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281" w:rsidRPr="00ED1CD8" w:rsidRDefault="00554281" w:rsidP="000B57CA">
      <w:pPr>
        <w:pStyle w:val="Hemstlrubrik"/>
      </w:pPr>
      <w:r w:rsidRPr="00ED1CD8">
        <w:t>Förslag till riksdagsbeslut</w:t>
      </w:r>
    </w:p>
    <w:p w:rsidR="00554281" w:rsidRPr="00ED1CD8" w:rsidRDefault="00554281" w:rsidP="00554281">
      <w:pPr>
        <w:pStyle w:val="Hemstlatt"/>
      </w:pPr>
      <w:r w:rsidRPr="00ED1CD8">
        <w:t>Riksdagen tillkännager för regeringen som sin mening vad i motionen anförs om den svenska sjöfartsnäringens konkurrenskraft.</w:t>
      </w:r>
    </w:p>
    <w:p w:rsidR="00554281" w:rsidRPr="00ED1CD8" w:rsidRDefault="00554281" w:rsidP="00554281">
      <w:pPr>
        <w:pStyle w:val="Hemstlatt"/>
      </w:pPr>
      <w:r w:rsidRPr="00ED1CD8">
        <w:t xml:space="preserve">Riksdagen tillkännager för regeringen som sin mening vad i motionen anförs om införandet av tonnageskatt </w:t>
      </w:r>
      <w:r w:rsidR="0007442E" w:rsidRPr="00ED1CD8">
        <w:t xml:space="preserve">under innevarande beskattningsår, med verkan </w:t>
      </w:r>
      <w:r w:rsidRPr="00ED1CD8">
        <w:t>från den 1 januari 2005.</w:t>
      </w:r>
      <w:r w:rsidR="000B57CA" w:rsidRPr="00ED1CD8">
        <w:rPr>
          <w:vertAlign w:val="superscript"/>
        </w:rPr>
        <w:t>1</w:t>
      </w:r>
    </w:p>
    <w:p w:rsidR="00554281" w:rsidRPr="00ED1CD8" w:rsidRDefault="00554281" w:rsidP="00554281">
      <w:pPr>
        <w:pStyle w:val="Hemstlatt"/>
      </w:pPr>
      <w:r w:rsidRPr="00ED1CD8">
        <w:t>Riksdagen tillkännager för regeringen som sin mening vad i motionen anförs om sjöfartsregistrets struktur.</w:t>
      </w:r>
    </w:p>
    <w:p w:rsidR="00554281" w:rsidRPr="00ED1CD8" w:rsidRDefault="00554281" w:rsidP="00554281">
      <w:pPr>
        <w:pStyle w:val="Hemstlatt"/>
      </w:pPr>
      <w:r w:rsidRPr="00ED1CD8">
        <w:t>Riksdagen tillkännager för regeringen som sin mening vad i motionen anförs om rekryteringsfrämjande åtgärder inom sjöfarten.</w:t>
      </w:r>
    </w:p>
    <w:p w:rsidR="00554281" w:rsidRPr="00ED1CD8" w:rsidRDefault="00554281" w:rsidP="00554281">
      <w:pPr>
        <w:pStyle w:val="Hemstlatt"/>
      </w:pPr>
      <w:r w:rsidRPr="00ED1CD8">
        <w:t>Riksdagen tillkännager för regeringen som sin mening vad i motionen anförs om kvardröjande särregler inom sjölagstiftningen.</w:t>
      </w:r>
    </w:p>
    <w:p w:rsidR="00554281" w:rsidRPr="00ED1CD8" w:rsidRDefault="00554281" w:rsidP="00554281">
      <w:pPr>
        <w:pStyle w:val="Hemstlatt"/>
      </w:pPr>
      <w:r w:rsidRPr="00ED1CD8">
        <w:t>Riksdagen tillkännager för regeringen som sin mening vad i motionen anförs om Godstransportdelegationens förslag.</w:t>
      </w:r>
    </w:p>
    <w:p w:rsidR="00554281" w:rsidRPr="00ED1CD8" w:rsidRDefault="00554281" w:rsidP="00554281">
      <w:pPr>
        <w:pStyle w:val="Hemstlatt"/>
      </w:pPr>
      <w:r w:rsidRPr="00ED1CD8">
        <w:t>Riksdagen tillkännager för regeringen som sin mening vad i motionen anförs om ansvaret för bunkerolja.</w:t>
      </w:r>
    </w:p>
    <w:p w:rsidR="000B57CA" w:rsidRPr="00ED1CD8" w:rsidRDefault="000B57CA" w:rsidP="000B57CA"/>
    <w:p w:rsidR="000B57CA" w:rsidRPr="00ED1CD8" w:rsidRDefault="000B57CA" w:rsidP="000B57CA"/>
    <w:p w:rsidR="000B57CA" w:rsidRPr="00ED1CD8" w:rsidRDefault="000B57CA" w:rsidP="000B57CA"/>
    <w:p w:rsidR="000B57CA" w:rsidRPr="00ED1CD8" w:rsidRDefault="000B57CA" w:rsidP="000B57CA"/>
    <w:p w:rsidR="000B57CA" w:rsidRPr="00ED1CD8" w:rsidRDefault="000B57CA" w:rsidP="000B57CA"/>
    <w:p w:rsidR="000B57CA" w:rsidRPr="00ED1CD8" w:rsidRDefault="000B57CA" w:rsidP="000B57CA"/>
    <w:p w:rsidR="000B57CA" w:rsidRPr="00ED1CD8" w:rsidRDefault="000B57CA" w:rsidP="000B57CA"/>
    <w:p w:rsidR="000B57CA" w:rsidRPr="00ED1CD8" w:rsidRDefault="000B57CA" w:rsidP="000B57CA">
      <w:pPr>
        <w:pStyle w:val="Normaltindrag"/>
      </w:pPr>
    </w:p>
    <w:p w:rsidR="000B57CA" w:rsidRPr="00ED1CD8" w:rsidRDefault="000B57CA" w:rsidP="000B57CA">
      <w:pPr>
        <w:pStyle w:val="Normaltindrag"/>
      </w:pPr>
    </w:p>
    <w:p w:rsidR="000B57CA" w:rsidRPr="00ED1CD8" w:rsidRDefault="000B57CA" w:rsidP="000B57CA">
      <w:pPr>
        <w:pStyle w:val="Normaltindrag"/>
      </w:pPr>
    </w:p>
    <w:p w:rsidR="000B57CA" w:rsidRPr="00ED1CD8" w:rsidRDefault="000B57CA" w:rsidP="000B57CA">
      <w:pPr>
        <w:rPr>
          <w:sz w:val="16"/>
          <w:szCs w:val="16"/>
        </w:rPr>
      </w:pPr>
      <w:r w:rsidRPr="00ED1CD8">
        <w:rPr>
          <w:vertAlign w:val="superscript"/>
        </w:rPr>
        <w:t>1</w:t>
      </w:r>
      <w:r w:rsidRPr="00ED1CD8">
        <w:t xml:space="preserve"> </w:t>
      </w:r>
      <w:r w:rsidRPr="00ED1CD8">
        <w:rPr>
          <w:sz w:val="16"/>
          <w:szCs w:val="16"/>
        </w:rPr>
        <w:t>Yrkande 2 hänvisat till SkU.</w:t>
      </w:r>
    </w:p>
    <w:p w:rsidR="00E84F25" w:rsidRPr="00ED1CD8" w:rsidRDefault="007C6092" w:rsidP="000B57CA">
      <w:pPr>
        <w:pStyle w:val="Rubrik1"/>
        <w:pageBreakBefore/>
        <w:spacing w:before="0"/>
      </w:pPr>
      <w:r w:rsidRPr="00ED1CD8">
        <w:lastRenderedPageBreak/>
        <w:t>Motivering</w:t>
      </w:r>
    </w:p>
    <w:p w:rsidR="00554281" w:rsidRPr="00ED1CD8" w:rsidRDefault="00554281" w:rsidP="00554281">
      <w:r w:rsidRPr="00ED1CD8">
        <w:t>Sverige har varit, är och skall vara en viktig och stor sjöfarar- och sjöfartsn</w:t>
      </w:r>
      <w:r w:rsidRPr="00ED1CD8">
        <w:t>a</w:t>
      </w:r>
      <w:r w:rsidR="000B57CA" w:rsidRPr="00ED1CD8">
        <w:t>tion.</w:t>
      </w:r>
    </w:p>
    <w:p w:rsidR="0036686C" w:rsidRPr="00ED1CD8" w:rsidRDefault="00554281" w:rsidP="000B57CA">
      <w:pPr>
        <w:pStyle w:val="Normaltindrag"/>
      </w:pPr>
      <w:r w:rsidRPr="00ED1CD8">
        <w:t>Sverige har stolta traditioner att förvalta och goda möjligheter att utveckla hela näringen till fro</w:t>
      </w:r>
      <w:r w:rsidR="000B57CA" w:rsidRPr="00ED1CD8">
        <w:t xml:space="preserve">mma för invånarna i vårt land. </w:t>
      </w:r>
    </w:p>
    <w:p w:rsidR="0036686C" w:rsidRPr="00ED1CD8" w:rsidRDefault="00554281" w:rsidP="000B57CA">
      <w:pPr>
        <w:pStyle w:val="Normaltindrag"/>
      </w:pPr>
      <w:r w:rsidRPr="00ED1CD8">
        <w:t xml:space="preserve">Återskapandet av Ostindiefararen </w:t>
      </w:r>
      <w:r w:rsidR="000B57CA" w:rsidRPr="00ED1CD8">
        <w:t>”</w:t>
      </w:r>
      <w:r w:rsidRPr="00ED1CD8">
        <w:t>Götheborg</w:t>
      </w:r>
      <w:r w:rsidR="000B57CA" w:rsidRPr="00ED1CD8">
        <w:t>”</w:t>
      </w:r>
      <w:r w:rsidRPr="00ED1CD8">
        <w:t xml:space="preserve"> – som an</w:t>
      </w:r>
      <w:r w:rsidR="0007442E" w:rsidRPr="00ED1CD8">
        <w:t>trädde</w:t>
      </w:r>
      <w:r w:rsidR="00C227C5" w:rsidRPr="00ED1CD8">
        <w:t xml:space="preserve"> sin första långresa den 2</w:t>
      </w:r>
      <w:r w:rsidRPr="00ED1CD8">
        <w:t xml:space="preserve"> oktober 2005 med etappmål i Cadiz och slutmål i Shanghai </w:t>
      </w:r>
      <w:r w:rsidR="000B57CA" w:rsidRPr="00ED1CD8">
        <w:t>–</w:t>
      </w:r>
      <w:r w:rsidRPr="00ED1CD8">
        <w:t xml:space="preserve"> är en viktig symbol som knyter s</w:t>
      </w:r>
      <w:r w:rsidR="000B57CA" w:rsidRPr="00ED1CD8">
        <w:t xml:space="preserve">amman historien med framtiden. </w:t>
      </w:r>
    </w:p>
    <w:p w:rsidR="0036686C" w:rsidRPr="00ED1CD8" w:rsidRDefault="00554281" w:rsidP="000B57CA">
      <w:pPr>
        <w:pStyle w:val="Normaltindrag"/>
      </w:pPr>
      <w:r w:rsidRPr="00ED1CD8">
        <w:t>Tillkomsten av briggen Tre Kronor af Stockholm – sjösatt så sent som i september 2005 vid Skeppsholmen i Stockholm och seglingsklar 2006</w:t>
      </w:r>
      <w:r w:rsidR="000B57CA" w:rsidRPr="00ED1CD8">
        <w:t>–</w:t>
      </w:r>
      <w:r w:rsidRPr="00ED1CD8">
        <w:t>2007 är ett annat exempel på intresset för att visa vilken betydelse sjöfarten haft g</w:t>
      </w:r>
      <w:r w:rsidRPr="00ED1CD8">
        <w:t>e</w:t>
      </w:r>
      <w:r w:rsidRPr="00ED1CD8">
        <w:t>nom seklerna för s</w:t>
      </w:r>
      <w:r w:rsidR="000B57CA" w:rsidRPr="00ED1CD8">
        <w:t xml:space="preserve">venskt näringsliv och välfärd. </w:t>
      </w:r>
    </w:p>
    <w:p w:rsidR="0036686C" w:rsidRPr="00ED1CD8" w:rsidRDefault="00554281" w:rsidP="000B57CA">
      <w:pPr>
        <w:pStyle w:val="Normaltindrag"/>
      </w:pPr>
      <w:r w:rsidRPr="00ED1CD8">
        <w:t>Därtill kommer att regelskeppet Vasa är och förbli en enastående turista</w:t>
      </w:r>
      <w:r w:rsidRPr="00ED1CD8">
        <w:t>t</w:t>
      </w:r>
      <w:r w:rsidRPr="00ED1CD8">
        <w:t>traktion efter sina 333 år (1628</w:t>
      </w:r>
      <w:r w:rsidR="000B57CA" w:rsidRPr="00ED1CD8">
        <w:t>–</w:t>
      </w:r>
      <w:r w:rsidRPr="00ED1CD8">
        <w:t>1961) på botten av Stockholms ström. Svensk sjöfart är något att vara st</w:t>
      </w:r>
      <w:r w:rsidR="000B57CA" w:rsidRPr="00ED1CD8">
        <w:t xml:space="preserve">olt över, på all världens hav. </w:t>
      </w:r>
    </w:p>
    <w:p w:rsidR="00554281" w:rsidRPr="00ED1CD8" w:rsidRDefault="00554281" w:rsidP="000B57CA">
      <w:pPr>
        <w:pStyle w:val="Normaltindrag"/>
      </w:pPr>
      <w:r w:rsidRPr="00ED1CD8">
        <w:t xml:space="preserve">Vår litenhet </w:t>
      </w:r>
      <w:r w:rsidR="000B57CA" w:rsidRPr="00ED1CD8">
        <w:t>–</w:t>
      </w:r>
      <w:r w:rsidRPr="00ED1CD8">
        <w:t xml:space="preserve"> såvitt avser befolkningen </w:t>
      </w:r>
      <w:r w:rsidR="000B57CA" w:rsidRPr="00ED1CD8">
        <w:t>–</w:t>
      </w:r>
      <w:r w:rsidRPr="00ED1CD8">
        <w:t xml:space="preserve"> till trots har Sverige under lång tid förknippats med stor kunnighet i rederibranschen. Det gäller kända reder</w:t>
      </w:r>
      <w:r w:rsidRPr="00ED1CD8">
        <w:t>i</w:t>
      </w:r>
      <w:r w:rsidRPr="00ED1CD8">
        <w:t>er världen runt, det gäller yrkeskunskap, skeppsbyggnadsteknik, marknad</w:t>
      </w:r>
      <w:r w:rsidRPr="00ED1CD8">
        <w:t>s</w:t>
      </w:r>
      <w:r w:rsidRPr="00ED1CD8">
        <w:t xml:space="preserve">ekonomi och numera också i synnerlig grad näringens miljöansvar. </w:t>
      </w:r>
    </w:p>
    <w:p w:rsidR="00554281" w:rsidRPr="00ED1CD8" w:rsidRDefault="00554281" w:rsidP="000B57CA">
      <w:pPr>
        <w:pStyle w:val="Normaltindrag"/>
      </w:pPr>
      <w:r w:rsidRPr="00ED1CD8">
        <w:t>Under innevarande och förra seklet har en starkt bidragande orsak till vårt lands framgångar på världens hav varit inte minst de fackliga organisatione</w:t>
      </w:r>
      <w:r w:rsidRPr="00ED1CD8">
        <w:t>r</w:t>
      </w:r>
      <w:r w:rsidRPr="00ED1CD8">
        <w:t xml:space="preserve">nas ansvarsfulla agerande inom sjöfartsnäringen. </w:t>
      </w:r>
    </w:p>
    <w:p w:rsidR="00554281" w:rsidRPr="00ED1CD8" w:rsidRDefault="00554281" w:rsidP="000B57CA">
      <w:pPr>
        <w:pStyle w:val="Normaltindrag"/>
      </w:pPr>
      <w:r w:rsidRPr="00ED1CD8">
        <w:t>Genom framsynt arbete för sjösäkerhet och kompetensinriktad bema</w:t>
      </w:r>
      <w:r w:rsidRPr="00ED1CD8">
        <w:t>n</w:t>
      </w:r>
      <w:r w:rsidRPr="00ED1CD8">
        <w:t>ningspolitik har svenska sjömän och deras fackliga organisationer lagt en grund, inte bara för tillit mellan rederier och de fackliga organisationerna, utan fra</w:t>
      </w:r>
      <w:r w:rsidRPr="00ED1CD8">
        <w:t>m</w:t>
      </w:r>
      <w:r w:rsidRPr="00ED1CD8">
        <w:t>för allt i anspråk</w:t>
      </w:r>
      <w:r w:rsidR="0036686C" w:rsidRPr="00ED1CD8">
        <w:t>s</w:t>
      </w:r>
      <w:r w:rsidRPr="00ED1CD8">
        <w:t xml:space="preserve">tagandet av ny teknik. </w:t>
      </w:r>
    </w:p>
    <w:p w:rsidR="00554281" w:rsidRPr="00ED1CD8" w:rsidRDefault="00554281" w:rsidP="000B57CA">
      <w:pPr>
        <w:pStyle w:val="Normaltindrag"/>
      </w:pPr>
      <w:r w:rsidRPr="00ED1CD8">
        <w:t>Teknikutvecklingen har både skapat ökad säkerhet på haven och för de ombordanställda men har också nödvändiggjort anpassning av antalet befäl och andra sjömän i dera</w:t>
      </w:r>
      <w:r w:rsidR="000B57CA" w:rsidRPr="00ED1CD8">
        <w:t xml:space="preserve">s yrkes- och ansvarsuppgifter. </w:t>
      </w:r>
    </w:p>
    <w:p w:rsidR="00554281" w:rsidRPr="00ED1CD8" w:rsidRDefault="00554281" w:rsidP="000B57CA">
      <w:pPr>
        <w:pStyle w:val="Normaltindrag"/>
      </w:pPr>
      <w:r w:rsidRPr="00ED1CD8">
        <w:t xml:space="preserve">Sedan den 1 oktober 2001 </w:t>
      </w:r>
      <w:r w:rsidR="000B57CA" w:rsidRPr="00ED1CD8">
        <w:t>–</w:t>
      </w:r>
      <w:r w:rsidRPr="00ED1CD8">
        <w:t xml:space="preserve"> datumet</w:t>
      </w:r>
      <w:r w:rsidR="000B57CA" w:rsidRPr="00ED1CD8">
        <w:t xml:space="preserve"> är</w:t>
      </w:r>
      <w:r w:rsidRPr="00ED1CD8">
        <w:t xml:space="preserve"> inte valt av en ren tillfällighet </w:t>
      </w:r>
      <w:r w:rsidR="000B57CA" w:rsidRPr="00ED1CD8">
        <w:t>–</w:t>
      </w:r>
      <w:r w:rsidRPr="00ED1CD8">
        <w:t xml:space="preserve"> fram till hösten 2005 har drygt 80 fartyg fått svensk flagg medan ett antal äldre fartyg lämnat</w:t>
      </w:r>
      <w:r w:rsidR="000B57CA" w:rsidRPr="00ED1CD8">
        <w:t xml:space="preserve"> det svenska fartygsregistret. </w:t>
      </w:r>
    </w:p>
    <w:p w:rsidR="00554281" w:rsidRPr="00ED1CD8" w:rsidRDefault="00554281" w:rsidP="000B57CA">
      <w:pPr>
        <w:pStyle w:val="Normaltindrag"/>
      </w:pPr>
      <w:r w:rsidRPr="00ED1CD8">
        <w:t xml:space="preserve">De drygt 100 rederier som tillhör Sveriges Redareförening hade den 1 juli 2004 hela 585 fartyg i kommersiell drift, omfattande </w:t>
      </w:r>
      <w:r w:rsidR="000B57CA" w:rsidRPr="00ED1CD8">
        <w:t xml:space="preserve">drygt 11 miljoner ton dödvikt. </w:t>
      </w:r>
    </w:p>
    <w:p w:rsidR="00554281" w:rsidRPr="00ED1CD8" w:rsidRDefault="00554281" w:rsidP="000B57CA">
      <w:pPr>
        <w:pStyle w:val="Normaltindrag"/>
      </w:pPr>
      <w:r w:rsidRPr="00ED1CD8">
        <w:t>Det finns all anledning att tro att införandet av nettomodellen från den 1 oktober 2001 har nära samband med den gynnsamma utvecklingen för svensk sjöfart. Genom denna reform anpassade Sverige sina villkor på bemanning</w:t>
      </w:r>
      <w:r w:rsidRPr="00ED1CD8">
        <w:t>s</w:t>
      </w:r>
      <w:r w:rsidRPr="00ED1CD8">
        <w:t>området till en EU-nivå som stärkte den svenskflaggade flottans konkurren</w:t>
      </w:r>
      <w:r w:rsidRPr="00ED1CD8">
        <w:t>s</w:t>
      </w:r>
      <w:r w:rsidR="000B57CA" w:rsidRPr="00ED1CD8">
        <w:t xml:space="preserve">kraft. </w:t>
      </w:r>
    </w:p>
    <w:p w:rsidR="00554281" w:rsidRPr="00ED1CD8" w:rsidRDefault="00554281" w:rsidP="000B57CA">
      <w:pPr>
        <w:pStyle w:val="Normaltindrag"/>
      </w:pPr>
      <w:r w:rsidRPr="00ED1CD8">
        <w:t>Riksdagens skatteutskott uttalade sig 2003/04 för att regeringen skall utr</w:t>
      </w:r>
      <w:r w:rsidRPr="00ED1CD8">
        <w:t>e</w:t>
      </w:r>
      <w:r w:rsidRPr="00ED1CD8">
        <w:t xml:space="preserve">da formerna för införande av tonnageskatt </w:t>
      </w:r>
      <w:r w:rsidR="000B57CA" w:rsidRPr="00ED1CD8">
        <w:t>–</w:t>
      </w:r>
      <w:r w:rsidRPr="00ED1CD8">
        <w:t xml:space="preserve"> det skall ingalunda döljas att det skedde efter flera års opinionsarbete från liberalt håll där framför allt rege</w:t>
      </w:r>
      <w:r w:rsidRPr="00ED1CD8">
        <w:t>r</w:t>
      </w:r>
      <w:r w:rsidRPr="00ED1CD8">
        <w:t xml:space="preserve">ingspartiet och dess så kallade stödpartier sökt göra ideologiskt motstånd. </w:t>
      </w:r>
    </w:p>
    <w:p w:rsidR="00554281" w:rsidRPr="00ED1CD8" w:rsidRDefault="00554281" w:rsidP="000B57CA">
      <w:pPr>
        <w:pStyle w:val="Normaltindrag"/>
      </w:pPr>
      <w:r w:rsidRPr="00ED1CD8">
        <w:t>Tonnageskatten är det skattealternativ vid beskattningen av rederiers vin</w:t>
      </w:r>
      <w:r w:rsidRPr="00ED1CD8">
        <w:t>s</w:t>
      </w:r>
      <w:r w:rsidRPr="00ED1CD8">
        <w:t>ter som redan införts i huvuddelen av de 15 EU-länd</w:t>
      </w:r>
      <w:r w:rsidR="000B57CA" w:rsidRPr="00ED1CD8">
        <w:t xml:space="preserve">er som blev 25 den 1 maj 2004. </w:t>
      </w:r>
    </w:p>
    <w:p w:rsidR="00554281" w:rsidRPr="00ED1CD8" w:rsidRDefault="00554281" w:rsidP="000B57CA">
      <w:pPr>
        <w:pStyle w:val="Normaltindrag"/>
      </w:pPr>
      <w:r w:rsidRPr="00ED1CD8">
        <w:t>Först var Grekland med sina speciella traditioner på ägarområdet inom sj</w:t>
      </w:r>
      <w:r w:rsidRPr="00ED1CD8">
        <w:t>ö</w:t>
      </w:r>
      <w:r w:rsidRPr="00ED1CD8">
        <w:t>fartsnäringen, därpå Nederländerna (1996), Tyskland (1999), Storbritannien (2000), Danmark, Spanien, Irland och Finland (2002), Frankrike (2003) s</w:t>
      </w:r>
      <w:r w:rsidR="000B57CA" w:rsidRPr="00ED1CD8">
        <w:t>amt Belgien och Italien (2004).</w:t>
      </w:r>
    </w:p>
    <w:p w:rsidR="00554281" w:rsidRPr="00ED1CD8" w:rsidRDefault="00554281" w:rsidP="000B57CA">
      <w:pPr>
        <w:pStyle w:val="Normaltindrag"/>
      </w:pPr>
      <w:r w:rsidRPr="00ED1CD8">
        <w:t>Norge, som inte är EU-medlem men väl en stor sjöfartsnation, införde motsvarande regler redan 1999 och Portugal har i praktiken samma beskat</w:t>
      </w:r>
      <w:r w:rsidRPr="00ED1CD8">
        <w:t>t</w:t>
      </w:r>
      <w:r w:rsidRPr="00ED1CD8">
        <w:t>ning</w:t>
      </w:r>
      <w:r w:rsidRPr="00ED1CD8">
        <w:t>s</w:t>
      </w:r>
      <w:r w:rsidRPr="00ED1CD8">
        <w:t>regler sedan länge genom sitt internationella fartygsreg</w:t>
      </w:r>
      <w:r w:rsidR="000B57CA" w:rsidRPr="00ED1CD8">
        <w:t>ister lokaliserat till Madeira.</w:t>
      </w:r>
    </w:p>
    <w:p w:rsidR="00554281" w:rsidRPr="00ED1CD8" w:rsidRDefault="00554281" w:rsidP="000B57CA">
      <w:pPr>
        <w:pStyle w:val="Normaltindrag"/>
      </w:pPr>
      <w:r w:rsidRPr="00ED1CD8">
        <w:t>Regeringen beslöt den 25 november 2004 (dir</w:t>
      </w:r>
      <w:r w:rsidR="000B57CA" w:rsidRPr="00ED1CD8">
        <w:t>.</w:t>
      </w:r>
      <w:r w:rsidRPr="00ED1CD8">
        <w:t xml:space="preserve"> 2004:165) att tillsätta en u</w:t>
      </w:r>
      <w:r w:rsidRPr="00ED1CD8">
        <w:t>t</w:t>
      </w:r>
      <w:r w:rsidRPr="00ED1CD8">
        <w:t>redning enligt riksdagens begäran. Senare utsågs förre överdirektören i Tul</w:t>
      </w:r>
      <w:r w:rsidRPr="00ED1CD8">
        <w:t>l</w:t>
      </w:r>
      <w:r w:rsidRPr="00ED1CD8">
        <w:t>verket Göran Ekström, numera t.f. landshövding i Södermanland, till särskild utredare. Utredningen skall enligt regeringens direktiv vara färdig före u</w:t>
      </w:r>
      <w:r w:rsidRPr="00ED1CD8">
        <w:t>t</w:t>
      </w:r>
      <w:r w:rsidR="000B57CA" w:rsidRPr="00ED1CD8">
        <w:t xml:space="preserve">gången av november 2005. </w:t>
      </w:r>
    </w:p>
    <w:p w:rsidR="00554281" w:rsidRPr="00ED1CD8" w:rsidRDefault="00554281" w:rsidP="000B57CA">
      <w:pPr>
        <w:pStyle w:val="Normaltindrag"/>
      </w:pPr>
      <w:r w:rsidRPr="00ED1CD8">
        <w:t>Det är mycket viktigt att tonnag</w:t>
      </w:r>
      <w:r w:rsidR="0036686C" w:rsidRPr="00ED1CD8">
        <w:t>eskatten införs skyndsamt</w:t>
      </w:r>
      <w:r w:rsidRPr="00ED1CD8">
        <w:t>. Genom att tid</w:t>
      </w:r>
      <w:r w:rsidRPr="00ED1CD8">
        <w:t>s</w:t>
      </w:r>
      <w:r w:rsidRPr="00ED1CD8">
        <w:t>ramen för utredningsuppdraget satts till före den 1 december 2005 kan lagen införas under 2005 och därmed verka redan under innevarande beskattning</w:t>
      </w:r>
      <w:r w:rsidRPr="00ED1CD8">
        <w:t>s</w:t>
      </w:r>
      <w:r w:rsidRPr="00ED1CD8">
        <w:t xml:space="preserve">år, </w:t>
      </w:r>
      <w:r w:rsidR="000B57CA" w:rsidRPr="00ED1CD8">
        <w:t>alltså från den 1 januari 2005.</w:t>
      </w:r>
    </w:p>
    <w:p w:rsidR="00554281" w:rsidRPr="00ED1CD8" w:rsidRDefault="00554281" w:rsidP="000B57CA">
      <w:pPr>
        <w:pStyle w:val="Normaltindrag"/>
      </w:pPr>
      <w:r w:rsidRPr="00ED1CD8">
        <w:t>Under alla omständigheter bör den träda i k</w:t>
      </w:r>
      <w:r w:rsidR="000B57CA" w:rsidRPr="00ED1CD8">
        <w:t>raft senast den 1 januari 2006.</w:t>
      </w:r>
    </w:p>
    <w:p w:rsidR="00554281" w:rsidRPr="00ED1CD8" w:rsidRDefault="00554281" w:rsidP="000B57CA">
      <w:pPr>
        <w:pStyle w:val="Normaltindrag"/>
      </w:pPr>
      <w:r w:rsidRPr="00ED1CD8">
        <w:t>Låt oss närmare gå in på motiven för varför tonnageskattealternativet är så viktigt för sjöfartsnäringen, för Sverige och dess rederier, för svenska sjömän och de ol</w:t>
      </w:r>
      <w:r w:rsidR="000B57CA" w:rsidRPr="00ED1CD8">
        <w:t>ika fackliga sjöfolksförbunden.</w:t>
      </w:r>
    </w:p>
    <w:p w:rsidR="00FD792B" w:rsidRPr="00ED1CD8" w:rsidRDefault="00512FE1" w:rsidP="00512FE1">
      <w:pPr>
        <w:pStyle w:val="Rubrik4"/>
      </w:pPr>
      <w:r w:rsidRPr="00ED1CD8">
        <w:t xml:space="preserve">1. </w:t>
      </w:r>
      <w:r w:rsidR="00554281" w:rsidRPr="00ED1CD8">
        <w:t>Arbe</w:t>
      </w:r>
      <w:r w:rsidR="000B57CA" w:rsidRPr="00ED1CD8">
        <w:t>tstillfällena</w:t>
      </w:r>
    </w:p>
    <w:p w:rsidR="00554281" w:rsidRPr="00ED1CD8" w:rsidRDefault="00554281" w:rsidP="00554281">
      <w:pPr>
        <w:rPr>
          <w:i/>
        </w:rPr>
      </w:pPr>
      <w:r w:rsidRPr="00ED1CD8">
        <w:t>Sjöfartsnäringen går bra nu. En försvagad konkurrenssituation riskerar ver</w:t>
      </w:r>
      <w:r w:rsidRPr="00ED1CD8">
        <w:t>k</w:t>
      </w:r>
      <w:r w:rsidRPr="00ED1CD8">
        <w:t xml:space="preserve">samhetsflytt från Sverige därför att alla konkurrenter redan har tonnageskatt eller motsvarande. Sverige får inte tappa tempo och riskera arbetstillfällen. Många försäljningar av äldre tonnage har gjorts under 2005 för att bereda plats för nytt tonnage. En omfattande föryngring av handelsflottan sker för närvarande. </w:t>
      </w:r>
    </w:p>
    <w:p w:rsidR="00554281" w:rsidRPr="00ED1CD8" w:rsidRDefault="00554281" w:rsidP="000B57CA">
      <w:pPr>
        <w:pStyle w:val="Normaltindrag"/>
      </w:pPr>
      <w:r w:rsidRPr="00ED1CD8">
        <w:t>Svenska ombordanställda går på viss tomgång i avvaktan på de nya fart</w:t>
      </w:r>
      <w:r w:rsidRPr="00ED1CD8">
        <w:t>y</w:t>
      </w:r>
      <w:r w:rsidRPr="00ED1CD8">
        <w:t>gen. Ett senarelagt tonnageskattesystem innebär risk för personalavvecklin</w:t>
      </w:r>
      <w:r w:rsidRPr="00ED1CD8">
        <w:t>g</w:t>
      </w:r>
      <w:r w:rsidRPr="00ED1CD8">
        <w:t xml:space="preserve">ar. Ju snabbare nya arbetstillfällen inom sjöfarten och dess kluster </w:t>
      </w:r>
      <w:r w:rsidR="000B57CA" w:rsidRPr="00ED1CD8">
        <w:t>– som totalt omfattar c</w:t>
      </w:r>
      <w:r w:rsidRPr="00ED1CD8">
        <w:t>a</w:t>
      </w:r>
      <w:r w:rsidR="000B57CA" w:rsidRPr="00ED1CD8">
        <w:t xml:space="preserve"> 200 </w:t>
      </w:r>
      <w:r w:rsidRPr="00ED1CD8">
        <w:t xml:space="preserve">000 personer </w:t>
      </w:r>
      <w:r w:rsidR="000B57CA" w:rsidRPr="00ED1CD8">
        <w:t>–</w:t>
      </w:r>
      <w:r w:rsidRPr="00ED1CD8">
        <w:t xml:space="preserve"> kan skapas, desto större är möjlighete</w:t>
      </w:r>
      <w:r w:rsidRPr="00ED1CD8">
        <w:t>r</w:t>
      </w:r>
      <w:r w:rsidRPr="00ED1CD8">
        <w:t>na att både bibehålla och öka sysselsättningen inom branschen.</w:t>
      </w:r>
    </w:p>
    <w:p w:rsidR="00554281" w:rsidRPr="00ED1CD8" w:rsidRDefault="00554281" w:rsidP="000B57CA">
      <w:pPr>
        <w:pStyle w:val="Normaltindrag"/>
      </w:pPr>
      <w:r w:rsidRPr="00ED1CD8">
        <w:t xml:space="preserve">De stora investeringar som redan gjorts av svenska rederier i nya fartyg gör att spelreglerna bör vara klara i god tid (2005) för att planera/räkna på svensk </w:t>
      </w:r>
      <w:r w:rsidR="000B57CA" w:rsidRPr="00ED1CD8">
        <w:t xml:space="preserve">flagg på fartyg som levereras. </w:t>
      </w:r>
    </w:p>
    <w:p w:rsidR="00554281" w:rsidRPr="00ED1CD8" w:rsidRDefault="00512FE1" w:rsidP="00512FE1">
      <w:pPr>
        <w:pStyle w:val="Rubrik4"/>
      </w:pPr>
      <w:r w:rsidRPr="00ED1CD8">
        <w:t xml:space="preserve">2. </w:t>
      </w:r>
      <w:r w:rsidR="00554281" w:rsidRPr="00ED1CD8">
        <w:t>Konkurrensneutralitet</w:t>
      </w:r>
    </w:p>
    <w:p w:rsidR="002A656C" w:rsidRPr="00ED1CD8" w:rsidRDefault="00554281" w:rsidP="00554281">
      <w:r w:rsidRPr="00ED1CD8">
        <w:t xml:space="preserve">Efter lång tid </w:t>
      </w:r>
      <w:r w:rsidR="000B57CA" w:rsidRPr="00ED1CD8">
        <w:t>–</w:t>
      </w:r>
      <w:r w:rsidRPr="00ED1CD8">
        <w:t xml:space="preserve"> i praktiken flera decennier </w:t>
      </w:r>
      <w:r w:rsidR="000B57CA" w:rsidRPr="00ED1CD8">
        <w:t>–</w:t>
      </w:r>
      <w:r w:rsidRPr="00ED1CD8">
        <w:t xml:space="preserve"> med dålig lönsamhet för reder</w:t>
      </w:r>
      <w:r w:rsidRPr="00ED1CD8">
        <w:t>i</w:t>
      </w:r>
      <w:r w:rsidRPr="00ED1CD8">
        <w:t>erna har de senaste två åren varit generellt sett lyckosamma för de flesta red</w:t>
      </w:r>
      <w:r w:rsidRPr="00ED1CD8">
        <w:t>e</w:t>
      </w:r>
      <w:r w:rsidRPr="00ED1CD8">
        <w:t>rier. De</w:t>
      </w:r>
      <w:r w:rsidR="000B57CA" w:rsidRPr="00ED1CD8">
        <w:t>t gäller även svenska rederier.</w:t>
      </w:r>
    </w:p>
    <w:p w:rsidR="00554281" w:rsidRPr="00ED1CD8" w:rsidRDefault="00554281" w:rsidP="000B57CA">
      <w:pPr>
        <w:pStyle w:val="Normaltindrag"/>
      </w:pPr>
      <w:r w:rsidRPr="00ED1CD8">
        <w:t>Här bör man erinra sig att det är i goda tider som åtgärder för mindre goda skall vidtas. Väntan leder ofta till obehövlig smärtsamhet.</w:t>
      </w:r>
    </w:p>
    <w:p w:rsidR="00554281" w:rsidRPr="00ED1CD8" w:rsidRDefault="00554281" w:rsidP="000B57CA">
      <w:pPr>
        <w:pStyle w:val="Normaltindrag"/>
      </w:pPr>
      <w:r w:rsidRPr="00ED1CD8">
        <w:t>De goda åren för rederierna har använts till att dels bygga upp företagens disponibla kapital, dels till försäljning av äldre tonnage och betydande inv</w:t>
      </w:r>
      <w:r w:rsidRPr="00ED1CD8">
        <w:t>e</w:t>
      </w:r>
      <w:r w:rsidRPr="00ED1CD8">
        <w:t>steringar i nytt. Effekten är en betydande men tillfällig skatteexponering för ett flerta</w:t>
      </w:r>
      <w:r w:rsidR="000B57CA" w:rsidRPr="00ED1CD8">
        <w:t xml:space="preserve">l svenska rederier redan 2005. </w:t>
      </w:r>
    </w:p>
    <w:p w:rsidR="00554281" w:rsidRPr="00ED1CD8" w:rsidRDefault="00554281" w:rsidP="000B57CA">
      <w:pPr>
        <w:pStyle w:val="Normaltindrag"/>
      </w:pPr>
      <w:r w:rsidRPr="00ED1CD8">
        <w:t>Ett fördröjt införande av tonnageskatten riskerar därför</w:t>
      </w:r>
      <w:r w:rsidR="000B57CA" w:rsidRPr="00ED1CD8">
        <w:t xml:space="preserve"> att</w:t>
      </w:r>
      <w:r w:rsidRPr="00ED1CD8">
        <w:t xml:space="preserve"> bli lite av ett tomt slag i luften eftersom utgångspunkten är att internationellt verkande rederier bara kan drivas med konkurrensneutrala skattevillkor. Ur konku</w:t>
      </w:r>
      <w:r w:rsidRPr="00ED1CD8">
        <w:t>r</w:t>
      </w:r>
      <w:r w:rsidRPr="00ED1CD8">
        <w:t xml:space="preserve">renshänseende är det för svenska rederier viktigt </w:t>
      </w:r>
      <w:r w:rsidR="002A656C" w:rsidRPr="00ED1CD8">
        <w:t xml:space="preserve">att </w:t>
      </w:r>
      <w:r w:rsidRPr="00ED1CD8">
        <w:t>komma in i tonnageska</w:t>
      </w:r>
      <w:r w:rsidRPr="00ED1CD8">
        <w:t>t</w:t>
      </w:r>
      <w:r w:rsidRPr="00ED1CD8">
        <w:t>tesystemet redan under innevarande år, 2005, eftersom de konkurrenterna, som framgår ovan, sedan flera år</w:t>
      </w:r>
      <w:r w:rsidR="000B57CA" w:rsidRPr="00ED1CD8">
        <w:t xml:space="preserve"> har en annan skattesituation. </w:t>
      </w:r>
    </w:p>
    <w:p w:rsidR="00554281" w:rsidRPr="00ED1CD8" w:rsidRDefault="00554281" w:rsidP="000B57CA">
      <w:pPr>
        <w:pStyle w:val="Normaltindrag"/>
      </w:pPr>
      <w:r w:rsidRPr="00ED1CD8">
        <w:t>Konkurrenssituationen är redan negativt förskjuten. Försprånget tar lång tid</w:t>
      </w:r>
      <w:r w:rsidR="000B57CA" w:rsidRPr="00ED1CD8">
        <w:t xml:space="preserve"> att hämta in.</w:t>
      </w:r>
    </w:p>
    <w:p w:rsidR="00554281" w:rsidRPr="00ED1CD8" w:rsidRDefault="00554281" w:rsidP="000B57CA">
      <w:pPr>
        <w:pStyle w:val="Normaltindrag"/>
      </w:pPr>
      <w:r w:rsidRPr="00ED1CD8">
        <w:t>Av konkurrensskäl, som har bäring på både sysselsättning och investerin</w:t>
      </w:r>
      <w:r w:rsidRPr="00ED1CD8">
        <w:t>g</w:t>
      </w:r>
      <w:r w:rsidRPr="00ED1CD8">
        <w:t xml:space="preserve">ar, måste därför beslut om införande av tonnageskatt ske omgående. Väntan blir dyr sett från såväl samhällsekonomiska som </w:t>
      </w:r>
      <w:r w:rsidR="000B57CA" w:rsidRPr="00ED1CD8">
        <w:t>företagsmässiga utgång</w:t>
      </w:r>
      <w:r w:rsidR="000B57CA" w:rsidRPr="00ED1CD8">
        <w:t>s</w:t>
      </w:r>
      <w:r w:rsidR="000B57CA" w:rsidRPr="00ED1CD8">
        <w:t>punkter.</w:t>
      </w:r>
    </w:p>
    <w:p w:rsidR="00554281" w:rsidRPr="00ED1CD8" w:rsidRDefault="00512FE1" w:rsidP="00512FE1">
      <w:pPr>
        <w:pStyle w:val="Rubrik4"/>
      </w:pPr>
      <w:r w:rsidRPr="00ED1CD8">
        <w:t xml:space="preserve">3. </w:t>
      </w:r>
      <w:r w:rsidR="00554281" w:rsidRPr="00ED1CD8">
        <w:t>Moderniseringen av den svenska handelsflottan</w:t>
      </w:r>
    </w:p>
    <w:p w:rsidR="00554281" w:rsidRPr="00ED1CD8" w:rsidRDefault="00554281" w:rsidP="00554281">
      <w:r w:rsidRPr="00ED1CD8">
        <w:t>Genom den stora efterfråga</w:t>
      </w:r>
      <w:r w:rsidR="002A656C" w:rsidRPr="00ED1CD8">
        <w:t>n</w:t>
      </w:r>
      <w:r w:rsidRPr="00ED1CD8">
        <w:t xml:space="preserve"> på tonnage världen runt</w:t>
      </w:r>
      <w:r w:rsidR="002A656C" w:rsidRPr="00ED1CD8">
        <w:t>,</w:t>
      </w:r>
      <w:r w:rsidRPr="00ED1CD8">
        <w:t xml:space="preserve"> </w:t>
      </w:r>
      <w:r w:rsidR="002A656C" w:rsidRPr="00ED1CD8">
        <w:t>råder i dag en bra marknad</w:t>
      </w:r>
      <w:r w:rsidRPr="00ED1CD8">
        <w:t xml:space="preserve"> för att avyttra äldre tonnage. Det är mer av</w:t>
      </w:r>
      <w:r w:rsidR="000B57CA" w:rsidRPr="00ED1CD8">
        <w:t xml:space="preserve"> säljarnas än köparnas marknad.</w:t>
      </w:r>
    </w:p>
    <w:p w:rsidR="00554281" w:rsidRPr="00ED1CD8" w:rsidRDefault="00554281" w:rsidP="000B57CA">
      <w:pPr>
        <w:pStyle w:val="Normaltindrag"/>
      </w:pPr>
      <w:r w:rsidRPr="00ED1CD8">
        <w:t xml:space="preserve">När äldre tonnage säljs löses beskattningsmässigt gjorda överavskrivningar upp </w:t>
      </w:r>
      <w:r w:rsidR="000B57CA" w:rsidRPr="00ED1CD8">
        <w:t>–</w:t>
      </w:r>
      <w:r w:rsidRPr="00ED1CD8">
        <w:t xml:space="preserve"> och utsätts för beskattning om de inte behövs för förlusttäckning och om nyanskaffat tonnage inte kan tas in i böck</w:t>
      </w:r>
      <w:r w:rsidR="000B57CA" w:rsidRPr="00ED1CD8">
        <w:t xml:space="preserve">erna under samma räkenskapsår. </w:t>
      </w:r>
    </w:p>
    <w:p w:rsidR="002A656C" w:rsidRPr="00ED1CD8" w:rsidRDefault="00554281" w:rsidP="000B57CA">
      <w:pPr>
        <w:pStyle w:val="Normaltindrag"/>
      </w:pPr>
      <w:r w:rsidRPr="00ED1CD8">
        <w:t>Årsskiftesproblematiken gör att om man t</w:t>
      </w:r>
      <w:r w:rsidR="000B57CA" w:rsidRPr="00ED1CD8">
        <w:t>.</w:t>
      </w:r>
      <w:r w:rsidRPr="00ED1CD8">
        <w:t>ex</w:t>
      </w:r>
      <w:r w:rsidR="000B57CA" w:rsidRPr="00ED1CD8">
        <w:t>.</w:t>
      </w:r>
      <w:r w:rsidRPr="00ED1CD8">
        <w:t xml:space="preserve"> har räkenskapsår ekvivalent med kalenderår kan följande problem uppstå för svenska rederier, en situation som länder med tonnagebeskattning kan undvika: En försäljning den 31 d</w:t>
      </w:r>
      <w:r w:rsidRPr="00ED1CD8">
        <w:t>e</w:t>
      </w:r>
      <w:r w:rsidRPr="00ED1CD8">
        <w:t xml:space="preserve">cember gör det för sent </w:t>
      </w:r>
      <w:r w:rsidR="002A656C" w:rsidRPr="00ED1CD8">
        <w:t xml:space="preserve">att </w:t>
      </w:r>
      <w:r w:rsidRPr="00ED1CD8">
        <w:t>investera dagen efter, den 1 januari. Det blir re</w:t>
      </w:r>
      <w:r w:rsidRPr="00ED1CD8">
        <w:t>a</w:t>
      </w:r>
      <w:r w:rsidRPr="00ED1CD8">
        <w:t>vinstskatt om inte investe</w:t>
      </w:r>
      <w:r w:rsidR="002A656C" w:rsidRPr="00ED1CD8">
        <w:t>ringen görs samma räkenskapsår.</w:t>
      </w:r>
    </w:p>
    <w:p w:rsidR="00554281" w:rsidRPr="00ED1CD8" w:rsidRDefault="00554281" w:rsidP="000B57CA">
      <w:pPr>
        <w:pStyle w:val="Normaltindrag"/>
      </w:pPr>
      <w:r w:rsidRPr="00ED1CD8">
        <w:t>Av marknadsskäl är tidsramen för avyttring av enkelskrovigt tanktonnage på grund av dubbelskrovsförordningen som följer av IMO</w:t>
      </w:r>
      <w:r w:rsidR="000B57CA" w:rsidRPr="00ED1CD8">
        <w:t xml:space="preserve">:s utfasningsregler begränsad. </w:t>
      </w:r>
    </w:p>
    <w:p w:rsidR="00554281" w:rsidRPr="00ED1CD8" w:rsidRDefault="00554281" w:rsidP="000B57CA">
      <w:pPr>
        <w:pStyle w:val="Normaltindrag"/>
      </w:pPr>
      <w:r w:rsidRPr="00ED1CD8">
        <w:t xml:space="preserve">Konsekvensen – som inte bara är företagsekonomisk utan även miljö- och samhällsekonomisk – </w:t>
      </w:r>
      <w:r w:rsidR="002A656C" w:rsidRPr="00ED1CD8">
        <w:t xml:space="preserve">av </w:t>
      </w:r>
      <w:r w:rsidRPr="00ED1CD8">
        <w:t xml:space="preserve">ett senareläggande av införandet av tonnageskatt än från 2005 medför risk för senarelagda försäljningar för att slippa lösa upp överavskrivningar. </w:t>
      </w:r>
    </w:p>
    <w:p w:rsidR="00554281" w:rsidRPr="00ED1CD8" w:rsidRDefault="00554281" w:rsidP="000B57CA">
      <w:pPr>
        <w:pStyle w:val="Normaltindrag"/>
      </w:pPr>
      <w:r w:rsidRPr="00ED1CD8">
        <w:t>Det innebär, mycket krasst, att senarelagt införande av tonnageskatt me</w:t>
      </w:r>
      <w:r w:rsidRPr="00ED1CD8">
        <w:t>d</w:t>
      </w:r>
      <w:r w:rsidRPr="00ED1CD8">
        <w:t>för risk för skattedrivna och kommersiellt suboptimala investeringar beroende på att det svenska överavskrivningssystemet kan få sådana effekter i den kapita</w:t>
      </w:r>
      <w:r w:rsidRPr="00ED1CD8">
        <w:t>l</w:t>
      </w:r>
      <w:r w:rsidRPr="00ED1CD8">
        <w:t>intensiva br</w:t>
      </w:r>
      <w:r w:rsidR="000B57CA" w:rsidRPr="00ED1CD8">
        <w:t>ansch som rederinäringen utgör.</w:t>
      </w:r>
    </w:p>
    <w:p w:rsidR="00554281" w:rsidRPr="00ED1CD8" w:rsidRDefault="00554281" w:rsidP="000B57CA">
      <w:pPr>
        <w:pStyle w:val="Normaltindrag"/>
      </w:pPr>
      <w:r w:rsidRPr="00ED1CD8">
        <w:t>Moderniseringen av den svenska handelsflottan för</w:t>
      </w:r>
      <w:r w:rsidR="000B57CA" w:rsidRPr="00ED1CD8">
        <w:t>dröjs. Det är ingen b</w:t>
      </w:r>
      <w:r w:rsidR="000B57CA" w:rsidRPr="00ED1CD8">
        <w:t>e</w:t>
      </w:r>
      <w:r w:rsidR="000B57CA" w:rsidRPr="00ED1CD8">
        <w:t>tjänt av.</w:t>
      </w:r>
    </w:p>
    <w:p w:rsidR="00554281" w:rsidRPr="00ED1CD8" w:rsidRDefault="00512FE1" w:rsidP="00512FE1">
      <w:pPr>
        <w:pStyle w:val="Rubrik4"/>
      </w:pPr>
      <w:r w:rsidRPr="00ED1CD8">
        <w:t xml:space="preserve">4. </w:t>
      </w:r>
      <w:r w:rsidR="00554281" w:rsidRPr="00ED1CD8">
        <w:t>Kapitalanskaffning underlättas</w:t>
      </w:r>
    </w:p>
    <w:p w:rsidR="00554281" w:rsidRPr="00ED1CD8" w:rsidRDefault="00554281" w:rsidP="00554281">
      <w:r w:rsidRPr="00ED1CD8">
        <w:t>Kontraktsvärdet för svenska rederiers beställningar är i dag (2005) 18,6 mi</w:t>
      </w:r>
      <w:r w:rsidRPr="00ED1CD8">
        <w:t>l</w:t>
      </w:r>
      <w:r w:rsidRPr="00ED1CD8">
        <w:t>jarder kr</w:t>
      </w:r>
      <w:r w:rsidR="000B57CA" w:rsidRPr="00ED1CD8">
        <w:t>onor</w:t>
      </w:r>
      <w:r w:rsidRPr="00ED1CD8">
        <w:t xml:space="preserve">. Om tonnageskatt införs redan från beskattningsåret 2005 ger det bättre förutsättningar för kapitalanskaffning – och därmed ytterligare modernisering av den svenska handelsflottan </w:t>
      </w:r>
      <w:r w:rsidR="000B57CA" w:rsidRPr="00ED1CD8">
        <w:t>–</w:t>
      </w:r>
      <w:r w:rsidRPr="00ED1CD8">
        <w:t xml:space="preserve"> efter</w:t>
      </w:r>
      <w:r w:rsidR="000B57CA" w:rsidRPr="00ED1CD8">
        <w:t xml:space="preserve">som företagens soliditet ökar. </w:t>
      </w:r>
    </w:p>
    <w:p w:rsidR="00554281" w:rsidRPr="00ED1CD8" w:rsidRDefault="00512FE1" w:rsidP="00512FE1">
      <w:pPr>
        <w:pStyle w:val="Rubrik4"/>
      </w:pPr>
      <w:r w:rsidRPr="00ED1CD8">
        <w:t xml:space="preserve">5. </w:t>
      </w:r>
      <w:r w:rsidR="00554281" w:rsidRPr="00ED1CD8">
        <w:t>Nej till subventioner</w:t>
      </w:r>
    </w:p>
    <w:p w:rsidR="00554281" w:rsidRPr="00ED1CD8" w:rsidRDefault="00554281" w:rsidP="00554281">
      <w:r w:rsidRPr="00ED1CD8">
        <w:t>En huvudlinje i svensk sjöfartspolitik har under många år varit att undvika nationella subventioner. Det vore blåögt att blunda för att sådana förekommer i andra länder, främst på</w:t>
      </w:r>
      <w:r w:rsidR="000B57CA" w:rsidRPr="00ED1CD8">
        <w:t xml:space="preserve"> skeppsbyggnadsområdet. </w:t>
      </w:r>
    </w:p>
    <w:p w:rsidR="00554281" w:rsidRPr="00ED1CD8" w:rsidRDefault="00554281" w:rsidP="000B57CA">
      <w:pPr>
        <w:pStyle w:val="Normaltindrag"/>
      </w:pPr>
      <w:r w:rsidRPr="00ED1CD8">
        <w:t>För att slippa konkurrera på sådana villkor måste den svenska handelsflo</w:t>
      </w:r>
      <w:r w:rsidRPr="00ED1CD8">
        <w:t>t</w:t>
      </w:r>
      <w:r w:rsidRPr="00ED1CD8">
        <w:t>tan hålla in</w:t>
      </w:r>
      <w:r w:rsidR="00F50852" w:rsidRPr="00ED1CD8">
        <w:t>ternationell toppklass, både vad gäller</w:t>
      </w:r>
      <w:r w:rsidRPr="00ED1CD8">
        <w:t xml:space="preserve"> fartyg, bemanning och o</w:t>
      </w:r>
      <w:r w:rsidRPr="00ED1CD8">
        <w:t>r</w:t>
      </w:r>
      <w:r w:rsidRPr="00ED1CD8">
        <w:t>gan</w:t>
      </w:r>
      <w:r w:rsidRPr="00ED1CD8">
        <w:t>i</w:t>
      </w:r>
      <w:r w:rsidR="000B57CA" w:rsidRPr="00ED1CD8">
        <w:t xml:space="preserve">sation. </w:t>
      </w:r>
    </w:p>
    <w:p w:rsidR="00F50852" w:rsidRPr="00ED1CD8" w:rsidRDefault="00554281" w:rsidP="000B57CA">
      <w:pPr>
        <w:pStyle w:val="Normaltindrag"/>
      </w:pPr>
      <w:r w:rsidRPr="00ED1CD8">
        <w:t>En klok politik från såväl redare som fackliga sjömansorganisationer har gjort detta möjligt. Svenska fartyg finns på all världens hav trots Sveriges befol</w:t>
      </w:r>
      <w:r w:rsidRPr="00ED1CD8">
        <w:t>k</w:t>
      </w:r>
      <w:r w:rsidR="000B57CA" w:rsidRPr="00ED1CD8">
        <w:t xml:space="preserve">ningsmässiga litenhet. </w:t>
      </w:r>
    </w:p>
    <w:p w:rsidR="00554281" w:rsidRPr="00ED1CD8" w:rsidRDefault="00554281" w:rsidP="000B57CA">
      <w:pPr>
        <w:pStyle w:val="Normaltindrag"/>
      </w:pPr>
      <w:r w:rsidRPr="00ED1CD8">
        <w:t>Också på hamnområdet finns skäl att uppmärksamma just snedvridande subventioners effekt. Konkurrensen mellan de stora internationella hamnarna är i dag mycket stor, tekniskt, ekonomiskt och kanske allra mest på säkerhet</w:t>
      </w:r>
      <w:r w:rsidRPr="00ED1CD8">
        <w:t>s</w:t>
      </w:r>
      <w:r w:rsidRPr="00ED1CD8">
        <w:t>si</w:t>
      </w:r>
      <w:r w:rsidR="000B57CA" w:rsidRPr="00ED1CD8">
        <w:t xml:space="preserve">dan. </w:t>
      </w:r>
    </w:p>
    <w:p w:rsidR="00554281" w:rsidRPr="00ED1CD8" w:rsidRDefault="00554281" w:rsidP="000B57CA">
      <w:pPr>
        <w:pStyle w:val="Normaltindrag"/>
      </w:pPr>
      <w:r w:rsidRPr="00ED1CD8">
        <w:t>Att få status som godkänd hamn för direktleverans till USA av</w:t>
      </w:r>
      <w:r w:rsidR="000B57CA" w:rsidRPr="00ED1CD8">
        <w:t xml:space="preserve"> US Cu</w:t>
      </w:r>
      <w:r w:rsidR="000B57CA" w:rsidRPr="00ED1CD8">
        <w:t>s</w:t>
      </w:r>
      <w:r w:rsidR="000B57CA" w:rsidRPr="00ED1CD8">
        <w:t xml:space="preserve">toms är mycket viktigt. </w:t>
      </w:r>
    </w:p>
    <w:p w:rsidR="00554281" w:rsidRPr="00ED1CD8" w:rsidRDefault="00554281" w:rsidP="000B57CA">
      <w:pPr>
        <w:pStyle w:val="Normaltindrag"/>
      </w:pPr>
      <w:r w:rsidRPr="00ED1CD8">
        <w:t>Göteborgs hamn har som enda hamn i Norden lyckats vinna denna konku</w:t>
      </w:r>
      <w:r w:rsidRPr="00ED1CD8">
        <w:t>r</w:t>
      </w:r>
      <w:r w:rsidRPr="00ED1CD8">
        <w:t>rensfördel. Det är ett både nationellt och nordiskt intresse att Göteborgs hamn kan utvecklas under denna nya förutsättning som kan komma att möjliggöra mycket viktiga och omfattande transporter till Sverige i framtiden, inte minst från hamnar och länder på andra sidan Östersjön, vilka i växande grad kan komma att behöva sna</w:t>
      </w:r>
      <w:r w:rsidR="000B57CA" w:rsidRPr="00ED1CD8">
        <w:t xml:space="preserve">bba transporter över Atlanten. </w:t>
      </w:r>
    </w:p>
    <w:p w:rsidR="00554281" w:rsidRPr="00ED1CD8" w:rsidRDefault="00554281" w:rsidP="000B57CA">
      <w:pPr>
        <w:pStyle w:val="Normaltindrag"/>
      </w:pPr>
      <w:r w:rsidRPr="00ED1CD8">
        <w:t>Men hur skall svensk konkurrenskraft på vä</w:t>
      </w:r>
      <w:r w:rsidR="000B57CA" w:rsidRPr="00ED1CD8">
        <w:t xml:space="preserve">rldshaven kunna upprätthållas? </w:t>
      </w:r>
    </w:p>
    <w:p w:rsidR="00554281" w:rsidRPr="00ED1CD8" w:rsidRDefault="00554281" w:rsidP="000B57CA">
      <w:pPr>
        <w:pStyle w:val="Normaltindrag"/>
      </w:pPr>
      <w:r w:rsidRPr="00ED1CD8">
        <w:t>Här behövs en anpassning av villkoren, både till villkor som gäller inom EU:s ram och inom redarvärlden och på bemanningsområdet. För att kunna ta ytte</w:t>
      </w:r>
      <w:r w:rsidRPr="00ED1CD8">
        <w:t>r</w:t>
      </w:r>
      <w:r w:rsidRPr="00ED1CD8">
        <w:t>ligare steg behöver den svenska sjöfartspolitiken ständigt ses över och ändras så att svenska rederier och sjömän inte hamnar i ett sämre läge än utländska motsvarigheter, detta utöver införandet av tonnageskatt som alte</w:t>
      </w:r>
      <w:r w:rsidRPr="00ED1CD8">
        <w:t>r</w:t>
      </w:r>
      <w:r w:rsidRPr="00ED1CD8">
        <w:t xml:space="preserve">nativ till vanlig vinstbeskattning. </w:t>
      </w:r>
    </w:p>
    <w:p w:rsidR="00554281" w:rsidRPr="00ED1CD8" w:rsidRDefault="00554281" w:rsidP="000B57CA">
      <w:pPr>
        <w:pStyle w:val="Normaltindrag"/>
      </w:pPr>
      <w:r w:rsidRPr="00ED1CD8">
        <w:t>Det är viktigt att erinra sig att skatter bara är en del av sjöfartspolitiken. Det handlar i lika hög utsträckning om leveranssäkerhet, tillförlitlighet, mi</w:t>
      </w:r>
      <w:r w:rsidRPr="00ED1CD8">
        <w:t>l</w:t>
      </w:r>
      <w:r w:rsidRPr="00ED1CD8">
        <w:t>jöhänsyn och sjösäkerhet. På alla dessa områden är svenska rederier v</w:t>
      </w:r>
      <w:r w:rsidR="000B57CA" w:rsidRPr="00ED1CD8">
        <w:t>äl ru</w:t>
      </w:r>
      <w:r w:rsidR="000B57CA" w:rsidRPr="00ED1CD8">
        <w:t>s</w:t>
      </w:r>
      <w:r w:rsidR="000B57CA" w:rsidRPr="00ED1CD8">
        <w:t xml:space="preserve">tade att möta framtiden. </w:t>
      </w:r>
    </w:p>
    <w:p w:rsidR="00554281" w:rsidRPr="00ED1CD8" w:rsidRDefault="00554281" w:rsidP="000B57CA">
      <w:pPr>
        <w:pStyle w:val="Normaltindrag"/>
      </w:pPr>
      <w:r w:rsidRPr="00ED1CD8">
        <w:t xml:space="preserve">Svenska rederier har i dag i beställning nära 60 nya fartyg. Värdet på dessa beställningar uppgår som ovan sagts till nära 19 miljarder kronor. Om dessa </w:t>
      </w:r>
      <w:r w:rsidR="000B57CA" w:rsidRPr="00ED1CD8">
        <w:t>–</w:t>
      </w:r>
      <w:r w:rsidRPr="00ED1CD8">
        <w:t xml:space="preserve"> och fler fartyg </w:t>
      </w:r>
      <w:r w:rsidR="000B57CA" w:rsidRPr="00ED1CD8">
        <w:t>–</w:t>
      </w:r>
      <w:r w:rsidRPr="00ED1CD8">
        <w:t xml:space="preserve"> kan få svensk flagg, skulle det medföra en avsevärd och angelägen föryngring och tillväxt av den svenska handelsflottan. Nedsmut</w:t>
      </w:r>
      <w:r w:rsidRPr="00ED1CD8">
        <w:t>s</w:t>
      </w:r>
      <w:r w:rsidRPr="00ED1CD8">
        <w:t>ningen av hav, luft och kuster är oacceptabel. Av miljöskäl är alltså en ko</w:t>
      </w:r>
      <w:r w:rsidRPr="00ED1CD8">
        <w:t>n</w:t>
      </w:r>
      <w:r w:rsidRPr="00ED1CD8">
        <w:t>kurrenskraftig svensk handelsflotta, byggd på goda förutsättningar för sven</w:t>
      </w:r>
      <w:r w:rsidRPr="00ED1CD8">
        <w:t>s</w:t>
      </w:r>
      <w:r w:rsidRPr="00ED1CD8">
        <w:t>ka rederier och ombordanställ</w:t>
      </w:r>
      <w:r w:rsidR="000B57CA" w:rsidRPr="00ED1CD8">
        <w:t xml:space="preserve">da, en mycket god investering. </w:t>
      </w:r>
    </w:p>
    <w:p w:rsidR="00554281" w:rsidRPr="00ED1CD8" w:rsidRDefault="00554281" w:rsidP="000B57CA">
      <w:pPr>
        <w:pStyle w:val="Normaltindrag"/>
      </w:pPr>
      <w:r w:rsidRPr="00ED1CD8">
        <w:t>Vikten av att endast sjöfart med kvalitetsbesättningar skall förekomma i våra farvatten kan inte nog understrykas. Från näringspolitiska utgångspun</w:t>
      </w:r>
      <w:r w:rsidRPr="00ED1CD8">
        <w:t>k</w:t>
      </w:r>
      <w:r w:rsidRPr="00ED1CD8">
        <w:t>ter innebär en stor svensk handelsflotta större infl</w:t>
      </w:r>
      <w:r w:rsidR="000B57CA" w:rsidRPr="00ED1CD8">
        <w:t xml:space="preserve">ytande i internationella fora. </w:t>
      </w:r>
    </w:p>
    <w:p w:rsidR="00554281" w:rsidRPr="00ED1CD8" w:rsidRDefault="00554281" w:rsidP="000B57CA">
      <w:pPr>
        <w:pStyle w:val="Normaltindrag"/>
      </w:pPr>
      <w:r w:rsidRPr="00ED1CD8">
        <w:t>Med ökad andel svenskflaggat tonnage ökar dessutom inflytandet över fa</w:t>
      </w:r>
      <w:r w:rsidRPr="00ED1CD8">
        <w:t>r</w:t>
      </w:r>
      <w:r w:rsidRPr="00ED1CD8">
        <w:t>tygen genom att flaggstaten Sverige tydligt övervakar och kontrollerar. Med mer tonnage under svensk flagg blir Sveriges röst starkare i EU och IMO, den internatio</w:t>
      </w:r>
      <w:r w:rsidR="000B57CA" w:rsidRPr="00ED1CD8">
        <w:t xml:space="preserve">nella maritima organisationen. </w:t>
      </w:r>
    </w:p>
    <w:p w:rsidR="00554281" w:rsidRPr="00ED1CD8" w:rsidRDefault="00554281" w:rsidP="000B57CA">
      <w:pPr>
        <w:pStyle w:val="Normaltindrag"/>
      </w:pPr>
      <w:r w:rsidRPr="00ED1CD8">
        <w:t>I dag går 90 procent av Sveriges utrikeshandel över havet. Kompetens b</w:t>
      </w:r>
      <w:r w:rsidRPr="00ED1CD8">
        <w:t>e</w:t>
      </w:r>
      <w:r w:rsidRPr="00ED1CD8">
        <w:t>höver säkerställas så att landet kan handskas med sjötransportapparaten. Det stora flertalet människor med sådan kompetens får sin grundutbildning o</w:t>
      </w:r>
      <w:r w:rsidRPr="00ED1CD8">
        <w:t>m</w:t>
      </w:r>
      <w:r w:rsidRPr="00ED1CD8">
        <w:t>bord på fartygen och, inte att förglömma</w:t>
      </w:r>
      <w:r w:rsidR="000B57CA" w:rsidRPr="00ED1CD8">
        <w:t>, till lands på rederikontoren.</w:t>
      </w:r>
    </w:p>
    <w:p w:rsidR="00554281" w:rsidRPr="00ED1CD8" w:rsidRDefault="00554281" w:rsidP="000B57CA">
      <w:pPr>
        <w:pStyle w:val="Normaltindrag"/>
      </w:pPr>
      <w:r w:rsidRPr="00ED1CD8">
        <w:t>Rederibranschen har så sent som under 2005 gått in med 100 miljoner kr</w:t>
      </w:r>
      <w:r w:rsidRPr="00ED1CD8">
        <w:t>o</w:t>
      </w:r>
      <w:r w:rsidRPr="00ED1CD8">
        <w:t>nor i ett miljardpaket för att främja forskning och utbildning på sjöfartsomr</w:t>
      </w:r>
      <w:r w:rsidRPr="00ED1CD8">
        <w:t>å</w:t>
      </w:r>
      <w:r w:rsidRPr="00ED1CD8">
        <w:t>det i ett samarbete mellan Chalmers tekniska högskola o</w:t>
      </w:r>
      <w:r w:rsidR="000B57CA" w:rsidRPr="00ED1CD8">
        <w:t>ch Handelshögskolan i Göteborg.</w:t>
      </w:r>
    </w:p>
    <w:p w:rsidR="00554281" w:rsidRPr="00ED1CD8" w:rsidRDefault="00554281" w:rsidP="000B57CA">
      <w:pPr>
        <w:pStyle w:val="Normaltindrag"/>
      </w:pPr>
      <w:r w:rsidRPr="00ED1CD8">
        <w:t>Handelsflottan och dess personal utgör dessutom underlag för den marit</w:t>
      </w:r>
      <w:r w:rsidRPr="00ED1CD8">
        <w:t>i</w:t>
      </w:r>
      <w:r w:rsidRPr="00ED1CD8">
        <w:t>ma transporttekniska utvecklingen, för skeppsbyggnadsforskningen och för transportekonomiska utbildningar. Mot denna bakgrund är det viktigt att Sv</w:t>
      </w:r>
      <w:r w:rsidRPr="00ED1CD8">
        <w:t>e</w:t>
      </w:r>
      <w:r w:rsidRPr="00ED1CD8">
        <w:t>rige har en framsynt rederi- och sjöfartspolitik, anpassad inte minst till villk</w:t>
      </w:r>
      <w:r w:rsidRPr="00ED1CD8">
        <w:t>o</w:t>
      </w:r>
      <w:r w:rsidR="000B57CA" w:rsidRPr="00ED1CD8">
        <w:t xml:space="preserve">ren i övriga EU-länder. </w:t>
      </w:r>
    </w:p>
    <w:p w:rsidR="00554281" w:rsidRPr="00ED1CD8" w:rsidRDefault="00554281" w:rsidP="000B57CA">
      <w:pPr>
        <w:pStyle w:val="Normaltindrag"/>
      </w:pPr>
      <w:r w:rsidRPr="00ED1CD8">
        <w:t>Här finns skäl att vara oroad, eller åtminstone förundrad, över den ringa vikt som regeringen synes lägga vid rederinäringen med det möjliga mycket större skatteunderlag som fler svenskflaggade fartyg skulle kunna innebära. Villk</w:t>
      </w:r>
      <w:r w:rsidRPr="00ED1CD8">
        <w:t>o</w:t>
      </w:r>
      <w:r w:rsidRPr="00ED1CD8">
        <w:t>ren för att flagga in kvalitetstonnage till svenska register, alltså under sv</w:t>
      </w:r>
      <w:r w:rsidR="000B57CA" w:rsidRPr="00ED1CD8">
        <w:t xml:space="preserve">ensk flagg, behöver förenklas. </w:t>
      </w:r>
    </w:p>
    <w:p w:rsidR="00554281" w:rsidRPr="00ED1CD8" w:rsidRDefault="00554281" w:rsidP="000B57CA">
      <w:pPr>
        <w:pStyle w:val="Normaltindrag"/>
      </w:pPr>
      <w:r w:rsidRPr="00ED1CD8">
        <w:t>Här måste därför ett antal förändringar av både lagteknisk och annan natur som är behövliga för att säkerställa den svenska sjöfartens internationella konkurrenskraft genomföras, detta utöver det angelägna införandet av tonn</w:t>
      </w:r>
      <w:r w:rsidRPr="00ED1CD8">
        <w:t>a</w:t>
      </w:r>
      <w:r w:rsidRPr="00ED1CD8">
        <w:t xml:space="preserve">geskatt. </w:t>
      </w:r>
    </w:p>
    <w:p w:rsidR="00554281" w:rsidRPr="00ED1CD8" w:rsidRDefault="00512FE1" w:rsidP="00512FE1">
      <w:pPr>
        <w:pStyle w:val="Rubrik4"/>
      </w:pPr>
      <w:r w:rsidRPr="00ED1CD8">
        <w:t xml:space="preserve">1. </w:t>
      </w:r>
      <w:r w:rsidR="00554281" w:rsidRPr="00ED1CD8">
        <w:t>Sjö</w:t>
      </w:r>
      <w:r w:rsidRPr="00ED1CD8">
        <w:t>fartsregistrets struktur</w:t>
      </w:r>
    </w:p>
    <w:p w:rsidR="00554281" w:rsidRPr="00ED1CD8" w:rsidRDefault="00554281" w:rsidP="00554281">
      <w:r w:rsidRPr="00ED1CD8">
        <w:t>Det svenska sjöfartsregistret tvingas, trots tillmötesgående personal, arbeta efter ålderdomliga regler, ej anpassade till sjöfar</w:t>
      </w:r>
      <w:r w:rsidR="000B57CA" w:rsidRPr="00ED1CD8">
        <w:t xml:space="preserve">tens internationella struktur. </w:t>
      </w:r>
    </w:p>
    <w:p w:rsidR="00554281" w:rsidRPr="00ED1CD8" w:rsidRDefault="00554281" w:rsidP="000B57CA">
      <w:pPr>
        <w:pStyle w:val="Normaltindrag"/>
      </w:pPr>
      <w:r w:rsidRPr="00ED1CD8">
        <w:t>Så till synes enkla saker som öppethållande, inskrivningstidpunkt, flexib</w:t>
      </w:r>
      <w:r w:rsidRPr="00ED1CD8">
        <w:t>i</w:t>
      </w:r>
      <w:r w:rsidRPr="00ED1CD8">
        <w:t>litet i dokumenthantering etc. behöver ses över och anpassas till dagens m</w:t>
      </w:r>
      <w:r w:rsidRPr="00ED1CD8">
        <w:t>o</w:t>
      </w:r>
      <w:r w:rsidRPr="00ED1CD8">
        <w:t>derna verklighet. I denna spelar tiden en viktig roll. Även om ju denna aldrig i f</w:t>
      </w:r>
      <w:r w:rsidRPr="00ED1CD8">
        <w:t>y</w:t>
      </w:r>
      <w:r w:rsidRPr="00ED1CD8">
        <w:t xml:space="preserve">siskt avseende stått stilla tidigare, är det ständiga öppethållandet, 24-timmarsregistret, en målsättning som måste bli verklighet. </w:t>
      </w:r>
    </w:p>
    <w:p w:rsidR="00554281" w:rsidRPr="00ED1CD8" w:rsidRDefault="00554281" w:rsidP="000B57CA">
      <w:pPr>
        <w:pStyle w:val="Normaltindrag"/>
      </w:pPr>
      <w:r w:rsidRPr="00ED1CD8">
        <w:t>I den mån det är en lagteknisk fråga att ta bort hinder för en rationell ha</w:t>
      </w:r>
      <w:r w:rsidRPr="00ED1CD8">
        <w:t>n</w:t>
      </w:r>
      <w:r w:rsidRPr="00ED1CD8">
        <w:t>tering byggd på modern administrationsteknik och ständigt öppethållande, b</w:t>
      </w:r>
      <w:r w:rsidR="000B57CA" w:rsidRPr="00ED1CD8">
        <w:t xml:space="preserve">ör aktuella lagrum skrivas om. </w:t>
      </w:r>
    </w:p>
    <w:p w:rsidR="00554281" w:rsidRPr="00ED1CD8" w:rsidRDefault="00554281" w:rsidP="000B57CA">
      <w:pPr>
        <w:pStyle w:val="Normaltindrag"/>
      </w:pPr>
      <w:r w:rsidRPr="00ED1CD8">
        <w:t>En expertutredning, med företrädare både för rederinäringen och för sj</w:t>
      </w:r>
      <w:r w:rsidRPr="00ED1CD8">
        <w:t>ö</w:t>
      </w:r>
      <w:r w:rsidRPr="00ED1CD8">
        <w:t>fartens fackliga organisationer, bör snarast få i uppdrag att se över dessa fr</w:t>
      </w:r>
      <w:r w:rsidRPr="00ED1CD8">
        <w:t>å</w:t>
      </w:r>
      <w:r w:rsidRPr="00ED1CD8">
        <w:t>gor så att Sverige som sjöfartsnation också på det lagtekniska området ligger väl framme i strävan att kunna tillgodose beho</w:t>
      </w:r>
      <w:r w:rsidR="000B57CA" w:rsidRPr="00ED1CD8">
        <w:t xml:space="preserve">ven att stödja svensk sjöfart. </w:t>
      </w:r>
    </w:p>
    <w:p w:rsidR="00554281" w:rsidRPr="00ED1CD8" w:rsidRDefault="00512FE1" w:rsidP="00512FE1">
      <w:pPr>
        <w:pStyle w:val="Rubrik4"/>
      </w:pPr>
      <w:r w:rsidRPr="00ED1CD8">
        <w:t xml:space="preserve">2. </w:t>
      </w:r>
      <w:r w:rsidR="00554281" w:rsidRPr="00ED1CD8">
        <w:t>Rekryterin</w:t>
      </w:r>
      <w:r w:rsidR="000B57CA" w:rsidRPr="00ED1CD8">
        <w:t>gsfrämjande åtgärder</w:t>
      </w:r>
    </w:p>
    <w:p w:rsidR="00554281" w:rsidRPr="00ED1CD8" w:rsidRDefault="00554281" w:rsidP="00554281">
      <w:r w:rsidRPr="00ED1CD8">
        <w:t>Likt alla framtidsbranscher behöver också den maritima miljön rekrytering</w:t>
      </w:r>
      <w:r w:rsidRPr="00ED1CD8">
        <w:t>s</w:t>
      </w:r>
      <w:r w:rsidR="000B57CA" w:rsidRPr="00ED1CD8">
        <w:t xml:space="preserve">främjande åtgärder. </w:t>
      </w:r>
    </w:p>
    <w:p w:rsidR="00554281" w:rsidRPr="00ED1CD8" w:rsidRDefault="00554281" w:rsidP="00512FE1">
      <w:pPr>
        <w:pStyle w:val="Normaltindrag"/>
      </w:pPr>
      <w:r w:rsidRPr="00ED1CD8">
        <w:t>Sjöfartsnäringen själv har givetvis huvudansvaret för detta i samverkan med sjöfartsskolorna. Branschens egen satsning på forskning och utbildning är ett bra exempel på vad detta ansvar innebär. Handelsflottans Kultur- och Fritid</w:t>
      </w:r>
      <w:r w:rsidRPr="00ED1CD8">
        <w:t>s</w:t>
      </w:r>
      <w:r w:rsidRPr="00ED1CD8">
        <w:t xml:space="preserve">råd spelar också en viktig roll för trivseln och samhörigheten bland svenska sjömän, ofta stationerade långt </w:t>
      </w:r>
      <w:r w:rsidR="000B57CA" w:rsidRPr="00ED1CD8">
        <w:t xml:space="preserve">hemifrån och ständigt på resa. </w:t>
      </w:r>
    </w:p>
    <w:p w:rsidR="00554281" w:rsidRPr="00ED1CD8" w:rsidRDefault="00554281" w:rsidP="00512FE1">
      <w:pPr>
        <w:pStyle w:val="Normaltindrag"/>
      </w:pPr>
      <w:r w:rsidRPr="00ED1CD8">
        <w:t>Det är inte svårt att föreställa sig vikten av att långt hemifrån känna sig välkommen hem, ja, mer än så, välkommen i en stor gemenskap trots stort ge</w:t>
      </w:r>
      <w:r w:rsidRPr="00ED1CD8">
        <w:t>o</w:t>
      </w:r>
      <w:r w:rsidRPr="00ED1CD8">
        <w:t>gr</w:t>
      </w:r>
      <w:r w:rsidR="000B57CA" w:rsidRPr="00ED1CD8">
        <w:t xml:space="preserve">afiskt avstånd från hemlandet. </w:t>
      </w:r>
    </w:p>
    <w:p w:rsidR="00554281" w:rsidRPr="00ED1CD8" w:rsidRDefault="00554281" w:rsidP="00512FE1">
      <w:pPr>
        <w:pStyle w:val="Normaltindrag"/>
      </w:pPr>
      <w:r w:rsidRPr="00ED1CD8">
        <w:t xml:space="preserve">HKF:s framtid har – än en gång </w:t>
      </w:r>
      <w:r w:rsidR="000B57CA" w:rsidRPr="00ED1CD8">
        <w:t>–</w:t>
      </w:r>
      <w:r w:rsidRPr="00ED1CD8">
        <w:t xml:space="preserve"> nyligen utretts. Även om de tekniska föru</w:t>
      </w:r>
      <w:r w:rsidRPr="00ED1CD8">
        <w:t>t</w:t>
      </w:r>
      <w:r w:rsidRPr="00ED1CD8">
        <w:t xml:space="preserve">sättningarna för kontakter med familj och vänner hemma förbättrats radikalt under senare år genom telekommunikationer, </w:t>
      </w:r>
      <w:r w:rsidR="000B57CA" w:rsidRPr="00ED1CD8">
        <w:t>I</w:t>
      </w:r>
      <w:r w:rsidRPr="00ED1CD8">
        <w:t>nternet, TV-kanaler, radi</w:t>
      </w:r>
      <w:r w:rsidRPr="00ED1CD8">
        <w:t>o</w:t>
      </w:r>
      <w:r w:rsidRPr="00ED1CD8">
        <w:t xml:space="preserve">sändningar, tidningar, hamnaktiviteter och annat, utgör HKF:s existens en </w:t>
      </w:r>
      <w:r w:rsidR="000B57CA" w:rsidRPr="00ED1CD8">
        <w:t xml:space="preserve">styrka av icke obetydlig vikt. </w:t>
      </w:r>
    </w:p>
    <w:p w:rsidR="00554281" w:rsidRPr="00ED1CD8" w:rsidRDefault="00554281" w:rsidP="00512FE1">
      <w:pPr>
        <w:pStyle w:val="Normaltindrag"/>
      </w:pPr>
      <w:r w:rsidRPr="00ED1CD8">
        <w:t>Det som kan synas vara en nästan onödig och förlegad företeelse i en värld</w:t>
      </w:r>
      <w:r w:rsidR="000B57CA" w:rsidRPr="00ED1CD8">
        <w:t xml:space="preserve"> full av nya kontaktmöjligheter </w:t>
      </w:r>
      <w:r w:rsidRPr="00ED1CD8">
        <w:t xml:space="preserve">kan i annat avseende </w:t>
      </w:r>
      <w:r w:rsidR="000B57CA" w:rsidRPr="00ED1CD8">
        <w:t>–</w:t>
      </w:r>
      <w:r w:rsidRPr="00ED1CD8">
        <w:t xml:space="preserve"> på sitt sätt likt sj</w:t>
      </w:r>
      <w:r w:rsidRPr="00ED1CD8">
        <w:t>ö</w:t>
      </w:r>
      <w:r w:rsidRPr="00ED1CD8">
        <w:t xml:space="preserve">manskyrkorna runtom i världen </w:t>
      </w:r>
      <w:r w:rsidR="000B57CA" w:rsidRPr="00ED1CD8">
        <w:t>–</w:t>
      </w:r>
      <w:r w:rsidRPr="00ED1CD8">
        <w:t xml:space="preserve"> vara den kontaktpunkt som är avgörande för trivseln i yrket</w:t>
      </w:r>
      <w:r w:rsidR="000B57CA" w:rsidRPr="00ED1CD8">
        <w:t xml:space="preserve"> trots de långa avstånden hem. </w:t>
      </w:r>
    </w:p>
    <w:p w:rsidR="00554281" w:rsidRPr="00ED1CD8" w:rsidRDefault="00554281" w:rsidP="00512FE1">
      <w:pPr>
        <w:pStyle w:val="Normaltindrag"/>
      </w:pPr>
      <w:r w:rsidRPr="00ED1CD8">
        <w:t>HKF i sin nuvarande organisationsform fungerar väl.</w:t>
      </w:r>
      <w:r w:rsidR="000009E1" w:rsidRPr="00ED1CD8">
        <w:t xml:space="preserve"> </w:t>
      </w:r>
      <w:r w:rsidRPr="00ED1CD8">
        <w:t>Mot den bakgrunden förefaller det onödigt, petigt och oförståndigt att välja att inordna organisati</w:t>
      </w:r>
      <w:r w:rsidRPr="00ED1CD8">
        <w:t>o</w:t>
      </w:r>
      <w:r w:rsidRPr="00ED1CD8">
        <w:t>nen under Sjöfartsverkets paraply. Detta verks kompetens på just det området, är också – för att inte överdriva – en smula begränsad, inte minst för att verket som sig bör är en myndighet och inte en inspirationskälla för ombordanstäl</w:t>
      </w:r>
      <w:r w:rsidRPr="00ED1CD8">
        <w:t>l</w:t>
      </w:r>
      <w:r w:rsidR="000B57CA" w:rsidRPr="00ED1CD8">
        <w:t>da.</w:t>
      </w:r>
    </w:p>
    <w:p w:rsidR="00554281" w:rsidRPr="00ED1CD8" w:rsidRDefault="00512FE1" w:rsidP="00512FE1">
      <w:pPr>
        <w:pStyle w:val="Rubrik4"/>
      </w:pPr>
      <w:r w:rsidRPr="00ED1CD8">
        <w:t xml:space="preserve">3. </w:t>
      </w:r>
      <w:r w:rsidR="00554281" w:rsidRPr="00ED1CD8">
        <w:t xml:space="preserve">Kvardröjande särregler </w:t>
      </w:r>
    </w:p>
    <w:p w:rsidR="00554281" w:rsidRPr="00ED1CD8" w:rsidRDefault="00554281" w:rsidP="00554281">
      <w:r w:rsidRPr="00ED1CD8">
        <w:t>Fortfarande figurerar svenska särregler när Sjöfar</w:t>
      </w:r>
      <w:r w:rsidR="000B57CA" w:rsidRPr="00ED1CD8">
        <w:t xml:space="preserve">tsverket ger ut författningar. </w:t>
      </w:r>
    </w:p>
    <w:p w:rsidR="00554281" w:rsidRPr="00ED1CD8" w:rsidRDefault="00554281" w:rsidP="000B57CA">
      <w:pPr>
        <w:pStyle w:val="Normaltindrag"/>
      </w:pPr>
      <w:r w:rsidRPr="00ED1CD8">
        <w:t xml:space="preserve">Nu har verket till och med utmärkt särreglerna så att det i författningarna och förslagen till författningar står att läsa: </w:t>
      </w:r>
    </w:p>
    <w:p w:rsidR="00554281" w:rsidRPr="00ED1CD8" w:rsidRDefault="000B57CA" w:rsidP="000B57CA">
      <w:pPr>
        <w:pStyle w:val="Normaltindrag"/>
      </w:pPr>
      <w:r w:rsidRPr="00ED1CD8">
        <w:t>”</w:t>
      </w:r>
      <w:r w:rsidR="00554281" w:rsidRPr="00ED1CD8">
        <w:t xml:space="preserve"> … att internationellt gäller, men för svenska fartyg gäller dessutom …</w:t>
      </w:r>
      <w:r w:rsidRPr="00ED1CD8">
        <w:t>”</w:t>
      </w:r>
    </w:p>
    <w:p w:rsidR="00554281" w:rsidRPr="00ED1CD8" w:rsidRDefault="00554281" w:rsidP="000B57CA">
      <w:pPr>
        <w:pStyle w:val="Normaltindrag"/>
      </w:pPr>
      <w:r w:rsidRPr="00ED1CD8">
        <w:t>Detta främjar självfallet inte svensk sjöfart, särskilt inte valet av svensk flagg n</w:t>
      </w:r>
      <w:r w:rsidR="000B57CA" w:rsidRPr="00ED1CD8">
        <w:t xml:space="preserve">är det gäller nybyggda fartyg. </w:t>
      </w:r>
    </w:p>
    <w:p w:rsidR="00554281" w:rsidRPr="00ED1CD8" w:rsidRDefault="00554281" w:rsidP="000B57CA">
      <w:pPr>
        <w:pStyle w:val="Normaltindrag"/>
      </w:pPr>
      <w:r w:rsidRPr="00ED1CD8">
        <w:t>Sjöfartsverket har dock på senare tid framfört att det avser avskaffa sven</w:t>
      </w:r>
      <w:r w:rsidRPr="00ED1CD8">
        <w:t>s</w:t>
      </w:r>
      <w:r w:rsidRPr="00ED1CD8">
        <w:t>ka tekniska särregler beträffande internationella konventioners tillämpning på svenska fartyg. Verket bör dock gå längre och istället införa konventionerna som de lyder exakt i svensk lagtext. Först då blir bes</w:t>
      </w:r>
      <w:r w:rsidR="000B57CA" w:rsidRPr="00ED1CD8">
        <w:t>tämmelserna konku</w:t>
      </w:r>
      <w:r w:rsidR="000B57CA" w:rsidRPr="00ED1CD8">
        <w:t>r</w:t>
      </w:r>
      <w:r w:rsidR="000B57CA" w:rsidRPr="00ED1CD8">
        <w:t>rensneutrala.</w:t>
      </w:r>
    </w:p>
    <w:p w:rsidR="00554281" w:rsidRPr="00ED1CD8" w:rsidRDefault="00554281" w:rsidP="000B57CA">
      <w:pPr>
        <w:pStyle w:val="Normaltindrag"/>
      </w:pPr>
      <w:r w:rsidRPr="00ED1CD8">
        <w:t xml:space="preserve">Inte minst </w:t>
      </w:r>
      <w:r w:rsidR="000B57CA" w:rsidRPr="00ED1CD8">
        <w:t>b</w:t>
      </w:r>
      <w:r w:rsidRPr="00ED1CD8">
        <w:t>ehörighetsförordningen borde anpassas till den internationella konventionen, STCW. De svenska särreglerna på behörighetsområdet försv</w:t>
      </w:r>
      <w:r w:rsidRPr="00ED1CD8">
        <w:t>å</w:t>
      </w:r>
      <w:r w:rsidRPr="00ED1CD8">
        <w:t>rar för svenska ungdomar att få ut sina</w:t>
      </w:r>
      <w:r w:rsidR="000009E1" w:rsidRPr="00ED1CD8">
        <w:t xml:space="preserve"> behörigheter samt försvårar</w:t>
      </w:r>
      <w:r w:rsidRPr="00ED1CD8">
        <w:t xml:space="preserve"> för sven</w:t>
      </w:r>
      <w:r w:rsidRPr="00ED1CD8">
        <w:t>s</w:t>
      </w:r>
      <w:r w:rsidRPr="00ED1CD8">
        <w:t>ka rederier att operera i fjärran farvatten till följd av otidsenliga bemanning</w:t>
      </w:r>
      <w:r w:rsidRPr="00ED1CD8">
        <w:t>s</w:t>
      </w:r>
      <w:r w:rsidRPr="00ED1CD8">
        <w:t>regler.</w:t>
      </w:r>
    </w:p>
    <w:p w:rsidR="00554281" w:rsidRPr="00ED1CD8" w:rsidRDefault="00554281" w:rsidP="000B57CA">
      <w:pPr>
        <w:pStyle w:val="Normaltindrag"/>
      </w:pPr>
      <w:r w:rsidRPr="00ED1CD8">
        <w:t>De svenska befälsbehörigheter</w:t>
      </w:r>
      <w:r w:rsidR="00AA3A3B" w:rsidRPr="00ED1CD8">
        <w:t>na</w:t>
      </w:r>
      <w:r w:rsidRPr="00ED1CD8">
        <w:t xml:space="preserve"> innefattar dessutom svenska särregler som saknar motsvarighet i den internationella STCW-konventionen. Enligt det avvikande svenska regelverket delas behörigheterna in i olika fartomr</w:t>
      </w:r>
      <w:r w:rsidRPr="00ED1CD8">
        <w:t>å</w:t>
      </w:r>
      <w:r w:rsidRPr="00ED1CD8">
        <w:t xml:space="preserve">den, inre fart, närfart, </w:t>
      </w:r>
      <w:r w:rsidR="000B57CA" w:rsidRPr="00ED1CD8">
        <w:t>E</w:t>
      </w:r>
      <w:r w:rsidRPr="00ED1CD8">
        <w:t>uropafart och oceanfart. Det orsakar stora problem när fartyg måste byta befäl ombord beroende på att hon går från ett fartområde till ett annat med högre krav, krav som den intern</w:t>
      </w:r>
      <w:r w:rsidR="000B57CA" w:rsidRPr="00ED1CD8">
        <w:t xml:space="preserve">ationella konventionen saknar. </w:t>
      </w:r>
    </w:p>
    <w:p w:rsidR="00554281" w:rsidRPr="00ED1CD8" w:rsidRDefault="00554281" w:rsidP="000B57CA">
      <w:pPr>
        <w:pStyle w:val="Normaltindrag"/>
      </w:pPr>
      <w:r w:rsidRPr="00ED1CD8">
        <w:t xml:space="preserve">Detta kan också, för att ta ett konkret exempel, inträffa för fartyg i kustfart när hon passerar en viss gräns. Är det möjligen som så att bestämmelserna är tillkomna utan </w:t>
      </w:r>
      <w:r w:rsidR="000B57CA" w:rsidRPr="00ED1CD8">
        <w:t xml:space="preserve">att </w:t>
      </w:r>
      <w:r w:rsidRPr="00ED1CD8">
        <w:t>de faktiska verkningarna beaktats? Varför skulle det annars vara nödvändigt att skicka ned en befälhavare till ett fartyg i kustfart endast för att den aktuella kusten ligger längre bort från Sverige än sådan kust som finns i Europa eller Nordafrika? Och vad är det som säger att det skulle beh</w:t>
      </w:r>
      <w:r w:rsidRPr="00ED1CD8">
        <w:t>ö</w:t>
      </w:r>
      <w:r w:rsidRPr="00ED1CD8">
        <w:t>vas högre behörighet för att navigera i lugna vatten längs Afrikas kuster än i ett av världens mest trafikera</w:t>
      </w:r>
      <w:r w:rsidR="000B57CA" w:rsidRPr="00ED1CD8">
        <w:t>de farvatten, nämligen Öresund?</w:t>
      </w:r>
    </w:p>
    <w:p w:rsidR="00554281" w:rsidRPr="00ED1CD8" w:rsidRDefault="00554281" w:rsidP="000B57CA">
      <w:pPr>
        <w:pStyle w:val="Normaltindrag"/>
      </w:pPr>
      <w:r w:rsidRPr="00ED1CD8">
        <w:t xml:space="preserve">Det </w:t>
      </w:r>
      <w:r w:rsidR="006B5718" w:rsidRPr="00ED1CD8">
        <w:t>ä</w:t>
      </w:r>
      <w:r w:rsidRPr="00ED1CD8">
        <w:t>r inte så att det är svårare att navigera ett fartyg ju längre bort från Sve</w:t>
      </w:r>
      <w:r w:rsidR="000B57CA" w:rsidRPr="00ED1CD8">
        <w:t xml:space="preserve">rige ett fartyg kommer. </w:t>
      </w:r>
    </w:p>
    <w:p w:rsidR="00554281" w:rsidRPr="00ED1CD8" w:rsidRDefault="00554281" w:rsidP="000B57CA">
      <w:pPr>
        <w:pStyle w:val="Normaltindrag"/>
      </w:pPr>
      <w:r w:rsidRPr="00ED1CD8">
        <w:t>Dessvärre blir rederierna</w:t>
      </w:r>
      <w:r w:rsidR="000B57CA" w:rsidRPr="00ED1CD8">
        <w:t>s</w:t>
      </w:r>
      <w:r w:rsidRPr="00ED1CD8">
        <w:t xml:space="preserve"> lösning på problemet att de avstå</w:t>
      </w:r>
      <w:r w:rsidR="000B57CA" w:rsidRPr="00ED1CD8">
        <w:t>r</w:t>
      </w:r>
      <w:r w:rsidRPr="00ED1CD8">
        <w:t xml:space="preserve"> från annars lönsamma fraktuppdrag, till men </w:t>
      </w:r>
      <w:r w:rsidR="000B57CA" w:rsidRPr="00ED1CD8">
        <w:t>för företaget och även Sverige.</w:t>
      </w:r>
    </w:p>
    <w:p w:rsidR="00554281" w:rsidRPr="00ED1CD8" w:rsidRDefault="006B5718" w:rsidP="000B57CA">
      <w:pPr>
        <w:pStyle w:val="Normaltindrag"/>
      </w:pPr>
      <w:r w:rsidRPr="00ED1CD8">
        <w:t>Det naturliga ä</w:t>
      </w:r>
      <w:r w:rsidR="00554281" w:rsidRPr="00ED1CD8">
        <w:t>r att fartområdet Europafart kompletteras med tillägget ”i</w:t>
      </w:r>
      <w:r w:rsidR="00554281" w:rsidRPr="00ED1CD8">
        <w:t>n</w:t>
      </w:r>
      <w:r w:rsidR="00554281" w:rsidRPr="00ED1CD8">
        <w:t>ternationell kustfart” så att svenska fartyg kan konkurrera på lika vil</w:t>
      </w:r>
      <w:r w:rsidR="000B57CA" w:rsidRPr="00ED1CD8">
        <w:t>lkor längs alla jordens kuster.</w:t>
      </w:r>
    </w:p>
    <w:p w:rsidR="00554281" w:rsidRPr="00ED1CD8" w:rsidRDefault="00512FE1" w:rsidP="00512FE1">
      <w:pPr>
        <w:pStyle w:val="Rubrik4"/>
      </w:pPr>
      <w:r w:rsidRPr="00ED1CD8">
        <w:t xml:space="preserve">4. </w:t>
      </w:r>
      <w:r w:rsidR="00554281" w:rsidRPr="00ED1CD8">
        <w:t xml:space="preserve">Godstransportdelegationens förslag </w:t>
      </w:r>
    </w:p>
    <w:p w:rsidR="00554281" w:rsidRPr="00ED1CD8" w:rsidRDefault="00554281" w:rsidP="00554281">
      <w:r w:rsidRPr="00ED1CD8">
        <w:t>Regeringen har tidigare aviserat att den avser komma med trafikpolitiska förslag till riksdagen baserade på GTD-utredningen 2002, Godstrafikdeleg</w:t>
      </w:r>
      <w:r w:rsidRPr="00ED1CD8">
        <w:t>a</w:t>
      </w:r>
      <w:r w:rsidRPr="00ED1CD8">
        <w:t>tionen 2002. Fram till den 15 oktober 2004 pågick den remissrunda som r</w:t>
      </w:r>
      <w:r w:rsidRPr="00ED1CD8">
        <w:t>e</w:t>
      </w:r>
      <w:r w:rsidRPr="00ED1CD8">
        <w:t xml:space="preserve">geringen beslutat om. I avvaktan på vad de sakkunniga har att anföra, bör riksdagen ej träffa några särskilda beslut, men det finns anledning att under innevarande riksdag fullfölja huvudlinjerna i </w:t>
      </w:r>
      <w:r w:rsidR="006B5718" w:rsidRPr="00ED1CD8">
        <w:t>G</w:t>
      </w:r>
      <w:r w:rsidRPr="00ED1CD8">
        <w:t>odstransportdelegationen</w:t>
      </w:r>
      <w:r w:rsidR="000B57CA" w:rsidRPr="00ED1CD8">
        <w:t xml:space="preserve">s förslag vad avser sjöfarten. </w:t>
      </w:r>
    </w:p>
    <w:p w:rsidR="000B57CA" w:rsidRPr="00ED1CD8" w:rsidRDefault="00554281" w:rsidP="00512FE1">
      <w:pPr>
        <w:pStyle w:val="Normaltindrag"/>
      </w:pPr>
      <w:r w:rsidRPr="00ED1CD8">
        <w:t xml:space="preserve">Detta gäller inte minst den försenade transportpolitiska proposition som regeringen </w:t>
      </w:r>
      <w:r w:rsidR="000B57CA" w:rsidRPr="00ED1CD8">
        <w:t>nu aviserat till november 2005.</w:t>
      </w:r>
    </w:p>
    <w:p w:rsidR="00554281" w:rsidRPr="00ED1CD8" w:rsidRDefault="00554281" w:rsidP="00512FE1">
      <w:pPr>
        <w:pStyle w:val="Rubrik4"/>
      </w:pPr>
      <w:r w:rsidRPr="00ED1CD8">
        <w:t xml:space="preserve">5. Ansvaret för bunkerolja </w:t>
      </w:r>
    </w:p>
    <w:p w:rsidR="00554281" w:rsidRPr="00ED1CD8" w:rsidRDefault="00554281" w:rsidP="00554281">
      <w:r w:rsidRPr="00ED1CD8">
        <w:t>Miljöfrågorna blir allt viktigare i internationell sjöfart. Branschens ansvar för att fartygen drivs så miljövänligt som möjligt är stort. På ett område behöver emellertid framför allt länderna gemensamt ta ansvar för vem som skall ta ansvar för att fartygens bunkerolja</w:t>
      </w:r>
      <w:r w:rsidR="00512FE1" w:rsidRPr="00ED1CD8">
        <w:t xml:space="preserve"> håller acceptabel svavelnivå. </w:t>
      </w:r>
    </w:p>
    <w:p w:rsidR="00554281" w:rsidRPr="00ED1CD8" w:rsidRDefault="00554281" w:rsidP="00512FE1">
      <w:pPr>
        <w:pStyle w:val="Normaltindrag"/>
      </w:pPr>
      <w:r w:rsidRPr="00ED1CD8">
        <w:t>Nuvarande förhåll</w:t>
      </w:r>
      <w:r w:rsidR="00512FE1" w:rsidRPr="00ED1CD8">
        <w:t xml:space="preserve">anden är, kort sagt, inte bra. </w:t>
      </w:r>
    </w:p>
    <w:p w:rsidR="00554281" w:rsidRPr="00ED1CD8" w:rsidRDefault="00554281" w:rsidP="00512FE1">
      <w:pPr>
        <w:pStyle w:val="Normaltindrag"/>
      </w:pPr>
      <w:r w:rsidRPr="00ED1CD8">
        <w:t xml:space="preserve">Svensk sjöfart vill gärna medverka till en förbättring men det är givetvis i hård internationell konkurrens omöjligt att bortse från att andra länder söker lämpa över kostnaden för lägre svavelnivåer på andra. </w:t>
      </w:r>
    </w:p>
    <w:p w:rsidR="00554281" w:rsidRPr="00ED1CD8" w:rsidRDefault="00554281" w:rsidP="00512FE1">
      <w:pPr>
        <w:pStyle w:val="Normaltindrag"/>
      </w:pPr>
      <w:r w:rsidRPr="00ED1CD8">
        <w:t>I dag använder rederier den olja som oljeleverantörer och ytterst raffinad</w:t>
      </w:r>
      <w:r w:rsidRPr="00ED1CD8">
        <w:t>e</w:t>
      </w:r>
      <w:r w:rsidRPr="00ED1CD8">
        <w:t xml:space="preserve">rier tillhandahåller. På detta sätt kan fartyg ibland sägas bli flytande </w:t>
      </w:r>
      <w:r w:rsidR="00B43166" w:rsidRPr="00ED1CD8">
        <w:t>d</w:t>
      </w:r>
      <w:r w:rsidRPr="00ED1CD8">
        <w:t>estru</w:t>
      </w:r>
      <w:r w:rsidRPr="00ED1CD8">
        <w:t>k</w:t>
      </w:r>
      <w:r w:rsidRPr="00ED1CD8">
        <w:t>tionsanläggningar för en restprodukt, innehållande oförsvarligt hög svave</w:t>
      </w:r>
      <w:r w:rsidRPr="00ED1CD8">
        <w:t>l</w:t>
      </w:r>
      <w:r w:rsidRPr="00ED1CD8">
        <w:t>halt, som raffinaderierna annars själva måst</w:t>
      </w:r>
      <w:r w:rsidR="000B57CA" w:rsidRPr="00ED1CD8">
        <w:t>e</w:t>
      </w:r>
      <w:r w:rsidRPr="00ED1CD8">
        <w:t xml:space="preserve"> ta hand om till höga kostnader efte</w:t>
      </w:r>
      <w:r w:rsidRPr="00ED1CD8">
        <w:t>r</w:t>
      </w:r>
      <w:r w:rsidRPr="00ED1CD8">
        <w:t>som ingen marknad troligtvis står att fin</w:t>
      </w:r>
      <w:r w:rsidR="00512FE1" w:rsidRPr="00ED1CD8">
        <w:t xml:space="preserve">na för denna högsvavliga olja. </w:t>
      </w:r>
    </w:p>
    <w:p w:rsidR="00554281" w:rsidRPr="00ED1CD8" w:rsidRDefault="00554281" w:rsidP="00512FE1">
      <w:pPr>
        <w:pStyle w:val="Normaltindrag"/>
      </w:pPr>
      <w:r w:rsidRPr="00ED1CD8">
        <w:t>De frågor som måste ställas är: Skall sjöfarten, rederierna, svara för sv</w:t>
      </w:r>
      <w:r w:rsidRPr="00ED1CD8">
        <w:t>a</w:t>
      </w:r>
      <w:r w:rsidRPr="00ED1CD8">
        <w:t>velr</w:t>
      </w:r>
      <w:r w:rsidRPr="00ED1CD8">
        <w:t>e</w:t>
      </w:r>
      <w:r w:rsidRPr="00ED1CD8">
        <w:t>ningen eller är det raffinaderierna? Vem skall betala den kostnad som renin</w:t>
      </w:r>
      <w:r w:rsidRPr="00ED1CD8">
        <w:t>g</w:t>
      </w:r>
      <w:r w:rsidR="00512FE1" w:rsidRPr="00ED1CD8">
        <w:t xml:space="preserve">en innebär? </w:t>
      </w:r>
    </w:p>
    <w:p w:rsidR="00554281" w:rsidRPr="00ED1CD8" w:rsidRDefault="00554281" w:rsidP="00512FE1">
      <w:pPr>
        <w:pStyle w:val="Normaltindrag"/>
      </w:pPr>
      <w:r w:rsidRPr="00ED1CD8">
        <w:t xml:space="preserve">I dag lämpas ansvaret över på svensk och annan </w:t>
      </w:r>
      <w:r w:rsidR="00B43166" w:rsidRPr="00ED1CD8">
        <w:t>sjöfart. Detta är i sin he</w:t>
      </w:r>
      <w:r w:rsidR="00B43166" w:rsidRPr="00ED1CD8">
        <w:t>l</w:t>
      </w:r>
      <w:r w:rsidR="00B43166" w:rsidRPr="00ED1CD8">
        <w:t>het</w:t>
      </w:r>
      <w:r w:rsidRPr="00ED1CD8">
        <w:t xml:space="preserve"> inte en branschfråga utan en politisk fråga, såväl industripolitisk som klima</w:t>
      </w:r>
      <w:r w:rsidRPr="00ED1CD8">
        <w:t>t</w:t>
      </w:r>
      <w:r w:rsidRPr="00ED1CD8">
        <w:t xml:space="preserve">politisk. </w:t>
      </w:r>
    </w:p>
    <w:p w:rsidR="00554281" w:rsidRPr="00ED1CD8" w:rsidRDefault="00554281" w:rsidP="00512FE1">
      <w:pPr>
        <w:pStyle w:val="Normaltindrag"/>
      </w:pPr>
      <w:r w:rsidRPr="00ED1CD8">
        <w:t>Frågan behöver lösas internationellt. Sjöfartsnäringen vill i längden inte förknippas med en miljöförstöring som branschen i grunden är motståndare till. Branschen vill i stället erbjuda alternativa billiga och effektiva transporter över have</w:t>
      </w:r>
      <w:r w:rsidR="00512FE1" w:rsidRPr="00ED1CD8">
        <w:t xml:space="preserve">n på ett miljövänligt sätt. </w:t>
      </w:r>
    </w:p>
    <w:p w:rsidR="00554281" w:rsidRPr="00ED1CD8" w:rsidRDefault="00554281" w:rsidP="00512FE1">
      <w:pPr>
        <w:pStyle w:val="Normaltindrag"/>
      </w:pPr>
      <w:r w:rsidRPr="00ED1CD8">
        <w:t>Mot denna</w:t>
      </w:r>
      <w:r w:rsidR="00B43166" w:rsidRPr="00ED1CD8">
        <w:t xml:space="preserve"> bakgrund efterlyser vi</w:t>
      </w:r>
      <w:r w:rsidRPr="00ED1CD8">
        <w:t xml:space="preserve"> ett kraftfullt ökat intresse och engag</w:t>
      </w:r>
      <w:r w:rsidRPr="00ED1CD8">
        <w:t>e</w:t>
      </w:r>
      <w:r w:rsidRPr="00ED1CD8">
        <w:t>mang från den svenska regeringen för en framtidsintriktad svensk sjöfartsp</w:t>
      </w:r>
      <w:r w:rsidRPr="00ED1CD8">
        <w:t>o</w:t>
      </w:r>
      <w:r w:rsidRPr="00ED1CD8">
        <w:t>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57CA" w:rsidRPr="00ED1CD8">
        <w:tblPrEx>
          <w:tblCellMar>
            <w:top w:w="0" w:type="dxa"/>
            <w:bottom w:w="0" w:type="dxa"/>
          </w:tblCellMar>
        </w:tblPrEx>
        <w:trPr>
          <w:cantSplit/>
        </w:trPr>
        <w:tc>
          <w:tcPr>
            <w:tcW w:w="3046" w:type="dxa"/>
          </w:tcPr>
          <w:p w:rsidR="000B57CA" w:rsidRPr="00ED1CD8" w:rsidRDefault="000B57CA" w:rsidP="000B57CA">
            <w:pPr>
              <w:pStyle w:val="UnderskriftDatum"/>
              <w:spacing w:before="240"/>
            </w:pPr>
            <w:r w:rsidRPr="00ED1CD8">
              <w:t>Stockholm den 3 oktober 2005</w:t>
            </w:r>
          </w:p>
        </w:tc>
        <w:tc>
          <w:tcPr>
            <w:tcW w:w="3047" w:type="dxa"/>
          </w:tcPr>
          <w:p w:rsidR="000B57CA" w:rsidRPr="00ED1CD8" w:rsidRDefault="000B57CA" w:rsidP="000B57CA">
            <w:pPr>
              <w:pStyle w:val="Underskrifter"/>
              <w:spacing w:before="240"/>
            </w:pPr>
          </w:p>
        </w:tc>
      </w:tr>
      <w:tr w:rsidR="000B57CA" w:rsidRPr="00ED1CD8">
        <w:tblPrEx>
          <w:tblCellMar>
            <w:top w:w="0" w:type="dxa"/>
            <w:bottom w:w="0" w:type="dxa"/>
          </w:tblCellMar>
        </w:tblPrEx>
        <w:trPr>
          <w:cantSplit/>
        </w:trPr>
        <w:tc>
          <w:tcPr>
            <w:tcW w:w="3046" w:type="dxa"/>
          </w:tcPr>
          <w:p w:rsidR="000B57CA" w:rsidRPr="00ED1CD8" w:rsidRDefault="000B57CA" w:rsidP="000B57CA">
            <w:pPr>
              <w:pStyle w:val="Underskrifter"/>
            </w:pPr>
            <w:r w:rsidRPr="00ED1CD8">
              <w:t>Gunnar Andrén (fp)</w:t>
            </w:r>
          </w:p>
        </w:tc>
        <w:tc>
          <w:tcPr>
            <w:tcW w:w="3047" w:type="dxa"/>
          </w:tcPr>
          <w:p w:rsidR="000B57CA" w:rsidRPr="00ED1CD8" w:rsidRDefault="000B57CA" w:rsidP="000B57CA">
            <w:pPr>
              <w:pStyle w:val="Underskrifter"/>
            </w:pPr>
            <w:r w:rsidRPr="00ED1CD8">
              <w:t>Erling Bager (fp)</w:t>
            </w:r>
          </w:p>
        </w:tc>
      </w:tr>
    </w:tbl>
    <w:p w:rsidR="00554281" w:rsidRPr="00ED1CD8" w:rsidRDefault="00554281" w:rsidP="000B57CA">
      <w:pPr>
        <w:pStyle w:val="Normaltindrag"/>
      </w:pPr>
    </w:p>
    <w:sectPr w:rsidR="00554281" w:rsidRPr="00ED1CD8" w:rsidSect="000B57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FB3" w:rsidRPr="00ED1CD8" w:rsidRDefault="004B7FB3">
      <w:r w:rsidRPr="00ED1CD8">
        <w:separator/>
      </w:r>
    </w:p>
  </w:endnote>
  <w:endnote w:type="continuationSeparator" w:id="0">
    <w:p w:rsidR="004B7FB3" w:rsidRPr="00ED1CD8" w:rsidRDefault="004B7FB3">
      <w:r w:rsidRPr="00ED1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5F" w:rsidRPr="00ED1CD8" w:rsidRDefault="00ED1CD8" w:rsidP="000B57CA">
    <w:pPr>
      <w:pStyle w:val="Sidfot"/>
    </w:pPr>
    <w:r w:rsidRPr="00ED1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139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CA" w:rsidRDefault="000B57CA">
                          <w:pPr>
                            <w:pStyle w:val="NormalS5sidnrV"/>
                          </w:pPr>
                          <w:r>
                            <w:fldChar w:fldCharType="begin"/>
                          </w:r>
                          <w:r>
                            <w:instrText xml:space="preserve"> PAGE *\charformat</w:instrText>
                          </w:r>
                          <w:r>
                            <w:fldChar w:fldCharType="separate"/>
                          </w:r>
                          <w:r w:rsidR="00977A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7CA" w:rsidRDefault="000B57CA">
                    <w:pPr>
                      <w:pStyle w:val="NormalS5sidnrV"/>
                    </w:pPr>
                    <w:r>
                      <w:fldChar w:fldCharType="begin"/>
                    </w:r>
                    <w:r>
                      <w:instrText xml:space="preserve"> PAGE *\charformat</w:instrText>
                    </w:r>
                    <w:r>
                      <w:fldChar w:fldCharType="separate"/>
                    </w:r>
                    <w:r w:rsidR="00977A4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5D" w:rsidRPr="00ED1CD8" w:rsidRDefault="00ED1CD8" w:rsidP="000B57CA">
    <w:pPr>
      <w:pStyle w:val="Sidfot"/>
    </w:pPr>
    <w:r w:rsidRPr="00ED1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925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CA" w:rsidRDefault="000B57CA">
                          <w:pPr>
                            <w:pStyle w:val="NormalS5sidnrH"/>
                            <w:ind w:right="0"/>
                          </w:pPr>
                          <w:r>
                            <w:fldChar w:fldCharType="begin"/>
                          </w:r>
                          <w:r>
                            <w:instrText xml:space="preserve"> PAGE *\charformat</w:instrText>
                          </w:r>
                          <w:r>
                            <w:fldChar w:fldCharType="separate"/>
                          </w:r>
                          <w:r w:rsidR="00977A4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7CA" w:rsidRDefault="000B57CA">
                    <w:pPr>
                      <w:pStyle w:val="NormalS5sidnrH"/>
                      <w:ind w:right="0"/>
                    </w:pPr>
                    <w:r>
                      <w:fldChar w:fldCharType="begin"/>
                    </w:r>
                    <w:r>
                      <w:instrText xml:space="preserve"> PAGE *\charformat</w:instrText>
                    </w:r>
                    <w:r>
                      <w:fldChar w:fldCharType="separate"/>
                    </w:r>
                    <w:r w:rsidR="00977A4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5D" w:rsidRPr="00ED1CD8" w:rsidRDefault="00ED1CD8" w:rsidP="000B57CA">
    <w:pPr>
      <w:pStyle w:val="Sidfot"/>
    </w:pPr>
    <w:r w:rsidRPr="00ED1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257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CA" w:rsidRDefault="000B57CA">
                          <w:pPr>
                            <w:pStyle w:val="NormalS5sidnrH"/>
                            <w:ind w:right="0"/>
                          </w:pPr>
                          <w:r>
                            <w:fldChar w:fldCharType="begin"/>
                          </w:r>
                          <w:r>
                            <w:instrText xml:space="preserve"> PAGE *\charformat</w:instrText>
                          </w:r>
                          <w:r>
                            <w:fldChar w:fldCharType="separate"/>
                          </w:r>
                          <w:r w:rsidR="00977A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7CA" w:rsidRDefault="000B57CA">
                    <w:pPr>
                      <w:pStyle w:val="NormalS5sidnrH"/>
                      <w:ind w:right="0"/>
                    </w:pPr>
                    <w:r>
                      <w:fldChar w:fldCharType="begin"/>
                    </w:r>
                    <w:r>
                      <w:instrText xml:space="preserve"> PAGE *\charformat</w:instrText>
                    </w:r>
                    <w:r>
                      <w:fldChar w:fldCharType="separate"/>
                    </w:r>
                    <w:r w:rsidR="00977A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FB3" w:rsidRPr="00ED1CD8" w:rsidRDefault="004B7FB3">
      <w:r w:rsidRPr="00ED1CD8">
        <w:separator/>
      </w:r>
    </w:p>
  </w:footnote>
  <w:footnote w:type="continuationSeparator" w:id="0">
    <w:p w:rsidR="004B7FB3" w:rsidRPr="00ED1CD8" w:rsidRDefault="004B7FB3">
      <w:r w:rsidRPr="00ED1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5F" w:rsidRPr="00ED1CD8" w:rsidRDefault="00ED1CD8" w:rsidP="000B57CA">
    <w:pPr>
      <w:pStyle w:val="Sidhuvud"/>
    </w:pPr>
    <w:r w:rsidRPr="00ED1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497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CA" w:rsidRDefault="000B57CA">
                          <w:pPr>
                            <w:pStyle w:val="KantRubrikS5V"/>
                          </w:pPr>
                          <w:r>
                            <w:fldChar w:fldCharType="begin"/>
                          </w:r>
                          <w:r>
                            <w:instrText xml:space="preserve"> DOCPROPERTY "YearUser" *\charformat </w:instrText>
                          </w:r>
                          <w:r>
                            <w:fldChar w:fldCharType="separate"/>
                          </w:r>
                          <w:r w:rsidR="00977A4A">
                            <w:t>2005/06</w:t>
                          </w:r>
                          <w:r>
                            <w:fldChar w:fldCharType="end"/>
                          </w:r>
                          <w:r>
                            <w:t>:</w:t>
                          </w:r>
                          <w:r>
                            <w:fldChar w:fldCharType="begin"/>
                          </w:r>
                          <w:r>
                            <w:instrText xml:space="preserve"> DOCPROPERTY "Motionsnummer" *\charformat </w:instrText>
                          </w:r>
                          <w:r>
                            <w:fldChar w:fldCharType="separate"/>
                          </w:r>
                          <w:r w:rsidR="00977A4A">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7CA" w:rsidRDefault="000B57CA">
                    <w:pPr>
                      <w:pStyle w:val="KantRubrikS5V"/>
                    </w:pPr>
                    <w:r>
                      <w:fldChar w:fldCharType="begin"/>
                    </w:r>
                    <w:r>
                      <w:instrText xml:space="preserve"> DOCPROPERTY "YearUser" *\charformat </w:instrText>
                    </w:r>
                    <w:r>
                      <w:fldChar w:fldCharType="separate"/>
                    </w:r>
                    <w:r w:rsidR="00977A4A">
                      <w:t>2005/06</w:t>
                    </w:r>
                    <w:r>
                      <w:fldChar w:fldCharType="end"/>
                    </w:r>
                    <w:r>
                      <w:t>:</w:t>
                    </w:r>
                    <w:r>
                      <w:fldChar w:fldCharType="begin"/>
                    </w:r>
                    <w:r>
                      <w:instrText xml:space="preserve"> DOCPROPERTY "Motionsnummer" *\charformat </w:instrText>
                    </w:r>
                    <w:r>
                      <w:fldChar w:fldCharType="separate"/>
                    </w:r>
                    <w:r w:rsidR="00977A4A">
                      <w:t>T426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5D" w:rsidRPr="00ED1CD8" w:rsidRDefault="00ED1CD8" w:rsidP="000B57CA">
    <w:pPr>
      <w:pStyle w:val="Sidhuvud"/>
    </w:pPr>
    <w:r w:rsidRPr="00ED1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048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CA" w:rsidRDefault="000B57CA">
                          <w:pPr>
                            <w:pStyle w:val="KantRubrikS5H"/>
                            <w:ind w:right="0"/>
                          </w:pPr>
                          <w:r>
                            <w:fldChar w:fldCharType="begin"/>
                          </w:r>
                          <w:r>
                            <w:instrText xml:space="preserve"> DOCPROPERTY "YearUser" *\charformat </w:instrText>
                          </w:r>
                          <w:r>
                            <w:fldChar w:fldCharType="separate"/>
                          </w:r>
                          <w:r w:rsidR="00977A4A">
                            <w:t>2005/06</w:t>
                          </w:r>
                          <w:r>
                            <w:fldChar w:fldCharType="end"/>
                          </w:r>
                          <w:r>
                            <w:t>:</w:t>
                          </w:r>
                          <w:r>
                            <w:fldChar w:fldCharType="begin"/>
                          </w:r>
                          <w:r>
                            <w:instrText xml:space="preserve"> DOCPROPERTY "Motionsnummer" *\charformat </w:instrText>
                          </w:r>
                          <w:r>
                            <w:fldChar w:fldCharType="separate"/>
                          </w:r>
                          <w:r w:rsidR="00977A4A">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7CA" w:rsidRDefault="000B57CA">
                    <w:pPr>
                      <w:pStyle w:val="KantRubrikS5H"/>
                      <w:ind w:right="0"/>
                    </w:pPr>
                    <w:r>
                      <w:fldChar w:fldCharType="begin"/>
                    </w:r>
                    <w:r>
                      <w:instrText xml:space="preserve"> DOCPROPERTY "YearUser" *\charformat </w:instrText>
                    </w:r>
                    <w:r>
                      <w:fldChar w:fldCharType="separate"/>
                    </w:r>
                    <w:r w:rsidR="00977A4A">
                      <w:t>2005/06</w:t>
                    </w:r>
                    <w:r>
                      <w:fldChar w:fldCharType="end"/>
                    </w:r>
                    <w:r>
                      <w:t>:</w:t>
                    </w:r>
                    <w:r>
                      <w:fldChar w:fldCharType="begin"/>
                    </w:r>
                    <w:r>
                      <w:instrText xml:space="preserve"> DOCPROPERTY "Motionsnummer" *\charformat </w:instrText>
                    </w:r>
                    <w:r>
                      <w:fldChar w:fldCharType="separate"/>
                    </w:r>
                    <w:r w:rsidR="00977A4A">
                      <w:t>T426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CA" w:rsidRPr="00ED1CD8" w:rsidRDefault="000B57CA">
    <w:pPr>
      <w:pStyle w:val="FSHNormal"/>
      <w:tabs>
        <w:tab w:val="right" w:pos="5840"/>
      </w:tabs>
    </w:pPr>
    <w:r w:rsidRPr="00ED1CD8">
      <w:br/>
    </w:r>
    <w:r w:rsidRPr="00ED1CD8">
      <w:fldChar w:fldCharType="begin" w:fldLock="1"/>
    </w:r>
    <w:r w:rsidRPr="00ED1CD8">
      <w:instrText xml:space="preserve"> DOCPROPERTY</w:instrText>
    </w:r>
    <w:r w:rsidRPr="00ED1CD8">
      <w:rPr>
        <w:sz w:val="18"/>
      </w:rPr>
      <w:instrText xml:space="preserve"> "YearUser" *\charformat </w:instrText>
    </w:r>
    <w:r w:rsidRPr="00ED1CD8">
      <w:fldChar w:fldCharType="separate"/>
    </w:r>
    <w:r w:rsidR="00977A4A" w:rsidRPr="00ED1CD8">
      <w:t>2005/06</w:t>
    </w:r>
    <w:r w:rsidRPr="00ED1CD8">
      <w:fldChar w:fldCharType="end"/>
    </w:r>
    <w:r w:rsidRPr="00ED1CD8">
      <w:t xml:space="preserve"> </w:t>
    </w:r>
    <w:r w:rsidRPr="00ED1CD8">
      <w:tab/>
      <w:t xml:space="preserve">mnr: </w:t>
    </w:r>
    <w:r w:rsidRPr="00ED1CD8">
      <w:fldChar w:fldCharType="begin" w:fldLock="1"/>
    </w:r>
    <w:r w:rsidRPr="00ED1CD8">
      <w:instrText xml:space="preserve"> DOCPROPERTY</w:instrText>
    </w:r>
    <w:r w:rsidRPr="00ED1CD8">
      <w:rPr>
        <w:sz w:val="18"/>
      </w:rPr>
      <w:instrText xml:space="preserve"> "Motionsnummer" *\charformat </w:instrText>
    </w:r>
    <w:r w:rsidRPr="00ED1CD8">
      <w:fldChar w:fldCharType="separate"/>
    </w:r>
    <w:r w:rsidR="00977A4A" w:rsidRPr="00ED1CD8">
      <w:t>T426</w:t>
    </w:r>
    <w:r w:rsidRPr="00ED1CD8">
      <w:fldChar w:fldCharType="end"/>
    </w:r>
    <w:r w:rsidRPr="00ED1CD8">
      <w:br/>
    </w:r>
    <w:r w:rsidRPr="00ED1CD8">
      <w:fldChar w:fldCharType="begin" w:fldLock="1"/>
    </w:r>
    <w:r w:rsidRPr="00ED1CD8">
      <w:instrText xml:space="preserve"> DOCPROPERTY</w:instrText>
    </w:r>
    <w:r w:rsidRPr="00ED1CD8">
      <w:rPr>
        <w:sz w:val="18"/>
      </w:rPr>
      <w:instrText xml:space="preserve"> "Samling" *\charformat </w:instrText>
    </w:r>
    <w:r w:rsidRPr="00ED1CD8">
      <w:fldChar w:fldCharType="end"/>
    </w:r>
    <w:r w:rsidRPr="00ED1CD8">
      <w:tab/>
      <w:t xml:space="preserve">pnr: </w:t>
    </w:r>
    <w:r w:rsidRPr="00ED1CD8">
      <w:fldChar w:fldCharType="begin" w:fldLock="1"/>
    </w:r>
    <w:r w:rsidRPr="00ED1CD8">
      <w:instrText xml:space="preserve"> DOCPROPERTY</w:instrText>
    </w:r>
    <w:r w:rsidRPr="00ED1CD8">
      <w:rPr>
        <w:sz w:val="18"/>
      </w:rPr>
      <w:instrText xml:space="preserve"> "Partinummer" *\charformat </w:instrText>
    </w:r>
    <w:r w:rsidRPr="00ED1CD8">
      <w:fldChar w:fldCharType="separate"/>
    </w:r>
    <w:r w:rsidR="00977A4A" w:rsidRPr="00ED1CD8">
      <w:t>fp417</w:t>
    </w:r>
    <w:r w:rsidRPr="00ED1CD8">
      <w:fldChar w:fldCharType="end"/>
    </w:r>
  </w:p>
  <w:p w:rsidR="000B57CA" w:rsidRPr="00ED1CD8" w:rsidRDefault="000B57CA">
    <w:pPr>
      <w:pStyle w:val="FSHRub1"/>
    </w:pPr>
    <w:r w:rsidRPr="00ED1CD8">
      <w:t>Motion till riksdagen</w:t>
    </w:r>
    <w:r w:rsidRPr="00ED1CD8">
      <w:br/>
    </w:r>
    <w:r w:rsidRPr="00ED1CD8">
      <w:fldChar w:fldCharType="begin" w:fldLock="1"/>
    </w:r>
    <w:r w:rsidRPr="00ED1CD8">
      <w:instrText xml:space="preserve"> DOCPROPERTY "YearUser" *\charformat </w:instrText>
    </w:r>
    <w:r w:rsidRPr="00ED1CD8">
      <w:fldChar w:fldCharType="separate"/>
    </w:r>
    <w:r w:rsidR="00977A4A" w:rsidRPr="00ED1CD8">
      <w:t>2005/06</w:t>
    </w:r>
    <w:r w:rsidRPr="00ED1CD8">
      <w:fldChar w:fldCharType="end"/>
    </w:r>
    <w:r w:rsidRPr="00ED1CD8">
      <w:t>:</w:t>
    </w:r>
    <w:r w:rsidRPr="00ED1CD8">
      <w:fldChar w:fldCharType="begin" w:fldLock="1"/>
    </w:r>
    <w:r w:rsidRPr="00ED1CD8">
      <w:instrText xml:space="preserve"> DOCPROPERTY "Motionsnummer" *\charformat </w:instrText>
    </w:r>
    <w:r w:rsidRPr="00ED1CD8">
      <w:fldChar w:fldCharType="separate"/>
    </w:r>
    <w:r w:rsidR="00977A4A" w:rsidRPr="00ED1CD8">
      <w:t>T426</w:t>
    </w:r>
    <w:r w:rsidRPr="00ED1CD8">
      <w:fldChar w:fldCharType="end"/>
    </w:r>
  </w:p>
  <w:p w:rsidR="000B57CA" w:rsidRPr="00ED1CD8" w:rsidRDefault="000B57CA">
    <w:pPr>
      <w:pStyle w:val="FSHNormalS5"/>
    </w:pPr>
    <w:r w:rsidRPr="00ED1CD8">
      <w:fldChar w:fldCharType="begin" w:fldLock="1"/>
    </w:r>
    <w:r w:rsidRPr="00ED1CD8">
      <w:instrText xml:space="preserve"> DOCPROPERTY "MotionarText" *\charformat </w:instrText>
    </w:r>
    <w:r w:rsidRPr="00ED1CD8">
      <w:fldChar w:fldCharType="separate"/>
    </w:r>
    <w:r w:rsidR="00977A4A" w:rsidRPr="00ED1CD8">
      <w:t>av Gunnar Andrén och Erling Bager (fp)</w:t>
    </w:r>
    <w:r w:rsidRPr="00ED1CD8">
      <w:fldChar w:fldCharType="end"/>
    </w:r>
    <w:r w:rsidRPr="00ED1CD8">
      <w:br/>
    </w:r>
    <w:r w:rsidRPr="00ED1CD8">
      <w:fldChar w:fldCharType="begin" w:fldLock="1"/>
    </w:r>
    <w:r w:rsidRPr="00ED1CD8">
      <w:instrText xml:space="preserve"> DOCPROPERTY "SvarFrasKort" *\charformat </w:instrText>
    </w:r>
    <w:r w:rsidRPr="00ED1CD8">
      <w:fldChar w:fldCharType="end"/>
    </w:r>
  </w:p>
  <w:p w:rsidR="000B57CA" w:rsidRPr="00ED1CD8" w:rsidRDefault="000B57CA">
    <w:pPr>
      <w:pStyle w:val="FSHTitel"/>
    </w:pPr>
    <w:r w:rsidRPr="00ED1CD8">
      <w:fldChar w:fldCharType="begin" w:fldLock="1"/>
    </w:r>
    <w:r w:rsidRPr="00ED1CD8">
      <w:instrText xml:space="preserve"> DOCPROPERTY</w:instrText>
    </w:r>
    <w:r w:rsidRPr="00ED1CD8">
      <w:rPr>
        <w:sz w:val="18"/>
      </w:rPr>
      <w:instrText xml:space="preserve"> "RubrikSvar" *\charformat </w:instrText>
    </w:r>
    <w:r w:rsidRPr="00ED1CD8">
      <w:fldChar w:fldCharType="separate"/>
    </w:r>
    <w:r w:rsidR="00977A4A" w:rsidRPr="00ED1CD8">
      <w:t>Konkurrenskraften inom sjöfartsnäringen</w:t>
    </w:r>
    <w:r w:rsidRPr="00ED1CD8">
      <w:fldChar w:fldCharType="end"/>
    </w:r>
  </w:p>
  <w:p w:rsidR="000B57CA" w:rsidRPr="00ED1CD8" w:rsidRDefault="00A63149" w:rsidP="000B57CA">
    <w:pPr>
      <w:pStyle w:val="Normal00"/>
      <w:rPr>
        <w:i/>
      </w:rPr>
    </w:pPr>
    <w:r w:rsidRPr="00ED1CD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B22234"/>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3F5E4B"/>
    <w:multiLevelType w:val="hybridMultilevel"/>
    <w:tmpl w:val="78689F04"/>
    <w:lvl w:ilvl="0" w:tplc="C52A7A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D111618"/>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98518E0"/>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549848645">
    <w:abstractNumId w:val="16"/>
  </w:num>
  <w:num w:numId="2" w16cid:durableId="1074161114">
    <w:abstractNumId w:val="10"/>
  </w:num>
  <w:num w:numId="3" w16cid:durableId="921647976">
    <w:abstractNumId w:val="12"/>
  </w:num>
  <w:num w:numId="4" w16cid:durableId="1262303553">
    <w:abstractNumId w:val="15"/>
  </w:num>
  <w:num w:numId="5" w16cid:durableId="757871460">
    <w:abstractNumId w:val="8"/>
  </w:num>
  <w:num w:numId="6" w16cid:durableId="1049570364">
    <w:abstractNumId w:val="3"/>
  </w:num>
  <w:num w:numId="7" w16cid:durableId="1104690297">
    <w:abstractNumId w:val="2"/>
  </w:num>
  <w:num w:numId="8" w16cid:durableId="498809270">
    <w:abstractNumId w:val="1"/>
  </w:num>
  <w:num w:numId="9" w16cid:durableId="774176780">
    <w:abstractNumId w:val="0"/>
  </w:num>
  <w:num w:numId="10" w16cid:durableId="56589263">
    <w:abstractNumId w:val="9"/>
  </w:num>
  <w:num w:numId="11" w16cid:durableId="448135190">
    <w:abstractNumId w:val="7"/>
  </w:num>
  <w:num w:numId="12" w16cid:durableId="1830704203">
    <w:abstractNumId w:val="6"/>
  </w:num>
  <w:num w:numId="13" w16cid:durableId="408113506">
    <w:abstractNumId w:val="5"/>
  </w:num>
  <w:num w:numId="14" w16cid:durableId="1483741957">
    <w:abstractNumId w:val="4"/>
  </w:num>
  <w:num w:numId="15" w16cid:durableId="1015812800">
    <w:abstractNumId w:val="13"/>
  </w:num>
  <w:num w:numId="16" w16cid:durableId="2085175568">
    <w:abstractNumId w:val="14"/>
  </w:num>
  <w:num w:numId="17" w16cid:durableId="945696887">
    <w:abstractNumId w:val="11"/>
  </w:num>
  <w:num w:numId="18" w16cid:durableId="90786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C78B9"/>
    <w:rsid w:val="000009E1"/>
    <w:rsid w:val="0004381F"/>
    <w:rsid w:val="00064BC3"/>
    <w:rsid w:val="00066775"/>
    <w:rsid w:val="00072FB9"/>
    <w:rsid w:val="0007442E"/>
    <w:rsid w:val="000B57CA"/>
    <w:rsid w:val="00100531"/>
    <w:rsid w:val="00146EB2"/>
    <w:rsid w:val="00201DFB"/>
    <w:rsid w:val="00204A63"/>
    <w:rsid w:val="00212FF1"/>
    <w:rsid w:val="00230193"/>
    <w:rsid w:val="0025068A"/>
    <w:rsid w:val="002818D3"/>
    <w:rsid w:val="002A656C"/>
    <w:rsid w:val="002D11A8"/>
    <w:rsid w:val="0036686C"/>
    <w:rsid w:val="00401195"/>
    <w:rsid w:val="00445271"/>
    <w:rsid w:val="004A0504"/>
    <w:rsid w:val="004A0FA6"/>
    <w:rsid w:val="004A225D"/>
    <w:rsid w:val="004B7FB3"/>
    <w:rsid w:val="004E38D9"/>
    <w:rsid w:val="00512FE1"/>
    <w:rsid w:val="00554281"/>
    <w:rsid w:val="005B145B"/>
    <w:rsid w:val="006B5718"/>
    <w:rsid w:val="00740D6D"/>
    <w:rsid w:val="00794149"/>
    <w:rsid w:val="007B67A7"/>
    <w:rsid w:val="007C6092"/>
    <w:rsid w:val="008B1D7E"/>
    <w:rsid w:val="0090530E"/>
    <w:rsid w:val="0092455F"/>
    <w:rsid w:val="00977A4A"/>
    <w:rsid w:val="00A053C6"/>
    <w:rsid w:val="00A63149"/>
    <w:rsid w:val="00AA3A3B"/>
    <w:rsid w:val="00B13BF0"/>
    <w:rsid w:val="00B43166"/>
    <w:rsid w:val="00BD7582"/>
    <w:rsid w:val="00C1285C"/>
    <w:rsid w:val="00C227C5"/>
    <w:rsid w:val="00C27B7D"/>
    <w:rsid w:val="00CC78B9"/>
    <w:rsid w:val="00CF7A43"/>
    <w:rsid w:val="00D1174F"/>
    <w:rsid w:val="00DC6C70"/>
    <w:rsid w:val="00E22893"/>
    <w:rsid w:val="00E360DE"/>
    <w:rsid w:val="00E75D28"/>
    <w:rsid w:val="00E84F25"/>
    <w:rsid w:val="00ED1CD8"/>
    <w:rsid w:val="00F50852"/>
    <w:rsid w:val="00FA3374"/>
    <w:rsid w:val="00FD79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BAD44D-567C-4F72-94C3-4E847CA8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numPr>
        <w:ilvl w:val="1"/>
      </w:numPr>
      <w:spacing w:before="500" w:line="250" w:lineRule="exact"/>
      <w:outlineLvl w:val="1"/>
    </w:pPr>
    <w:rPr>
      <w:sz w:val="27"/>
    </w:rPr>
  </w:style>
  <w:style w:type="paragraph" w:styleId="Rubrik3">
    <w:name w:val="heading 3"/>
    <w:aliases w:val="Mellanrubrik"/>
    <w:basedOn w:val="Rubrik2"/>
    <w:next w:val="Normal"/>
    <w:qFormat/>
    <w:rsid w:val="00072FB9"/>
    <w:pPr>
      <w:numPr>
        <w:ilvl w:val="2"/>
      </w:numPr>
      <w:spacing w:before="250" w:after="0"/>
      <w:outlineLvl w:val="2"/>
    </w:pPr>
    <w:rPr>
      <w:b/>
      <w:sz w:val="21"/>
    </w:rPr>
  </w:style>
  <w:style w:type="paragraph" w:styleId="Rubrik4">
    <w:name w:val="heading 4"/>
    <w:aliases w:val="KursivRubrik"/>
    <w:basedOn w:val="Rubrik3"/>
    <w:next w:val="Normal"/>
    <w:qFormat/>
    <w:rsid w:val="00512FE1"/>
    <w:pPr>
      <w:numPr>
        <w:ilvl w:val="0"/>
        <w:numId w:val="0"/>
      </w:numPr>
      <w:outlineLvl w:val="3"/>
    </w:pPr>
    <w:rPr>
      <w:b w:val="0"/>
      <w:i/>
    </w:rPr>
  </w:style>
  <w:style w:type="paragraph" w:styleId="Rubrik5">
    <w:name w:val="heading 5"/>
    <w:aliases w:val="PackadFetRubrik,PackadKursivRubrik"/>
    <w:basedOn w:val="Rubrik4"/>
    <w:next w:val="Normal"/>
    <w:qFormat/>
    <w:rsid w:val="00072FB9"/>
    <w:pPr>
      <w:numPr>
        <w:ilvl w:val="4"/>
        <w:numId w:val="16"/>
      </w:numPr>
      <w:spacing w:before="125"/>
      <w:outlineLvl w:val="4"/>
    </w:pPr>
    <w:rPr>
      <w:i w:val="0"/>
      <w:sz w:val="19"/>
    </w:rPr>
  </w:style>
  <w:style w:type="paragraph" w:styleId="Rubrik6">
    <w:name w:val="heading 6"/>
    <w:basedOn w:val="Rubrik5"/>
    <w:next w:val="Normal"/>
    <w:qFormat/>
    <w:rsid w:val="00072FB9"/>
    <w:pPr>
      <w:numPr>
        <w:ilvl w:val="5"/>
      </w:numPr>
      <w:spacing w:before="50" w:line="200" w:lineRule="exact"/>
      <w:outlineLvl w:val="5"/>
    </w:pPr>
    <w:rPr>
      <w:caps/>
      <w:sz w:val="14"/>
    </w:rPr>
  </w:style>
  <w:style w:type="paragraph" w:styleId="Rubrik7">
    <w:name w:val="heading 7"/>
    <w:basedOn w:val="Rubrik6"/>
    <w:next w:val="Normal"/>
    <w:qFormat/>
    <w:rsid w:val="00072FB9"/>
    <w:pPr>
      <w:numPr>
        <w:ilvl w:val="6"/>
      </w:numPr>
      <w:spacing w:before="0"/>
      <w:outlineLvl w:val="6"/>
    </w:pPr>
  </w:style>
  <w:style w:type="paragraph" w:styleId="Rubrik8">
    <w:name w:val="heading 8"/>
    <w:basedOn w:val="Rubrik7"/>
    <w:next w:val="Normal"/>
    <w:qFormat/>
    <w:rsid w:val="00072FB9"/>
    <w:pPr>
      <w:numPr>
        <w:ilvl w:val="7"/>
      </w:numPr>
      <w:outlineLvl w:val="7"/>
    </w:pPr>
  </w:style>
  <w:style w:type="paragraph" w:styleId="Rubrik9">
    <w:name w:val="heading 9"/>
    <w:basedOn w:val="Rubrik8"/>
    <w:next w:val="Normal"/>
    <w:qFormat/>
    <w:rsid w:val="00072FB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C78B9"/>
    <w:rPr>
      <w:rFonts w:ascii="Tahoma" w:hAnsi="Tahoma" w:cs="Tahoma"/>
      <w:sz w:val="16"/>
      <w:szCs w:val="16"/>
    </w:rPr>
  </w:style>
  <w:style w:type="paragraph" w:customStyle="1" w:styleId="Hemstlrubrik">
    <w:name w:val="Hemstl_rubrik"/>
    <w:basedOn w:val="Rubrik1"/>
    <w:next w:val="Normal"/>
    <w:rsid w:val="000B57C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B57C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3072</Words>
  <Characters>18653</Characters>
  <Application>Microsoft Office Word</Application>
  <DocSecurity>4</DocSecurity>
  <Lines>358</Lines>
  <Paragraphs>125</Paragraphs>
  <ScaleCrop>false</ScaleCrop>
  <HeadingPairs>
    <vt:vector size="2" baseType="variant">
      <vt:variant>
        <vt:lpstr>Rubrik</vt:lpstr>
      </vt:variant>
      <vt:variant>
        <vt:i4>1</vt:i4>
      </vt:variant>
    </vt:vector>
  </HeadingPairs>
  <TitlesOfParts>
    <vt:vector size="1" baseType="lpstr">
      <vt:lpstr>T426</vt:lpstr>
    </vt:vector>
  </TitlesOfParts>
  <Company>Riksdagen</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T426</dc:title>
  <dc:subject>T426</dc:subject>
  <dc:creator>Riksdagen</dc:creator>
  <cp:keywords>Riksdagen</cp:keywords>
  <dc:description/>
  <cp:lastModifiedBy>Lars Brink</cp:lastModifiedBy>
  <cp:revision>2</cp:revision>
  <cp:lastPrinted>2006-01-19T06:39:00Z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Konkurrenskraften inom sjöfartsnäringen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Konkurrenskraften inom sjöfartsnäringen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Erling Bager (fp)</vt:lpwstr>
  </property>
  <property fmtid="{D5CDD505-2E9C-101B-9397-08002B2CF9AE}" pid="26" name="MotionarLista">
    <vt:lpwstr>Andrén, Gunnar (fp)\Bager,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20052006000001020112000004170069</vt:lpwstr>
  </property>
  <property fmtid="{D5CDD505-2E9C-101B-9397-08002B2CF9AE}" pid="47" name="datum">
    <vt:lpwstr>051003</vt:lpwstr>
  </property>
  <property fmtid="{D5CDD505-2E9C-101B-9397-08002B2CF9AE}" pid="48" name="avsändar-e-post">
    <vt:lpwstr>terese.karras@riksdagen.se</vt:lpwstr>
  </property>
  <property fmtid="{D5CDD505-2E9C-101B-9397-08002B2CF9AE}" pid="49" name="id">
    <vt:lpwstr>20052006000001020112000004170069</vt:lpwstr>
  </property>
  <property fmtid="{D5CDD505-2E9C-101B-9397-08002B2CF9AE}" pid="50" name="nummer">
    <vt:lpwstr>426</vt:lpwstr>
  </property>
  <property fmtid="{D5CDD505-2E9C-101B-9397-08002B2CF9AE}" pid="51" name="utskottsbeteckning">
    <vt:lpwstr>T</vt:lpwstr>
  </property>
</Properties>
</file>