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64A" w:rsidRPr="005B288F" w:rsidRDefault="00C2764A" w:rsidP="00C2764A">
      <w:pPr>
        <w:pStyle w:val="Hemstlrubrik"/>
      </w:pPr>
      <w:r w:rsidRPr="005B288F">
        <w:t>Förslag till riksdagsbeslut</w:t>
      </w:r>
    </w:p>
    <w:p w:rsidR="00C2764A" w:rsidRPr="005B288F" w:rsidRDefault="00C2764A" w:rsidP="00C2764A">
      <w:pPr>
        <w:pStyle w:val="Hemstlatt"/>
      </w:pPr>
      <w:r w:rsidRPr="005B288F">
        <w:t xml:space="preserve">Riksdagen avslår </w:t>
      </w:r>
      <w:r w:rsidR="00CF3625" w:rsidRPr="005B288F">
        <w:t>proposition 2005/06:177 Åtgärder för att förhindra vi</w:t>
      </w:r>
      <w:r w:rsidR="00CF3625" w:rsidRPr="005B288F">
        <w:t>s</w:t>
      </w:r>
      <w:r w:rsidR="00CF3625" w:rsidRPr="005B288F">
        <w:t>sa särskilt allvarliga brott</w:t>
      </w:r>
      <w:r w:rsidRPr="005B288F">
        <w:t>.</w:t>
      </w:r>
    </w:p>
    <w:p w:rsidR="00E84F25" w:rsidRPr="005B288F" w:rsidRDefault="00C2764A" w:rsidP="00E22893">
      <w:pPr>
        <w:pStyle w:val="Rubrik1"/>
      </w:pPr>
      <w:r w:rsidRPr="005B288F">
        <w:t>Propositionens innehåll</w:t>
      </w:r>
    </w:p>
    <w:p w:rsidR="00C2764A" w:rsidRPr="005B288F" w:rsidRDefault="00C2764A" w:rsidP="00C2764A">
      <w:r w:rsidRPr="005B288F">
        <w:t xml:space="preserve">I </w:t>
      </w:r>
      <w:r w:rsidR="00F37F9A" w:rsidRPr="005B288F">
        <w:t>propositionen</w:t>
      </w:r>
      <w:r w:rsidRPr="005B288F">
        <w:t xml:space="preserve"> föreslås att de brottsbekämpande myndigheterna genom en särskild lag ges möjlighet att använda hemlig teleavlyssning, hemlig teleöve</w:t>
      </w:r>
      <w:r w:rsidRPr="005B288F">
        <w:t>r</w:t>
      </w:r>
      <w:r w:rsidRPr="005B288F">
        <w:t>vakning, hemlig kameraövervakning och postkontroll för att förhindra vissa särskilt allvarliga brott.</w:t>
      </w:r>
    </w:p>
    <w:p w:rsidR="00C2764A" w:rsidRPr="005B288F" w:rsidRDefault="00C2764A" w:rsidP="00C2764A">
      <w:pPr>
        <w:pStyle w:val="Normaltindrag"/>
      </w:pPr>
      <w:r w:rsidRPr="005B288F">
        <w:t xml:space="preserve">Tillstånd till tvångsmedelsanvändning ska </w:t>
      </w:r>
      <w:r w:rsidR="007A69C0" w:rsidRPr="005B288F">
        <w:t>enligt förslaget kunna meddelas</w:t>
      </w:r>
      <w:r w:rsidRPr="005B288F">
        <w:t xml:space="preserve"> om</w:t>
      </w:r>
      <w:r w:rsidR="00F37F9A" w:rsidRPr="005B288F">
        <w:t xml:space="preserve"> </w:t>
      </w:r>
      <w:r w:rsidRPr="005B288F">
        <w:t>det med hänsyn till omständigheterna finns anledning att anta att en pe</w:t>
      </w:r>
      <w:r w:rsidRPr="005B288F">
        <w:t>r</w:t>
      </w:r>
      <w:r w:rsidRPr="005B288F">
        <w:t xml:space="preserve">son kommer att utöva allvarlig brottslig </w:t>
      </w:r>
      <w:r w:rsidR="008625C6" w:rsidRPr="005B288F">
        <w:t xml:space="preserve">verksamhet som innefattar en i </w:t>
      </w:r>
      <w:r w:rsidRPr="005B288F">
        <w:t>l</w:t>
      </w:r>
      <w:r w:rsidR="008625C6" w:rsidRPr="005B288F">
        <w:t>a</w:t>
      </w:r>
      <w:r w:rsidRPr="005B288F">
        <w:t>gen särskilt angiven gärning. De gärningar som särskilt anges är vissa högmål</w:t>
      </w:r>
      <w:r w:rsidRPr="005B288F">
        <w:t>s</w:t>
      </w:r>
      <w:r w:rsidRPr="005B288F">
        <w:t xml:space="preserve">brott, brott mot rikets säkerhet, allmänfarliga brott och terroristbrott, dvs. den brottslighet som </w:t>
      </w:r>
      <w:r w:rsidR="00F37F9A" w:rsidRPr="005B288F">
        <w:t>Säkerhetspolisen</w:t>
      </w:r>
      <w:r w:rsidRPr="005B288F">
        <w:t xml:space="preserve"> enligt gällande ansvars- och uppgiftsfö</w:t>
      </w:r>
      <w:r w:rsidRPr="005B288F">
        <w:t>r</w:t>
      </w:r>
      <w:r w:rsidRPr="005B288F">
        <w:t>delning inom polisen har att bekämpa. Vidare anges vissa andra mycket al</w:t>
      </w:r>
      <w:r w:rsidRPr="005B288F">
        <w:t>l</w:t>
      </w:r>
      <w:r w:rsidRPr="005B288F">
        <w:t>varliga brott såsom mord och människorov, dvs. brott som den öppna polisen ska bekämpa. De aktuella tvångsmedlen ska få användas för att förhindra även dessa brott, om</w:t>
      </w:r>
      <w:r w:rsidR="00F37F9A" w:rsidRPr="005B288F">
        <w:t xml:space="preserve"> d</w:t>
      </w:r>
      <w:r w:rsidRPr="005B288F">
        <w:t xml:space="preserve">et finns anledning att anta att avsikten med brottet är att förmå offentliga organ eller den som yrkesmässigt bedriver nyhetsförmedling eller annan journalistik att vidta eller avstå från att vidta en åtgärd </w:t>
      </w:r>
      <w:r w:rsidR="00F37F9A" w:rsidRPr="005B288F">
        <w:t>e</w:t>
      </w:r>
      <w:r w:rsidRPr="005B288F">
        <w:t>ller att hämnas en åtgärd.</w:t>
      </w:r>
    </w:p>
    <w:p w:rsidR="00C2764A" w:rsidRPr="005B288F" w:rsidRDefault="00C2764A" w:rsidP="00C2764A">
      <w:pPr>
        <w:pStyle w:val="Normaltindrag"/>
      </w:pPr>
      <w:r w:rsidRPr="005B288F">
        <w:t>Förslaget innehåller flera rätt</w:t>
      </w:r>
      <w:r w:rsidR="007A69C0" w:rsidRPr="005B288F">
        <w:t>s</w:t>
      </w:r>
      <w:r w:rsidRPr="005B288F">
        <w:t>säkerhetsgarantier. Bland annat ska det för den föreslagna tvångsmedelsanvänd</w:t>
      </w:r>
      <w:r w:rsidR="00F37F9A" w:rsidRPr="005B288F">
        <w:t>n</w:t>
      </w:r>
      <w:r w:rsidRPr="005B288F">
        <w:t>ingen krävas att allmän domstol lämnar tillstånd till åtgärden. Vidare ska offentliga ombud delta i sådana tillstånd</w:t>
      </w:r>
      <w:r w:rsidRPr="005B288F">
        <w:t>s</w:t>
      </w:r>
      <w:r w:rsidRPr="005B288F">
        <w:t xml:space="preserve">ärenden. Tillståndstiden ska, i fråga om tid efter beslutet, inte få överstiga en månad åt gången. Tillstånd ska få lämnas endast om det är av synnerlig vikt för att förhindra den brottsliga verksamheten samt om skälen </w:t>
      </w:r>
      <w:r w:rsidR="00F37F9A" w:rsidRPr="005B288F">
        <w:t xml:space="preserve">för åtgärden </w:t>
      </w:r>
      <w:r w:rsidR="00F37F9A" w:rsidRPr="005B288F">
        <w:lastRenderedPageBreak/>
        <w:t>uppväger det intrång eller men i övrigt som åtgärden innebär för den mis</w:t>
      </w:r>
      <w:r w:rsidR="00F37F9A" w:rsidRPr="005B288F">
        <w:t>s</w:t>
      </w:r>
      <w:r w:rsidR="00F37F9A" w:rsidRPr="005B288F">
        <w:t>tänkte eller för något annat motstående intresse. Det införs också en reglering för användningen av överskottsinformation som erhålls vid tvångsmedelsa</w:t>
      </w:r>
      <w:r w:rsidR="00F37F9A" w:rsidRPr="005B288F">
        <w:t>n</w:t>
      </w:r>
      <w:r w:rsidR="00F37F9A" w:rsidRPr="005B288F">
        <w:t xml:space="preserve">vändningen som väsentligen begränsar användningen av sådan information. </w:t>
      </w:r>
    </w:p>
    <w:p w:rsidR="00F37F9A" w:rsidRPr="005B288F" w:rsidRDefault="00F37F9A" w:rsidP="00C2764A">
      <w:pPr>
        <w:pStyle w:val="Normaltindrag"/>
      </w:pPr>
      <w:r w:rsidRPr="005B288F">
        <w:t>Den nya lagen föreslås träda i kraft den 1 juli 2006.</w:t>
      </w:r>
    </w:p>
    <w:p w:rsidR="00F37F9A" w:rsidRPr="005B288F" w:rsidRDefault="00F37F9A" w:rsidP="00F37F9A">
      <w:pPr>
        <w:pStyle w:val="Rubrik1"/>
      </w:pPr>
      <w:r w:rsidRPr="005B288F">
        <w:t>Var</w:t>
      </w:r>
      <w:r w:rsidR="009A375A" w:rsidRPr="005B288F">
        <w:t>ken misstanke eller brott</w:t>
      </w:r>
    </w:p>
    <w:p w:rsidR="00374BF2" w:rsidRPr="005B288F" w:rsidRDefault="00374BF2" w:rsidP="00374BF2">
      <w:r w:rsidRPr="005B288F">
        <w:t xml:space="preserve">Varje </w:t>
      </w:r>
      <w:r w:rsidR="008625C6" w:rsidRPr="005B288F">
        <w:t>rätts</w:t>
      </w:r>
      <w:r w:rsidRPr="005B288F">
        <w:t xml:space="preserve">stat behöver skydda medborgarna mot brottslighet och kränkningar av deras personliga integritet. </w:t>
      </w:r>
      <w:r w:rsidR="008625C6" w:rsidRPr="005B288F">
        <w:t>Detta gäller också mot övergrepp</w:t>
      </w:r>
      <w:r w:rsidRPr="005B288F">
        <w:t xml:space="preserve"> från staten själv. Historien visar att </w:t>
      </w:r>
      <w:r w:rsidR="008625C6" w:rsidRPr="005B288F">
        <w:t>det</w:t>
      </w:r>
      <w:r w:rsidRPr="005B288F">
        <w:t xml:space="preserve"> inte kan ta</w:t>
      </w:r>
      <w:r w:rsidR="00202A9B" w:rsidRPr="005B288F">
        <w:t>s</w:t>
      </w:r>
      <w:r w:rsidRPr="005B288F">
        <w:t xml:space="preserve"> för givet att staten alltid är god. </w:t>
      </w:r>
      <w:r w:rsidR="008625C6" w:rsidRPr="005B288F">
        <w:t>I</w:t>
      </w:r>
      <w:r w:rsidRPr="005B288F">
        <w:t>n</w:t>
      </w:r>
      <w:r w:rsidRPr="005B288F">
        <w:t xml:space="preserve">samlat material kan användas på ett felaktigt sätt och övervakning i sig kan leda till ökad misstänksamhet mot grupper som övervakas. Samtidigt </w:t>
      </w:r>
      <w:r w:rsidR="00F022A3" w:rsidRPr="005B288F">
        <w:t>är det av vikt att</w:t>
      </w:r>
      <w:r w:rsidRPr="005B288F">
        <w:t xml:space="preserve"> den tekniska utvecklingen</w:t>
      </w:r>
      <w:r w:rsidR="00F022A3" w:rsidRPr="005B288F">
        <w:t xml:space="preserve"> tillvaratas</w:t>
      </w:r>
      <w:r w:rsidRPr="005B288F">
        <w:t xml:space="preserve"> för att bekämpa brottslighet och terrorism. Vissa åtgärder måste ett öppet och demokratiskt samhälle vidta för att slå vakt om öppenhet och demokrati. </w:t>
      </w:r>
      <w:r w:rsidR="00F022A3" w:rsidRPr="005B288F">
        <w:t>Det aktualiserar</w:t>
      </w:r>
      <w:r w:rsidRPr="005B288F">
        <w:t xml:space="preserve"> frågan: vilka åtgä</w:t>
      </w:r>
      <w:r w:rsidRPr="005B288F">
        <w:t>r</w:t>
      </w:r>
      <w:r w:rsidRPr="005B288F">
        <w:t xml:space="preserve">der kan ett samhälle vidta och ändå vara ett öppet och demokratiskt samhälle? </w:t>
      </w:r>
    </w:p>
    <w:p w:rsidR="00790B09" w:rsidRPr="005B288F" w:rsidRDefault="00790B09" w:rsidP="00374BF2">
      <w:pPr>
        <w:pStyle w:val="Normaltindrag"/>
      </w:pPr>
      <w:r w:rsidRPr="005B288F">
        <w:t xml:space="preserve">Kristdemokraterna inser problemen med den allvarliga brottsligheten. Om denna har vi motionerat i många år med en rad förslag till åtgärder för att förebygga och lösa sådan brottslighet. </w:t>
      </w:r>
      <w:r w:rsidR="00CB0E0F" w:rsidRPr="005B288F">
        <w:t xml:space="preserve">Regeringens </w:t>
      </w:r>
      <w:r w:rsidR="00374BF2" w:rsidRPr="005B288F">
        <w:t>proposition om åtgärder för att förhindra vissa särskilt allvarliga brott</w:t>
      </w:r>
      <w:r w:rsidR="00CB0E0F" w:rsidRPr="005B288F">
        <w:t xml:space="preserve"> tar dock ett s</w:t>
      </w:r>
      <w:r w:rsidR="00374BF2" w:rsidRPr="005B288F">
        <w:t>t</w:t>
      </w:r>
      <w:r w:rsidR="00CB0E0F" w:rsidRPr="005B288F">
        <w:t>ort steg mot något nytt och alldeles anmärkningsvärt.</w:t>
      </w:r>
    </w:p>
    <w:p w:rsidR="00BB0DA2" w:rsidRPr="005B288F" w:rsidRDefault="00CB0E0F" w:rsidP="00BB0DA2">
      <w:pPr>
        <w:pStyle w:val="Normaltindrag"/>
      </w:pPr>
      <w:r w:rsidRPr="005B288F">
        <w:t>I propositionen föreslås att hemlig teleavlyssning, hemlig teleövervakning, hemlig kameraövervakning och postkontroll ska få användas om det med hänsyn till omständigheterna finns anledning att anta att en person kommer att utöva allvarlig brottslig verksamhet som innefattar en i lagen särskilt ang</w:t>
      </w:r>
      <w:r w:rsidRPr="005B288F">
        <w:t>i</w:t>
      </w:r>
      <w:r w:rsidRPr="005B288F">
        <w:t xml:space="preserve">ven gärning. Det </w:t>
      </w:r>
      <w:r w:rsidR="008917ED" w:rsidRPr="005B288F">
        <w:t>anmärkningsvärda med ovanstående mening är ”anledning att anta”. Aldrig tidigare har föreslagits att hemliga tvångsmedel ska kunna användas på så lös grund. Det krävs alltså inte ens en misstanke om brott för</w:t>
      </w:r>
      <w:r w:rsidR="009A375A" w:rsidRPr="005B288F">
        <w:t xml:space="preserve"> att kunna använda tvångsmedlen. Det som krävs är endast att det finns</w:t>
      </w:r>
      <w:r w:rsidR="008917ED" w:rsidRPr="005B288F">
        <w:t xml:space="preserve"> anle</w:t>
      </w:r>
      <w:r w:rsidR="008917ED" w:rsidRPr="005B288F">
        <w:t>d</w:t>
      </w:r>
      <w:r w:rsidR="008917ED" w:rsidRPr="005B288F">
        <w:t>ning att anta att</w:t>
      </w:r>
      <w:r w:rsidR="009A375A" w:rsidRPr="005B288F">
        <w:t xml:space="preserve"> en person kommer att utöva allvarlig brottslig verksamhet.</w:t>
      </w:r>
      <w:r w:rsidR="008917ED" w:rsidRPr="005B288F">
        <w:t xml:space="preserve"> </w:t>
      </w:r>
      <w:r w:rsidR="009A375A" w:rsidRPr="005B288F">
        <w:t xml:space="preserve">Brottet är alltså </w:t>
      </w:r>
      <w:r w:rsidR="00374BF2" w:rsidRPr="005B288F">
        <w:t xml:space="preserve">ännu </w:t>
      </w:r>
      <w:r w:rsidR="009A375A" w:rsidRPr="005B288F">
        <w:t>inte begånget. Också detta är anmärkningsvärt, anser Kristdemokraterna.</w:t>
      </w:r>
      <w:r w:rsidR="00374BF2" w:rsidRPr="005B288F">
        <w:t xml:space="preserve"> </w:t>
      </w:r>
      <w:r w:rsidR="00BB0DA2" w:rsidRPr="005B288F">
        <w:t>Dessutom krävs inte att polisen kan anta att det rör sig om visst brott som kommer att begås.</w:t>
      </w:r>
      <w:r w:rsidR="00A77DEA" w:rsidRPr="005B288F">
        <w:t xml:space="preserve"> Det räcker med att det med hänsyn till omständigheterna finns anledning att anta att en person kommer </w:t>
      </w:r>
      <w:r w:rsidR="007A69C0" w:rsidRPr="005B288F">
        <w:t xml:space="preserve">att </w:t>
      </w:r>
      <w:r w:rsidR="00A77DEA" w:rsidRPr="005B288F">
        <w:t>utöva brottslig verksamhet som innefattar ett antal uppräknade exempel, t.ex. sab</w:t>
      </w:r>
      <w:r w:rsidR="00A77DEA" w:rsidRPr="005B288F">
        <w:t>o</w:t>
      </w:r>
      <w:r w:rsidR="00A77DEA" w:rsidRPr="005B288F">
        <w:t>tage eller grovt sabotage enligt 13 kap</w:t>
      </w:r>
      <w:r w:rsidR="007A69C0" w:rsidRPr="005B288F">
        <w:t>.</w:t>
      </w:r>
      <w:r w:rsidR="00A77DEA" w:rsidRPr="005B288F">
        <w:t xml:space="preserve"> 4 eller 5 § brottsbalken. Brottslig verksamhet skriver man alltså, inget specifikt brott finns i förgrunden för ett sådant beslut.</w:t>
      </w:r>
    </w:p>
    <w:p w:rsidR="00604E53" w:rsidRPr="005B288F" w:rsidRDefault="00604E53" w:rsidP="00604E53">
      <w:pPr>
        <w:pStyle w:val="Rubrik1"/>
      </w:pPr>
      <w:r w:rsidRPr="005B288F">
        <w:t>Den parlamentariska kontrollen</w:t>
      </w:r>
    </w:p>
    <w:p w:rsidR="00604E53" w:rsidRPr="005B288F" w:rsidRDefault="00604E53" w:rsidP="00604E53">
      <w:r w:rsidRPr="005B288F">
        <w:t>En parlamentarisk kontroll över tillämpningen av reglerna om hemlig telea</w:t>
      </w:r>
      <w:r w:rsidRPr="005B288F">
        <w:t>v</w:t>
      </w:r>
      <w:r w:rsidRPr="005B288F">
        <w:t>lyssning, hemlig teleövervakning och hemlig kameraövervakning vid föru</w:t>
      </w:r>
      <w:r w:rsidRPr="005B288F">
        <w:t>n</w:t>
      </w:r>
      <w:r w:rsidRPr="005B288F">
        <w:t>dersökning i brottmål utövas av riksdagen på grundval av årliga uppgifter från regeringen. Riksdagen har gjort tillkännagivanden till regeringen om att inn</w:t>
      </w:r>
      <w:r w:rsidRPr="005B288F">
        <w:t>e</w:t>
      </w:r>
      <w:r w:rsidRPr="005B288F">
        <w:t>hållet i skrivelsen måste förbättras och att en stärkt parlamentarisk kontroll måste åstadkommas.</w:t>
      </w:r>
    </w:p>
    <w:p w:rsidR="00604E53" w:rsidRPr="005B288F" w:rsidRDefault="00604E53" w:rsidP="00604E53">
      <w:pPr>
        <w:pStyle w:val="Normaltindrag"/>
      </w:pPr>
      <w:r w:rsidRPr="005B288F">
        <w:t>En sakkunnig person har uppdragits att se över frågan om hur den parl</w:t>
      </w:r>
      <w:r w:rsidRPr="005B288F">
        <w:t>a</w:t>
      </w:r>
      <w:r w:rsidRPr="005B288F">
        <w:t xml:space="preserve">mentariska kontrollen när det gäller de brottsbekämpande myndigheternas användning av hemliga tvångsmedel lämpligen kan förstärkas. Uppdraget har redovisats och frågan bereds för närvarande i </w:t>
      </w:r>
      <w:r w:rsidR="007A69C0" w:rsidRPr="005B288F">
        <w:t>Regeringskansliet</w:t>
      </w:r>
      <w:r w:rsidRPr="005B288F">
        <w:t>. Frågan är alltså inte färdigberedd i propositionen.</w:t>
      </w:r>
    </w:p>
    <w:p w:rsidR="00604E53" w:rsidRPr="005B288F" w:rsidRDefault="00604E53" w:rsidP="00604E53">
      <w:pPr>
        <w:pStyle w:val="Normaltindrag"/>
      </w:pPr>
      <w:r w:rsidRPr="005B288F">
        <w:t>Kristdemokraterna anser att frågan om den parlamentariska kontrollen är så pass viktig att det krävs att den är löst innan ytterligare hemlig</w:t>
      </w:r>
      <w:r w:rsidR="008625C6" w:rsidRPr="005B288F">
        <w:t>a</w:t>
      </w:r>
      <w:r w:rsidRPr="005B288F">
        <w:t xml:space="preserve"> tvångsm</w:t>
      </w:r>
      <w:r w:rsidRPr="005B288F">
        <w:t>e</w:t>
      </w:r>
      <w:r w:rsidRPr="005B288F">
        <w:t>del införs i lag. Hemligt tvångsmedel innebär ett allvarligt integritetsintrång för den som utsätts för åtgärden. Det finns därför ett legitimt intresse av att den parlamentariska kontr</w:t>
      </w:r>
      <w:r w:rsidR="008625C6" w:rsidRPr="005B288F">
        <w:t>ollen av de hemliga tvångsmedlen</w:t>
      </w:r>
      <w:r w:rsidRPr="005B288F">
        <w:t xml:space="preserve"> förbättras.</w:t>
      </w:r>
    </w:p>
    <w:p w:rsidR="00604E53" w:rsidRPr="005B288F" w:rsidRDefault="00604E53" w:rsidP="00604E53">
      <w:pPr>
        <w:pStyle w:val="Rubrik1"/>
      </w:pPr>
      <w:r w:rsidRPr="005B288F">
        <w:t>Behov av forskning</w:t>
      </w:r>
    </w:p>
    <w:p w:rsidR="002306F7" w:rsidRPr="005B288F" w:rsidRDefault="00E8373E" w:rsidP="00604E53">
      <w:r w:rsidRPr="005B288F">
        <w:t xml:space="preserve">Kristdemokraterna vill med effektiva medel förhindra de allvarliga brotten men med medel som står i balans och i proportion </w:t>
      </w:r>
      <w:r w:rsidR="007A69C0" w:rsidRPr="005B288F">
        <w:t>till</w:t>
      </w:r>
      <w:r w:rsidRPr="005B288F">
        <w:t xml:space="preserve"> den nytta som kan u</w:t>
      </w:r>
      <w:r w:rsidRPr="005B288F">
        <w:t>t</w:t>
      </w:r>
      <w:r w:rsidRPr="005B288F">
        <w:t xml:space="preserve">komma av tvångsåtgärden. </w:t>
      </w:r>
      <w:r w:rsidR="00604E53" w:rsidRPr="005B288F">
        <w:t>Kristdemokraterna vill</w:t>
      </w:r>
      <w:r w:rsidRPr="005B288F">
        <w:t xml:space="preserve"> understryka </w:t>
      </w:r>
      <w:r w:rsidR="00604E53" w:rsidRPr="005B288F">
        <w:t>den a</w:t>
      </w:r>
      <w:r w:rsidR="00790B09" w:rsidRPr="005B288F">
        <w:t>vsaknad av forskning som</w:t>
      </w:r>
      <w:r w:rsidR="00604E53" w:rsidRPr="005B288F">
        <w:t xml:space="preserve"> vi anser föreligger vad gäller hemliga tvångsmedel. En sådan forskning </w:t>
      </w:r>
      <w:r w:rsidRPr="005B288F">
        <w:t>behövs för att</w:t>
      </w:r>
      <w:r w:rsidR="00790B09" w:rsidRPr="005B288F">
        <w:t xml:space="preserve"> </w:t>
      </w:r>
      <w:r w:rsidRPr="005B288F">
        <w:t>precisera</w:t>
      </w:r>
      <w:r w:rsidR="00790B09" w:rsidRPr="005B288F">
        <w:t xml:space="preserve"> behovet </w:t>
      </w:r>
      <w:r w:rsidR="00942DB1" w:rsidRPr="005B288F">
        <w:t>av</w:t>
      </w:r>
      <w:r w:rsidR="00790B09" w:rsidRPr="005B288F">
        <w:t xml:space="preserve"> </w:t>
      </w:r>
      <w:r w:rsidR="00942DB1" w:rsidRPr="005B288F">
        <w:t>att införa lagar för tvångsåtgärder.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69C0" w:rsidRPr="005B288F">
        <w:tblPrEx>
          <w:tblCellMar>
            <w:top w:w="0" w:type="dxa"/>
            <w:bottom w:w="0" w:type="dxa"/>
          </w:tblCellMar>
        </w:tblPrEx>
        <w:trPr>
          <w:cantSplit/>
        </w:trPr>
        <w:tc>
          <w:tcPr>
            <w:tcW w:w="3046" w:type="dxa"/>
          </w:tcPr>
          <w:p w:rsidR="007A69C0" w:rsidRPr="005B288F" w:rsidRDefault="007A69C0" w:rsidP="007A69C0">
            <w:pPr>
              <w:pStyle w:val="UnderskriftDatum"/>
              <w:spacing w:before="240"/>
            </w:pPr>
            <w:r w:rsidRPr="005B288F">
              <w:t>Stockholm den 18 april 2006</w:t>
            </w:r>
          </w:p>
        </w:tc>
        <w:tc>
          <w:tcPr>
            <w:tcW w:w="3047" w:type="dxa"/>
          </w:tcPr>
          <w:p w:rsidR="007A69C0" w:rsidRPr="005B288F" w:rsidRDefault="007A69C0" w:rsidP="007A69C0">
            <w:pPr>
              <w:pStyle w:val="Underskrifter"/>
              <w:spacing w:before="240"/>
            </w:pPr>
          </w:p>
        </w:tc>
      </w:tr>
      <w:tr w:rsidR="007A69C0" w:rsidRPr="005B288F">
        <w:tblPrEx>
          <w:tblCellMar>
            <w:top w:w="0" w:type="dxa"/>
            <w:bottom w:w="0" w:type="dxa"/>
          </w:tblCellMar>
        </w:tblPrEx>
        <w:trPr>
          <w:cantSplit/>
        </w:trPr>
        <w:tc>
          <w:tcPr>
            <w:tcW w:w="3046" w:type="dxa"/>
          </w:tcPr>
          <w:p w:rsidR="007A69C0" w:rsidRPr="005B288F" w:rsidRDefault="007A69C0" w:rsidP="007A69C0">
            <w:pPr>
              <w:pStyle w:val="Underskrifter"/>
            </w:pPr>
            <w:r w:rsidRPr="005B288F">
              <w:t>Peter Althin (kd)</w:t>
            </w:r>
          </w:p>
        </w:tc>
        <w:tc>
          <w:tcPr>
            <w:tcW w:w="3047" w:type="dxa"/>
          </w:tcPr>
          <w:p w:rsidR="007A69C0" w:rsidRPr="005B288F" w:rsidRDefault="007A69C0" w:rsidP="007A69C0">
            <w:pPr>
              <w:pStyle w:val="Underskrifter"/>
            </w:pPr>
          </w:p>
        </w:tc>
      </w:tr>
      <w:tr w:rsidR="007A69C0" w:rsidRPr="005B288F">
        <w:tblPrEx>
          <w:tblCellMar>
            <w:top w:w="0" w:type="dxa"/>
            <w:bottom w:w="0" w:type="dxa"/>
          </w:tblCellMar>
        </w:tblPrEx>
        <w:trPr>
          <w:cantSplit/>
        </w:trPr>
        <w:tc>
          <w:tcPr>
            <w:tcW w:w="3046" w:type="dxa"/>
          </w:tcPr>
          <w:p w:rsidR="007A69C0" w:rsidRPr="005B288F" w:rsidRDefault="007A69C0" w:rsidP="007A69C0">
            <w:pPr>
              <w:pStyle w:val="Underskrifter"/>
            </w:pPr>
            <w:r w:rsidRPr="005B288F">
              <w:t>Olle Sandahl (kd)</w:t>
            </w:r>
          </w:p>
        </w:tc>
        <w:tc>
          <w:tcPr>
            <w:tcW w:w="3047" w:type="dxa"/>
          </w:tcPr>
          <w:p w:rsidR="007A69C0" w:rsidRPr="005B288F" w:rsidRDefault="007A69C0" w:rsidP="007A69C0">
            <w:pPr>
              <w:pStyle w:val="Underskrifter"/>
            </w:pPr>
            <w:r w:rsidRPr="005B288F">
              <w:t>Ingvar Svensson (kd)</w:t>
            </w:r>
          </w:p>
        </w:tc>
      </w:tr>
      <w:tr w:rsidR="007A69C0" w:rsidRPr="005B288F">
        <w:tblPrEx>
          <w:tblCellMar>
            <w:top w:w="0" w:type="dxa"/>
            <w:bottom w:w="0" w:type="dxa"/>
          </w:tblCellMar>
        </w:tblPrEx>
        <w:trPr>
          <w:cantSplit/>
        </w:trPr>
        <w:tc>
          <w:tcPr>
            <w:tcW w:w="3046" w:type="dxa"/>
          </w:tcPr>
          <w:p w:rsidR="007A69C0" w:rsidRPr="005B288F" w:rsidRDefault="007A69C0" w:rsidP="007A69C0">
            <w:pPr>
              <w:pStyle w:val="Underskrifter"/>
            </w:pPr>
            <w:r w:rsidRPr="005B288F">
              <w:t>Helena Höij (kd)</w:t>
            </w:r>
          </w:p>
        </w:tc>
        <w:tc>
          <w:tcPr>
            <w:tcW w:w="3047" w:type="dxa"/>
          </w:tcPr>
          <w:p w:rsidR="007A69C0" w:rsidRPr="005B288F" w:rsidRDefault="007A69C0" w:rsidP="007A69C0">
            <w:pPr>
              <w:pStyle w:val="Underskrifter"/>
            </w:pPr>
            <w:r w:rsidRPr="005B288F">
              <w:t>Yvonne Andersson (kd)</w:t>
            </w:r>
          </w:p>
        </w:tc>
      </w:tr>
      <w:tr w:rsidR="007A69C0" w:rsidRPr="005B288F">
        <w:tblPrEx>
          <w:tblCellMar>
            <w:top w:w="0" w:type="dxa"/>
            <w:bottom w:w="0" w:type="dxa"/>
          </w:tblCellMar>
        </w:tblPrEx>
        <w:trPr>
          <w:cantSplit/>
        </w:trPr>
        <w:tc>
          <w:tcPr>
            <w:tcW w:w="3046" w:type="dxa"/>
          </w:tcPr>
          <w:p w:rsidR="007A69C0" w:rsidRPr="005B288F" w:rsidRDefault="007A69C0" w:rsidP="007A69C0">
            <w:pPr>
              <w:pStyle w:val="Underskrifter"/>
            </w:pPr>
            <w:r w:rsidRPr="005B288F">
              <w:t>Ingemar Vänerlöv (kd)</w:t>
            </w:r>
          </w:p>
        </w:tc>
        <w:tc>
          <w:tcPr>
            <w:tcW w:w="3047" w:type="dxa"/>
          </w:tcPr>
          <w:p w:rsidR="007A69C0" w:rsidRPr="005B288F" w:rsidRDefault="007A69C0" w:rsidP="007A69C0">
            <w:pPr>
              <w:pStyle w:val="Underskrifter"/>
            </w:pPr>
          </w:p>
        </w:tc>
      </w:tr>
    </w:tbl>
    <w:p w:rsidR="00790B09" w:rsidRPr="005B288F" w:rsidRDefault="00790B09" w:rsidP="007A69C0">
      <w:pPr>
        <w:pStyle w:val="Normaltindrag"/>
      </w:pPr>
    </w:p>
    <w:sectPr w:rsidR="00790B09" w:rsidRPr="005B288F" w:rsidSect="007A69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891" w:rsidRPr="005B288F" w:rsidRDefault="006A3891">
      <w:r w:rsidRPr="005B288F">
        <w:separator/>
      </w:r>
    </w:p>
  </w:endnote>
  <w:endnote w:type="continuationSeparator" w:id="0">
    <w:p w:rsidR="006A3891" w:rsidRPr="005B288F" w:rsidRDefault="006A3891">
      <w:r w:rsidRPr="005B28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BA" w:rsidRPr="005B288F" w:rsidRDefault="005B288F" w:rsidP="007A69C0">
    <w:pPr>
      <w:pStyle w:val="Sidfot"/>
    </w:pPr>
    <w:r w:rsidRPr="005B28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329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C0" w:rsidRDefault="007A69C0">
                          <w:pPr>
                            <w:pStyle w:val="NormalS5sidnrV"/>
                          </w:pPr>
                          <w:r>
                            <w:fldChar w:fldCharType="begin"/>
                          </w:r>
                          <w:r>
                            <w:instrText xml:space="preserve"> PAGE *\charformat</w:instrText>
                          </w:r>
                          <w:r>
                            <w:fldChar w:fldCharType="separate"/>
                          </w:r>
                          <w:r w:rsidR="005E59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9C0" w:rsidRDefault="007A69C0">
                    <w:pPr>
                      <w:pStyle w:val="NormalS5sidnrV"/>
                    </w:pPr>
                    <w:r>
                      <w:fldChar w:fldCharType="begin"/>
                    </w:r>
                    <w:r>
                      <w:instrText xml:space="preserve"> PAGE *\charformat</w:instrText>
                    </w:r>
                    <w:r>
                      <w:fldChar w:fldCharType="separate"/>
                    </w:r>
                    <w:r w:rsidR="005E597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BA" w:rsidRPr="005B288F" w:rsidRDefault="005B288F" w:rsidP="007A69C0">
    <w:pPr>
      <w:pStyle w:val="Sidfot"/>
    </w:pPr>
    <w:r w:rsidRPr="005B28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861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C0" w:rsidRDefault="007A69C0">
                          <w:pPr>
                            <w:pStyle w:val="NormalS5sidnrH"/>
                            <w:ind w:right="0"/>
                          </w:pPr>
                          <w:r>
                            <w:fldChar w:fldCharType="begin"/>
                          </w:r>
                          <w:r>
                            <w:instrText xml:space="preserve"> PAGE *\charformat</w:instrText>
                          </w:r>
                          <w:r>
                            <w:fldChar w:fldCharType="separate"/>
                          </w:r>
                          <w:r w:rsidR="005E59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9C0" w:rsidRDefault="007A69C0">
                    <w:pPr>
                      <w:pStyle w:val="NormalS5sidnrH"/>
                      <w:ind w:right="0"/>
                    </w:pPr>
                    <w:r>
                      <w:fldChar w:fldCharType="begin"/>
                    </w:r>
                    <w:r>
                      <w:instrText xml:space="preserve"> PAGE *\charformat</w:instrText>
                    </w:r>
                    <w:r>
                      <w:fldChar w:fldCharType="separate"/>
                    </w:r>
                    <w:r w:rsidR="005E59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BA" w:rsidRPr="005B288F" w:rsidRDefault="005B288F" w:rsidP="007A69C0">
    <w:pPr>
      <w:pStyle w:val="Sidfot"/>
    </w:pPr>
    <w:r w:rsidRPr="005B28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966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C0" w:rsidRDefault="007A69C0">
                          <w:pPr>
                            <w:pStyle w:val="NormalS5sidnrH"/>
                            <w:ind w:right="0"/>
                          </w:pPr>
                          <w:r>
                            <w:fldChar w:fldCharType="begin"/>
                          </w:r>
                          <w:r>
                            <w:instrText xml:space="preserve"> PAGE *\charformat</w:instrText>
                          </w:r>
                          <w:r>
                            <w:fldChar w:fldCharType="separate"/>
                          </w:r>
                          <w:r w:rsidR="005E59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9C0" w:rsidRDefault="007A69C0">
                    <w:pPr>
                      <w:pStyle w:val="NormalS5sidnrH"/>
                      <w:ind w:right="0"/>
                    </w:pPr>
                    <w:r>
                      <w:fldChar w:fldCharType="begin"/>
                    </w:r>
                    <w:r>
                      <w:instrText xml:space="preserve"> PAGE *\charformat</w:instrText>
                    </w:r>
                    <w:r>
                      <w:fldChar w:fldCharType="separate"/>
                    </w:r>
                    <w:r w:rsidR="005E597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891" w:rsidRPr="005B288F" w:rsidRDefault="006A3891">
      <w:r w:rsidRPr="005B288F">
        <w:separator/>
      </w:r>
    </w:p>
  </w:footnote>
  <w:footnote w:type="continuationSeparator" w:id="0">
    <w:p w:rsidR="006A3891" w:rsidRPr="005B288F" w:rsidRDefault="006A3891">
      <w:r w:rsidRPr="005B28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BA" w:rsidRPr="005B288F" w:rsidRDefault="005B288F" w:rsidP="007A69C0">
    <w:pPr>
      <w:pStyle w:val="Sidhuvud"/>
    </w:pPr>
    <w:r w:rsidRPr="005B28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893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C0" w:rsidRDefault="007A69C0">
                          <w:pPr>
                            <w:pStyle w:val="KantRubrikS5V"/>
                          </w:pPr>
                          <w:r>
                            <w:fldChar w:fldCharType="begin"/>
                          </w:r>
                          <w:r>
                            <w:instrText xml:space="preserve"> DOCPROPERTY "YearUser" *\charformat </w:instrText>
                          </w:r>
                          <w:r>
                            <w:fldChar w:fldCharType="separate"/>
                          </w:r>
                          <w:r w:rsidR="005E5977">
                            <w:t>2005/06</w:t>
                          </w:r>
                          <w:r>
                            <w:fldChar w:fldCharType="end"/>
                          </w:r>
                          <w:r>
                            <w:t>:</w:t>
                          </w:r>
                          <w:r>
                            <w:fldChar w:fldCharType="begin"/>
                          </w:r>
                          <w:r>
                            <w:instrText xml:space="preserve"> DOCPROPERTY "Motionsnummer" *\charformat </w:instrText>
                          </w:r>
                          <w:r>
                            <w:fldChar w:fldCharType="separate"/>
                          </w:r>
                          <w:r w:rsidR="005E5977">
                            <w:t>Ju49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9C0" w:rsidRDefault="007A69C0">
                    <w:pPr>
                      <w:pStyle w:val="KantRubrikS5V"/>
                    </w:pPr>
                    <w:r>
                      <w:fldChar w:fldCharType="begin"/>
                    </w:r>
                    <w:r>
                      <w:instrText xml:space="preserve"> DOCPROPERTY "YearUser" *\charformat </w:instrText>
                    </w:r>
                    <w:r>
                      <w:fldChar w:fldCharType="separate"/>
                    </w:r>
                    <w:r w:rsidR="005E5977">
                      <w:t>2005/06</w:t>
                    </w:r>
                    <w:r>
                      <w:fldChar w:fldCharType="end"/>
                    </w:r>
                    <w:r>
                      <w:t>:</w:t>
                    </w:r>
                    <w:r>
                      <w:fldChar w:fldCharType="begin"/>
                    </w:r>
                    <w:r>
                      <w:instrText xml:space="preserve"> DOCPROPERTY "Motionsnummer" *\charformat </w:instrText>
                    </w:r>
                    <w:r>
                      <w:fldChar w:fldCharType="separate"/>
                    </w:r>
                    <w:r w:rsidR="005E5977">
                      <w:t>Ju49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BA" w:rsidRPr="005B288F" w:rsidRDefault="005B288F" w:rsidP="007A69C0">
    <w:pPr>
      <w:pStyle w:val="Sidhuvud"/>
    </w:pPr>
    <w:r w:rsidRPr="005B28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792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9C0" w:rsidRDefault="007A69C0">
                          <w:pPr>
                            <w:pStyle w:val="KantRubrikS5H"/>
                            <w:ind w:right="0"/>
                          </w:pPr>
                          <w:r>
                            <w:fldChar w:fldCharType="begin"/>
                          </w:r>
                          <w:r>
                            <w:instrText xml:space="preserve"> DOCPROPERTY "YearUser" *\charformat </w:instrText>
                          </w:r>
                          <w:r>
                            <w:fldChar w:fldCharType="separate"/>
                          </w:r>
                          <w:r w:rsidR="005E5977">
                            <w:t>2005/06</w:t>
                          </w:r>
                          <w:r>
                            <w:fldChar w:fldCharType="end"/>
                          </w:r>
                          <w:r>
                            <w:t>:</w:t>
                          </w:r>
                          <w:r>
                            <w:fldChar w:fldCharType="begin"/>
                          </w:r>
                          <w:r>
                            <w:instrText xml:space="preserve"> DOCPROPERTY "Motionsnummer" *\charformat </w:instrText>
                          </w:r>
                          <w:r>
                            <w:fldChar w:fldCharType="separate"/>
                          </w:r>
                          <w:r w:rsidR="005E5977">
                            <w:t>Ju49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9C0" w:rsidRDefault="007A69C0">
                    <w:pPr>
                      <w:pStyle w:val="KantRubrikS5H"/>
                      <w:ind w:right="0"/>
                    </w:pPr>
                    <w:r>
                      <w:fldChar w:fldCharType="begin"/>
                    </w:r>
                    <w:r>
                      <w:instrText xml:space="preserve"> DOCPROPERTY "YearUser" *\charformat </w:instrText>
                    </w:r>
                    <w:r>
                      <w:fldChar w:fldCharType="separate"/>
                    </w:r>
                    <w:r w:rsidR="005E5977">
                      <w:t>2005/06</w:t>
                    </w:r>
                    <w:r>
                      <w:fldChar w:fldCharType="end"/>
                    </w:r>
                    <w:r>
                      <w:t>:</w:t>
                    </w:r>
                    <w:r>
                      <w:fldChar w:fldCharType="begin"/>
                    </w:r>
                    <w:r>
                      <w:instrText xml:space="preserve"> DOCPROPERTY "Motionsnummer" *\charformat </w:instrText>
                    </w:r>
                    <w:r>
                      <w:fldChar w:fldCharType="separate"/>
                    </w:r>
                    <w:r w:rsidR="005E5977">
                      <w:t>Ju49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9C0" w:rsidRPr="005B288F" w:rsidRDefault="007A69C0">
    <w:pPr>
      <w:pStyle w:val="FSHNormal"/>
      <w:tabs>
        <w:tab w:val="right" w:pos="5840"/>
      </w:tabs>
    </w:pPr>
    <w:r w:rsidRPr="005B288F">
      <w:br/>
    </w:r>
    <w:r w:rsidRPr="005B288F">
      <w:fldChar w:fldCharType="begin" w:fldLock="1"/>
    </w:r>
    <w:r w:rsidRPr="005B288F">
      <w:instrText xml:space="preserve"> DOCPROPERTY</w:instrText>
    </w:r>
    <w:r w:rsidRPr="005B288F">
      <w:rPr>
        <w:sz w:val="18"/>
      </w:rPr>
      <w:instrText xml:space="preserve"> "YearUser" *\charformat </w:instrText>
    </w:r>
    <w:r w:rsidRPr="005B288F">
      <w:fldChar w:fldCharType="separate"/>
    </w:r>
    <w:r w:rsidR="005E5977" w:rsidRPr="005B288F">
      <w:t>2005/06</w:t>
    </w:r>
    <w:r w:rsidRPr="005B288F">
      <w:fldChar w:fldCharType="end"/>
    </w:r>
    <w:r w:rsidRPr="005B288F">
      <w:t xml:space="preserve"> </w:t>
    </w:r>
    <w:r w:rsidRPr="005B288F">
      <w:tab/>
      <w:t xml:space="preserve">mnr: </w:t>
    </w:r>
    <w:r w:rsidRPr="005B288F">
      <w:fldChar w:fldCharType="begin" w:fldLock="1"/>
    </w:r>
    <w:r w:rsidRPr="005B288F">
      <w:instrText xml:space="preserve"> DOCPROPERTY</w:instrText>
    </w:r>
    <w:r w:rsidRPr="005B288F">
      <w:rPr>
        <w:sz w:val="18"/>
      </w:rPr>
      <w:instrText xml:space="preserve"> "Motionsnummer" *\charformat </w:instrText>
    </w:r>
    <w:r w:rsidRPr="005B288F">
      <w:fldChar w:fldCharType="separate"/>
    </w:r>
    <w:r w:rsidR="005E5977" w:rsidRPr="005B288F">
      <w:t>Ju49</w:t>
    </w:r>
    <w:r w:rsidRPr="005B288F">
      <w:fldChar w:fldCharType="end"/>
    </w:r>
    <w:r w:rsidRPr="005B288F">
      <w:br/>
    </w:r>
    <w:r w:rsidRPr="005B288F">
      <w:fldChar w:fldCharType="begin" w:fldLock="1"/>
    </w:r>
    <w:r w:rsidRPr="005B288F">
      <w:instrText xml:space="preserve"> DOCPROPERTY</w:instrText>
    </w:r>
    <w:r w:rsidRPr="005B288F">
      <w:rPr>
        <w:sz w:val="18"/>
      </w:rPr>
      <w:instrText xml:space="preserve"> "Samling" *\charformat </w:instrText>
    </w:r>
    <w:r w:rsidRPr="005B288F">
      <w:fldChar w:fldCharType="end"/>
    </w:r>
    <w:r w:rsidRPr="005B288F">
      <w:tab/>
      <w:t xml:space="preserve">pnr: </w:t>
    </w:r>
    <w:r w:rsidRPr="005B288F">
      <w:fldChar w:fldCharType="begin" w:fldLock="1"/>
    </w:r>
    <w:r w:rsidRPr="005B288F">
      <w:instrText xml:space="preserve"> DOCPROPERTY</w:instrText>
    </w:r>
    <w:r w:rsidRPr="005B288F">
      <w:rPr>
        <w:sz w:val="18"/>
      </w:rPr>
      <w:instrText xml:space="preserve"> "Partinummer" *\charformat </w:instrText>
    </w:r>
    <w:r w:rsidRPr="005B288F">
      <w:fldChar w:fldCharType="separate"/>
    </w:r>
    <w:r w:rsidR="005E5977" w:rsidRPr="005B288F">
      <w:t>kd181</w:t>
    </w:r>
    <w:r w:rsidRPr="005B288F">
      <w:fldChar w:fldCharType="end"/>
    </w:r>
  </w:p>
  <w:p w:rsidR="007A69C0" w:rsidRPr="005B288F" w:rsidRDefault="007A69C0">
    <w:pPr>
      <w:pStyle w:val="FSHRub1"/>
    </w:pPr>
    <w:r w:rsidRPr="005B288F">
      <w:t>Motion till riksdagen</w:t>
    </w:r>
    <w:r w:rsidRPr="005B288F">
      <w:br/>
    </w:r>
    <w:r w:rsidRPr="005B288F">
      <w:fldChar w:fldCharType="begin" w:fldLock="1"/>
    </w:r>
    <w:r w:rsidRPr="005B288F">
      <w:instrText xml:space="preserve"> DOCPROPERTY "YearUser" *\charformat </w:instrText>
    </w:r>
    <w:r w:rsidRPr="005B288F">
      <w:fldChar w:fldCharType="separate"/>
    </w:r>
    <w:r w:rsidR="005E5977" w:rsidRPr="005B288F">
      <w:t>2005/06</w:t>
    </w:r>
    <w:r w:rsidRPr="005B288F">
      <w:fldChar w:fldCharType="end"/>
    </w:r>
    <w:r w:rsidRPr="005B288F">
      <w:t>:</w:t>
    </w:r>
    <w:r w:rsidRPr="005B288F">
      <w:fldChar w:fldCharType="begin" w:fldLock="1"/>
    </w:r>
    <w:r w:rsidRPr="005B288F">
      <w:instrText xml:space="preserve"> DOCPROPERTY "Motionsnummer" *\charformat </w:instrText>
    </w:r>
    <w:r w:rsidRPr="005B288F">
      <w:fldChar w:fldCharType="separate"/>
    </w:r>
    <w:r w:rsidR="005E5977" w:rsidRPr="005B288F">
      <w:t>Ju49</w:t>
    </w:r>
    <w:r w:rsidRPr="005B288F">
      <w:fldChar w:fldCharType="end"/>
    </w:r>
  </w:p>
  <w:p w:rsidR="007A69C0" w:rsidRPr="005B288F" w:rsidRDefault="007A69C0">
    <w:pPr>
      <w:pStyle w:val="FSHNormalS5"/>
    </w:pPr>
    <w:r w:rsidRPr="005B288F">
      <w:fldChar w:fldCharType="begin" w:fldLock="1"/>
    </w:r>
    <w:r w:rsidRPr="005B288F">
      <w:instrText xml:space="preserve"> DOCPROPERTY "MotionarText" *\charformat </w:instrText>
    </w:r>
    <w:r w:rsidRPr="005B288F">
      <w:fldChar w:fldCharType="separate"/>
    </w:r>
    <w:r w:rsidR="005E5977" w:rsidRPr="005B288F">
      <w:t>av Peter Althin m.fl. (kd)</w:t>
    </w:r>
    <w:r w:rsidRPr="005B288F">
      <w:fldChar w:fldCharType="end"/>
    </w:r>
    <w:r w:rsidRPr="005B288F">
      <w:br/>
    </w:r>
    <w:r w:rsidRPr="005B288F">
      <w:fldChar w:fldCharType="begin" w:fldLock="1"/>
    </w:r>
    <w:r w:rsidRPr="005B288F">
      <w:instrText xml:space="preserve"> DOCPROPERTY "SvarFrasKort" *\charformat </w:instrText>
    </w:r>
    <w:r w:rsidRPr="005B288F">
      <w:fldChar w:fldCharType="separate"/>
    </w:r>
    <w:r w:rsidR="005E5977" w:rsidRPr="005B288F">
      <w:t>med anledning av prop. 2005/06:177</w:t>
    </w:r>
    <w:r w:rsidRPr="005B288F">
      <w:fldChar w:fldCharType="end"/>
    </w:r>
  </w:p>
  <w:p w:rsidR="007A69C0" w:rsidRPr="005B288F" w:rsidRDefault="007A69C0">
    <w:pPr>
      <w:pStyle w:val="FSHTitel"/>
    </w:pPr>
    <w:r w:rsidRPr="005B288F">
      <w:fldChar w:fldCharType="begin" w:fldLock="1"/>
    </w:r>
    <w:r w:rsidRPr="005B288F">
      <w:instrText xml:space="preserve"> DOCPROPERTY</w:instrText>
    </w:r>
    <w:r w:rsidRPr="005B288F">
      <w:rPr>
        <w:sz w:val="18"/>
      </w:rPr>
      <w:instrText xml:space="preserve"> "RubrikSvar" *\charformat </w:instrText>
    </w:r>
    <w:r w:rsidRPr="005B288F">
      <w:fldChar w:fldCharType="separate"/>
    </w:r>
    <w:r w:rsidR="005E5977" w:rsidRPr="005B288F">
      <w:t>Åtgärder för att förhindra vissa särskilt allvarliga brott</w:t>
    </w:r>
    <w:r w:rsidRPr="005B288F">
      <w:fldChar w:fldCharType="end"/>
    </w:r>
  </w:p>
  <w:p w:rsidR="007A69C0" w:rsidRPr="005B288F" w:rsidRDefault="007A69C0" w:rsidP="007A69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9049384">
    <w:abstractNumId w:val="13"/>
  </w:num>
  <w:num w:numId="2" w16cid:durableId="676613813">
    <w:abstractNumId w:val="10"/>
  </w:num>
  <w:num w:numId="3" w16cid:durableId="869953961">
    <w:abstractNumId w:val="11"/>
  </w:num>
  <w:num w:numId="4" w16cid:durableId="547497671">
    <w:abstractNumId w:val="12"/>
  </w:num>
  <w:num w:numId="5" w16cid:durableId="1544753072">
    <w:abstractNumId w:val="8"/>
  </w:num>
  <w:num w:numId="6" w16cid:durableId="3824301">
    <w:abstractNumId w:val="3"/>
  </w:num>
  <w:num w:numId="7" w16cid:durableId="1718358984">
    <w:abstractNumId w:val="2"/>
  </w:num>
  <w:num w:numId="8" w16cid:durableId="376242458">
    <w:abstractNumId w:val="1"/>
  </w:num>
  <w:num w:numId="9" w16cid:durableId="1886989458">
    <w:abstractNumId w:val="0"/>
  </w:num>
  <w:num w:numId="10" w16cid:durableId="506214319">
    <w:abstractNumId w:val="9"/>
  </w:num>
  <w:num w:numId="11" w16cid:durableId="1982928783">
    <w:abstractNumId w:val="7"/>
  </w:num>
  <w:num w:numId="12" w16cid:durableId="128671434">
    <w:abstractNumId w:val="6"/>
  </w:num>
  <w:num w:numId="13" w16cid:durableId="1035958180">
    <w:abstractNumId w:val="5"/>
  </w:num>
  <w:num w:numId="14" w16cid:durableId="500005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F37F9A"/>
    <w:rsid w:val="00034246"/>
    <w:rsid w:val="00040D14"/>
    <w:rsid w:val="0004381F"/>
    <w:rsid w:val="00064BC3"/>
    <w:rsid w:val="000665E6"/>
    <w:rsid w:val="00066775"/>
    <w:rsid w:val="00072FB9"/>
    <w:rsid w:val="000D33F3"/>
    <w:rsid w:val="000E48DA"/>
    <w:rsid w:val="000F5ADD"/>
    <w:rsid w:val="00100531"/>
    <w:rsid w:val="0010382E"/>
    <w:rsid w:val="0011660E"/>
    <w:rsid w:val="001A7123"/>
    <w:rsid w:val="001E0043"/>
    <w:rsid w:val="00201DFB"/>
    <w:rsid w:val="00202A9B"/>
    <w:rsid w:val="00204A63"/>
    <w:rsid w:val="00212FF1"/>
    <w:rsid w:val="00230193"/>
    <w:rsid w:val="002306F7"/>
    <w:rsid w:val="0025068A"/>
    <w:rsid w:val="002818D3"/>
    <w:rsid w:val="002943C8"/>
    <w:rsid w:val="00295E6D"/>
    <w:rsid w:val="002C2373"/>
    <w:rsid w:val="002D11A8"/>
    <w:rsid w:val="00374BF2"/>
    <w:rsid w:val="003866EC"/>
    <w:rsid w:val="003F100A"/>
    <w:rsid w:val="00445271"/>
    <w:rsid w:val="00447A04"/>
    <w:rsid w:val="004931BD"/>
    <w:rsid w:val="004A0504"/>
    <w:rsid w:val="004E38D9"/>
    <w:rsid w:val="00511E1A"/>
    <w:rsid w:val="00533C72"/>
    <w:rsid w:val="00562174"/>
    <w:rsid w:val="0056698F"/>
    <w:rsid w:val="005B145B"/>
    <w:rsid w:val="005B288F"/>
    <w:rsid w:val="005E5977"/>
    <w:rsid w:val="00604E53"/>
    <w:rsid w:val="006A1124"/>
    <w:rsid w:val="006A3891"/>
    <w:rsid w:val="00705EB5"/>
    <w:rsid w:val="00740D6D"/>
    <w:rsid w:val="00743F76"/>
    <w:rsid w:val="00790B09"/>
    <w:rsid w:val="00794149"/>
    <w:rsid w:val="007A69C0"/>
    <w:rsid w:val="007B67A7"/>
    <w:rsid w:val="007C6092"/>
    <w:rsid w:val="00846903"/>
    <w:rsid w:val="00851E1E"/>
    <w:rsid w:val="008625C6"/>
    <w:rsid w:val="008917ED"/>
    <w:rsid w:val="00942DB1"/>
    <w:rsid w:val="009A375A"/>
    <w:rsid w:val="00A053C6"/>
    <w:rsid w:val="00A319BA"/>
    <w:rsid w:val="00A77DEA"/>
    <w:rsid w:val="00A92FFE"/>
    <w:rsid w:val="00AB5000"/>
    <w:rsid w:val="00AD536F"/>
    <w:rsid w:val="00B13BF0"/>
    <w:rsid w:val="00B2229E"/>
    <w:rsid w:val="00B33C81"/>
    <w:rsid w:val="00B67E5B"/>
    <w:rsid w:val="00BA6BE0"/>
    <w:rsid w:val="00BB0DA2"/>
    <w:rsid w:val="00BB6D75"/>
    <w:rsid w:val="00BC6598"/>
    <w:rsid w:val="00C1285C"/>
    <w:rsid w:val="00C2764A"/>
    <w:rsid w:val="00C27B7D"/>
    <w:rsid w:val="00CB0E0F"/>
    <w:rsid w:val="00CE3037"/>
    <w:rsid w:val="00CF0ECB"/>
    <w:rsid w:val="00CF3625"/>
    <w:rsid w:val="00CF7A43"/>
    <w:rsid w:val="00D01775"/>
    <w:rsid w:val="00D1174F"/>
    <w:rsid w:val="00D53D04"/>
    <w:rsid w:val="00DB69AF"/>
    <w:rsid w:val="00DC6C70"/>
    <w:rsid w:val="00E22893"/>
    <w:rsid w:val="00E349C2"/>
    <w:rsid w:val="00E360DE"/>
    <w:rsid w:val="00E43B7A"/>
    <w:rsid w:val="00E521CB"/>
    <w:rsid w:val="00E75D28"/>
    <w:rsid w:val="00E8373E"/>
    <w:rsid w:val="00E84F25"/>
    <w:rsid w:val="00ED538C"/>
    <w:rsid w:val="00F022A3"/>
    <w:rsid w:val="00F21B30"/>
    <w:rsid w:val="00F37F9A"/>
    <w:rsid w:val="00F62D26"/>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2AE299-A4C4-473F-915D-5EDCB8D4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A92FF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876</Words>
  <Characters>5276</Characters>
  <Application>Microsoft Office Word</Application>
  <DocSecurity>4</DocSecurity>
  <Lines>99</Lines>
  <Paragraphs>27</Paragraphs>
  <ScaleCrop>false</ScaleCrop>
  <HeadingPairs>
    <vt:vector size="2" baseType="variant">
      <vt:variant>
        <vt:lpstr>Rubrik</vt:lpstr>
      </vt:variant>
      <vt:variant>
        <vt:i4>1</vt:i4>
      </vt:variant>
    </vt:vector>
  </HeadingPairs>
  <TitlesOfParts>
    <vt:vector size="1" baseType="lpstr">
      <vt:lpstr>Ju49</vt:lpstr>
    </vt:vector>
  </TitlesOfParts>
  <Company>Riksdagen</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Ju49</dc:title>
  <dc:subject>Ju49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2006-04-24T07:23:00Z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2005/06:177 Åtgärder för att förhindra vissa särskilt allvarliga brott</vt:lpwstr>
  </property>
  <property fmtid="{D5CDD505-2E9C-101B-9397-08002B2CF9AE}" pid="11" name="SvarFrasKort">
    <vt:lpwstr>med anledning av prop. 2005/06:177</vt:lpwstr>
  </property>
  <property fmtid="{D5CDD505-2E9C-101B-9397-08002B2CF9AE}" pid="12" name="Svar">
    <vt:lpwstr>proposition</vt:lpwstr>
  </property>
  <property fmtid="{D5CDD505-2E9C-101B-9397-08002B2CF9AE}" pid="13" name="SvarNr">
    <vt:lpwstr>2005/06:177</vt:lpwstr>
  </property>
  <property fmtid="{D5CDD505-2E9C-101B-9397-08002B2CF9AE}" pid="14" name="RubrikSvar">
    <vt:lpwstr>Åtgärder för att förhindra vissa särskilt allvarliga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20052006000001070100000001810075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20052006000001070100000001810075</vt:lpwstr>
  </property>
  <property fmtid="{D5CDD505-2E9C-101B-9397-08002B2CF9AE}" pid="50" name="nummer">
    <vt:lpwstr>49</vt:lpwstr>
  </property>
  <property fmtid="{D5CDD505-2E9C-101B-9397-08002B2CF9AE}" pid="51" name="utskottsbeteckning">
    <vt:lpwstr>Ju</vt:lpwstr>
  </property>
  <property fmtid="{D5CDD505-2E9C-101B-9397-08002B2CF9AE}" pid="52" name="GlobalUID">
    <vt:lpwstr>{6F27D9DE-F499-4BC8-9687-C7BD163A6C1E}</vt:lpwstr>
  </property>
  <property fmtid="{D5CDD505-2E9C-101B-9397-08002B2CF9AE}" pid="53" name="Överföringar">
    <vt:i4>0</vt:i4>
  </property>
</Properties>
</file>