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6AC" w:rsidRPr="00427531" w:rsidRDefault="003C06AC" w:rsidP="00DC00BE">
      <w:pPr>
        <w:framePr w:w="4400" w:h="1644" w:wrap="notBeside" w:vAnchor="page" w:hAnchor="page" w:x="6573" w:y="721"/>
      </w:pPr>
      <w:r>
        <w:rPr>
          <w:rFonts w:ascii="TradeGothic" w:hAnsi="TradeGothic"/>
          <w:sz w:val="18"/>
        </w:rPr>
        <w:t>130705</w:t>
      </w:r>
    </w:p>
    <w:tbl>
      <w:tblPr>
        <w:tblW w:w="4615" w:type="dxa"/>
        <w:tblLayout w:type="fixed"/>
        <w:tblCellMar>
          <w:left w:w="107" w:type="dxa"/>
          <w:right w:w="107" w:type="dxa"/>
        </w:tblCellMar>
        <w:tblLook w:val="0000"/>
      </w:tblPr>
      <w:tblGrid>
        <w:gridCol w:w="2268"/>
        <w:gridCol w:w="1134"/>
        <w:gridCol w:w="1213"/>
      </w:tblGrid>
      <w:tr w:rsidR="003C06AC" w:rsidTr="00A96332">
        <w:tc>
          <w:tcPr>
            <w:tcW w:w="2268" w:type="dxa"/>
          </w:tcPr>
          <w:p w:rsidR="003C06AC" w:rsidRDefault="003C06AC" w:rsidP="00A96332">
            <w:pPr>
              <w:framePr w:w="4400" w:h="1644" w:wrap="notBeside" w:vAnchor="page" w:hAnchor="page" w:x="6573" w:y="721"/>
              <w:rPr>
                <w:rFonts w:ascii="TradeGothic" w:hAnsi="TradeGothic"/>
                <w:i/>
                <w:sz w:val="18"/>
              </w:rPr>
            </w:pPr>
            <w:r>
              <w:rPr>
                <w:rFonts w:ascii="TradeGothic" w:hAnsi="TradeGothic"/>
                <w:i/>
                <w:sz w:val="18"/>
              </w:rPr>
              <w:t>SLUTLIG</w:t>
            </w:r>
          </w:p>
        </w:tc>
        <w:tc>
          <w:tcPr>
            <w:tcW w:w="2347" w:type="dxa"/>
            <w:gridSpan w:val="2"/>
          </w:tcPr>
          <w:p w:rsidR="003C06AC" w:rsidRPr="00BE1564" w:rsidRDefault="003C06AC" w:rsidP="00A96332">
            <w:pPr>
              <w:framePr w:w="4400" w:h="1644" w:wrap="notBeside" w:vAnchor="page" w:hAnchor="page" w:x="6573" w:y="721"/>
              <w:rPr>
                <w:rFonts w:ascii="Times New Roman" w:hAnsi="Times New Roman"/>
                <w:szCs w:val="24"/>
              </w:rPr>
            </w:pPr>
            <w:r>
              <w:rPr>
                <w:rFonts w:ascii="Times New Roman" w:hAnsi="Times New Roman"/>
                <w:szCs w:val="24"/>
              </w:rPr>
              <w:t xml:space="preserve">                       </w:t>
            </w:r>
          </w:p>
        </w:tc>
      </w:tr>
      <w:tr w:rsidR="003C06AC" w:rsidTr="00A96332">
        <w:tc>
          <w:tcPr>
            <w:tcW w:w="2268" w:type="dxa"/>
          </w:tcPr>
          <w:p w:rsidR="003C06AC" w:rsidRDefault="003C06AC" w:rsidP="00A96332">
            <w:pPr>
              <w:framePr w:w="4400" w:h="1644" w:wrap="notBeside" w:vAnchor="page" w:hAnchor="page" w:x="6573" w:y="721"/>
              <w:rPr>
                <w:rFonts w:ascii="TradeGothic" w:hAnsi="TradeGothic"/>
                <w:b/>
              </w:rPr>
            </w:pPr>
            <w:r>
              <w:rPr>
                <w:rFonts w:ascii="TradeGothic" w:hAnsi="TradeGothic"/>
                <w:b/>
                <w:sz w:val="22"/>
              </w:rPr>
              <w:t xml:space="preserve">Kommenterad dagordning </w:t>
            </w:r>
          </w:p>
        </w:tc>
        <w:tc>
          <w:tcPr>
            <w:tcW w:w="2347" w:type="dxa"/>
            <w:gridSpan w:val="2"/>
          </w:tcPr>
          <w:p w:rsidR="003C06AC" w:rsidRDefault="003C06AC" w:rsidP="00A96332">
            <w:pPr>
              <w:framePr w:w="4400" w:h="1644" w:wrap="notBeside" w:vAnchor="page" w:hAnchor="page" w:x="6573" w:y="721"/>
              <w:rPr>
                <w:rFonts w:ascii="TradeGothic" w:hAnsi="TradeGothic"/>
                <w:b/>
              </w:rPr>
            </w:pPr>
          </w:p>
        </w:tc>
      </w:tr>
      <w:tr w:rsidR="003C06AC" w:rsidTr="00A96332">
        <w:tc>
          <w:tcPr>
            <w:tcW w:w="3402" w:type="dxa"/>
            <w:gridSpan w:val="2"/>
          </w:tcPr>
          <w:p w:rsidR="003C06AC" w:rsidRDefault="003C06AC" w:rsidP="00A96332">
            <w:pPr>
              <w:framePr w:w="4400" w:h="1644" w:wrap="notBeside" w:vAnchor="page" w:hAnchor="page" w:x="6573" w:y="721"/>
            </w:pPr>
          </w:p>
          <w:p w:rsidR="003C06AC" w:rsidRDefault="003C06AC" w:rsidP="00A96332">
            <w:pPr>
              <w:framePr w:w="4400" w:h="1644" w:wrap="notBeside" w:vAnchor="page" w:hAnchor="page" w:x="6573" w:y="721"/>
            </w:pPr>
          </w:p>
        </w:tc>
        <w:tc>
          <w:tcPr>
            <w:tcW w:w="1213" w:type="dxa"/>
          </w:tcPr>
          <w:p w:rsidR="003C06AC" w:rsidRDefault="003C06AC" w:rsidP="00A96332">
            <w:pPr>
              <w:framePr w:w="4400" w:h="1644" w:wrap="notBeside" w:vAnchor="page" w:hAnchor="page" w:x="6573" w:y="721"/>
            </w:pPr>
          </w:p>
        </w:tc>
      </w:tr>
      <w:tr w:rsidR="003C06AC" w:rsidTr="00A96332">
        <w:tc>
          <w:tcPr>
            <w:tcW w:w="2268" w:type="dxa"/>
          </w:tcPr>
          <w:p w:rsidR="003C06AC" w:rsidRDefault="003C06AC" w:rsidP="00A96332">
            <w:pPr>
              <w:framePr w:w="4400" w:h="1644" w:wrap="notBeside" w:vAnchor="page" w:hAnchor="page" w:x="6573" w:y="721"/>
            </w:pPr>
          </w:p>
        </w:tc>
        <w:tc>
          <w:tcPr>
            <w:tcW w:w="2347" w:type="dxa"/>
            <w:gridSpan w:val="2"/>
          </w:tcPr>
          <w:p w:rsidR="003C06AC" w:rsidRDefault="003C06AC" w:rsidP="00A96332">
            <w:pPr>
              <w:framePr w:w="4400" w:h="1644" w:wrap="notBeside" w:vAnchor="page" w:hAnchor="page" w:x="6573" w:y="721"/>
            </w:pPr>
          </w:p>
        </w:tc>
      </w:tr>
      <w:tr w:rsidR="003C06AC" w:rsidTr="00A96332">
        <w:tc>
          <w:tcPr>
            <w:tcW w:w="2268" w:type="dxa"/>
          </w:tcPr>
          <w:p w:rsidR="003C06AC" w:rsidRDefault="003C06AC" w:rsidP="00A96332">
            <w:pPr>
              <w:framePr w:w="4400" w:h="1644" w:wrap="notBeside" w:vAnchor="page" w:hAnchor="page" w:x="6573" w:y="721"/>
            </w:pPr>
          </w:p>
        </w:tc>
        <w:tc>
          <w:tcPr>
            <w:tcW w:w="2347" w:type="dxa"/>
            <w:gridSpan w:val="2"/>
          </w:tcPr>
          <w:p w:rsidR="003C06AC" w:rsidRDefault="003C06AC" w:rsidP="00A96332">
            <w:pPr>
              <w:framePr w:w="4400" w:h="1644" w:wrap="notBeside" w:vAnchor="page" w:hAnchor="page" w:x="6573" w:y="721"/>
            </w:pPr>
          </w:p>
        </w:tc>
      </w:tr>
    </w:tbl>
    <w:p w:rsidR="003C06AC" w:rsidRPr="005742F9" w:rsidRDefault="003C06AC" w:rsidP="00DC00BE">
      <w:pPr>
        <w:rPr>
          <w:vanish/>
        </w:rPr>
      </w:pPr>
    </w:p>
    <w:tbl>
      <w:tblPr>
        <w:tblW w:w="0" w:type="auto"/>
        <w:tblLayout w:type="fixed"/>
        <w:tblLook w:val="0000"/>
      </w:tblPr>
      <w:tblGrid>
        <w:gridCol w:w="4911"/>
      </w:tblGrid>
      <w:tr w:rsidR="003C06AC" w:rsidTr="00A96332">
        <w:trPr>
          <w:trHeight w:val="284"/>
        </w:trPr>
        <w:tc>
          <w:tcPr>
            <w:tcW w:w="4911" w:type="dxa"/>
          </w:tcPr>
          <w:p w:rsidR="003C06AC" w:rsidRDefault="003C06AC" w:rsidP="00A96332">
            <w:pPr>
              <w:pStyle w:val="Avsndare"/>
              <w:framePr w:h="2483" w:wrap="notBeside" w:x="1504"/>
              <w:rPr>
                <w:b/>
                <w:i w:val="0"/>
                <w:sz w:val="22"/>
              </w:rPr>
            </w:pPr>
            <w:r>
              <w:rPr>
                <w:b/>
                <w:i w:val="0"/>
                <w:sz w:val="22"/>
              </w:rPr>
              <w:t>Landsbygdsdepartementet</w:t>
            </w:r>
          </w:p>
        </w:tc>
      </w:tr>
      <w:tr w:rsidR="003C06AC" w:rsidTr="00A96332">
        <w:trPr>
          <w:trHeight w:val="284"/>
        </w:trPr>
        <w:tc>
          <w:tcPr>
            <w:tcW w:w="4911" w:type="dxa"/>
          </w:tcPr>
          <w:p w:rsidR="003C06AC" w:rsidRDefault="003C06AC" w:rsidP="00A96332">
            <w:pPr>
              <w:pStyle w:val="Avsndare"/>
              <w:framePr w:h="2483" w:wrap="notBeside" w:x="1504"/>
              <w:rPr>
                <w:bCs/>
                <w:iCs/>
              </w:rPr>
            </w:pPr>
          </w:p>
        </w:tc>
      </w:tr>
      <w:tr w:rsidR="003C06AC" w:rsidTr="00A96332">
        <w:trPr>
          <w:trHeight w:val="284"/>
        </w:trPr>
        <w:tc>
          <w:tcPr>
            <w:tcW w:w="4911" w:type="dxa"/>
          </w:tcPr>
          <w:p w:rsidR="003C06AC" w:rsidRDefault="003C06AC" w:rsidP="00A96332">
            <w:pPr>
              <w:pStyle w:val="Avsndare"/>
              <w:framePr w:h="2483" w:wrap="notBeside" w:x="1504"/>
              <w:rPr>
                <w:bCs/>
                <w:iCs/>
              </w:rPr>
            </w:pPr>
          </w:p>
        </w:tc>
      </w:tr>
    </w:tbl>
    <w:p w:rsidR="003C06AC" w:rsidRDefault="003C06AC" w:rsidP="00DC00BE">
      <w:pPr>
        <w:framePr w:w="4400" w:h="2523" w:wrap="notBeside" w:vAnchor="page" w:hAnchor="page" w:x="6453" w:y="2445"/>
        <w:ind w:firstLine="720"/>
      </w:pPr>
    </w:p>
    <w:p w:rsidR="003C06AC" w:rsidRDefault="003C06AC" w:rsidP="00DC00BE">
      <w:pPr>
        <w:framePr w:w="4400" w:h="2523" w:wrap="notBeside" w:vAnchor="page" w:hAnchor="page" w:x="6453" w:y="2445"/>
        <w:ind w:left="142"/>
      </w:pPr>
    </w:p>
    <w:p w:rsidR="003C06AC" w:rsidRDefault="003C06AC" w:rsidP="00DC00BE">
      <w:pPr>
        <w:pStyle w:val="RKrubrik"/>
        <w:pBdr>
          <w:bottom w:val="single" w:sz="4" w:space="1" w:color="000000"/>
        </w:pBdr>
        <w:spacing w:before="0" w:after="0"/>
      </w:pPr>
      <w:r>
        <w:t>Kommenterad dagordning inför Jordbruks- och fiskerådet den 15 juli 2013</w:t>
      </w:r>
    </w:p>
    <w:p w:rsidR="003C06AC" w:rsidRDefault="003C06AC" w:rsidP="00DC00BE">
      <w:pPr>
        <w:pStyle w:val="RKnormal"/>
      </w:pPr>
    </w:p>
    <w:p w:rsidR="003C06AC" w:rsidRDefault="003C06AC" w:rsidP="00DC00BE">
      <w:pPr>
        <w:spacing w:line="276" w:lineRule="auto"/>
        <w:outlineLvl w:val="0"/>
      </w:pPr>
    </w:p>
    <w:p w:rsidR="003C06AC" w:rsidRPr="005C1BC0" w:rsidRDefault="003C06AC" w:rsidP="00192421">
      <w:pPr>
        <w:spacing w:line="276" w:lineRule="auto"/>
        <w:outlineLvl w:val="0"/>
        <w:rPr>
          <w:rFonts w:ascii="TradeGothic" w:hAnsi="TradeGothic"/>
          <w:b/>
          <w:sz w:val="22"/>
          <w:szCs w:val="22"/>
        </w:rPr>
      </w:pPr>
      <w:r w:rsidRPr="005C1BC0">
        <w:rPr>
          <w:rFonts w:ascii="TradeGothic" w:hAnsi="TradeGothic"/>
          <w:b/>
          <w:sz w:val="22"/>
          <w:szCs w:val="22"/>
        </w:rPr>
        <w:t>3. Ordförandeskapets arbetsprogram</w:t>
      </w:r>
    </w:p>
    <w:p w:rsidR="003C06AC" w:rsidRPr="004B1E4D" w:rsidRDefault="003C06AC" w:rsidP="00192421">
      <w:pPr>
        <w:spacing w:line="276" w:lineRule="auto"/>
        <w:outlineLvl w:val="0"/>
        <w:rPr>
          <w:b/>
          <w:i/>
        </w:rPr>
      </w:pPr>
      <w:r w:rsidRPr="004B1E4D">
        <w:rPr>
          <w:b/>
        </w:rPr>
        <w:t xml:space="preserve">- </w:t>
      </w:r>
      <w:r w:rsidRPr="004B1E4D">
        <w:rPr>
          <w:b/>
          <w:i/>
        </w:rPr>
        <w:t>Föredragning av ordförandeskapet</w:t>
      </w:r>
    </w:p>
    <w:p w:rsidR="003C06AC" w:rsidRDefault="003C06AC" w:rsidP="00192421">
      <w:pPr>
        <w:spacing w:line="276" w:lineRule="auto"/>
        <w:outlineLvl w:val="0"/>
      </w:pPr>
      <w:r>
        <w:t xml:space="preserve"> </w:t>
      </w:r>
    </w:p>
    <w:p w:rsidR="003C06AC" w:rsidRDefault="003C06AC" w:rsidP="00192421">
      <w:pPr>
        <w:pStyle w:val="RKnormal"/>
        <w:spacing w:line="276" w:lineRule="auto"/>
        <w:rPr>
          <w:i/>
          <w:iCs/>
        </w:rPr>
      </w:pPr>
      <w:r>
        <w:rPr>
          <w:i/>
          <w:iCs/>
        </w:rPr>
        <w:t>Dokumentbeteckning</w:t>
      </w:r>
    </w:p>
    <w:p w:rsidR="003C06AC" w:rsidRDefault="003C06AC" w:rsidP="00192421">
      <w:pPr>
        <w:pStyle w:val="RKnormal"/>
        <w:spacing w:line="276" w:lineRule="auto"/>
      </w:pPr>
      <w:r>
        <w:t>Inte aktuellt.</w:t>
      </w:r>
    </w:p>
    <w:p w:rsidR="003C06AC" w:rsidRDefault="003C06AC" w:rsidP="00192421">
      <w:pPr>
        <w:pStyle w:val="RKnormal"/>
        <w:spacing w:line="276" w:lineRule="auto"/>
        <w:rPr>
          <w:i/>
          <w:iCs/>
        </w:rPr>
      </w:pPr>
    </w:p>
    <w:p w:rsidR="003C06AC" w:rsidRDefault="003C06AC" w:rsidP="00192421">
      <w:pPr>
        <w:pStyle w:val="RKnormal"/>
        <w:spacing w:line="276" w:lineRule="auto"/>
        <w:rPr>
          <w:i/>
          <w:iCs/>
        </w:rPr>
      </w:pPr>
      <w:r>
        <w:rPr>
          <w:i/>
          <w:iCs/>
        </w:rPr>
        <w:t>Rättslig grund</w:t>
      </w:r>
    </w:p>
    <w:p w:rsidR="003C06AC" w:rsidRPr="00043DF5" w:rsidRDefault="003C06AC" w:rsidP="00192421">
      <w:pPr>
        <w:pStyle w:val="RKnormal"/>
        <w:spacing w:line="276" w:lineRule="auto"/>
        <w:rPr>
          <w:iCs/>
        </w:rPr>
      </w:pPr>
      <w:r>
        <w:rPr>
          <w:iCs/>
        </w:rPr>
        <w:t>Inte aktuellt.</w:t>
      </w:r>
    </w:p>
    <w:p w:rsidR="003C06AC" w:rsidRDefault="003C06AC" w:rsidP="00192421">
      <w:pPr>
        <w:pStyle w:val="RKnormal"/>
        <w:spacing w:line="276" w:lineRule="auto"/>
        <w:rPr>
          <w:i/>
          <w:iCs/>
        </w:rPr>
      </w:pPr>
    </w:p>
    <w:p w:rsidR="003C06AC" w:rsidRDefault="003C06AC" w:rsidP="00192421">
      <w:pPr>
        <w:pStyle w:val="RKnormal"/>
        <w:spacing w:line="276" w:lineRule="auto"/>
        <w:rPr>
          <w:i/>
          <w:iCs/>
        </w:rPr>
      </w:pPr>
      <w:r>
        <w:rPr>
          <w:i/>
          <w:iCs/>
        </w:rPr>
        <w:t>Bakgrund</w:t>
      </w:r>
    </w:p>
    <w:p w:rsidR="003C06AC" w:rsidRDefault="003C06AC" w:rsidP="00F1101B">
      <w:pPr>
        <w:pStyle w:val="RKnormal"/>
        <w:spacing w:line="276" w:lineRule="auto"/>
      </w:pPr>
      <w:r>
        <w:t>Det nytillträdda litauiska ordförandeskapet kommer som traditionen bjuder att presentera arbetsprogrammet på jordbruks- och fiskerådets område för den kommande hösten. På jordbrukssidan lyfts arbetet med att slutföra och implementera reformpaketet för den gemensamma jordbrukspolitiken fram. Litauerna kommer enligt programmet särskilt att fokusera på antagandet av förordningen om övergångsregler för 2014, vilken ska säkerställa att utbetalningar kan ske under nästa år i avvaktan på att de nya reglerna träder i kraft år 2015. Andra prioriterade frågor på jordbruksområdet är det kommande förslaget om säljfrämjande åtgärder och informationskampanjer för jordbruksprodukter, samt åtgärder inom frukt- och gröntsektorn.</w:t>
      </w:r>
    </w:p>
    <w:p w:rsidR="003C06AC" w:rsidRDefault="003C06AC" w:rsidP="00192421">
      <w:pPr>
        <w:pStyle w:val="RKnormal"/>
        <w:spacing w:line="276" w:lineRule="auto"/>
      </w:pPr>
    </w:p>
    <w:p w:rsidR="003C06AC" w:rsidRDefault="003C06AC" w:rsidP="00192421">
      <w:pPr>
        <w:pStyle w:val="RKnormal"/>
        <w:spacing w:line="276" w:lineRule="auto"/>
      </w:pPr>
      <w:r>
        <w:t xml:space="preserve">På fiskeriområdet kommer ordförandeskapet inledningsvis att fokusera arbetet på att få till stånd en politisk överenskommelse mellan rådet och Europaparlamentet gällande den sista utestående delen av GFP-reformen, den nya Europeiska havs- och fiskerifonden, EHFF. Utöver den frågan kommer litauerna bland annat att prioritera arbetet med att få på plats fleråriga förvaltningplaner, samt fastställandet av TAC:er och kvoter för nästkommande år i Östersjön, Västerhavet och Svarta havet. </w:t>
      </w:r>
    </w:p>
    <w:p w:rsidR="003C06AC" w:rsidRDefault="003C06AC" w:rsidP="00192421">
      <w:pPr>
        <w:pStyle w:val="RKnormal"/>
        <w:spacing w:line="276" w:lineRule="auto"/>
      </w:pPr>
      <w:r>
        <w:t xml:space="preserve">När det gäller djur- och livsmedelsfrågor kommer det litauiska ordförandeskapet främst ägna sig åt arbetet med den nya </w:t>
      </w:r>
      <w:r w:rsidRPr="002A20AF">
        <w:t>lagstiftning</w:t>
      </w:r>
      <w:r>
        <w:t>en</w:t>
      </w:r>
      <w:r w:rsidRPr="002A20AF">
        <w:t xml:space="preserve"> för djurhälsa, växtskydd, växtförökningsmaterial och offentlig kontroll</w:t>
      </w:r>
      <w:r>
        <w:t xml:space="preserve">, det så kallade SANCO-paketet. Där lyfter man särskilt fram förordningen om EU-utgifter inom områdena djurhälsa, växtskadegörare och offentlig </w:t>
      </w:r>
      <w:r w:rsidRPr="00333216">
        <w:t>kontroll</w:t>
      </w:r>
      <w:r>
        <w:t xml:space="preserve">. Andra frågor som nämns är </w:t>
      </w:r>
      <w:r w:rsidRPr="00DD56DA">
        <w:t>ny ram för veterinärläkemedel</w:t>
      </w:r>
      <w:r>
        <w:t xml:space="preserve">, det så kallade hygienpaketet, samt lagstiftningen på det </w:t>
      </w:r>
      <w:r w:rsidRPr="00DD56DA">
        <w:t>zootekniska området.</w:t>
      </w:r>
    </w:p>
    <w:p w:rsidR="003C06AC" w:rsidRDefault="003C06AC" w:rsidP="00192421">
      <w:pPr>
        <w:pStyle w:val="RKnormal"/>
        <w:spacing w:line="276" w:lineRule="auto"/>
      </w:pPr>
    </w:p>
    <w:p w:rsidR="003C06AC" w:rsidRDefault="003C06AC" w:rsidP="00192421">
      <w:pPr>
        <w:pStyle w:val="RKnormal"/>
        <w:spacing w:line="276" w:lineRule="auto"/>
      </w:pPr>
      <w:r>
        <w:t xml:space="preserve">På skogsområdet kommer litauerna att försöka ena rådet kring slutsatser om den europeiska skogsstrategin, samt fortsätta förhandlingarna för EU:s räkning om ett rättsligt bindande avtal om skogar, LBA. </w:t>
      </w:r>
    </w:p>
    <w:p w:rsidR="003C06AC" w:rsidRDefault="003C06AC" w:rsidP="00192421">
      <w:pPr>
        <w:pStyle w:val="RKnormal"/>
        <w:spacing w:line="276" w:lineRule="auto"/>
      </w:pPr>
    </w:p>
    <w:p w:rsidR="003C06AC" w:rsidRDefault="003C06AC" w:rsidP="00192421">
      <w:pPr>
        <w:pStyle w:val="RKnormal"/>
        <w:spacing w:line="276" w:lineRule="auto"/>
        <w:rPr>
          <w:i/>
          <w:iCs/>
        </w:rPr>
      </w:pPr>
      <w:r>
        <w:rPr>
          <w:i/>
          <w:iCs/>
        </w:rPr>
        <w:t>Förslag till svensk ståndpunkt</w:t>
      </w:r>
    </w:p>
    <w:p w:rsidR="003C06AC" w:rsidRDefault="003C06AC" w:rsidP="00192421">
      <w:pPr>
        <w:pStyle w:val="RKnormal"/>
        <w:spacing w:line="276" w:lineRule="auto"/>
      </w:pPr>
      <w:r>
        <w:t>Regeringen välkomnar ordförandeskapets arbetsprogram.</w:t>
      </w:r>
    </w:p>
    <w:p w:rsidR="003C06AC" w:rsidRDefault="003C06AC" w:rsidP="00192421">
      <w:pPr>
        <w:pStyle w:val="RKnormal"/>
        <w:spacing w:line="276" w:lineRule="auto"/>
      </w:pPr>
    </w:p>
    <w:p w:rsidR="003C06AC" w:rsidRPr="00034283" w:rsidRDefault="003C06AC" w:rsidP="00192421">
      <w:pPr>
        <w:pStyle w:val="RKnormal"/>
        <w:spacing w:line="276" w:lineRule="auto"/>
        <w:rPr>
          <w:i/>
        </w:rPr>
      </w:pPr>
      <w:r w:rsidRPr="00034283">
        <w:rPr>
          <w:i/>
        </w:rPr>
        <w:t xml:space="preserve">MJU och EU-nämnden </w:t>
      </w:r>
    </w:p>
    <w:p w:rsidR="003C06AC" w:rsidRDefault="003C06AC" w:rsidP="00192421">
      <w:pPr>
        <w:pStyle w:val="RKnormal"/>
        <w:spacing w:line="276" w:lineRule="auto"/>
      </w:pPr>
      <w:r>
        <w:t xml:space="preserve">Frågan har inte tidigare varit föremål för samråd med EU-nämnden eller information i MJU. </w:t>
      </w:r>
    </w:p>
    <w:p w:rsidR="003C06AC" w:rsidRDefault="003C06AC" w:rsidP="00DC00BE">
      <w:pPr>
        <w:spacing w:line="276" w:lineRule="auto"/>
        <w:outlineLvl w:val="0"/>
        <w:rPr>
          <w:rFonts w:ascii="TradeGothic" w:hAnsi="TradeGothic"/>
          <w:b/>
          <w:sz w:val="22"/>
          <w:szCs w:val="22"/>
          <w:u w:val="single"/>
        </w:rPr>
      </w:pPr>
    </w:p>
    <w:p w:rsidR="003C06AC" w:rsidRDefault="003C06AC" w:rsidP="00DC00BE">
      <w:pPr>
        <w:spacing w:line="276" w:lineRule="auto"/>
        <w:outlineLvl w:val="0"/>
        <w:rPr>
          <w:rFonts w:ascii="TradeGothic" w:hAnsi="TradeGothic"/>
          <w:b/>
          <w:sz w:val="22"/>
          <w:szCs w:val="22"/>
          <w:u w:val="single"/>
        </w:rPr>
      </w:pPr>
    </w:p>
    <w:p w:rsidR="003C06AC" w:rsidRPr="00316567" w:rsidRDefault="003C06AC" w:rsidP="00DC00BE">
      <w:pPr>
        <w:spacing w:line="276" w:lineRule="auto"/>
        <w:outlineLvl w:val="0"/>
        <w:rPr>
          <w:rFonts w:ascii="TradeGothic" w:hAnsi="TradeGothic"/>
          <w:b/>
          <w:sz w:val="22"/>
          <w:szCs w:val="22"/>
          <w:u w:val="single"/>
        </w:rPr>
      </w:pPr>
      <w:r w:rsidRPr="005C1BC0">
        <w:rPr>
          <w:rFonts w:ascii="TradeGothic" w:hAnsi="TradeGothic"/>
          <w:b/>
          <w:sz w:val="22"/>
          <w:szCs w:val="22"/>
          <w:u w:val="single"/>
        </w:rPr>
        <w:t>FISKE</w:t>
      </w:r>
    </w:p>
    <w:p w:rsidR="003C06AC" w:rsidRDefault="003C06AC" w:rsidP="00DC00BE">
      <w:pPr>
        <w:spacing w:line="276" w:lineRule="auto"/>
        <w:outlineLvl w:val="0"/>
        <w:rPr>
          <w:rFonts w:ascii="TradeGothic" w:hAnsi="TradeGothic"/>
          <w:b/>
          <w:sz w:val="22"/>
          <w:szCs w:val="22"/>
        </w:rPr>
      </w:pPr>
    </w:p>
    <w:p w:rsidR="003C06AC" w:rsidRDefault="003C06AC" w:rsidP="001B3488">
      <w:pPr>
        <w:pStyle w:val="RKrubrik"/>
      </w:pPr>
      <w:r>
        <w:t>4</w:t>
      </w:r>
      <w:r w:rsidRPr="00BB08E8">
        <w:t>.</w:t>
      </w:r>
      <w:r>
        <w:rPr>
          <w:b w:val="0"/>
          <w:szCs w:val="22"/>
        </w:rPr>
        <w:t xml:space="preserve"> </w:t>
      </w:r>
      <w:r>
        <w:t xml:space="preserve">Meddelande från kommissionen till rådet rörande samråd om fiskemöjligheter för 2014  </w:t>
      </w:r>
    </w:p>
    <w:p w:rsidR="003C06AC" w:rsidRDefault="003C06AC" w:rsidP="001B3488">
      <w:pPr>
        <w:pStyle w:val="RKnormal"/>
      </w:pPr>
    </w:p>
    <w:p w:rsidR="003C06AC" w:rsidRDefault="003C06AC" w:rsidP="001B3488">
      <w:pPr>
        <w:pStyle w:val="RKnormal"/>
        <w:rPr>
          <w:b/>
          <w:bCs/>
          <w:i/>
          <w:iCs/>
        </w:rPr>
      </w:pPr>
      <w:r>
        <w:rPr>
          <w:b/>
          <w:bCs/>
          <w:i/>
          <w:iCs/>
        </w:rPr>
        <w:t>-presentation samt riktlinjedebatt</w:t>
      </w:r>
    </w:p>
    <w:p w:rsidR="003C06AC" w:rsidRDefault="003C06AC" w:rsidP="001B3488">
      <w:pPr>
        <w:pStyle w:val="RKnormal"/>
        <w:rPr>
          <w:i/>
          <w:iCs/>
        </w:rPr>
      </w:pPr>
    </w:p>
    <w:p w:rsidR="003C06AC" w:rsidRDefault="003C06AC" w:rsidP="001B3488">
      <w:pPr>
        <w:pStyle w:val="RKnormal"/>
        <w:rPr>
          <w:i/>
          <w:iCs/>
        </w:rPr>
      </w:pPr>
      <w:r>
        <w:rPr>
          <w:i/>
          <w:iCs/>
        </w:rPr>
        <w:t>Dokumentbeteckning</w:t>
      </w:r>
    </w:p>
    <w:p w:rsidR="003C06AC" w:rsidRDefault="003C06AC" w:rsidP="001B3488">
      <w:pPr>
        <w:pStyle w:val="RKnormal"/>
        <w:rPr>
          <w:i/>
          <w:iCs/>
        </w:rPr>
      </w:pPr>
      <w:r>
        <w:rPr>
          <w:lang/>
        </w:rPr>
        <w:t xml:space="preserve">10460/13 PECHE </w:t>
      </w:r>
    </w:p>
    <w:p w:rsidR="003C06AC" w:rsidRDefault="003C06AC" w:rsidP="001B3488">
      <w:pPr>
        <w:pStyle w:val="RKnormal"/>
        <w:rPr>
          <w:i/>
          <w:iCs/>
        </w:rPr>
      </w:pPr>
    </w:p>
    <w:p w:rsidR="003C06AC" w:rsidRDefault="003C06AC" w:rsidP="001B3488">
      <w:pPr>
        <w:pStyle w:val="RKnormal"/>
        <w:rPr>
          <w:i/>
          <w:iCs/>
        </w:rPr>
      </w:pPr>
      <w:r>
        <w:rPr>
          <w:i/>
          <w:iCs/>
        </w:rPr>
        <w:t>Rättslig grund</w:t>
      </w:r>
    </w:p>
    <w:p w:rsidR="003C06AC" w:rsidRPr="00BB08E8" w:rsidRDefault="003C06AC" w:rsidP="001B3488">
      <w:pPr>
        <w:pStyle w:val="RKnormal"/>
        <w:rPr>
          <w:iCs/>
        </w:rPr>
      </w:pPr>
      <w:r>
        <w:rPr>
          <w:iCs/>
        </w:rPr>
        <w:t>Inte aktuellt.</w:t>
      </w:r>
    </w:p>
    <w:p w:rsidR="003C06AC" w:rsidRDefault="003C06AC" w:rsidP="001B3488">
      <w:pPr>
        <w:pStyle w:val="RKnormal"/>
        <w:rPr>
          <w:i/>
          <w:iCs/>
        </w:rPr>
      </w:pPr>
    </w:p>
    <w:p w:rsidR="003C06AC" w:rsidRDefault="003C06AC" w:rsidP="001B3488">
      <w:pPr>
        <w:pStyle w:val="RKnormal"/>
        <w:rPr>
          <w:i/>
          <w:iCs/>
        </w:rPr>
      </w:pPr>
    </w:p>
    <w:p w:rsidR="003C06AC" w:rsidRDefault="003C06AC" w:rsidP="001B3488">
      <w:pPr>
        <w:pStyle w:val="RKnormal"/>
        <w:rPr>
          <w:i/>
          <w:iCs/>
        </w:rPr>
      </w:pPr>
      <w:r>
        <w:rPr>
          <w:i/>
          <w:iCs/>
        </w:rPr>
        <w:t>Bakgrund</w:t>
      </w:r>
    </w:p>
    <w:p w:rsidR="003C06AC" w:rsidRDefault="003C06AC" w:rsidP="001B3488">
      <w:pPr>
        <w:pStyle w:val="RKnormal"/>
      </w:pPr>
      <w:r>
        <w:t>Kommissionens årliga meddelande om fiskemöjligheter för nästkommande år syftar till att underlätta de årliga kvotförhandlingarna. Genom att på ett tidigt stadium presentera de principer som kommer att ligga till grund för de kommande förslagen om fiskemöjligheter försöker kommissionen förankra dessa principer med medlemsstaterna och fiskeintressenterna i de regionala rådgivande nämnderna. Själva förslagen avseende fiskemöjligheterna för 2014 kommer att presenteras först under hösten 2013. Meddelandet innehåller också en tidsplan för de olika förslagen. Kommissionens angreppssätt för fiskemöjligheter för 2013 är i korthet att:</w:t>
      </w:r>
    </w:p>
    <w:p w:rsidR="003C06AC" w:rsidRDefault="003C06AC" w:rsidP="001B3488">
      <w:pPr>
        <w:pStyle w:val="RKnormal"/>
      </w:pPr>
      <w:r>
        <w:t xml:space="preserve">- TAC:er ska fastställas för att uppnå MSY där sådana vetenskapliga råd finns. </w:t>
      </w:r>
    </w:p>
    <w:p w:rsidR="003C06AC" w:rsidRDefault="003C06AC" w:rsidP="001B3488">
      <w:pPr>
        <w:pStyle w:val="RKnormal"/>
      </w:pPr>
      <w:r>
        <w:t xml:space="preserve">- Förvaltningsplaner ska följas. </w:t>
      </w:r>
    </w:p>
    <w:p w:rsidR="003C06AC" w:rsidRDefault="003C06AC" w:rsidP="001B3488">
      <w:pPr>
        <w:pStyle w:val="RKnormal"/>
      </w:pPr>
      <w:r>
        <w:t>- Internationella överenskommelser om TAC:er och andra åtgärder ska följas.</w:t>
      </w:r>
    </w:p>
    <w:p w:rsidR="003C06AC" w:rsidRDefault="003C06AC" w:rsidP="001B3488">
      <w:pPr>
        <w:pStyle w:val="RKnormal"/>
      </w:pPr>
      <w:r>
        <w:t>- Om det inte finns exakt vetenskaplig rådgivning ska vägledande vetenskapliga rekommendationer som bygger på kvalitativa analyser av tillgänglig information användas som underlag för TAC-beslut.</w:t>
      </w:r>
    </w:p>
    <w:p w:rsidR="003C06AC" w:rsidRDefault="003C06AC" w:rsidP="001B3488">
      <w:pPr>
        <w:pStyle w:val="RKnormal"/>
      </w:pPr>
      <w:r>
        <w:t>- När det inte finns vetenskaplig rådgivning eller beståndens status är okänd, ska försiktighetsprincipen följas.</w:t>
      </w:r>
    </w:p>
    <w:p w:rsidR="003C06AC" w:rsidRDefault="003C06AC" w:rsidP="001B3488">
      <w:pPr>
        <w:pStyle w:val="RKnormal"/>
        <w:rPr>
          <w:i/>
          <w:iCs/>
        </w:rPr>
      </w:pPr>
    </w:p>
    <w:p w:rsidR="003C06AC" w:rsidRDefault="003C06AC" w:rsidP="001B3488">
      <w:pPr>
        <w:pStyle w:val="RKnormal"/>
        <w:rPr>
          <w:i/>
          <w:iCs/>
        </w:rPr>
      </w:pPr>
    </w:p>
    <w:p w:rsidR="003C06AC" w:rsidRDefault="003C06AC" w:rsidP="001B3488">
      <w:pPr>
        <w:pStyle w:val="RKnormal"/>
        <w:rPr>
          <w:i/>
          <w:iCs/>
        </w:rPr>
      </w:pPr>
      <w:r>
        <w:rPr>
          <w:i/>
          <w:iCs/>
        </w:rPr>
        <w:t>Förslag till svensk ståndpunkt</w:t>
      </w:r>
    </w:p>
    <w:p w:rsidR="003C06AC" w:rsidRDefault="003C06AC" w:rsidP="001B3488">
      <w:pPr>
        <w:pStyle w:val="RKnormal"/>
        <w:rPr>
          <w:i/>
          <w:iCs/>
        </w:rPr>
      </w:pPr>
      <w:r>
        <w:t>Regeringen anser att det övergripande målet i tillägg till förvaltningsplaner bör vara att uttaget av de marina biologiska resurserna ska återställa och bevara bestånden över nivåer som kan producera maximalt hållbart uttag. Vidare anser regeringen att det är viktigt att utta</w:t>
      </w:r>
      <w:r>
        <w:softHyphen/>
        <w:t>get av fisk och hur fisket bedrivs är anpassat till havens ekologiska bär</w:t>
      </w:r>
      <w:r>
        <w:softHyphen/>
        <w:t>kraft och förmåga till återhämtning. Arbetet med selektiva fiskeredskap bör därför fortsatt prioriteras.</w:t>
      </w:r>
    </w:p>
    <w:p w:rsidR="003C06AC" w:rsidRDefault="003C06AC" w:rsidP="001B3488">
      <w:pPr>
        <w:pStyle w:val="RKnormal"/>
        <w:rPr>
          <w:i/>
          <w:iCs/>
        </w:rPr>
      </w:pPr>
    </w:p>
    <w:p w:rsidR="003C06AC" w:rsidRDefault="003C06AC" w:rsidP="001B3488">
      <w:pPr>
        <w:pStyle w:val="RKnormal"/>
        <w:rPr>
          <w:i/>
          <w:iCs/>
        </w:rPr>
      </w:pPr>
      <w:r>
        <w:rPr>
          <w:i/>
          <w:iCs/>
        </w:rPr>
        <w:t>EU-nämnden och MJU</w:t>
      </w:r>
    </w:p>
    <w:p w:rsidR="003C06AC" w:rsidRDefault="003C06AC" w:rsidP="001B3488">
      <w:pPr>
        <w:pStyle w:val="RKnormal"/>
      </w:pPr>
      <w:r>
        <w:t>- Frågan var föremål för överläggning i MJU den 19 juni 2013. Frågan har inte tidigare varit föremål för samråd med EU-nämnden.</w:t>
      </w:r>
    </w:p>
    <w:p w:rsidR="003C06AC" w:rsidRDefault="003C06AC" w:rsidP="00DC00BE">
      <w:pPr>
        <w:spacing w:line="276" w:lineRule="auto"/>
        <w:outlineLvl w:val="0"/>
        <w:rPr>
          <w:rFonts w:ascii="TradeGothic" w:hAnsi="TradeGothic"/>
          <w:b/>
          <w:sz w:val="22"/>
          <w:szCs w:val="22"/>
        </w:rPr>
      </w:pPr>
    </w:p>
    <w:p w:rsidR="003C06AC" w:rsidRDefault="003C06AC" w:rsidP="00DC00BE">
      <w:pPr>
        <w:spacing w:line="276" w:lineRule="auto"/>
        <w:outlineLvl w:val="0"/>
        <w:rPr>
          <w:rFonts w:ascii="TradeGothic" w:hAnsi="TradeGothic"/>
          <w:b/>
          <w:sz w:val="22"/>
          <w:szCs w:val="22"/>
        </w:rPr>
      </w:pPr>
      <w:r>
        <w:rPr>
          <w:rFonts w:ascii="TradeGothic" w:hAnsi="TradeGothic"/>
          <w:b/>
          <w:sz w:val="22"/>
          <w:szCs w:val="22"/>
        </w:rPr>
        <w:t xml:space="preserve">6. Förslag till förordning om en europeisk havs- och fiskerifond </w:t>
      </w:r>
    </w:p>
    <w:p w:rsidR="003C06AC" w:rsidRDefault="003C06AC" w:rsidP="00DC00BE">
      <w:pPr>
        <w:pStyle w:val="RKnormal"/>
        <w:rPr>
          <w:b/>
          <w:bCs/>
          <w:i/>
          <w:iCs/>
        </w:rPr>
      </w:pPr>
    </w:p>
    <w:p w:rsidR="003C06AC" w:rsidRPr="00DD56DA" w:rsidRDefault="003C06AC" w:rsidP="00DC00BE">
      <w:pPr>
        <w:pStyle w:val="RKnormal"/>
        <w:rPr>
          <w:b/>
          <w:bCs/>
          <w:i/>
          <w:iCs/>
        </w:rPr>
      </w:pPr>
      <w:r w:rsidRPr="00DD56DA">
        <w:rPr>
          <w:b/>
          <w:bCs/>
          <w:i/>
          <w:iCs/>
        </w:rPr>
        <w:t>- Allmän inriktning</w:t>
      </w:r>
    </w:p>
    <w:p w:rsidR="003C06AC" w:rsidRDefault="003C06AC" w:rsidP="00DC00BE">
      <w:pPr>
        <w:pStyle w:val="RKnormal"/>
        <w:rPr>
          <w:i/>
          <w:iCs/>
        </w:rPr>
      </w:pPr>
    </w:p>
    <w:p w:rsidR="003C06AC" w:rsidRDefault="003C06AC" w:rsidP="00DC00BE">
      <w:pPr>
        <w:pStyle w:val="RKnormal"/>
        <w:rPr>
          <w:i/>
          <w:iCs/>
        </w:rPr>
      </w:pPr>
      <w:r>
        <w:rPr>
          <w:i/>
          <w:iCs/>
        </w:rPr>
        <w:t>Dokumentbeteckning</w:t>
      </w:r>
    </w:p>
    <w:p w:rsidR="003C06AC" w:rsidRDefault="003C06AC" w:rsidP="00DC00BE">
      <w:pPr>
        <w:pStyle w:val="RKnormal"/>
        <w:rPr>
          <w:iCs/>
        </w:rPr>
      </w:pPr>
      <w:r w:rsidRPr="001B3488">
        <w:rPr>
          <w:iCs/>
        </w:rPr>
        <w:t>8883/13 PECHE</w:t>
      </w:r>
      <w:r>
        <w:rPr>
          <w:iCs/>
        </w:rPr>
        <w:t xml:space="preserve"> </w:t>
      </w:r>
    </w:p>
    <w:p w:rsidR="003C06AC" w:rsidRPr="003E70C1" w:rsidRDefault="003C06AC" w:rsidP="00DC00BE">
      <w:pPr>
        <w:pStyle w:val="RKnormal"/>
        <w:rPr>
          <w:iCs/>
        </w:rPr>
      </w:pPr>
    </w:p>
    <w:p w:rsidR="003C06AC" w:rsidRDefault="003C06AC" w:rsidP="00DC00BE">
      <w:pPr>
        <w:pStyle w:val="RKnormal"/>
        <w:rPr>
          <w:i/>
          <w:iCs/>
        </w:rPr>
      </w:pPr>
      <w:r>
        <w:rPr>
          <w:i/>
          <w:iCs/>
        </w:rPr>
        <w:t>Rättslig grund</w:t>
      </w:r>
    </w:p>
    <w:p w:rsidR="003C06AC" w:rsidRDefault="003C06AC" w:rsidP="00DC00BE">
      <w:pPr>
        <w:spacing w:line="240" w:lineRule="auto"/>
      </w:pPr>
      <w:r>
        <w:t xml:space="preserve">Artiklarna 42, 43.2, 91.1, 100.2, </w:t>
      </w:r>
      <w:r w:rsidRPr="001B0C6A">
        <w:t>173</w:t>
      </w:r>
      <w:r>
        <w:t xml:space="preserve">, </w:t>
      </w:r>
      <w:r w:rsidRPr="001B0C6A">
        <w:t>175</w:t>
      </w:r>
      <w:r>
        <w:t xml:space="preserve">, 188, 192.1, 194.2 och 195.2 i fördraget om Europeiska unionens funktionssätt. Beslut fattas av rådet med kvalificerad majoritet i medbeslutande med parlamentet (ordinarie beslutsförfarande). </w:t>
      </w:r>
    </w:p>
    <w:p w:rsidR="003C06AC" w:rsidRDefault="003C06AC" w:rsidP="00DC00BE">
      <w:pPr>
        <w:pStyle w:val="RKnormal"/>
        <w:rPr>
          <w:i/>
          <w:iCs/>
        </w:rPr>
      </w:pPr>
    </w:p>
    <w:p w:rsidR="003C06AC" w:rsidRDefault="003C06AC" w:rsidP="00DC00BE">
      <w:pPr>
        <w:pStyle w:val="RKnormal"/>
        <w:rPr>
          <w:i/>
          <w:iCs/>
        </w:rPr>
      </w:pPr>
      <w:r>
        <w:rPr>
          <w:i/>
          <w:iCs/>
        </w:rPr>
        <w:t>Bakgrund</w:t>
      </w:r>
    </w:p>
    <w:p w:rsidR="003C06AC" w:rsidRDefault="003C06AC" w:rsidP="00FE7162">
      <w:r>
        <w:t xml:space="preserve">Kommissionen presenterade i december 2011 ett förslag till förordning om en europeisk havs- och fiskerifond (KOM (2011) 804). Den 24 oktober 2012 enades rådet om en s.k. delvis allmän inriktning om förordningens innehåll. Den delvis allmänna inriktningen omfattade huvuddelen av artiklarna 1 till 95 i kommissionens förslag som reglerar sådant som unionens prioriteringar för fonden, generella villkor för stöd från fonden och vilka åtgärder som ska kunna finansieras med fondens medel. </w:t>
      </w:r>
      <w:r w:rsidRPr="008C03BB">
        <w:t xml:space="preserve"> </w:t>
      </w:r>
      <w:r>
        <w:t>I den delvisa allmänna inriktningen inte ingick definitionerna (artikel 3), kriterierna för fördelning av fondens medel till medlemsstaterna (artikel 17), frågan om delegerade akter och genomförandeakter, samt de administrativa bestämmelser som hänför sig till den s.k. genomförandemekanismen för det operativa programmet och som reglerar bl.a. vem som ska ansvara för förvaltning, attestering och revision och hur detta ska genomföras (artikel 96-154).</w:t>
      </w:r>
    </w:p>
    <w:p w:rsidR="003C06AC" w:rsidRDefault="003C06AC" w:rsidP="00DC00BE">
      <w:pPr>
        <w:pStyle w:val="RKnormal"/>
        <w:rPr>
          <w:iCs/>
        </w:rPr>
      </w:pPr>
    </w:p>
    <w:p w:rsidR="003C06AC" w:rsidRDefault="003C06AC" w:rsidP="00014C36">
      <w:pPr>
        <w:rPr>
          <w:noProof/>
        </w:rPr>
      </w:pPr>
      <w:r>
        <w:rPr>
          <w:iCs/>
        </w:rPr>
        <w:t>Merparten av vårens förberedande diskussioner har ägnats åt att diskutera genomförandemekanismen</w:t>
      </w:r>
      <w:r>
        <w:t>, dvs bestämmelser om sådant som vem som ska ansvara för förvaltning, attestering och revision och hur detta ska genomföras, etc.</w:t>
      </w:r>
      <w:r>
        <w:rPr>
          <w:iCs/>
        </w:rPr>
        <w:t xml:space="preserve"> Det har rått </w:t>
      </w:r>
      <w:r>
        <w:t>meningsskiljaktigheter bland medlemsstaterna, och även mellan kommissionen och ordförandeskapet, kring dessa frågor, men förhoppningen är att medlemsstaterna nu ska kunna enas kring en kompromisstext som ordförandeskapet tagit fram.</w:t>
      </w:r>
    </w:p>
    <w:p w:rsidR="003C06AC" w:rsidRDefault="003C06AC" w:rsidP="00DC00BE">
      <w:pPr>
        <w:rPr>
          <w:noProof/>
        </w:rPr>
      </w:pPr>
    </w:p>
    <w:p w:rsidR="003C06AC" w:rsidRPr="00D620FD" w:rsidRDefault="003C06AC" w:rsidP="00DC00BE">
      <w:pPr>
        <w:pStyle w:val="RKnormal"/>
        <w:rPr>
          <w:iCs/>
          <w:color w:val="FF0000"/>
        </w:rPr>
      </w:pPr>
      <w:r>
        <w:rPr>
          <w:iCs/>
        </w:rPr>
        <w:t xml:space="preserve">Målsättningen är nu att rådet nu ska nå en slutgiltig allmän inriktning av förslaget. Denna överenskommelse ska omfatta samtliga artiklar i förordningen – både de som ingår i den delvis allmänna inriktningen från 24 oktober i fjol och de utestående artiklarna. </w:t>
      </w:r>
    </w:p>
    <w:p w:rsidR="003C06AC" w:rsidRDefault="003C06AC" w:rsidP="00DC00BE">
      <w:pPr>
        <w:pStyle w:val="RKnormal"/>
        <w:rPr>
          <w:i/>
          <w:iCs/>
        </w:rPr>
      </w:pPr>
    </w:p>
    <w:p w:rsidR="003C06AC" w:rsidRDefault="003C06AC" w:rsidP="00DC00BE">
      <w:pPr>
        <w:pStyle w:val="RKnormal"/>
        <w:rPr>
          <w:i/>
          <w:iCs/>
        </w:rPr>
      </w:pPr>
      <w:r>
        <w:rPr>
          <w:i/>
          <w:iCs/>
        </w:rPr>
        <w:t>Förslag till svensk ståndpunkt</w:t>
      </w:r>
    </w:p>
    <w:p w:rsidR="003C06AC" w:rsidRDefault="003C06AC" w:rsidP="00DC00BE">
      <w:pPr>
        <w:pStyle w:val="RKnormal"/>
        <w:rPr>
          <w:iCs/>
        </w:rPr>
      </w:pPr>
      <w:r>
        <w:rPr>
          <w:iCs/>
        </w:rPr>
        <w:t>Regeringens handlingslinje inför Jordbruks- och fiskerådet den 15 juli avseende de utestående frågorna om fördelningskriterierna, frågan om delegerade akter/genomförandeakter samt den så kallade genomförandemekanismen, dvs. de administrativa bestämmelserna om fondens genomförande, är följande:</w:t>
      </w:r>
    </w:p>
    <w:p w:rsidR="003C06AC" w:rsidRDefault="003C06AC" w:rsidP="00DC00BE"/>
    <w:p w:rsidR="003C06AC" w:rsidRDefault="003C06AC" w:rsidP="002F1540">
      <w:pPr>
        <w:pStyle w:val="ListParagraph"/>
        <w:numPr>
          <w:ilvl w:val="0"/>
          <w:numId w:val="1"/>
        </w:numPr>
      </w:pPr>
      <w:r>
        <w:t>Regeringens handlingslinje om fördelningskriterierna från oktober i fjol kvarstår och bygger på att Sverige ska verka för fördelningskriterier som medför en rättvis tilldelning av EU-budgeten för Sveriges del.</w:t>
      </w:r>
    </w:p>
    <w:p w:rsidR="003C06AC" w:rsidRDefault="003C06AC" w:rsidP="002F1540">
      <w:pPr>
        <w:pStyle w:val="ListParagraph"/>
        <w:numPr>
          <w:ilvl w:val="0"/>
          <w:numId w:val="1"/>
        </w:numPr>
      </w:pPr>
      <w:r>
        <w:t>Vad gäller delegerade akter och genomförandeakter ska Sverige verka för fördragstrogna lösningar som medför bästa ändamålsenlighet.</w:t>
      </w:r>
    </w:p>
    <w:p w:rsidR="003C06AC" w:rsidRDefault="003C06AC" w:rsidP="00DC00BE">
      <w:pPr>
        <w:pStyle w:val="ListParagraph"/>
        <w:numPr>
          <w:ilvl w:val="0"/>
          <w:numId w:val="1"/>
        </w:numPr>
      </w:pPr>
      <w:r>
        <w:t>Sverige bör vara öppet för kompromisslösningar gällande genomförandemekanismen.</w:t>
      </w:r>
      <w:r w:rsidRPr="00F3338C">
        <w:t xml:space="preserve"> </w:t>
      </w:r>
      <w:r>
        <w:t>Viktigast är att förslaget ska kunna fungera i praktiken och att det inte ska medföra ökade administrativa bördor för ansvariga myndigheter och stödmottagare.</w:t>
      </w:r>
    </w:p>
    <w:p w:rsidR="003C06AC" w:rsidRDefault="003C06AC" w:rsidP="00DC00BE">
      <w:pPr>
        <w:ind w:left="360"/>
      </w:pPr>
    </w:p>
    <w:p w:rsidR="003C06AC" w:rsidRDefault="003C06AC" w:rsidP="00DC00BE">
      <w:pPr>
        <w:rPr>
          <w:i/>
          <w:iCs/>
        </w:rPr>
      </w:pPr>
      <w:r>
        <w:rPr>
          <w:i/>
          <w:iCs/>
        </w:rPr>
        <w:t>EU-nämnden och MJU</w:t>
      </w:r>
    </w:p>
    <w:p w:rsidR="003C06AC" w:rsidRPr="003447CA" w:rsidRDefault="003C06AC" w:rsidP="004447F8">
      <w:r w:rsidRPr="003447CA">
        <w:t xml:space="preserve">Regeringens </w:t>
      </w:r>
      <w:r>
        <w:t>handlingslinje avseende</w:t>
      </w:r>
      <w:r w:rsidRPr="003447CA">
        <w:t xml:space="preserve"> frågorna som nu omfattas av den delvis allmänna inriktningen samt </w:t>
      </w:r>
      <w:r>
        <w:t xml:space="preserve">de </w:t>
      </w:r>
      <w:r w:rsidRPr="003447CA">
        <w:t xml:space="preserve">utestående frågorna om </w:t>
      </w:r>
      <w:r w:rsidRPr="003447CA">
        <w:rPr>
          <w:iCs/>
        </w:rPr>
        <w:t>fördelningskriterierna</w:t>
      </w:r>
      <w:r>
        <w:t xml:space="preserve"> </w:t>
      </w:r>
      <w:r w:rsidRPr="003447CA">
        <w:t>var senast föremål för samråd med EU-nämnden och information i MJU inför Fiske</w:t>
      </w:r>
      <w:r>
        <w:t>-</w:t>
      </w:r>
      <w:r w:rsidRPr="003447CA">
        <w:t xml:space="preserve"> och </w:t>
      </w:r>
      <w:r>
        <w:t>j</w:t>
      </w:r>
      <w:r w:rsidRPr="003447CA">
        <w:t xml:space="preserve">ordbruksrådet den </w:t>
      </w:r>
      <w:r w:rsidRPr="003E70C1">
        <w:t>22-24 oktober.</w:t>
      </w:r>
      <w:r w:rsidRPr="003447CA">
        <w:t xml:space="preserve"> </w:t>
      </w:r>
      <w:r>
        <w:t>Regeringens handlingslinje avseende</w:t>
      </w:r>
      <w:r w:rsidRPr="003447CA">
        <w:t xml:space="preserve"> genomförandemekanismen,</w:t>
      </w:r>
      <w:r>
        <w:t xml:space="preserve"> dvs. de</w:t>
      </w:r>
      <w:r w:rsidRPr="003447CA">
        <w:t xml:space="preserve"> administrativa bestämmelserna </w:t>
      </w:r>
      <w:r>
        <w:t xml:space="preserve">i förslaget, har </w:t>
      </w:r>
      <w:r w:rsidRPr="003447CA">
        <w:t xml:space="preserve">inte </w:t>
      </w:r>
      <w:r>
        <w:t>varit föremål för behandling i EU-nämnden och MJU tidigare.</w:t>
      </w:r>
    </w:p>
    <w:p w:rsidR="003C06AC" w:rsidRDefault="003C06AC"/>
    <w:p w:rsidR="003C06AC" w:rsidRDefault="003C06AC"/>
    <w:p w:rsidR="003C06AC" w:rsidRDefault="003C06AC" w:rsidP="00A23EE0">
      <w:pPr>
        <w:pStyle w:val="RKnormal"/>
        <w:rPr>
          <w:i/>
          <w:iCs/>
        </w:rPr>
      </w:pPr>
    </w:p>
    <w:p w:rsidR="003C06AC" w:rsidRDefault="003C06AC" w:rsidP="00A23EE0">
      <w:pPr>
        <w:pStyle w:val="RKnormal"/>
        <w:rPr>
          <w:rFonts w:ascii="TradeGothic" w:hAnsi="TradeGothic"/>
          <w:b/>
          <w:iCs/>
        </w:rPr>
      </w:pPr>
      <w:r w:rsidRPr="00A23EE0">
        <w:rPr>
          <w:rFonts w:ascii="TradeGothic" w:hAnsi="TradeGothic"/>
          <w:b/>
          <w:iCs/>
        </w:rPr>
        <w:t xml:space="preserve">7. </w:t>
      </w:r>
      <w:r>
        <w:rPr>
          <w:rFonts w:ascii="TradeGothic" w:hAnsi="TradeGothic"/>
          <w:b/>
          <w:iCs/>
        </w:rPr>
        <w:t>Reformen av den gemensamma jordbrukspolitiken – state of play</w:t>
      </w:r>
    </w:p>
    <w:p w:rsidR="003C06AC" w:rsidRDefault="003C06AC" w:rsidP="00A23EE0">
      <w:pPr>
        <w:pStyle w:val="RKnormal"/>
        <w:rPr>
          <w:b/>
          <w:i/>
          <w:iCs/>
        </w:rPr>
      </w:pPr>
      <w:r>
        <w:rPr>
          <w:b/>
          <w:i/>
          <w:iCs/>
        </w:rPr>
        <w:t>-Information från ordförandeskapet</w:t>
      </w:r>
    </w:p>
    <w:p w:rsidR="003C06AC" w:rsidRDefault="003C06AC" w:rsidP="00A23EE0">
      <w:pPr>
        <w:pStyle w:val="RKnormal"/>
        <w:rPr>
          <w:b/>
          <w:i/>
          <w:iCs/>
        </w:rPr>
      </w:pPr>
    </w:p>
    <w:p w:rsidR="003C06AC" w:rsidRDefault="003C06AC" w:rsidP="00A23EE0">
      <w:pPr>
        <w:pStyle w:val="RKnormal"/>
        <w:rPr>
          <w:i/>
          <w:iCs/>
        </w:rPr>
      </w:pPr>
      <w:r>
        <w:rPr>
          <w:i/>
          <w:iCs/>
        </w:rPr>
        <w:t>Dokumentbeteckning</w:t>
      </w:r>
    </w:p>
    <w:p w:rsidR="003C06AC" w:rsidRPr="00A23EE0" w:rsidRDefault="003C06AC" w:rsidP="00A23EE0">
      <w:pPr>
        <w:pStyle w:val="RKnormal"/>
        <w:rPr>
          <w:iCs/>
        </w:rPr>
      </w:pPr>
      <w:r>
        <w:rPr>
          <w:iCs/>
        </w:rPr>
        <w:t>Inget dokument har distribuerats.</w:t>
      </w:r>
    </w:p>
    <w:p w:rsidR="003C06AC" w:rsidRDefault="003C06AC" w:rsidP="00A23EE0">
      <w:pPr>
        <w:pStyle w:val="RKnormal"/>
        <w:rPr>
          <w:i/>
          <w:iCs/>
        </w:rPr>
      </w:pPr>
    </w:p>
    <w:p w:rsidR="003C06AC" w:rsidRDefault="003C06AC" w:rsidP="00A23EE0">
      <w:pPr>
        <w:pStyle w:val="RKnormal"/>
        <w:rPr>
          <w:i/>
          <w:iCs/>
        </w:rPr>
      </w:pPr>
      <w:r>
        <w:rPr>
          <w:i/>
          <w:iCs/>
        </w:rPr>
        <w:t>Rättslig grund</w:t>
      </w:r>
    </w:p>
    <w:p w:rsidR="003C06AC" w:rsidRPr="00BB08E8" w:rsidRDefault="003C06AC" w:rsidP="00A23EE0">
      <w:pPr>
        <w:pStyle w:val="RKnormal"/>
        <w:rPr>
          <w:iCs/>
        </w:rPr>
      </w:pPr>
      <w:r>
        <w:rPr>
          <w:iCs/>
        </w:rPr>
        <w:t>Inte aktuellt.</w:t>
      </w:r>
    </w:p>
    <w:p w:rsidR="003C06AC" w:rsidRDefault="003C06AC" w:rsidP="00A23EE0">
      <w:pPr>
        <w:pStyle w:val="RKnormal"/>
        <w:rPr>
          <w:i/>
          <w:iCs/>
        </w:rPr>
      </w:pPr>
    </w:p>
    <w:p w:rsidR="003C06AC" w:rsidRDefault="003C06AC" w:rsidP="00A23EE0">
      <w:pPr>
        <w:pStyle w:val="RKnormal"/>
        <w:rPr>
          <w:i/>
          <w:iCs/>
        </w:rPr>
      </w:pPr>
      <w:r>
        <w:rPr>
          <w:i/>
          <w:iCs/>
        </w:rPr>
        <w:t>Bakgrund</w:t>
      </w:r>
    </w:p>
    <w:p w:rsidR="003C06AC" w:rsidRPr="00C330E4" w:rsidRDefault="003C06AC" w:rsidP="00A23EE0">
      <w:pPr>
        <w:pStyle w:val="RKnormal"/>
        <w:rPr>
          <w:iCs/>
        </w:rPr>
      </w:pPr>
      <w:r w:rsidRPr="00C330E4">
        <w:rPr>
          <w:iCs/>
        </w:rPr>
        <w:t xml:space="preserve">Kommissionen presenterade i oktober 2011 förslag till nya förordningar för den gemensamma jordbrukspolitiken (GJP). I förslaget ingick direktstödsförordningen, landsbygdsförordningen, den samlade marknadsordningen och förslag till ny horisontell förordning. Vissa delar av förslagen har diskuterats inom ramen för långtidsbudgeten (MFF). </w:t>
      </w:r>
    </w:p>
    <w:p w:rsidR="003C06AC" w:rsidRPr="00C330E4" w:rsidRDefault="003C06AC" w:rsidP="00A23EE0">
      <w:pPr>
        <w:pStyle w:val="RKnormal"/>
        <w:rPr>
          <w:iCs/>
        </w:rPr>
      </w:pPr>
    </w:p>
    <w:p w:rsidR="003C06AC" w:rsidRDefault="003C06AC" w:rsidP="00A23EE0">
      <w:pPr>
        <w:pStyle w:val="RKnormal"/>
        <w:rPr>
          <w:iCs/>
        </w:rPr>
      </w:pPr>
      <w:r w:rsidRPr="00C330E4">
        <w:rPr>
          <w:iCs/>
        </w:rPr>
        <w:t xml:space="preserve">Vid Jordbruks- och fiskerådet 24-26 juni 2013 kom man överens om en interinstitutionell politisk överenskommelse om reformen av den </w:t>
      </w:r>
      <w:r w:rsidRPr="0083338D">
        <w:rPr>
          <w:iCs/>
        </w:rPr>
        <w:t>gemensamma jordbrukspolitiken.</w:t>
      </w:r>
      <w:r>
        <w:rPr>
          <w:iCs/>
        </w:rPr>
        <w:t xml:space="preserve"> </w:t>
      </w:r>
      <w:r w:rsidRPr="0083338D">
        <w:rPr>
          <w:iCs/>
        </w:rPr>
        <w:t>EP anser dock att det är viktigt att beslutet om reformen av den gemensamma jordbrukspolitiken inte föregår en överenskommelse om den fleråriga budgetramen varför EP:s jordbruksutskott ännu inte haft någon omröstning om överenskommelsen.</w:t>
      </w:r>
    </w:p>
    <w:p w:rsidR="003C06AC" w:rsidRDefault="003C06AC" w:rsidP="00A23EE0">
      <w:pPr>
        <w:pStyle w:val="RKnormal"/>
        <w:rPr>
          <w:iCs/>
        </w:rPr>
      </w:pPr>
    </w:p>
    <w:p w:rsidR="003C06AC" w:rsidRPr="00C330E4" w:rsidRDefault="003C06AC" w:rsidP="00A23EE0">
      <w:pPr>
        <w:pStyle w:val="RKnormal"/>
        <w:rPr>
          <w:iCs/>
        </w:rPr>
      </w:pPr>
      <w:r>
        <w:rPr>
          <w:iCs/>
        </w:rPr>
        <w:t xml:space="preserve">Det litauiska ordförandeskapet förväntas vid rådsmötet informera om hur de planerar att gå vidare med reformpaketet. </w:t>
      </w:r>
    </w:p>
    <w:p w:rsidR="003C06AC" w:rsidRPr="00C330E4" w:rsidRDefault="003C06AC" w:rsidP="00A23EE0">
      <w:pPr>
        <w:pStyle w:val="RKnormal"/>
        <w:rPr>
          <w:iCs/>
        </w:rPr>
      </w:pPr>
    </w:p>
    <w:p w:rsidR="003C06AC" w:rsidRDefault="003C06AC" w:rsidP="00A23EE0">
      <w:pPr>
        <w:pStyle w:val="RKnormal"/>
        <w:rPr>
          <w:i/>
          <w:iCs/>
        </w:rPr>
      </w:pPr>
      <w:r>
        <w:rPr>
          <w:i/>
          <w:iCs/>
        </w:rPr>
        <w:t>Förslag till svensk ståndpunkt</w:t>
      </w:r>
    </w:p>
    <w:p w:rsidR="003C06AC" w:rsidRDefault="003C06AC" w:rsidP="00AF1617">
      <w:pPr>
        <w:pStyle w:val="RKnormal"/>
        <w:rPr>
          <w:iCs/>
        </w:rPr>
      </w:pPr>
      <w:r>
        <w:rPr>
          <w:iCs/>
        </w:rPr>
        <w:t>Regeringen välkomnar informationen från ordförandeskapet.</w:t>
      </w:r>
    </w:p>
    <w:p w:rsidR="003C06AC" w:rsidRDefault="003C06AC" w:rsidP="00AF1617">
      <w:pPr>
        <w:pStyle w:val="RKnormal"/>
        <w:rPr>
          <w:iCs/>
        </w:rPr>
      </w:pPr>
    </w:p>
    <w:p w:rsidR="003C06AC" w:rsidRDefault="003C06AC" w:rsidP="00DD56DA">
      <w:pPr>
        <w:ind w:left="360"/>
      </w:pPr>
    </w:p>
    <w:p w:rsidR="003C06AC" w:rsidRDefault="003C06AC" w:rsidP="00DD56DA">
      <w:pPr>
        <w:rPr>
          <w:i/>
          <w:iCs/>
        </w:rPr>
      </w:pPr>
      <w:r>
        <w:rPr>
          <w:i/>
          <w:iCs/>
        </w:rPr>
        <w:t>EU-nämnden och MJU</w:t>
      </w:r>
    </w:p>
    <w:p w:rsidR="003C06AC" w:rsidRPr="00DD56DA" w:rsidRDefault="003C06AC" w:rsidP="00A23EE0">
      <w:pPr>
        <w:pStyle w:val="RKnormal"/>
        <w:rPr>
          <w:iCs/>
        </w:rPr>
      </w:pPr>
      <w:r>
        <w:rPr>
          <w:iCs/>
        </w:rPr>
        <w:t>Frågan var senast föremål för överläggning i MJU och samråd med EUN inför Jordbruks- och fiskerådet 24-25 juni 2013.</w:t>
      </w:r>
    </w:p>
    <w:p w:rsidR="003C06AC" w:rsidRDefault="003C06AC" w:rsidP="00A23EE0"/>
    <w:p w:rsidR="003C06AC" w:rsidRDefault="003C06AC" w:rsidP="004B1E4D">
      <w:pPr>
        <w:spacing w:line="276" w:lineRule="auto"/>
        <w:outlineLvl w:val="0"/>
        <w:rPr>
          <w:rFonts w:ascii="TradeGothic" w:hAnsi="TradeGothic"/>
          <w:b/>
          <w:sz w:val="22"/>
          <w:szCs w:val="22"/>
          <w:u w:val="single"/>
        </w:rPr>
      </w:pPr>
    </w:p>
    <w:p w:rsidR="003C06AC" w:rsidRDefault="003C06AC" w:rsidP="004B1E4D">
      <w:pPr>
        <w:spacing w:line="276" w:lineRule="auto"/>
        <w:outlineLvl w:val="0"/>
        <w:rPr>
          <w:rFonts w:ascii="TradeGothic" w:hAnsi="TradeGothic"/>
          <w:b/>
          <w:sz w:val="22"/>
          <w:szCs w:val="22"/>
          <w:u w:val="single"/>
        </w:rPr>
      </w:pPr>
    </w:p>
    <w:p w:rsidR="003C06AC" w:rsidRDefault="003C06AC" w:rsidP="004B1E4D">
      <w:pPr>
        <w:spacing w:line="276" w:lineRule="auto"/>
        <w:outlineLvl w:val="0"/>
        <w:rPr>
          <w:rFonts w:ascii="TradeGothic" w:hAnsi="TradeGothic"/>
          <w:b/>
          <w:sz w:val="22"/>
          <w:szCs w:val="22"/>
          <w:u w:val="single"/>
        </w:rPr>
      </w:pPr>
    </w:p>
    <w:p w:rsidR="003C06AC" w:rsidRDefault="003C06AC" w:rsidP="004B1E4D">
      <w:pPr>
        <w:spacing w:line="276" w:lineRule="auto"/>
        <w:outlineLvl w:val="0"/>
        <w:rPr>
          <w:rFonts w:ascii="TradeGothic" w:hAnsi="TradeGothic"/>
          <w:b/>
          <w:sz w:val="22"/>
          <w:szCs w:val="22"/>
          <w:u w:val="single"/>
        </w:rPr>
      </w:pPr>
    </w:p>
    <w:p w:rsidR="003C06AC" w:rsidRDefault="003C06AC" w:rsidP="004B1E4D">
      <w:pPr>
        <w:spacing w:line="276" w:lineRule="auto"/>
        <w:outlineLvl w:val="0"/>
        <w:rPr>
          <w:rFonts w:ascii="TradeGothic" w:hAnsi="TradeGothic"/>
          <w:b/>
          <w:sz w:val="22"/>
          <w:szCs w:val="22"/>
          <w:u w:val="single"/>
        </w:rPr>
      </w:pPr>
    </w:p>
    <w:p w:rsidR="003C06AC" w:rsidRDefault="003C06AC" w:rsidP="004B1E4D">
      <w:pPr>
        <w:spacing w:line="276" w:lineRule="auto"/>
        <w:outlineLvl w:val="0"/>
        <w:rPr>
          <w:rFonts w:ascii="TradeGothic" w:hAnsi="TradeGothic"/>
          <w:b/>
          <w:sz w:val="22"/>
          <w:szCs w:val="22"/>
          <w:u w:val="single"/>
        </w:rPr>
      </w:pPr>
      <w:r>
        <w:rPr>
          <w:rFonts w:ascii="TradeGothic" w:hAnsi="TradeGothic"/>
          <w:b/>
          <w:sz w:val="22"/>
          <w:szCs w:val="22"/>
          <w:u w:val="single"/>
        </w:rPr>
        <w:t>Ö</w:t>
      </w:r>
      <w:r w:rsidRPr="004B1E4D">
        <w:rPr>
          <w:rFonts w:ascii="TradeGothic" w:hAnsi="TradeGothic"/>
          <w:b/>
          <w:sz w:val="22"/>
          <w:szCs w:val="22"/>
          <w:u w:val="single"/>
        </w:rPr>
        <w:t>VRIGA FRÅGOR</w:t>
      </w:r>
    </w:p>
    <w:p w:rsidR="003C06AC" w:rsidRDefault="003C06AC" w:rsidP="004B1E4D">
      <w:pPr>
        <w:spacing w:line="276" w:lineRule="auto"/>
        <w:outlineLvl w:val="0"/>
        <w:rPr>
          <w:rFonts w:ascii="TradeGothic" w:hAnsi="TradeGothic"/>
          <w:b/>
          <w:sz w:val="22"/>
          <w:szCs w:val="22"/>
          <w:u w:val="single"/>
        </w:rPr>
      </w:pPr>
    </w:p>
    <w:p w:rsidR="003C06AC" w:rsidRDefault="003C06AC" w:rsidP="004B1E4D">
      <w:pPr>
        <w:pStyle w:val="RKrubrik"/>
      </w:pPr>
      <w:r>
        <w:t xml:space="preserve">8a) </w:t>
      </w:r>
      <w:bookmarkStart w:id="0" w:name="_GoBack"/>
      <w:bookmarkEnd w:id="0"/>
      <w:r>
        <w:t>Felaktig märkning av köttprodukter</w:t>
      </w:r>
    </w:p>
    <w:p w:rsidR="003C06AC" w:rsidRDefault="003C06AC" w:rsidP="004B1E4D">
      <w:pPr>
        <w:pStyle w:val="RKnormal"/>
        <w:rPr>
          <w:b/>
          <w:bCs/>
          <w:i/>
          <w:iCs/>
        </w:rPr>
      </w:pPr>
      <w:r>
        <w:rPr>
          <w:b/>
          <w:bCs/>
          <w:i/>
          <w:iCs/>
        </w:rPr>
        <w:t>-Information från kommissionen</w:t>
      </w:r>
    </w:p>
    <w:p w:rsidR="003C06AC" w:rsidRDefault="003C06AC" w:rsidP="004B1E4D">
      <w:pPr>
        <w:pStyle w:val="RKnormal"/>
        <w:rPr>
          <w:i/>
          <w:iCs/>
        </w:rPr>
      </w:pPr>
    </w:p>
    <w:p w:rsidR="003C06AC" w:rsidRDefault="003C06AC" w:rsidP="004B1E4D">
      <w:pPr>
        <w:pStyle w:val="RKnormal"/>
        <w:rPr>
          <w:i/>
          <w:iCs/>
        </w:rPr>
      </w:pPr>
    </w:p>
    <w:p w:rsidR="003C06AC" w:rsidRDefault="003C06AC" w:rsidP="004B1E4D">
      <w:pPr>
        <w:pStyle w:val="RKnormal"/>
        <w:rPr>
          <w:i/>
          <w:iCs/>
        </w:rPr>
      </w:pPr>
      <w:r>
        <w:rPr>
          <w:i/>
          <w:iCs/>
        </w:rPr>
        <w:t>Bakgrund</w:t>
      </w:r>
    </w:p>
    <w:p w:rsidR="003C06AC" w:rsidRDefault="003C06AC" w:rsidP="004B1E4D">
      <w:pPr>
        <w:pStyle w:val="RKnormal"/>
        <w:rPr>
          <w:iCs/>
        </w:rPr>
      </w:pPr>
      <w:r>
        <w:rPr>
          <w:iCs/>
        </w:rPr>
        <w:t xml:space="preserve">Kommissionen har bett att få informera om felaktig märkning av köttprodukter. Det är i dagsläget oklart vad kommissionen vill informera om. </w:t>
      </w:r>
    </w:p>
    <w:p w:rsidR="003C06AC" w:rsidRDefault="003C06AC" w:rsidP="004B1E4D">
      <w:pPr>
        <w:pStyle w:val="RKnormal"/>
        <w:rPr>
          <w:iCs/>
        </w:rPr>
      </w:pPr>
    </w:p>
    <w:p w:rsidR="003C06AC" w:rsidRDefault="003C06AC" w:rsidP="004B1E4D">
      <w:pPr>
        <w:pStyle w:val="RKnormal"/>
        <w:rPr>
          <w:iCs/>
        </w:rPr>
      </w:pPr>
      <w:r>
        <w:rPr>
          <w:iCs/>
        </w:rPr>
        <w:t>Provtagningarna avseende häst-DNA och fenylbutazon i hästkött bland EU:s medlemsstater avslutades i mitten av april. Resultaten blev av 4144 tester för häst-DNA var 193 positiva och av 3155 tester för fenylbutazon visade 16 tester spår av ämnet.</w:t>
      </w:r>
    </w:p>
    <w:p w:rsidR="003C06AC" w:rsidRDefault="003C06AC" w:rsidP="004B1E4D">
      <w:pPr>
        <w:pStyle w:val="RKnormal"/>
        <w:rPr>
          <w:iCs/>
        </w:rPr>
      </w:pPr>
    </w:p>
    <w:p w:rsidR="003C06AC" w:rsidRDefault="003C06AC" w:rsidP="004B1E4D">
      <w:pPr>
        <w:pStyle w:val="RKnormal"/>
        <w:rPr>
          <w:iCs/>
        </w:rPr>
      </w:pPr>
      <w:r>
        <w:rPr>
          <w:iCs/>
        </w:rPr>
        <w:t xml:space="preserve">Kommissionen har bildat en ny sektion på DG SANCO som ska hantera frågor relaterade till livsmedelsbedrägerier. Den nya sektionen kommer även att hålla i en koordinationsgrupp med andra berörda DG:n för bedrägerier. Medlemsstaterna har ombetts att utse en kontaktpunkt i respektive medlemsstat som arbetar med dessa frågor. Ett första möte med kontaktpunkterna ska hållas den 8 juli då bland annat den nya sektionen på DG SANCO ska presenteras och hur de ska arbeta med livsmedelsbedrägerifrågor framöver. </w:t>
      </w:r>
    </w:p>
    <w:p w:rsidR="003C06AC" w:rsidRDefault="003C06AC" w:rsidP="004B1E4D">
      <w:pPr>
        <w:pStyle w:val="RKnormal"/>
        <w:rPr>
          <w:iCs/>
        </w:rPr>
      </w:pPr>
    </w:p>
    <w:p w:rsidR="003C06AC" w:rsidRDefault="003C06AC" w:rsidP="004B1E4D">
      <w:pPr>
        <w:pStyle w:val="RKnormal"/>
        <w:rPr>
          <w:i/>
          <w:iCs/>
        </w:rPr>
      </w:pPr>
      <w:r>
        <w:rPr>
          <w:iCs/>
        </w:rPr>
        <w:t xml:space="preserve">Vidare har miljö- och hälsoutskottet i Europaparlamentet beslutat att ta fram ett icke-lagstiftande initiativbetänkande om livsmedelsbedrägerier. Betänkandet ska presenteras i november. </w:t>
      </w:r>
    </w:p>
    <w:p w:rsidR="003C06AC" w:rsidRDefault="003C06AC" w:rsidP="004B1E4D">
      <w:pPr>
        <w:pStyle w:val="RKnormal"/>
        <w:rPr>
          <w:i/>
          <w:iCs/>
        </w:rPr>
      </w:pPr>
    </w:p>
    <w:p w:rsidR="003C06AC" w:rsidRDefault="003C06AC" w:rsidP="004B1E4D">
      <w:pPr>
        <w:spacing w:line="276" w:lineRule="auto"/>
        <w:outlineLvl w:val="0"/>
        <w:rPr>
          <w:rFonts w:ascii="TradeGothic" w:hAnsi="TradeGothic"/>
          <w:b/>
          <w:sz w:val="22"/>
          <w:szCs w:val="22"/>
          <w:u w:val="single"/>
        </w:rPr>
      </w:pPr>
    </w:p>
    <w:p w:rsidR="003C06AC" w:rsidRPr="004B1E4D" w:rsidRDefault="003C06AC" w:rsidP="004B1E4D">
      <w:pPr>
        <w:pStyle w:val="RKrubrik"/>
      </w:pPr>
      <w:r w:rsidRPr="004B1E4D">
        <w:t>8b) Uppföljning av Efsas omprövning av det verksamma ämnet fipronil (neonicotinoid)</w:t>
      </w:r>
    </w:p>
    <w:p w:rsidR="003C06AC" w:rsidRPr="004B1E4D" w:rsidRDefault="003C06AC" w:rsidP="004B1E4D">
      <w:pPr>
        <w:pStyle w:val="RKnormal"/>
        <w:numPr>
          <w:ilvl w:val="0"/>
          <w:numId w:val="1"/>
        </w:numPr>
        <w:rPr>
          <w:b/>
          <w:i/>
          <w:iCs/>
        </w:rPr>
      </w:pPr>
      <w:r w:rsidRPr="004B1E4D">
        <w:rPr>
          <w:b/>
          <w:i/>
          <w:iCs/>
        </w:rPr>
        <w:t>På begäran av den nederländska delegationen</w:t>
      </w:r>
    </w:p>
    <w:p w:rsidR="003C06AC" w:rsidRDefault="003C06AC" w:rsidP="004B1E4D">
      <w:pPr>
        <w:pStyle w:val="RKnormal"/>
        <w:ind w:left="360"/>
        <w:rPr>
          <w:i/>
          <w:iCs/>
        </w:rPr>
      </w:pPr>
    </w:p>
    <w:p w:rsidR="003C06AC" w:rsidRDefault="003C06AC" w:rsidP="004B1E4D">
      <w:pPr>
        <w:pStyle w:val="RKnormal"/>
        <w:rPr>
          <w:i/>
          <w:iCs/>
        </w:rPr>
      </w:pPr>
      <w:r>
        <w:rPr>
          <w:i/>
          <w:iCs/>
        </w:rPr>
        <w:t>Bakgrund</w:t>
      </w:r>
    </w:p>
    <w:p w:rsidR="003C06AC" w:rsidRPr="004B1E4D" w:rsidRDefault="003C06AC" w:rsidP="004B1E4D">
      <w:r w:rsidRPr="004B1E4D">
        <w:t>Den europeiska livsmedelsmyndigheten (EFSA) har nyligen utvärderat en aktiv substans i växtskyddsmedel för behandling av insekter, fipronil, med avseende på ämnets specifika risker för bin. Nederländerna önskar att EU-kommissionen till mötet i den ständiga kommittén för livsmedelskedjan och djurhälsa</w:t>
      </w:r>
      <w:r>
        <w:t>, SKLD,</w:t>
      </w:r>
      <w:r w:rsidRPr="004B1E4D">
        <w:t xml:space="preserve"> den 15-16 juli presenterar ett förslag till reglering av fipronil. Förslaget bör enligt Nederländerna följa det mönster som kommissionen etablerade i samband med beslutet att reglera tre stycken s.k. neonikotinoider med bifarliga egenskaper. Regeringen konstaterar att kommissionen redan </w:t>
      </w:r>
      <w:r>
        <w:t>presenterat ett sådant förslag.</w:t>
      </w:r>
    </w:p>
    <w:p w:rsidR="003C06AC" w:rsidRDefault="003C06AC" w:rsidP="004B1E4D">
      <w:pPr>
        <w:spacing w:line="276" w:lineRule="auto"/>
        <w:outlineLvl w:val="0"/>
        <w:rPr>
          <w:rFonts w:ascii="TradeGothic" w:hAnsi="TradeGothic"/>
          <w:b/>
          <w:sz w:val="22"/>
          <w:szCs w:val="22"/>
          <w:u w:val="single"/>
        </w:rPr>
      </w:pPr>
    </w:p>
    <w:p w:rsidR="003C06AC" w:rsidRDefault="003C06AC" w:rsidP="004B1E4D">
      <w:pPr>
        <w:pStyle w:val="RKnormal"/>
        <w:rPr>
          <w:rFonts w:ascii="TradeGothic" w:hAnsi="TradeGothic"/>
          <w:b/>
          <w:sz w:val="22"/>
        </w:rPr>
      </w:pPr>
    </w:p>
    <w:p w:rsidR="003C06AC" w:rsidRPr="004B1E4D" w:rsidRDefault="003C06AC" w:rsidP="004B1E4D">
      <w:pPr>
        <w:pStyle w:val="RKnormal"/>
        <w:rPr>
          <w:rFonts w:ascii="TradeGothic" w:hAnsi="TradeGothic"/>
          <w:b/>
          <w:sz w:val="22"/>
        </w:rPr>
      </w:pPr>
      <w:r w:rsidRPr="004B1E4D">
        <w:rPr>
          <w:rFonts w:ascii="TradeGothic" w:hAnsi="TradeGothic"/>
          <w:b/>
          <w:sz w:val="22"/>
        </w:rPr>
        <w:t>8</w:t>
      </w:r>
      <w:r>
        <w:rPr>
          <w:rFonts w:ascii="TradeGothic" w:hAnsi="TradeGothic"/>
          <w:b/>
          <w:sz w:val="22"/>
        </w:rPr>
        <w:t>c</w:t>
      </w:r>
      <w:r w:rsidRPr="004B1E4D">
        <w:rPr>
          <w:rFonts w:ascii="TradeGothic" w:hAnsi="TradeGothic"/>
          <w:b/>
          <w:sz w:val="22"/>
        </w:rPr>
        <w:t xml:space="preserve">) Märkning av kött från djur som slaktats utan bedövning </w:t>
      </w:r>
    </w:p>
    <w:p w:rsidR="003C06AC" w:rsidRDefault="003C06AC" w:rsidP="004B1E4D">
      <w:pPr>
        <w:pStyle w:val="RKnormal"/>
      </w:pPr>
    </w:p>
    <w:p w:rsidR="003C06AC" w:rsidRPr="004B1E4D" w:rsidRDefault="003C06AC" w:rsidP="004B1E4D">
      <w:pPr>
        <w:pStyle w:val="RKnormal"/>
        <w:numPr>
          <w:ilvl w:val="0"/>
          <w:numId w:val="1"/>
        </w:numPr>
        <w:rPr>
          <w:b/>
          <w:i/>
          <w:iCs/>
        </w:rPr>
      </w:pPr>
      <w:r w:rsidRPr="004B1E4D">
        <w:rPr>
          <w:b/>
          <w:i/>
          <w:iCs/>
        </w:rPr>
        <w:t>På begäran av den nederländska delegationen</w:t>
      </w:r>
    </w:p>
    <w:p w:rsidR="003C06AC" w:rsidRDefault="003C06AC" w:rsidP="004B1E4D">
      <w:pPr>
        <w:pStyle w:val="RKnormal"/>
        <w:rPr>
          <w:i/>
          <w:iCs/>
        </w:rPr>
      </w:pPr>
    </w:p>
    <w:p w:rsidR="003C06AC" w:rsidRDefault="003C06AC" w:rsidP="004B1E4D">
      <w:pPr>
        <w:pStyle w:val="RKnormal"/>
        <w:rPr>
          <w:i/>
          <w:iCs/>
        </w:rPr>
      </w:pPr>
      <w:r>
        <w:rPr>
          <w:i/>
          <w:iCs/>
        </w:rPr>
        <w:t>Bakgrund</w:t>
      </w:r>
    </w:p>
    <w:p w:rsidR="003C06AC" w:rsidRDefault="003C06AC" w:rsidP="004B1E4D">
      <w:pPr>
        <w:pStyle w:val="RKnormal"/>
      </w:pPr>
      <w:r>
        <w:t xml:space="preserve">Nederländerna avser att under övriga frågor ta upp kommissionens pågående studie om märkning av kött från djur som slaktats utan bedövning. Studien ingår i EU:s strategi för djurvälfärd 2012-2015 och ska presenteras under 2013. Europaparlamentet uppmanade i juli 2012 kommissionen att påskynda arbetet. Nederländerna efterfrågar ökad transparens och utökad konsumentinformation om slaktmetod, och kräver att arbetet med studien fortskrider snabbt så att lämpliga förslag kan läggas fram så snart som möjligt. </w:t>
      </w:r>
    </w:p>
    <w:p w:rsidR="003C06AC" w:rsidRDefault="003C06AC" w:rsidP="004B1E4D">
      <w:pPr>
        <w:pStyle w:val="RKnormal"/>
      </w:pPr>
    </w:p>
    <w:p w:rsidR="003C06AC" w:rsidRPr="0017756B" w:rsidRDefault="003C06AC" w:rsidP="004B1E4D">
      <w:pPr>
        <w:pStyle w:val="RKnormal"/>
      </w:pPr>
      <w:r w:rsidRPr="0017756B">
        <w:t xml:space="preserve">Sverige </w:t>
      </w:r>
      <w:r>
        <w:t xml:space="preserve">tog vid ministerrådet i maj 2012 upp frågan om överanvändning av obedövad slakt i EU. Kommissionen uppmanade medlemsländerna att se till att slakt utan bedövning endast används i det syfte det är avsett för och ville avvakta en konsumentstudie för att kunna avgöra om det är nödvändigt med ytterligare lagstiftning. </w:t>
      </w:r>
    </w:p>
    <w:p w:rsidR="003C06AC" w:rsidRDefault="003C06AC" w:rsidP="004B1E4D">
      <w:pPr>
        <w:pStyle w:val="RKnormal"/>
        <w:rPr>
          <w:i/>
          <w:iCs/>
        </w:rPr>
      </w:pPr>
    </w:p>
    <w:p w:rsidR="003C06AC" w:rsidRDefault="003C06AC" w:rsidP="004B1E4D"/>
    <w:p w:rsidR="003C06AC" w:rsidRPr="004B1E4D" w:rsidRDefault="003C06AC" w:rsidP="004B1E4D">
      <w:pPr>
        <w:spacing w:line="276" w:lineRule="auto"/>
        <w:outlineLvl w:val="0"/>
        <w:rPr>
          <w:rFonts w:ascii="TradeGothic" w:hAnsi="TradeGothic"/>
          <w:b/>
          <w:sz w:val="22"/>
          <w:szCs w:val="22"/>
          <w:u w:val="single"/>
        </w:rPr>
      </w:pPr>
    </w:p>
    <w:sectPr w:rsidR="003C06AC" w:rsidRPr="004B1E4D" w:rsidSect="00650B89">
      <w:headerReference w:type="even" r:id="rId7"/>
      <w:headerReference w:type="default" r:id="rId8"/>
      <w:headerReference w:type="first" r:id="rId9"/>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6AC" w:rsidRDefault="003C06AC">
      <w:pPr>
        <w:spacing w:line="240" w:lineRule="auto"/>
      </w:pPr>
      <w:r>
        <w:separator/>
      </w:r>
    </w:p>
  </w:endnote>
  <w:endnote w:type="continuationSeparator" w:id="0">
    <w:p w:rsidR="003C06AC" w:rsidRDefault="003C06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eGothic">
    <w:altName w:val="Courie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6AC" w:rsidRDefault="003C06AC">
      <w:pPr>
        <w:spacing w:line="240" w:lineRule="auto"/>
      </w:pPr>
      <w:r>
        <w:separator/>
      </w:r>
    </w:p>
  </w:footnote>
  <w:footnote w:type="continuationSeparator" w:id="0">
    <w:p w:rsidR="003C06AC" w:rsidRDefault="003C06A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6AC" w:rsidRDefault="003C06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C06AC" w:rsidRDefault="003C06AC">
    <w:pPr>
      <w:pStyle w:val="Header"/>
      <w:ind w:right="360"/>
    </w:pPr>
  </w:p>
  <w:p w:rsidR="003C06AC" w:rsidRDefault="003C06A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6AC" w:rsidRDefault="003C06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3C06AC" w:rsidRDefault="003C06AC">
    <w:pPr>
      <w:pStyle w:val="Header"/>
      <w:ind w:right="360"/>
    </w:pPr>
  </w:p>
  <w:p w:rsidR="003C06AC" w:rsidRDefault="003C06A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6AC" w:rsidRDefault="003C06AC">
    <w:pPr>
      <w:framePr w:w="2948" w:h="1321" w:hRule="exact" w:wrap="notBeside" w:vAnchor="page" w:hAnchor="page" w:x="1362" w:y="653"/>
    </w:pPr>
    <w:r w:rsidRPr="002D7E1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6" type="#_x0000_t75" style="width:147pt;height:65.4pt;visibility:visible">
          <v:imagedata r:id="rId1" o:title=""/>
        </v:shape>
      </w:pict>
    </w:r>
  </w:p>
  <w:p w:rsidR="003C06AC" w:rsidRDefault="003C06AC">
    <w:pPr>
      <w:pStyle w:val="RKrubrik"/>
      <w:keepNext w:val="0"/>
      <w:tabs>
        <w:tab w:val="clear" w:pos="1134"/>
        <w:tab w:val="clear" w:pos="2835"/>
      </w:tabs>
      <w:spacing w:before="0" w:after="0" w:line="320" w:lineRule="atLeast"/>
      <w:rPr>
        <w:bCs/>
      </w:rPr>
    </w:pPr>
  </w:p>
  <w:p w:rsidR="003C06AC" w:rsidRDefault="003C06AC">
    <w:pPr>
      <w:rPr>
        <w:rFonts w:ascii="TradeGothic" w:hAnsi="TradeGothic"/>
        <w:b/>
        <w:bCs/>
        <w:spacing w:val="12"/>
        <w:sz w:val="22"/>
      </w:rPr>
    </w:pPr>
  </w:p>
  <w:p w:rsidR="003C06AC" w:rsidRDefault="003C06AC">
    <w:pPr>
      <w:pStyle w:val="RKrubrik"/>
      <w:keepNext w:val="0"/>
      <w:tabs>
        <w:tab w:val="clear" w:pos="1134"/>
        <w:tab w:val="clear" w:pos="2835"/>
      </w:tabs>
      <w:spacing w:before="0" w:after="0" w:line="320" w:lineRule="atLeast"/>
      <w:rPr>
        <w:bCs/>
      </w:rPr>
    </w:pPr>
  </w:p>
  <w:p w:rsidR="003C06AC" w:rsidRDefault="003C06AC">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83390"/>
    <w:multiLevelType w:val="hybridMultilevel"/>
    <w:tmpl w:val="85C691A2"/>
    <w:lvl w:ilvl="0" w:tplc="730E4236">
      <w:start w:val="118"/>
      <w:numFmt w:val="bullet"/>
      <w:lvlText w:val="-"/>
      <w:lvlJc w:val="left"/>
      <w:pPr>
        <w:ind w:left="360" w:hanging="360"/>
      </w:pPr>
      <w:rPr>
        <w:rFonts w:ascii="OrigGarmnd BT" w:eastAsia="Times New Roman" w:hAnsi="OrigGarmnd BT"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00BE"/>
    <w:rsid w:val="00014C36"/>
    <w:rsid w:val="00034283"/>
    <w:rsid w:val="00043DF5"/>
    <w:rsid w:val="00162B60"/>
    <w:rsid w:val="0017756B"/>
    <w:rsid w:val="00190F71"/>
    <w:rsid w:val="0019166C"/>
    <w:rsid w:val="00192421"/>
    <w:rsid w:val="001B0C6A"/>
    <w:rsid w:val="001B3488"/>
    <w:rsid w:val="002A20AF"/>
    <w:rsid w:val="002D3499"/>
    <w:rsid w:val="002D7E15"/>
    <w:rsid w:val="002F1540"/>
    <w:rsid w:val="00316567"/>
    <w:rsid w:val="00333216"/>
    <w:rsid w:val="003447CA"/>
    <w:rsid w:val="003B0700"/>
    <w:rsid w:val="003C06AC"/>
    <w:rsid w:val="003E70C1"/>
    <w:rsid w:val="00427531"/>
    <w:rsid w:val="004359D2"/>
    <w:rsid w:val="004447F8"/>
    <w:rsid w:val="0044772A"/>
    <w:rsid w:val="004613AA"/>
    <w:rsid w:val="004B1E4D"/>
    <w:rsid w:val="005742F9"/>
    <w:rsid w:val="005A3241"/>
    <w:rsid w:val="005B2E2E"/>
    <w:rsid w:val="005C1BC0"/>
    <w:rsid w:val="00650B89"/>
    <w:rsid w:val="00661FE7"/>
    <w:rsid w:val="006C13EC"/>
    <w:rsid w:val="006D0547"/>
    <w:rsid w:val="00702497"/>
    <w:rsid w:val="007472F7"/>
    <w:rsid w:val="007B0C6F"/>
    <w:rsid w:val="0083338D"/>
    <w:rsid w:val="00863C39"/>
    <w:rsid w:val="008C03BB"/>
    <w:rsid w:val="00902F5D"/>
    <w:rsid w:val="009165F0"/>
    <w:rsid w:val="009533B5"/>
    <w:rsid w:val="0097574F"/>
    <w:rsid w:val="00A23EE0"/>
    <w:rsid w:val="00A96332"/>
    <w:rsid w:val="00AE749F"/>
    <w:rsid w:val="00AF1617"/>
    <w:rsid w:val="00B14B3C"/>
    <w:rsid w:val="00B64407"/>
    <w:rsid w:val="00B949AB"/>
    <w:rsid w:val="00B958DA"/>
    <w:rsid w:val="00BB08E8"/>
    <w:rsid w:val="00BD3DD6"/>
    <w:rsid w:val="00BD77F5"/>
    <w:rsid w:val="00BE1564"/>
    <w:rsid w:val="00C330E4"/>
    <w:rsid w:val="00CD55DC"/>
    <w:rsid w:val="00CD5EF7"/>
    <w:rsid w:val="00D232A3"/>
    <w:rsid w:val="00D2798A"/>
    <w:rsid w:val="00D620FD"/>
    <w:rsid w:val="00D7317E"/>
    <w:rsid w:val="00DC00BE"/>
    <w:rsid w:val="00DC353C"/>
    <w:rsid w:val="00DD56DA"/>
    <w:rsid w:val="00F1101B"/>
    <w:rsid w:val="00F3338C"/>
    <w:rsid w:val="00F5527B"/>
    <w:rsid w:val="00FA532A"/>
    <w:rsid w:val="00FE716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0BE"/>
    <w:pPr>
      <w:overflowPunct w:val="0"/>
      <w:autoSpaceDE w:val="0"/>
      <w:autoSpaceDN w:val="0"/>
      <w:adjustRightInd w:val="0"/>
      <w:spacing w:line="320" w:lineRule="atLeast"/>
      <w:textAlignment w:val="baseline"/>
    </w:pPr>
    <w:rPr>
      <w:rFonts w:ascii="OrigGarmnd BT" w:eastAsia="Times New Roman" w:hAnsi="OrigGarmnd BT"/>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sndare">
    <w:name w:val="Avsändare"/>
    <w:basedOn w:val="Normal"/>
    <w:uiPriority w:val="99"/>
    <w:rsid w:val="00DC00B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Header">
    <w:name w:val="header"/>
    <w:basedOn w:val="Normal"/>
    <w:link w:val="HeaderChar"/>
    <w:uiPriority w:val="99"/>
    <w:rsid w:val="00DC00BE"/>
    <w:pPr>
      <w:tabs>
        <w:tab w:val="center" w:pos="4153"/>
        <w:tab w:val="right" w:pos="8306"/>
      </w:tabs>
    </w:pPr>
  </w:style>
  <w:style w:type="character" w:customStyle="1" w:styleId="HeaderChar">
    <w:name w:val="Header Char"/>
    <w:basedOn w:val="DefaultParagraphFont"/>
    <w:link w:val="Header"/>
    <w:uiPriority w:val="99"/>
    <w:locked/>
    <w:rsid w:val="00DC00BE"/>
    <w:rPr>
      <w:rFonts w:ascii="OrigGarmnd BT" w:hAnsi="OrigGarmnd BT" w:cs="Times New Roman"/>
      <w:sz w:val="20"/>
      <w:szCs w:val="20"/>
    </w:rPr>
  </w:style>
  <w:style w:type="paragraph" w:customStyle="1" w:styleId="RKnormal">
    <w:name w:val="RKnormal"/>
    <w:basedOn w:val="Normal"/>
    <w:link w:val="RKnormalChar"/>
    <w:uiPriority w:val="99"/>
    <w:rsid w:val="00DC00BE"/>
    <w:pPr>
      <w:tabs>
        <w:tab w:val="left" w:pos="2835"/>
      </w:tabs>
      <w:spacing w:line="240" w:lineRule="atLeast"/>
    </w:pPr>
    <w:rPr>
      <w:lang w:eastAsia="sv-SE"/>
    </w:rPr>
  </w:style>
  <w:style w:type="paragraph" w:customStyle="1" w:styleId="RKrubrik">
    <w:name w:val="RKrubrik"/>
    <w:basedOn w:val="RKnormal"/>
    <w:next w:val="RKnormal"/>
    <w:link w:val="RKrubrikChar"/>
    <w:uiPriority w:val="99"/>
    <w:rsid w:val="00DC00BE"/>
    <w:pPr>
      <w:keepNext/>
      <w:tabs>
        <w:tab w:val="left" w:pos="1134"/>
      </w:tabs>
      <w:spacing w:before="360" w:after="120"/>
    </w:pPr>
    <w:rPr>
      <w:rFonts w:ascii="TradeGothic" w:hAnsi="TradeGothic"/>
      <w:b/>
      <w:sz w:val="20"/>
    </w:rPr>
  </w:style>
  <w:style w:type="character" w:styleId="PageNumber">
    <w:name w:val="page number"/>
    <w:basedOn w:val="DefaultParagraphFont"/>
    <w:uiPriority w:val="99"/>
    <w:rsid w:val="00DC00BE"/>
    <w:rPr>
      <w:rFonts w:cs="Times New Roman"/>
    </w:rPr>
  </w:style>
  <w:style w:type="character" w:customStyle="1" w:styleId="RKnormalChar">
    <w:name w:val="RKnormal Char"/>
    <w:link w:val="RKnormal"/>
    <w:uiPriority w:val="99"/>
    <w:locked/>
    <w:rsid w:val="00DC00BE"/>
    <w:rPr>
      <w:rFonts w:ascii="OrigGarmnd BT" w:hAnsi="OrigGarmnd BT"/>
      <w:sz w:val="20"/>
    </w:rPr>
  </w:style>
  <w:style w:type="character" w:customStyle="1" w:styleId="RKrubrikChar">
    <w:name w:val="RKrubrik Char"/>
    <w:link w:val="RKrubrik"/>
    <w:uiPriority w:val="99"/>
    <w:locked/>
    <w:rsid w:val="00DC00BE"/>
    <w:rPr>
      <w:rFonts w:ascii="TradeGothic" w:hAnsi="TradeGothic"/>
      <w:b/>
      <w:sz w:val="20"/>
    </w:rPr>
  </w:style>
  <w:style w:type="paragraph" w:styleId="ListParagraph">
    <w:name w:val="List Paragraph"/>
    <w:basedOn w:val="Normal"/>
    <w:uiPriority w:val="99"/>
    <w:qFormat/>
    <w:rsid w:val="00DC00BE"/>
    <w:pPr>
      <w:ind w:left="720"/>
      <w:contextualSpacing/>
    </w:pPr>
  </w:style>
  <w:style w:type="paragraph" w:styleId="BalloonText">
    <w:name w:val="Balloon Text"/>
    <w:basedOn w:val="Normal"/>
    <w:link w:val="BalloonTextChar"/>
    <w:uiPriority w:val="99"/>
    <w:semiHidden/>
    <w:rsid w:val="00DC00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00BE"/>
    <w:rPr>
      <w:rFonts w:ascii="Tahoma" w:hAnsi="Tahoma" w:cs="Tahoma"/>
      <w:sz w:val="16"/>
      <w:szCs w:val="16"/>
    </w:rPr>
  </w:style>
  <w:style w:type="paragraph" w:customStyle="1" w:styleId="CharChar1CharChar">
    <w:name w:val="Char Char1 Char Char"/>
    <w:basedOn w:val="Normal"/>
    <w:uiPriority w:val="99"/>
    <w:rsid w:val="004B1E4D"/>
    <w:pPr>
      <w:overflowPunct/>
      <w:autoSpaceDE/>
      <w:autoSpaceDN/>
      <w:adjustRightInd/>
      <w:spacing w:after="160" w:line="240" w:lineRule="exact"/>
      <w:textAlignment w:val="auto"/>
    </w:pPr>
    <w:rPr>
      <w:rFonts w:ascii="Tahoma" w:hAnsi="Tahoma"/>
      <w:sz w:val="20"/>
      <w:lang w:val="en-US"/>
    </w:rPr>
  </w:style>
</w:styles>
</file>

<file path=word/webSettings.xml><?xml version="1.0" encoding="utf-8"?>
<w:webSettings xmlns:r="http://schemas.openxmlformats.org/officeDocument/2006/relationships" xmlns:w="http://schemas.openxmlformats.org/wordprocessingml/2006/main">
  <w:divs>
    <w:div w:id="1225215239">
      <w:marLeft w:val="0"/>
      <w:marRight w:val="0"/>
      <w:marTop w:val="0"/>
      <w:marBottom w:val="0"/>
      <w:divBdr>
        <w:top w:val="none" w:sz="0" w:space="0" w:color="auto"/>
        <w:left w:val="none" w:sz="0" w:space="0" w:color="auto"/>
        <w:bottom w:val="none" w:sz="0" w:space="0" w:color="auto"/>
        <w:right w:val="none" w:sz="0" w:space="0" w:color="auto"/>
      </w:divBdr>
    </w:div>
    <w:div w:id="1225215240">
      <w:marLeft w:val="0"/>
      <w:marRight w:val="0"/>
      <w:marTop w:val="0"/>
      <w:marBottom w:val="0"/>
      <w:divBdr>
        <w:top w:val="none" w:sz="0" w:space="0" w:color="auto"/>
        <w:left w:val="none" w:sz="0" w:space="0" w:color="auto"/>
        <w:bottom w:val="none" w:sz="0" w:space="0" w:color="auto"/>
        <w:right w:val="none" w:sz="0" w:space="0" w:color="auto"/>
      </w:divBdr>
    </w:div>
    <w:div w:id="12252152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1620</Words>
  <Characters>10437</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130705</dc:title>
  <dc:subject/>
  <dc:creator>Magnus Petersson</dc:creator>
  <cp:keywords/>
  <dc:description/>
  <cp:lastModifiedBy>ha0808ab</cp:lastModifiedBy>
  <cp:revision>2</cp:revision>
  <cp:lastPrinted>2013-07-05T10:40:00Z</cp:lastPrinted>
  <dcterms:created xsi:type="dcterms:W3CDTF">2013-07-05T10:41:00Z</dcterms:created>
  <dcterms:modified xsi:type="dcterms:W3CDTF">2013-07-05T10:41:00Z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0x01010053E1D612BA3F4E21AA250ECD751942B3006C12ABF61EB7E3419B49272BBB4E37FE</vt:lpwstr>
  </property>
  <property fmtid="{D5CDD505-2E9C-101B-9397-08002B2CF9AE}" pid="3" name="_dlc_DocIdItemGuid">
    <vt:lpwstr>9a98237d-ab69-4bb6-a707-2220c958f7c6</vt:lpwstr>
  </property>
  <property fmtid="{D5CDD505-2E9C-101B-9397-08002B2CF9AE}" pid="4" name="RKOrdnaClass">
    <vt:lpwstr/>
  </property>
  <property fmtid="{D5CDD505-2E9C-101B-9397-08002B2CF9AE}" pid="5" name="c9cd366cc722410295b9eacffbd73909">
    <vt:lpwstr/>
  </property>
  <property fmtid="{D5CDD505-2E9C-101B-9397-08002B2CF9AE}" pid="6" name="k46d94c0acf84ab9a79866a9d8b1905f">
    <vt:lpwstr/>
  </property>
  <property fmtid="{D5CDD505-2E9C-101B-9397-08002B2CF9AE}" pid="7" name="_dlc_DocId">
    <vt:lpwstr>J4ACQ3WQMRDN-3-24383</vt:lpwstr>
  </property>
  <property fmtid="{D5CDD505-2E9C-101B-9397-08002B2CF9AE}" pid="8" name="TaxCatchAll">
    <vt:lpwstr/>
  </property>
  <property fmtid="{D5CDD505-2E9C-101B-9397-08002B2CF9AE}" pid="9" name="Diarienummer">
    <vt:lpwstr/>
  </property>
  <property fmtid="{D5CDD505-2E9C-101B-9397-08002B2CF9AE}" pid="10" name="_dlc_DocIdUrl">
    <vt:lpwstr>http://rkdhs-l/enhet/eui/_layouts/DocIdRedir.aspx?ID=J4ACQ3WQMRDN-3-24383, J4ACQ3WQMRDN-3-24383</vt:lpwstr>
  </property>
  <property fmtid="{D5CDD505-2E9C-101B-9397-08002B2CF9AE}" pid="11" name="Nyckelord">
    <vt:lpwstr/>
  </property>
  <property fmtid="{D5CDD505-2E9C-101B-9397-08002B2CF9AE}" pid="12" name="RKOrdnaCheckInComment">
    <vt:lpwstr/>
  </property>
  <property fmtid="{D5CDD505-2E9C-101B-9397-08002B2CF9AE}" pid="13" name="QFMSP source name">
    <vt:lpwstr/>
  </property>
  <property fmtid="{D5CDD505-2E9C-101B-9397-08002B2CF9AE}" pid="14" name="Sekretess m.m.">
    <vt:lpwstr/>
  </property>
</Properties>
</file>