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963" w:rsidRPr="008F38FF" w:rsidRDefault="00D72963" w:rsidP="00C80D7E">
      <w:pPr>
        <w:pStyle w:val="Hemstlrubrik"/>
      </w:pPr>
      <w:r w:rsidRPr="008F38FF">
        <w:t>Förslag till riksdagsbeslut</w:t>
      </w:r>
    </w:p>
    <w:p w:rsidR="00D72963" w:rsidRPr="008F38FF" w:rsidRDefault="00D72963" w:rsidP="00D72963">
      <w:pPr>
        <w:pStyle w:val="Hemstlatt"/>
      </w:pPr>
      <w:r w:rsidRPr="008F38FF">
        <w:t>Riksdagen begär att regeringen lägger fram förslag om införande av äga</w:t>
      </w:r>
      <w:r w:rsidRPr="008F38FF">
        <w:t>r</w:t>
      </w:r>
      <w:r w:rsidRPr="008F38FF">
        <w:t>lägenheter i bostadshus</w:t>
      </w:r>
      <w:r w:rsidR="00264E39" w:rsidRPr="008F38FF">
        <w:t>.</w:t>
      </w:r>
    </w:p>
    <w:p w:rsidR="00D72963" w:rsidRPr="008F38FF" w:rsidRDefault="00D72963" w:rsidP="00D72963">
      <w:pPr>
        <w:pStyle w:val="Rubrik1"/>
      </w:pPr>
      <w:r w:rsidRPr="008F38FF">
        <w:t>Motivering</w:t>
      </w:r>
    </w:p>
    <w:p w:rsidR="00D72963" w:rsidRPr="008F38FF" w:rsidRDefault="00D72963" w:rsidP="00D72963">
      <w:r w:rsidRPr="008F38FF">
        <w:t>Regeringen har beslu</w:t>
      </w:r>
      <w:r w:rsidR="00C80D7E" w:rsidRPr="008F38FF">
        <w:t>tat om en ändring i jordabalken,</w:t>
      </w:r>
      <w:r w:rsidRPr="008F38FF">
        <w:t xml:space="preserve"> tredimensionell fasti</w:t>
      </w:r>
      <w:r w:rsidRPr="008F38FF">
        <w:t>g</w:t>
      </w:r>
      <w:r w:rsidRPr="008F38FF">
        <w:t>hetsindelning som trädde i kraft 1 januari 2004. I dagens läge går det inte att avgränsa fastigheter så att flera fastigheter läggs ovanpå varandra. Inte heller kan en fastighet avgränsas så att den, helt eller delvis, sträcker sig över eller under en annan fastighet. Den nya lagen innebär att för tredimensionella fa</w:t>
      </w:r>
      <w:r w:rsidRPr="008F38FF">
        <w:t>s</w:t>
      </w:r>
      <w:r w:rsidRPr="008F38FF">
        <w:t>tigheter ska samma regler gälla som för vanliga fastigheter. Det innebär att när den tredimensionella fastigheten har bildats kommer den att kunna köpas, säljas, lagfaras och intecknas på samma sätt som andra fastigheter. De tred</w:t>
      </w:r>
      <w:r w:rsidRPr="008F38FF">
        <w:t>i</w:t>
      </w:r>
      <w:r w:rsidRPr="008F38FF">
        <w:t>mensionella fastigheterna karakteriseras av att de</w:t>
      </w:r>
    </w:p>
    <w:p w:rsidR="00D72963" w:rsidRPr="008F38FF" w:rsidRDefault="00D72963" w:rsidP="00C80D7E">
      <w:pPr>
        <w:pStyle w:val="PunktlistaTankstreck"/>
        <w:tabs>
          <w:tab w:val="clear" w:pos="360"/>
        </w:tabs>
      </w:pPr>
      <w:r w:rsidRPr="008F38FF">
        <w:t>ska ha fastställda gränser såväl i sidled, höjdled som djupled,</w:t>
      </w:r>
    </w:p>
    <w:p w:rsidR="00D72963" w:rsidRPr="008F38FF" w:rsidRDefault="00D72963" w:rsidP="00C80D7E">
      <w:pPr>
        <w:pStyle w:val="PunktlistaTankstreck"/>
        <w:tabs>
          <w:tab w:val="clear" w:pos="360"/>
        </w:tabs>
        <w:spacing w:before="0"/>
      </w:pPr>
      <w:r w:rsidRPr="008F38FF">
        <w:t>inte behöve</w:t>
      </w:r>
      <w:r w:rsidR="00C80D7E" w:rsidRPr="008F38FF">
        <w:t>r omfatta någon del av markytan</w:t>
      </w:r>
      <w:r w:rsidRPr="008F38FF">
        <w:t xml:space="preserve"> samt </w:t>
      </w:r>
    </w:p>
    <w:p w:rsidR="00D72963" w:rsidRPr="008F38FF" w:rsidRDefault="00D72963" w:rsidP="00C80D7E">
      <w:pPr>
        <w:pStyle w:val="PunktlistaTankstreck"/>
        <w:tabs>
          <w:tab w:val="clear" w:pos="360"/>
        </w:tabs>
        <w:spacing w:before="0"/>
      </w:pPr>
      <w:r w:rsidRPr="008F38FF">
        <w:t>ska vara avsedda att rymma en anläggning eller en del av en anläggning av viss storlek och med vissa egenskaper.</w:t>
      </w:r>
    </w:p>
    <w:p w:rsidR="00D72963" w:rsidRPr="008F38FF" w:rsidRDefault="00514FBA" w:rsidP="00D72963">
      <w:pPr>
        <w:pStyle w:val="PunktlistaTankstreck"/>
        <w:numPr>
          <w:ilvl w:val="0"/>
          <w:numId w:val="0"/>
        </w:numPr>
      </w:pPr>
      <w:r w:rsidRPr="008F38FF">
        <w:t xml:space="preserve">Enligt </w:t>
      </w:r>
      <w:r w:rsidR="00D72963" w:rsidRPr="008F38FF">
        <w:t>denna lag skulle ett och samma hus kunna ha olika ägare till skilda våningsplan. Dock måste vissa särskilda villkor uppfyllas för att tredimensi</w:t>
      </w:r>
      <w:r w:rsidR="00D72963" w:rsidRPr="008F38FF">
        <w:t>o</w:t>
      </w:r>
      <w:r w:rsidR="00D72963" w:rsidRPr="008F38FF">
        <w:t>nella fastigheter skall kunna bildas. Exempelvis skall tredimensionella fasti</w:t>
      </w:r>
      <w:r w:rsidR="00D72963" w:rsidRPr="008F38FF">
        <w:t>g</w:t>
      </w:r>
      <w:r w:rsidR="00D72963" w:rsidRPr="008F38FF">
        <w:t>heter för bostadsändamål endast kunna bildas om fastigheten är ägnad att rymma minst fem bostadslägenheter. Skärgårdsbefolkningen i Bohuslän hade hoppats att kunna förespråka denna lag för at</w:t>
      </w:r>
      <w:r w:rsidR="00C80D7E" w:rsidRPr="008F38FF">
        <w:t>t dela upp stora fastigheter (t.</w:t>
      </w:r>
      <w:r w:rsidR="00D72963" w:rsidRPr="008F38FF">
        <w:t>ex</w:t>
      </w:r>
      <w:r w:rsidR="00C80D7E" w:rsidRPr="008F38FF">
        <w:t>.</w:t>
      </w:r>
      <w:r w:rsidR="00D72963" w:rsidRPr="008F38FF">
        <w:t xml:space="preserve"> stora villor) i kanske två mindre fastigheter. Tanken var att den nya lagen skulle kunna innebära en lösning för äldre och ensamstående, vilka gärna skulle vilja bo kvar i sitt hus i skärgården men som kanske har begränsade resurser för att göra detta. Exempelvis skulle man, om inte denna begränsning fanns, kunna sälja halva huset (motsvarande), vilket borde vara attrakt</w:t>
      </w:r>
      <w:r w:rsidR="00C80D7E" w:rsidRPr="008F38FF">
        <w:t xml:space="preserve">ivt när </w:t>
      </w:r>
      <w:r w:rsidR="00C80D7E" w:rsidRPr="008F38FF">
        <w:lastRenderedPageBreak/>
        <w:t>alternativa bostäder, t.</w:t>
      </w:r>
      <w:r w:rsidR="00D72963" w:rsidRPr="008F38FF">
        <w:t>ex</w:t>
      </w:r>
      <w:r w:rsidR="00C80D7E" w:rsidRPr="008F38FF">
        <w:t>.</w:t>
      </w:r>
      <w:r w:rsidR="00D72963" w:rsidRPr="008F38FF">
        <w:t xml:space="preserve"> hyresrätter, saknas. Till och med om del av fastigh</w:t>
      </w:r>
      <w:r w:rsidR="00D72963" w:rsidRPr="008F38FF">
        <w:t>e</w:t>
      </w:r>
      <w:r w:rsidR="00D72963" w:rsidRPr="008F38FF">
        <w:t>ten säljs till fritidsboende bereder det möjlighet för bofasta att bo kvar samt för arvingar att lösa ut syskon.</w:t>
      </w:r>
    </w:p>
    <w:p w:rsidR="00D72963" w:rsidRPr="008F38FF" w:rsidRDefault="00D72963" w:rsidP="00C80D7E">
      <w:pPr>
        <w:pStyle w:val="Normaltindrag"/>
      </w:pPr>
      <w:r w:rsidRPr="008F38FF">
        <w:t>Med den begränsning som lagen för tredimensionella fastighete</w:t>
      </w:r>
      <w:r w:rsidR="00C80D7E" w:rsidRPr="008F38FF">
        <w:t>r för b</w:t>
      </w:r>
      <w:r w:rsidR="00C80D7E" w:rsidRPr="008F38FF">
        <w:t>o</w:t>
      </w:r>
      <w:r w:rsidR="00C80D7E" w:rsidRPr="008F38FF">
        <w:t>stadsändamål innehåller</w:t>
      </w:r>
      <w:r w:rsidRPr="008F38FF">
        <w:t xml:space="preserve"> raseras de möjligheter som påvisas ovan. Därför är min mening att man tar bort villkoret på att fastigheten måste vara ägnad att rymma minst fem bostadslägenheter.</w:t>
      </w:r>
    </w:p>
    <w:p w:rsidR="00D72963" w:rsidRPr="008F38FF" w:rsidRDefault="00D72963" w:rsidP="00C80D7E">
      <w:pPr>
        <w:pStyle w:val="Normaltindrag"/>
      </w:pPr>
      <w:r w:rsidRPr="008F38FF">
        <w:t>Förköpslagen som ingav hopp när den infördes har visat sig vara uddlös när det gäller att bevara åretrunt</w:t>
      </w:r>
      <w:r w:rsidR="00C80D7E" w:rsidRPr="008F38FF">
        <w:t>boende</w:t>
      </w:r>
      <w:r w:rsidRPr="008F38FF">
        <w:t xml:space="preserve"> i kommunen. Vid vissa tillfällen har fritidsboende, eller deltidsboende som passar bättre i detta sammanhang, försökt att skriva sig på sin ”fritidsbostad”. Anledningen till detta har varit att man spenderar mer och mer tid i ”fritidsbostaden” och då ansett det vara lämpligt att skriva och betala skatt i den kommunen. Dock har </w:t>
      </w:r>
      <w:r w:rsidR="00C80D7E" w:rsidRPr="008F38FF">
        <w:t>skattemyndi</w:t>
      </w:r>
      <w:r w:rsidR="00C80D7E" w:rsidRPr="008F38FF">
        <w:t>g</w:t>
      </w:r>
      <w:r w:rsidR="00C80D7E" w:rsidRPr="008F38FF">
        <w:t xml:space="preserve">heten </w:t>
      </w:r>
      <w:r w:rsidRPr="008F38FF">
        <w:t xml:space="preserve">i flera fall inte tillåtit detta. </w:t>
      </w:r>
    </w:p>
    <w:p w:rsidR="00D72963" w:rsidRPr="008F38FF" w:rsidRDefault="00D72963" w:rsidP="00C80D7E">
      <w:pPr>
        <w:pStyle w:val="Normaltindrag"/>
      </w:pPr>
      <w:r w:rsidRPr="008F38FF">
        <w:t>Ett slående exempel är följande från en kommun i Bohuslän, vilket tydligt visar på hur lagstiftningen kan motverka åretruntboende. En familj bestå</w:t>
      </w:r>
      <w:r w:rsidR="00C80D7E" w:rsidRPr="008F38FF">
        <w:t>r</w:t>
      </w:r>
      <w:r w:rsidRPr="008F38FF">
        <w:t xml:space="preserve"> av två per</w:t>
      </w:r>
      <w:r w:rsidR="00C80D7E" w:rsidRPr="008F38FF">
        <w:t>soner, en pensionär och en icke-</w:t>
      </w:r>
      <w:r w:rsidRPr="008F38FF">
        <w:t>pensionär. Familjen har under åtskill</w:t>
      </w:r>
      <w:r w:rsidRPr="008F38FF">
        <w:t>i</w:t>
      </w:r>
      <w:r w:rsidRPr="008F38FF">
        <w:t xml:space="preserve">ga år spenderat mycket av sin lediga tid i ”fritidsbostaden”. Efter </w:t>
      </w:r>
      <w:r w:rsidR="00C80D7E" w:rsidRPr="008F38FF">
        <w:t xml:space="preserve">det </w:t>
      </w:r>
      <w:r w:rsidRPr="008F38FF">
        <w:t>att den ena blivit pensionär</w:t>
      </w:r>
      <w:r w:rsidR="00C80D7E" w:rsidRPr="008F38FF">
        <w:t xml:space="preserve"> har de bestämt sig</w:t>
      </w:r>
      <w:r w:rsidRPr="008F38FF">
        <w:t xml:space="preserve"> de för att bosätta sig permanent </w:t>
      </w:r>
      <w:r w:rsidR="00C80D7E" w:rsidRPr="008F38FF">
        <w:t>i den</w:t>
      </w:r>
      <w:r w:rsidRPr="008F38FF">
        <w:t xml:space="preserve"> före detta ”fritidsbostad</w:t>
      </w:r>
      <w:r w:rsidR="00C80D7E" w:rsidRPr="008F38FF">
        <w:t>en</w:t>
      </w:r>
      <w:r w:rsidRPr="008F38FF">
        <w:t xml:space="preserve">”. Samtidigt vill familjen dock ha kvar sitt boende i Göteborg eftersom den som ännu icke är pensionär inte vill pendla till sitt arbete i Göteborg varje dag. Argumentet från </w:t>
      </w:r>
      <w:r w:rsidR="00C80D7E" w:rsidRPr="008F38FF">
        <w:t xml:space="preserve">skattemyndigheten </w:t>
      </w:r>
      <w:r w:rsidRPr="008F38FF">
        <w:t>är då att de inte får skriva sig i fritidskommunen eftersom man fortfarande har sin bostad kvar i Göteborg. Detta trots att paret i ett brev till skattemyndigheten arg</w:t>
      </w:r>
      <w:r w:rsidRPr="008F38FF">
        <w:t>u</w:t>
      </w:r>
      <w:r w:rsidRPr="008F38FF">
        <w:t>menterat att det riktiga vore att skriva sig i fritidskommunen eftersom man spenderar större delen av sin tid där och att man redan under många år spe</w:t>
      </w:r>
      <w:r w:rsidRPr="008F38FF">
        <w:t>n</w:t>
      </w:r>
      <w:r w:rsidRPr="008F38FF">
        <w:t>derat mycket av sin tid i denna kommun och anser det rimligt att också börja betala skatt till denna i</w:t>
      </w:r>
      <w:r w:rsidR="00C80D7E" w:rsidRPr="008F38FF">
        <w:t xml:space="preserve"> </w:t>
      </w:r>
      <w:r w:rsidRPr="008F38FF">
        <w:t xml:space="preserve">stället för till Göteborgs stad.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0D7E" w:rsidRPr="008F38FF">
        <w:tblPrEx>
          <w:tblCellMar>
            <w:top w:w="0" w:type="dxa"/>
            <w:bottom w:w="0" w:type="dxa"/>
          </w:tblCellMar>
        </w:tblPrEx>
        <w:trPr>
          <w:cantSplit/>
        </w:trPr>
        <w:tc>
          <w:tcPr>
            <w:tcW w:w="3046" w:type="dxa"/>
          </w:tcPr>
          <w:p w:rsidR="00C80D7E" w:rsidRPr="008F38FF" w:rsidRDefault="00C80D7E" w:rsidP="00C80D7E">
            <w:pPr>
              <w:pStyle w:val="UnderskriftDatum"/>
              <w:spacing w:before="240"/>
            </w:pPr>
            <w:r w:rsidRPr="008F38FF">
              <w:t>Stockholm den 27 september 2005</w:t>
            </w:r>
          </w:p>
        </w:tc>
        <w:tc>
          <w:tcPr>
            <w:tcW w:w="3047" w:type="dxa"/>
          </w:tcPr>
          <w:p w:rsidR="00C80D7E" w:rsidRPr="008F38FF" w:rsidRDefault="00C80D7E" w:rsidP="00C80D7E">
            <w:pPr>
              <w:pStyle w:val="Underskrifter"/>
              <w:spacing w:before="240"/>
            </w:pPr>
          </w:p>
        </w:tc>
      </w:tr>
      <w:tr w:rsidR="00C80D7E" w:rsidRPr="008F38FF">
        <w:tblPrEx>
          <w:tblCellMar>
            <w:top w:w="0" w:type="dxa"/>
            <w:bottom w:w="0" w:type="dxa"/>
          </w:tblCellMar>
        </w:tblPrEx>
        <w:trPr>
          <w:cantSplit/>
        </w:trPr>
        <w:tc>
          <w:tcPr>
            <w:tcW w:w="3046" w:type="dxa"/>
          </w:tcPr>
          <w:p w:rsidR="00C80D7E" w:rsidRPr="008F38FF" w:rsidRDefault="00C80D7E" w:rsidP="00C80D7E">
            <w:pPr>
              <w:pStyle w:val="Underskrifter"/>
            </w:pPr>
            <w:r w:rsidRPr="008F38FF">
              <w:t>Rosita Runegrund (kd)</w:t>
            </w:r>
          </w:p>
        </w:tc>
        <w:tc>
          <w:tcPr>
            <w:tcW w:w="3047" w:type="dxa"/>
          </w:tcPr>
          <w:p w:rsidR="00C80D7E" w:rsidRPr="008F38FF" w:rsidRDefault="00C80D7E" w:rsidP="00C80D7E">
            <w:pPr>
              <w:pStyle w:val="Underskrifter"/>
            </w:pPr>
          </w:p>
        </w:tc>
      </w:tr>
    </w:tbl>
    <w:p w:rsidR="00E84F25" w:rsidRPr="008F38FF" w:rsidRDefault="00E84F25" w:rsidP="00C80D7E">
      <w:pPr>
        <w:pStyle w:val="Normaltindrag"/>
      </w:pPr>
    </w:p>
    <w:sectPr w:rsidR="00E84F25" w:rsidRPr="008F38FF" w:rsidSect="00C80D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46C" w:rsidRPr="008F38FF" w:rsidRDefault="0099446C">
      <w:r w:rsidRPr="008F38FF">
        <w:separator/>
      </w:r>
    </w:p>
  </w:endnote>
  <w:endnote w:type="continuationSeparator" w:id="0">
    <w:p w:rsidR="0099446C" w:rsidRPr="008F38FF" w:rsidRDefault="0099446C">
      <w:r w:rsidRPr="008F3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E51" w:rsidRPr="008F38FF" w:rsidRDefault="008F38FF" w:rsidP="00C80D7E">
    <w:pPr>
      <w:pStyle w:val="Sidfot"/>
    </w:pPr>
    <w:r w:rsidRPr="008F38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818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7E" w:rsidRDefault="00C80D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D7E" w:rsidRDefault="00C80D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E51" w:rsidRPr="008F38FF" w:rsidRDefault="008F38FF" w:rsidP="00C80D7E">
    <w:pPr>
      <w:pStyle w:val="Sidfot"/>
    </w:pPr>
    <w:r w:rsidRPr="008F38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053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7E" w:rsidRDefault="00C80D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D7E" w:rsidRDefault="00C80D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E51" w:rsidRPr="008F38FF" w:rsidRDefault="008F38FF" w:rsidP="00C80D7E">
    <w:pPr>
      <w:pStyle w:val="Sidfot"/>
    </w:pPr>
    <w:r w:rsidRPr="008F38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146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7E" w:rsidRDefault="00C80D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D7E" w:rsidRDefault="00C80D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46C" w:rsidRPr="008F38FF" w:rsidRDefault="0099446C">
      <w:r w:rsidRPr="008F38FF">
        <w:separator/>
      </w:r>
    </w:p>
  </w:footnote>
  <w:footnote w:type="continuationSeparator" w:id="0">
    <w:p w:rsidR="0099446C" w:rsidRPr="008F38FF" w:rsidRDefault="0099446C">
      <w:r w:rsidRPr="008F38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E51" w:rsidRPr="008F38FF" w:rsidRDefault="008F38FF" w:rsidP="00C80D7E">
    <w:pPr>
      <w:pStyle w:val="Sidhuvud"/>
    </w:pPr>
    <w:r w:rsidRPr="008F38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779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7E" w:rsidRDefault="00C80D7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D7E" w:rsidRDefault="00C80D7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E51" w:rsidRPr="008F38FF" w:rsidRDefault="008F38FF" w:rsidP="00C80D7E">
    <w:pPr>
      <w:pStyle w:val="Sidhuvud"/>
    </w:pPr>
    <w:r w:rsidRPr="008F38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314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7E" w:rsidRDefault="00C80D7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D7E" w:rsidRDefault="00C80D7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7E" w:rsidRPr="008F38FF" w:rsidRDefault="00C80D7E">
    <w:pPr>
      <w:pStyle w:val="FSHNormal"/>
      <w:tabs>
        <w:tab w:val="right" w:pos="5840"/>
      </w:tabs>
    </w:pPr>
    <w:r w:rsidRPr="008F38FF">
      <w:br/>
    </w:r>
    <w:r w:rsidRPr="008F38FF">
      <w:fldChar w:fldCharType="begin" w:fldLock="1"/>
    </w:r>
    <w:r w:rsidRPr="008F38FF">
      <w:instrText xml:space="preserve"> DOCPROPERTY</w:instrText>
    </w:r>
    <w:r w:rsidRPr="008F38FF">
      <w:rPr>
        <w:sz w:val="18"/>
      </w:rPr>
      <w:instrText xml:space="preserve"> "YearUser" *\charformat </w:instrText>
    </w:r>
    <w:r w:rsidRPr="008F38FF">
      <w:fldChar w:fldCharType="separate"/>
    </w:r>
    <w:r w:rsidRPr="008F38FF">
      <w:t>2005/06</w:t>
    </w:r>
    <w:r w:rsidRPr="008F38FF">
      <w:fldChar w:fldCharType="end"/>
    </w:r>
    <w:r w:rsidRPr="008F38FF">
      <w:t xml:space="preserve"> </w:t>
    </w:r>
    <w:r w:rsidRPr="008F38FF">
      <w:tab/>
      <w:t xml:space="preserve">mnr: </w:t>
    </w:r>
    <w:r w:rsidRPr="008F38FF">
      <w:fldChar w:fldCharType="begin" w:fldLock="1"/>
    </w:r>
    <w:r w:rsidRPr="008F38FF">
      <w:instrText xml:space="preserve"> DOCPROPERTY</w:instrText>
    </w:r>
    <w:r w:rsidRPr="008F38FF">
      <w:rPr>
        <w:sz w:val="18"/>
      </w:rPr>
      <w:instrText xml:space="preserve"> "Motionsnummer" *\charformat </w:instrText>
    </w:r>
    <w:r w:rsidRPr="008F38FF">
      <w:fldChar w:fldCharType="separate"/>
    </w:r>
    <w:r w:rsidRPr="008F38FF">
      <w:t>Bo261</w:t>
    </w:r>
    <w:r w:rsidRPr="008F38FF">
      <w:fldChar w:fldCharType="end"/>
    </w:r>
    <w:r w:rsidRPr="008F38FF">
      <w:br/>
    </w:r>
    <w:r w:rsidRPr="008F38FF">
      <w:fldChar w:fldCharType="begin" w:fldLock="1"/>
    </w:r>
    <w:r w:rsidRPr="008F38FF">
      <w:instrText xml:space="preserve"> DOCPROPERTY</w:instrText>
    </w:r>
    <w:r w:rsidRPr="008F38FF">
      <w:rPr>
        <w:sz w:val="18"/>
      </w:rPr>
      <w:instrText xml:space="preserve"> "Samling" *\charformat </w:instrText>
    </w:r>
    <w:r w:rsidRPr="008F38FF">
      <w:fldChar w:fldCharType="end"/>
    </w:r>
    <w:r w:rsidRPr="008F38FF">
      <w:tab/>
      <w:t xml:space="preserve">pnr: </w:t>
    </w:r>
    <w:r w:rsidRPr="008F38FF">
      <w:fldChar w:fldCharType="begin" w:fldLock="1"/>
    </w:r>
    <w:r w:rsidRPr="008F38FF">
      <w:instrText xml:space="preserve"> DOCPROPERTY</w:instrText>
    </w:r>
    <w:r w:rsidRPr="008F38FF">
      <w:rPr>
        <w:sz w:val="18"/>
      </w:rPr>
      <w:instrText xml:space="preserve"> "Partinummer" *\charformat </w:instrText>
    </w:r>
    <w:r w:rsidRPr="008F38FF">
      <w:fldChar w:fldCharType="separate"/>
    </w:r>
    <w:r w:rsidRPr="008F38FF">
      <w:t>kd986</w:t>
    </w:r>
    <w:r w:rsidRPr="008F38FF">
      <w:fldChar w:fldCharType="end"/>
    </w:r>
  </w:p>
  <w:p w:rsidR="00C80D7E" w:rsidRPr="008F38FF" w:rsidRDefault="00C80D7E">
    <w:pPr>
      <w:pStyle w:val="FSHRub1"/>
    </w:pPr>
    <w:r w:rsidRPr="008F38FF">
      <w:t>Motion till riksdagen</w:t>
    </w:r>
    <w:r w:rsidRPr="008F38FF">
      <w:br/>
    </w:r>
    <w:r w:rsidRPr="008F38FF">
      <w:fldChar w:fldCharType="begin" w:fldLock="1"/>
    </w:r>
    <w:r w:rsidRPr="008F38FF">
      <w:instrText xml:space="preserve"> DOCPROPERTY "YearUser" *\charformat </w:instrText>
    </w:r>
    <w:r w:rsidRPr="008F38FF">
      <w:fldChar w:fldCharType="separate"/>
    </w:r>
    <w:r w:rsidRPr="008F38FF">
      <w:t>2005/06</w:t>
    </w:r>
    <w:r w:rsidRPr="008F38FF">
      <w:fldChar w:fldCharType="end"/>
    </w:r>
    <w:r w:rsidRPr="008F38FF">
      <w:t>:</w:t>
    </w:r>
    <w:r w:rsidRPr="008F38FF">
      <w:fldChar w:fldCharType="begin" w:fldLock="1"/>
    </w:r>
    <w:r w:rsidRPr="008F38FF">
      <w:instrText xml:space="preserve"> DOCPROPERTY "Motionsnummer" *\charformat </w:instrText>
    </w:r>
    <w:r w:rsidRPr="008F38FF">
      <w:fldChar w:fldCharType="separate"/>
    </w:r>
    <w:r w:rsidRPr="008F38FF">
      <w:t>Bo261</w:t>
    </w:r>
    <w:r w:rsidRPr="008F38FF">
      <w:fldChar w:fldCharType="end"/>
    </w:r>
  </w:p>
  <w:p w:rsidR="00C80D7E" w:rsidRPr="008F38FF" w:rsidRDefault="00C80D7E">
    <w:pPr>
      <w:pStyle w:val="FSHNormalS5"/>
    </w:pPr>
    <w:r w:rsidRPr="008F38FF">
      <w:fldChar w:fldCharType="begin" w:fldLock="1"/>
    </w:r>
    <w:r w:rsidRPr="008F38FF">
      <w:instrText xml:space="preserve"> DOCPROPERTY "MotionarText" *\charformat </w:instrText>
    </w:r>
    <w:r w:rsidRPr="008F38FF">
      <w:fldChar w:fldCharType="separate"/>
    </w:r>
    <w:r w:rsidRPr="008F38FF">
      <w:t>av Rosita Runegrund (kd)</w:t>
    </w:r>
    <w:r w:rsidRPr="008F38FF">
      <w:fldChar w:fldCharType="end"/>
    </w:r>
    <w:r w:rsidRPr="008F38FF">
      <w:br/>
    </w:r>
    <w:r w:rsidRPr="008F38FF">
      <w:fldChar w:fldCharType="begin" w:fldLock="1"/>
    </w:r>
    <w:r w:rsidRPr="008F38FF">
      <w:instrText xml:space="preserve"> DOCPROPERTY "SvarFrasKort" *\charformat </w:instrText>
    </w:r>
    <w:r w:rsidRPr="008F38FF">
      <w:fldChar w:fldCharType="end"/>
    </w:r>
  </w:p>
  <w:p w:rsidR="00C80D7E" w:rsidRPr="008F38FF" w:rsidRDefault="00C80D7E">
    <w:pPr>
      <w:pStyle w:val="FSHTitel"/>
    </w:pPr>
    <w:r w:rsidRPr="008F38FF">
      <w:fldChar w:fldCharType="begin" w:fldLock="1"/>
    </w:r>
    <w:r w:rsidRPr="008F38FF">
      <w:instrText xml:space="preserve"> DOCPROPERTY</w:instrText>
    </w:r>
    <w:r w:rsidRPr="008F38FF">
      <w:rPr>
        <w:sz w:val="18"/>
      </w:rPr>
      <w:instrText xml:space="preserve"> "RubrikSvar" *\charformat </w:instrText>
    </w:r>
    <w:r w:rsidRPr="008F38FF">
      <w:fldChar w:fldCharType="separate"/>
    </w:r>
    <w:r w:rsidRPr="008F38FF">
      <w:t>Boendet i skärgården</w:t>
    </w:r>
    <w:r w:rsidRPr="008F38FF">
      <w:fldChar w:fldCharType="end"/>
    </w:r>
  </w:p>
  <w:p w:rsidR="00C80D7E" w:rsidRPr="008F38FF" w:rsidRDefault="00C80D7E" w:rsidP="00C80D7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80E8F2C"/>
    <w:lvl w:ilvl="0" w:tplc="4EC2C306">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67963927">
    <w:abstractNumId w:val="13"/>
  </w:num>
  <w:num w:numId="2" w16cid:durableId="804005350">
    <w:abstractNumId w:val="10"/>
  </w:num>
  <w:num w:numId="3" w16cid:durableId="399601726">
    <w:abstractNumId w:val="11"/>
  </w:num>
  <w:num w:numId="4" w16cid:durableId="1167287324">
    <w:abstractNumId w:val="12"/>
  </w:num>
  <w:num w:numId="5" w16cid:durableId="1132405594">
    <w:abstractNumId w:val="8"/>
  </w:num>
  <w:num w:numId="6" w16cid:durableId="1644770048">
    <w:abstractNumId w:val="3"/>
  </w:num>
  <w:num w:numId="7" w16cid:durableId="1454598987">
    <w:abstractNumId w:val="2"/>
  </w:num>
  <w:num w:numId="8" w16cid:durableId="1525441400">
    <w:abstractNumId w:val="1"/>
  </w:num>
  <w:num w:numId="9" w16cid:durableId="782504717">
    <w:abstractNumId w:val="0"/>
  </w:num>
  <w:num w:numId="10" w16cid:durableId="240795724">
    <w:abstractNumId w:val="9"/>
  </w:num>
  <w:num w:numId="11" w16cid:durableId="1910917146">
    <w:abstractNumId w:val="7"/>
  </w:num>
  <w:num w:numId="12" w16cid:durableId="1345664641">
    <w:abstractNumId w:val="6"/>
  </w:num>
  <w:num w:numId="13" w16cid:durableId="694036853">
    <w:abstractNumId w:val="5"/>
  </w:num>
  <w:num w:numId="14" w16cid:durableId="755711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2872ED"/>
    <w:rsid w:val="00064BC3"/>
    <w:rsid w:val="00066775"/>
    <w:rsid w:val="00072FB9"/>
    <w:rsid w:val="00100531"/>
    <w:rsid w:val="00172E51"/>
    <w:rsid w:val="00201DFB"/>
    <w:rsid w:val="00204A63"/>
    <w:rsid w:val="00212FF1"/>
    <w:rsid w:val="00230193"/>
    <w:rsid w:val="002359B5"/>
    <w:rsid w:val="0025068A"/>
    <w:rsid w:val="00264E39"/>
    <w:rsid w:val="002751DD"/>
    <w:rsid w:val="002818D3"/>
    <w:rsid w:val="002872ED"/>
    <w:rsid w:val="002953FD"/>
    <w:rsid w:val="002D11A8"/>
    <w:rsid w:val="00445271"/>
    <w:rsid w:val="004A0504"/>
    <w:rsid w:val="004E38D9"/>
    <w:rsid w:val="00514FBA"/>
    <w:rsid w:val="00740D6D"/>
    <w:rsid w:val="00794149"/>
    <w:rsid w:val="007B67A7"/>
    <w:rsid w:val="007C6092"/>
    <w:rsid w:val="008E5A97"/>
    <w:rsid w:val="008F38FF"/>
    <w:rsid w:val="0099446C"/>
    <w:rsid w:val="00A053C6"/>
    <w:rsid w:val="00B13BF0"/>
    <w:rsid w:val="00C1285C"/>
    <w:rsid w:val="00C27B7D"/>
    <w:rsid w:val="00C80D7E"/>
    <w:rsid w:val="00D1174F"/>
    <w:rsid w:val="00D1781F"/>
    <w:rsid w:val="00D72963"/>
    <w:rsid w:val="00DB61E7"/>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BEA40D-B3B2-49B7-9CB7-F319A1D1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80D7E"/>
    <w:pPr>
      <w:spacing w:after="250"/>
    </w:pPr>
  </w:style>
  <w:style w:type="paragraph" w:customStyle="1" w:styleId="Hemstlatt">
    <w:name w:val="Hemstl_att"/>
    <w:aliases w:val="HemstPunkt,HemstPunktFlera,HemställansPunkt,Förslagstext"/>
    <w:basedOn w:val="Normal"/>
    <w:next w:val="Normal"/>
    <w:rsid w:val="00264E3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75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608</Words>
  <Characters>3332</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Bo261</vt:lpstr>
    </vt:vector>
  </TitlesOfParts>
  <Company>Riksdagen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Bo261</dc:title>
  <dc:subject>Bo261</dc:subject>
  <dc:creator>Riksdagen</dc:creator>
  <cp:keywords>Riksdagen</cp:keywords>
  <dc:description/>
  <cp:lastModifiedBy>Lars Brink</cp:lastModifiedBy>
  <cp:revision>2</cp:revision>
  <cp:lastPrinted>2005-11-22T14:13:00Z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Boendet i skärgården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Boendet i skärgården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Bo261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20052006000001070100000009860069</vt:lpwstr>
  </property>
  <property fmtid="{D5CDD505-2E9C-101B-9397-08002B2CF9AE}" pid="47" name="datum">
    <vt:lpwstr>050927</vt:lpwstr>
  </property>
  <property fmtid="{D5CDD505-2E9C-101B-9397-08002B2CF9AE}" pid="48" name="avsändar-e-post">
    <vt:lpwstr>martin.kallstrand@riksdagen.se</vt:lpwstr>
  </property>
  <property fmtid="{D5CDD505-2E9C-101B-9397-08002B2CF9AE}" pid="49" name="id">
    <vt:lpwstr>20052006000001070100000009860069</vt:lpwstr>
  </property>
  <property fmtid="{D5CDD505-2E9C-101B-9397-08002B2CF9AE}" pid="50" name="nummer">
    <vt:lpwstr>261</vt:lpwstr>
  </property>
  <property fmtid="{D5CDD505-2E9C-101B-9397-08002B2CF9AE}" pid="51" name="utskottsbeteckning">
    <vt:lpwstr>Bo</vt:lpwstr>
  </property>
</Properties>
</file>