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C13" w:rsidRPr="001D5C13" w:rsidRDefault="001D5C13">
      <w:pPr>
        <w:pStyle w:val="Frslagsrubrik"/>
        <w:shd w:val="clear" w:color="000000" w:fill="auto"/>
      </w:pPr>
      <w:r w:rsidRPr="001D5C13">
        <w:t>Förslag till riksdagsbeslut</w:t>
      </w:r>
    </w:p>
    <w:p w:rsidR="001D5C13" w:rsidRPr="001D5C13" w:rsidRDefault="001D5C13">
      <w:pPr>
        <w:pStyle w:val="Hemstlatt"/>
        <w:shd w:val="clear" w:color="000000" w:fill="auto"/>
        <w:ind w:left="0"/>
      </w:pPr>
      <w:r w:rsidRPr="001D5C13">
        <w:t>Riksdagen anvisar med följande ändringar i förhålla</w:t>
      </w:r>
      <w:r w:rsidRPr="001D5C13">
        <w:t>n</w:t>
      </w:r>
      <w:r w:rsidRPr="001D5C13">
        <w:t>de till regeringens förslag anslagen under utgiftsområde 25 Allmänna bidrag till kommunerna enligt uppställning:</w:t>
      </w:r>
    </w:p>
    <w:tbl>
      <w:tblPr>
        <w:tblW w:w="6445" w:type="dxa"/>
        <w:tblInd w:w="5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135"/>
        <w:gridCol w:w="1680"/>
        <w:gridCol w:w="1630"/>
      </w:tblGrid>
      <w:tr w:rsidR="00000000" w:rsidRPr="001D5C13">
        <w:trPr>
          <w:trHeight w:val="315"/>
        </w:trPr>
        <w:tc>
          <w:tcPr>
            <w:tcW w:w="3135" w:type="dxa"/>
            <w:tcBorders>
              <w:top w:val="single" w:sz="4" w:space="0" w:color="auto"/>
              <w:bottom w:val="single" w:sz="4" w:space="0" w:color="auto"/>
            </w:tcBorders>
            <w:noWrap/>
            <w:vAlign w:val="bottom"/>
          </w:tcPr>
          <w:p w:rsidR="001D5C13" w:rsidRPr="001D5C13" w:rsidRDefault="001D5C13">
            <w:pPr>
              <w:shd w:val="clear" w:color="000000" w:fill="auto"/>
              <w:spacing w:before="60" w:line="200" w:lineRule="exact"/>
              <w:rPr>
                <w:b/>
                <w:sz w:val="16"/>
                <w:szCs w:val="16"/>
              </w:rPr>
            </w:pPr>
            <w:r w:rsidRPr="001D5C13">
              <w:rPr>
                <w:b/>
                <w:sz w:val="16"/>
                <w:szCs w:val="16"/>
              </w:rPr>
              <w:t>Anslag</w:t>
            </w:r>
          </w:p>
        </w:tc>
        <w:tc>
          <w:tcPr>
            <w:tcW w:w="1680" w:type="dxa"/>
            <w:tcBorders>
              <w:top w:val="single" w:sz="4" w:space="0" w:color="auto"/>
              <w:bottom w:val="single" w:sz="4" w:space="0" w:color="auto"/>
            </w:tcBorders>
            <w:vAlign w:val="bottom"/>
          </w:tcPr>
          <w:p w:rsidR="001D5C13" w:rsidRPr="001D5C13" w:rsidRDefault="001D5C13">
            <w:pPr>
              <w:shd w:val="clear" w:color="000000" w:fill="auto"/>
              <w:spacing w:before="60" w:line="200" w:lineRule="exact"/>
              <w:jc w:val="center"/>
              <w:rPr>
                <w:b/>
                <w:sz w:val="16"/>
                <w:szCs w:val="16"/>
              </w:rPr>
            </w:pPr>
            <w:r w:rsidRPr="001D5C13">
              <w:rPr>
                <w:b/>
                <w:sz w:val="16"/>
                <w:szCs w:val="16"/>
              </w:rPr>
              <w:t>Regeringens förslag</w:t>
            </w:r>
          </w:p>
        </w:tc>
        <w:tc>
          <w:tcPr>
            <w:tcW w:w="1630" w:type="dxa"/>
            <w:tcBorders>
              <w:top w:val="single" w:sz="4" w:space="0" w:color="auto"/>
              <w:bottom w:val="single" w:sz="4" w:space="0" w:color="auto"/>
            </w:tcBorders>
            <w:noWrap/>
            <w:vAlign w:val="bottom"/>
          </w:tcPr>
          <w:p w:rsidR="001D5C13" w:rsidRPr="001D5C13" w:rsidRDefault="001D5C13">
            <w:pPr>
              <w:shd w:val="clear" w:color="000000" w:fill="auto"/>
              <w:spacing w:before="60" w:line="200" w:lineRule="exact"/>
              <w:jc w:val="center"/>
              <w:rPr>
                <w:b/>
                <w:sz w:val="16"/>
                <w:szCs w:val="16"/>
              </w:rPr>
            </w:pPr>
            <w:r w:rsidRPr="001D5C13">
              <w:rPr>
                <w:b/>
                <w:sz w:val="16"/>
                <w:szCs w:val="16"/>
              </w:rPr>
              <w:t>Anslagsförändring</w:t>
            </w:r>
          </w:p>
        </w:tc>
      </w:tr>
      <w:tr w:rsidR="00000000" w:rsidRPr="001D5C13">
        <w:trPr>
          <w:trHeight w:val="315"/>
        </w:trPr>
        <w:tc>
          <w:tcPr>
            <w:tcW w:w="3135" w:type="dxa"/>
            <w:tcBorders>
              <w:top w:val="single" w:sz="4" w:space="0" w:color="auto"/>
            </w:tcBorders>
            <w:noWrap/>
            <w:vAlign w:val="bottom"/>
          </w:tcPr>
          <w:p w:rsidR="001D5C13" w:rsidRPr="001D5C13" w:rsidRDefault="001D5C13">
            <w:pPr>
              <w:shd w:val="clear" w:color="000000" w:fill="auto"/>
              <w:spacing w:before="60" w:line="200" w:lineRule="exact"/>
              <w:rPr>
                <w:b/>
                <w:sz w:val="16"/>
                <w:szCs w:val="16"/>
              </w:rPr>
            </w:pPr>
            <w:r w:rsidRPr="001D5C13">
              <w:rPr>
                <w:iCs/>
                <w:sz w:val="16"/>
                <w:szCs w:val="16"/>
              </w:rPr>
              <w:t>1:1</w:t>
            </w:r>
            <w:r w:rsidRPr="001D5C13">
              <w:rPr>
                <w:sz w:val="16"/>
                <w:szCs w:val="16"/>
              </w:rPr>
              <w:t xml:space="preserve"> Kommunalekonomisk utjämning</w:t>
            </w:r>
          </w:p>
        </w:tc>
        <w:tc>
          <w:tcPr>
            <w:tcW w:w="1680" w:type="dxa"/>
            <w:tcBorders>
              <w:top w:val="single" w:sz="4" w:space="0" w:color="auto"/>
            </w:tcBorders>
            <w:vAlign w:val="bottom"/>
          </w:tcPr>
          <w:p w:rsidR="001D5C13" w:rsidRPr="001D5C13" w:rsidRDefault="001D5C13">
            <w:pPr>
              <w:shd w:val="clear" w:color="000000" w:fill="auto"/>
              <w:spacing w:before="60" w:line="200" w:lineRule="exact"/>
              <w:ind w:right="410"/>
              <w:jc w:val="right"/>
              <w:rPr>
                <w:sz w:val="16"/>
                <w:szCs w:val="16"/>
              </w:rPr>
            </w:pPr>
            <w:r w:rsidRPr="001D5C13">
              <w:rPr>
                <w:sz w:val="16"/>
                <w:szCs w:val="16"/>
              </w:rPr>
              <w:t>72 749 251</w:t>
            </w:r>
          </w:p>
        </w:tc>
        <w:tc>
          <w:tcPr>
            <w:tcW w:w="1630" w:type="dxa"/>
            <w:tcBorders>
              <w:top w:val="single" w:sz="4" w:space="0" w:color="auto"/>
            </w:tcBorders>
            <w:noWrap/>
            <w:vAlign w:val="bottom"/>
          </w:tcPr>
          <w:p w:rsidR="001D5C13" w:rsidRPr="001D5C13" w:rsidRDefault="001D5C13">
            <w:pPr>
              <w:shd w:val="clear" w:color="000000" w:fill="auto"/>
              <w:spacing w:before="60" w:line="200" w:lineRule="exact"/>
              <w:ind w:right="410"/>
              <w:jc w:val="right"/>
              <w:rPr>
                <w:sz w:val="16"/>
                <w:szCs w:val="16"/>
              </w:rPr>
            </w:pPr>
            <w:r w:rsidRPr="001D5C13">
              <w:rPr>
                <w:sz w:val="16"/>
                <w:szCs w:val="16"/>
              </w:rPr>
              <w:t>–85 000</w:t>
            </w:r>
          </w:p>
        </w:tc>
      </w:tr>
      <w:tr w:rsidR="00000000" w:rsidRPr="001D5C13">
        <w:trPr>
          <w:trHeight w:val="315"/>
        </w:trPr>
        <w:tc>
          <w:tcPr>
            <w:tcW w:w="3135" w:type="dxa"/>
            <w:tcBorders>
              <w:top w:val="single" w:sz="4" w:space="0" w:color="auto"/>
            </w:tcBorders>
            <w:noWrap/>
            <w:vAlign w:val="bottom"/>
          </w:tcPr>
          <w:p w:rsidR="001D5C13" w:rsidRPr="001D5C13" w:rsidRDefault="001D5C13">
            <w:pPr>
              <w:shd w:val="clear" w:color="000000" w:fill="auto"/>
              <w:spacing w:before="60" w:line="200" w:lineRule="exact"/>
              <w:rPr>
                <w:iCs/>
                <w:sz w:val="16"/>
                <w:szCs w:val="16"/>
              </w:rPr>
            </w:pPr>
            <w:r w:rsidRPr="001D5C13">
              <w:rPr>
                <w:i/>
                <w:iCs/>
                <w:sz w:val="16"/>
                <w:szCs w:val="16"/>
              </w:rPr>
              <w:t>Nytt anslag</w:t>
            </w:r>
            <w:r w:rsidRPr="001D5C13">
              <w:rPr>
                <w:sz w:val="16"/>
                <w:szCs w:val="16"/>
              </w:rPr>
              <w:t xml:space="preserve">  Traineeprogram i välfärden</w:t>
            </w:r>
          </w:p>
        </w:tc>
        <w:tc>
          <w:tcPr>
            <w:tcW w:w="1680" w:type="dxa"/>
            <w:tcBorders>
              <w:top w:val="single" w:sz="4" w:space="0" w:color="auto"/>
            </w:tcBorders>
            <w:vAlign w:val="bottom"/>
          </w:tcPr>
          <w:p w:rsidR="001D5C13" w:rsidRPr="001D5C13" w:rsidRDefault="001D5C13">
            <w:pPr>
              <w:shd w:val="clear" w:color="000000" w:fill="auto"/>
              <w:spacing w:before="60" w:line="200" w:lineRule="exact"/>
              <w:ind w:right="410"/>
              <w:jc w:val="right"/>
              <w:rPr>
                <w:sz w:val="16"/>
                <w:szCs w:val="16"/>
              </w:rPr>
            </w:pPr>
          </w:p>
        </w:tc>
        <w:tc>
          <w:tcPr>
            <w:tcW w:w="1630" w:type="dxa"/>
            <w:tcBorders>
              <w:top w:val="single" w:sz="4" w:space="0" w:color="auto"/>
            </w:tcBorders>
            <w:noWrap/>
            <w:vAlign w:val="bottom"/>
          </w:tcPr>
          <w:p w:rsidR="001D5C13" w:rsidRPr="001D5C13" w:rsidRDefault="001D5C13">
            <w:pPr>
              <w:shd w:val="clear" w:color="000000" w:fill="auto"/>
              <w:spacing w:before="60" w:line="200" w:lineRule="exact"/>
              <w:ind w:right="410"/>
              <w:jc w:val="right"/>
              <w:rPr>
                <w:sz w:val="16"/>
                <w:szCs w:val="16"/>
              </w:rPr>
            </w:pPr>
            <w:r w:rsidRPr="001D5C13">
              <w:rPr>
                <w:sz w:val="16"/>
                <w:szCs w:val="16"/>
              </w:rPr>
              <w:t>500 000</w:t>
            </w:r>
          </w:p>
        </w:tc>
      </w:tr>
      <w:tr w:rsidR="00000000" w:rsidRPr="001D5C13">
        <w:trPr>
          <w:trHeight w:val="315"/>
        </w:trPr>
        <w:tc>
          <w:tcPr>
            <w:tcW w:w="3135" w:type="dxa"/>
            <w:noWrap/>
            <w:vAlign w:val="bottom"/>
          </w:tcPr>
          <w:p w:rsidR="001D5C13" w:rsidRPr="001D5C13" w:rsidRDefault="001D5C13">
            <w:pPr>
              <w:shd w:val="clear" w:color="000000" w:fill="auto"/>
              <w:spacing w:before="60" w:line="200" w:lineRule="exact"/>
              <w:rPr>
                <w:sz w:val="16"/>
                <w:szCs w:val="16"/>
              </w:rPr>
            </w:pPr>
            <w:r w:rsidRPr="001D5C13">
              <w:rPr>
                <w:i/>
                <w:iCs/>
                <w:sz w:val="16"/>
                <w:szCs w:val="16"/>
              </w:rPr>
              <w:t>Nytt anslag</w:t>
            </w:r>
            <w:r w:rsidRPr="001D5C13">
              <w:rPr>
                <w:sz w:val="16"/>
                <w:szCs w:val="16"/>
              </w:rPr>
              <w:t xml:space="preserve">  Riktat statsbidrag till förskolan</w:t>
            </w:r>
          </w:p>
        </w:tc>
        <w:tc>
          <w:tcPr>
            <w:tcW w:w="1680" w:type="dxa"/>
            <w:vAlign w:val="bottom"/>
          </w:tcPr>
          <w:p w:rsidR="001D5C13" w:rsidRPr="001D5C13" w:rsidRDefault="001D5C13">
            <w:pPr>
              <w:shd w:val="clear" w:color="000000" w:fill="auto"/>
              <w:spacing w:before="60" w:line="200" w:lineRule="exact"/>
              <w:ind w:right="410"/>
              <w:jc w:val="right"/>
              <w:rPr>
                <w:sz w:val="16"/>
                <w:szCs w:val="16"/>
              </w:rPr>
            </w:pPr>
          </w:p>
        </w:tc>
        <w:tc>
          <w:tcPr>
            <w:tcW w:w="1630" w:type="dxa"/>
            <w:noWrap/>
            <w:vAlign w:val="bottom"/>
          </w:tcPr>
          <w:p w:rsidR="001D5C13" w:rsidRPr="001D5C13" w:rsidRDefault="001D5C13">
            <w:pPr>
              <w:shd w:val="clear" w:color="000000" w:fill="auto"/>
              <w:spacing w:before="60" w:line="200" w:lineRule="exact"/>
              <w:ind w:right="410"/>
              <w:jc w:val="right"/>
              <w:rPr>
                <w:sz w:val="16"/>
                <w:szCs w:val="16"/>
              </w:rPr>
            </w:pPr>
            <w:r w:rsidRPr="001D5C13">
              <w:rPr>
                <w:sz w:val="16"/>
                <w:szCs w:val="16"/>
              </w:rPr>
              <w:t>100 000</w:t>
            </w:r>
          </w:p>
        </w:tc>
      </w:tr>
      <w:tr w:rsidR="00000000" w:rsidRPr="001D5C13">
        <w:trPr>
          <w:trHeight w:val="315"/>
        </w:trPr>
        <w:tc>
          <w:tcPr>
            <w:tcW w:w="3135" w:type="dxa"/>
            <w:noWrap/>
            <w:vAlign w:val="bottom"/>
          </w:tcPr>
          <w:p w:rsidR="001D5C13" w:rsidRPr="001D5C13" w:rsidRDefault="001D5C13">
            <w:pPr>
              <w:shd w:val="clear" w:color="000000" w:fill="auto"/>
              <w:spacing w:before="60" w:line="200" w:lineRule="exact"/>
              <w:rPr>
                <w:b/>
                <w:iCs/>
                <w:sz w:val="16"/>
                <w:szCs w:val="16"/>
              </w:rPr>
            </w:pPr>
            <w:r w:rsidRPr="001D5C13">
              <w:rPr>
                <w:b/>
                <w:iCs/>
                <w:sz w:val="16"/>
                <w:szCs w:val="16"/>
              </w:rPr>
              <w:t>Summa</w:t>
            </w:r>
          </w:p>
        </w:tc>
        <w:tc>
          <w:tcPr>
            <w:tcW w:w="1680" w:type="dxa"/>
            <w:vAlign w:val="bottom"/>
          </w:tcPr>
          <w:p w:rsidR="001D5C13" w:rsidRPr="001D5C13" w:rsidRDefault="001D5C13">
            <w:pPr>
              <w:shd w:val="clear" w:color="000000" w:fill="auto"/>
              <w:spacing w:before="60" w:line="200" w:lineRule="exact"/>
              <w:ind w:right="410"/>
              <w:jc w:val="right"/>
              <w:rPr>
                <w:b/>
                <w:sz w:val="16"/>
                <w:szCs w:val="16"/>
              </w:rPr>
            </w:pPr>
            <w:r w:rsidRPr="001D5C13">
              <w:rPr>
                <w:b/>
                <w:sz w:val="16"/>
                <w:szCs w:val="16"/>
              </w:rPr>
              <w:t>75 563 489</w:t>
            </w:r>
          </w:p>
        </w:tc>
        <w:tc>
          <w:tcPr>
            <w:tcW w:w="1630" w:type="dxa"/>
            <w:noWrap/>
            <w:vAlign w:val="bottom"/>
          </w:tcPr>
          <w:p w:rsidR="001D5C13" w:rsidRPr="001D5C13" w:rsidRDefault="001D5C13">
            <w:pPr>
              <w:shd w:val="clear" w:color="000000" w:fill="auto"/>
              <w:spacing w:before="60" w:line="200" w:lineRule="exact"/>
              <w:ind w:right="410"/>
              <w:jc w:val="right"/>
              <w:rPr>
                <w:b/>
                <w:sz w:val="16"/>
                <w:szCs w:val="16"/>
              </w:rPr>
            </w:pPr>
            <w:r w:rsidRPr="001D5C13">
              <w:rPr>
                <w:b/>
                <w:sz w:val="16"/>
                <w:szCs w:val="16"/>
              </w:rPr>
              <w:t>515 000</w:t>
            </w:r>
          </w:p>
        </w:tc>
      </w:tr>
    </w:tbl>
    <w:p w:rsidR="001D5C13" w:rsidRPr="001D5C13" w:rsidRDefault="001D5C13">
      <w:pPr>
        <w:shd w:val="clear" w:color="000000" w:fill="auto"/>
      </w:pPr>
    </w:p>
    <w:p w:rsidR="001D5C13" w:rsidRPr="001D5C13" w:rsidRDefault="001D5C13">
      <w:pPr>
        <w:shd w:val="clear" w:color="000000" w:fill="auto"/>
      </w:pPr>
      <w:r w:rsidRPr="001D5C13">
        <w:t xml:space="preserve">När arbetslösheten växer drabbas hela samhället. De arbetslösa får mindre inkomster, samhället får lägre skatteintäkter. Klyftorna växer och välfärden drabbas. I detta läge väljer regeringen att sänka skatten på lånade pengar och därmed ytterligare försvaga de offentliga finanserna och öka statsskulden. Detta sker i ett läge när många kommuner och landsting tvingas säga upp personal i välfärden. </w:t>
      </w:r>
    </w:p>
    <w:p w:rsidR="001D5C13" w:rsidRPr="001D5C13" w:rsidRDefault="001D5C13">
      <w:pPr>
        <w:pStyle w:val="Normaltindrag"/>
        <w:shd w:val="clear" w:color="000000" w:fill="auto"/>
      </w:pPr>
      <w:r w:rsidRPr="001D5C13">
        <w:t>Vi socialdemokrater ser med mycket stor oro på kommunernas ekonomi</w:t>
      </w:r>
      <w:r w:rsidRPr="001D5C13">
        <w:t>s</w:t>
      </w:r>
      <w:r w:rsidRPr="001D5C13">
        <w:t xml:space="preserve">ka utveckling och hur den försvagade ekonomin påverkar välfärdens kärna på både kort och lång sikt. </w:t>
      </w:r>
      <w:bookmarkStart w:id="0" w:name="_Toc242215517"/>
    </w:p>
    <w:p w:rsidR="001D5C13" w:rsidRPr="001D5C13" w:rsidRDefault="001D5C13">
      <w:pPr>
        <w:pStyle w:val="Normaltindrag"/>
        <w:shd w:val="clear" w:color="000000" w:fill="auto"/>
        <w:rPr>
          <w:b/>
          <w:i/>
        </w:rPr>
      </w:pPr>
      <w:r w:rsidRPr="001D5C13">
        <w:t>Regeringen lånar pengar för att sänka skatten och de pengar som till sist kommer kommunerna till del är begränsade och kortsiktiga. Detta gör att kommunerna står inför mycket svåra förutsättningar, vad gäller både att få resurserna att räcka till under året och att kunna planera inför framtiden.</w:t>
      </w:r>
      <w:r w:rsidRPr="001D5C13">
        <w:rPr>
          <w:b/>
          <w:i/>
        </w:rPr>
        <w:t xml:space="preserve"> </w:t>
      </w:r>
    </w:p>
    <w:p w:rsidR="001D5C13" w:rsidRPr="001D5C13" w:rsidRDefault="001D5C13">
      <w:pPr>
        <w:pStyle w:val="Normaltindrag"/>
        <w:shd w:val="clear" w:color="000000" w:fill="auto"/>
      </w:pPr>
      <w:r w:rsidRPr="001D5C13">
        <w:t>Vi socialdemokrater vill istället stärka ekonomin för kommunerna enligt följande:</w:t>
      </w:r>
    </w:p>
    <w:bookmarkEnd w:id="0"/>
    <w:p w:rsidR="001D5C13" w:rsidRPr="001D5C13" w:rsidRDefault="001D5C13">
      <w:pPr>
        <w:shd w:val="clear" w:color="000000" w:fill="auto"/>
        <w:rPr>
          <w:b/>
          <w:szCs w:val="19"/>
        </w:rPr>
      </w:pPr>
      <w:r w:rsidRPr="001D5C13">
        <w:rPr>
          <w:b/>
          <w:szCs w:val="19"/>
        </w:rPr>
        <w:t>Tabell Socialdemokraternas investeringar i kommunsektorn</w:t>
      </w:r>
    </w:p>
    <w:tbl>
      <w:tblPr>
        <w:tblStyle w:val="Tabellrutnt"/>
        <w:tblW w:w="6010"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7"/>
        <w:gridCol w:w="949"/>
        <w:gridCol w:w="862"/>
        <w:gridCol w:w="862"/>
      </w:tblGrid>
      <w:tr w:rsidR="00000000" w:rsidRPr="001D5C13">
        <w:tc>
          <w:tcPr>
            <w:tcW w:w="3337" w:type="dxa"/>
            <w:tcBorders>
              <w:top w:val="single" w:sz="4" w:space="0" w:color="auto"/>
              <w:bottom w:val="single" w:sz="4" w:space="0" w:color="auto"/>
            </w:tcBorders>
          </w:tcPr>
          <w:p w:rsidR="001D5C13" w:rsidRPr="001D5C13" w:rsidRDefault="001D5C13">
            <w:pPr>
              <w:shd w:val="clear" w:color="000000" w:fill="auto"/>
              <w:spacing w:before="60" w:line="200" w:lineRule="exact"/>
              <w:rPr>
                <w:i/>
                <w:sz w:val="16"/>
                <w:szCs w:val="16"/>
              </w:rPr>
            </w:pPr>
            <w:r w:rsidRPr="001D5C13">
              <w:rPr>
                <w:i/>
                <w:sz w:val="16"/>
                <w:szCs w:val="16"/>
              </w:rPr>
              <w:t>Miljoner kronor</w:t>
            </w:r>
          </w:p>
        </w:tc>
        <w:tc>
          <w:tcPr>
            <w:tcW w:w="949" w:type="dxa"/>
            <w:tcBorders>
              <w:top w:val="single" w:sz="4" w:space="0" w:color="auto"/>
              <w:bottom w:val="single" w:sz="4" w:space="0" w:color="auto"/>
            </w:tcBorders>
          </w:tcPr>
          <w:p w:rsidR="001D5C13" w:rsidRPr="001D5C13" w:rsidRDefault="001D5C13">
            <w:pPr>
              <w:shd w:val="clear" w:color="000000" w:fill="auto"/>
              <w:spacing w:before="60" w:line="200" w:lineRule="exact"/>
              <w:jc w:val="right"/>
              <w:rPr>
                <w:b/>
                <w:sz w:val="16"/>
                <w:szCs w:val="16"/>
              </w:rPr>
            </w:pPr>
          </w:p>
        </w:tc>
        <w:tc>
          <w:tcPr>
            <w:tcW w:w="862" w:type="dxa"/>
            <w:tcBorders>
              <w:top w:val="single" w:sz="4" w:space="0" w:color="auto"/>
              <w:bottom w:val="single" w:sz="4" w:space="0" w:color="auto"/>
            </w:tcBorders>
          </w:tcPr>
          <w:p w:rsidR="001D5C13" w:rsidRPr="001D5C13" w:rsidRDefault="001D5C13">
            <w:pPr>
              <w:shd w:val="clear" w:color="000000" w:fill="auto"/>
              <w:spacing w:before="60" w:line="200" w:lineRule="exact"/>
              <w:jc w:val="right"/>
              <w:rPr>
                <w:b/>
                <w:sz w:val="16"/>
                <w:szCs w:val="16"/>
              </w:rPr>
            </w:pPr>
          </w:p>
        </w:tc>
        <w:tc>
          <w:tcPr>
            <w:tcW w:w="862" w:type="dxa"/>
            <w:tcBorders>
              <w:top w:val="single" w:sz="4" w:space="0" w:color="auto"/>
              <w:bottom w:val="single" w:sz="4" w:space="0" w:color="auto"/>
            </w:tcBorders>
          </w:tcPr>
          <w:p w:rsidR="001D5C13" w:rsidRPr="001D5C13" w:rsidRDefault="001D5C13">
            <w:pPr>
              <w:shd w:val="clear" w:color="000000" w:fill="auto"/>
              <w:spacing w:before="60" w:line="200" w:lineRule="exact"/>
              <w:jc w:val="right"/>
              <w:rPr>
                <w:b/>
                <w:sz w:val="16"/>
                <w:szCs w:val="16"/>
              </w:rPr>
            </w:pPr>
          </w:p>
        </w:tc>
      </w:tr>
      <w:tr w:rsidR="00000000" w:rsidRPr="001D5C13">
        <w:tc>
          <w:tcPr>
            <w:tcW w:w="3337" w:type="dxa"/>
            <w:tcBorders>
              <w:top w:val="single" w:sz="4" w:space="0" w:color="auto"/>
              <w:bottom w:val="single" w:sz="4" w:space="0" w:color="auto"/>
            </w:tcBorders>
          </w:tcPr>
          <w:p w:rsidR="001D5C13" w:rsidRPr="001D5C13" w:rsidRDefault="001D5C13">
            <w:pPr>
              <w:shd w:val="clear" w:color="000000" w:fill="auto"/>
              <w:spacing w:before="60" w:line="200" w:lineRule="exact"/>
              <w:rPr>
                <w:i/>
                <w:sz w:val="16"/>
                <w:szCs w:val="16"/>
              </w:rPr>
            </w:pPr>
          </w:p>
        </w:tc>
        <w:tc>
          <w:tcPr>
            <w:tcW w:w="949" w:type="dxa"/>
            <w:tcBorders>
              <w:top w:val="single" w:sz="4" w:space="0" w:color="auto"/>
              <w:bottom w:val="single" w:sz="4" w:space="0" w:color="auto"/>
            </w:tcBorders>
          </w:tcPr>
          <w:p w:rsidR="001D5C13" w:rsidRPr="001D5C13" w:rsidRDefault="001D5C13">
            <w:pPr>
              <w:shd w:val="clear" w:color="000000" w:fill="auto"/>
              <w:spacing w:before="60" w:line="200" w:lineRule="exact"/>
              <w:jc w:val="right"/>
              <w:rPr>
                <w:b/>
                <w:sz w:val="16"/>
                <w:szCs w:val="16"/>
              </w:rPr>
            </w:pPr>
            <w:r w:rsidRPr="001D5C13">
              <w:rPr>
                <w:b/>
                <w:sz w:val="16"/>
                <w:szCs w:val="16"/>
              </w:rPr>
              <w:t>2010</w:t>
            </w:r>
          </w:p>
        </w:tc>
        <w:tc>
          <w:tcPr>
            <w:tcW w:w="862" w:type="dxa"/>
            <w:tcBorders>
              <w:top w:val="single" w:sz="4" w:space="0" w:color="auto"/>
              <w:bottom w:val="single" w:sz="4" w:space="0" w:color="auto"/>
            </w:tcBorders>
          </w:tcPr>
          <w:p w:rsidR="001D5C13" w:rsidRPr="001D5C13" w:rsidRDefault="001D5C13">
            <w:pPr>
              <w:shd w:val="clear" w:color="000000" w:fill="auto"/>
              <w:spacing w:before="60" w:line="200" w:lineRule="exact"/>
              <w:jc w:val="right"/>
              <w:rPr>
                <w:b/>
                <w:sz w:val="16"/>
                <w:szCs w:val="16"/>
              </w:rPr>
            </w:pPr>
            <w:r w:rsidRPr="001D5C13">
              <w:rPr>
                <w:b/>
                <w:sz w:val="16"/>
                <w:szCs w:val="16"/>
              </w:rPr>
              <w:t>2011</w:t>
            </w:r>
          </w:p>
        </w:tc>
        <w:tc>
          <w:tcPr>
            <w:tcW w:w="862" w:type="dxa"/>
            <w:tcBorders>
              <w:top w:val="single" w:sz="4" w:space="0" w:color="auto"/>
              <w:bottom w:val="single" w:sz="4" w:space="0" w:color="auto"/>
            </w:tcBorders>
          </w:tcPr>
          <w:p w:rsidR="001D5C13" w:rsidRPr="001D5C13" w:rsidRDefault="001D5C13">
            <w:pPr>
              <w:shd w:val="clear" w:color="000000" w:fill="auto"/>
              <w:spacing w:before="60" w:line="200" w:lineRule="exact"/>
              <w:jc w:val="right"/>
              <w:rPr>
                <w:b/>
                <w:sz w:val="16"/>
                <w:szCs w:val="16"/>
              </w:rPr>
            </w:pPr>
            <w:r w:rsidRPr="001D5C13">
              <w:rPr>
                <w:b/>
                <w:sz w:val="16"/>
                <w:szCs w:val="16"/>
              </w:rPr>
              <w:t>2012</w:t>
            </w:r>
          </w:p>
        </w:tc>
      </w:tr>
      <w:tr w:rsidR="00000000" w:rsidRPr="001D5C13">
        <w:tc>
          <w:tcPr>
            <w:tcW w:w="3337" w:type="dxa"/>
            <w:tcBorders>
              <w:top w:val="single" w:sz="4" w:space="0" w:color="auto"/>
              <w:bottom w:val="nil"/>
            </w:tcBorders>
          </w:tcPr>
          <w:p w:rsidR="001D5C13" w:rsidRPr="001D5C13" w:rsidRDefault="001D5C13">
            <w:pPr>
              <w:shd w:val="clear" w:color="000000" w:fill="auto"/>
              <w:spacing w:before="60" w:line="200" w:lineRule="exact"/>
              <w:rPr>
                <w:b/>
                <w:sz w:val="16"/>
                <w:szCs w:val="16"/>
              </w:rPr>
            </w:pPr>
            <w:r w:rsidRPr="001D5C13">
              <w:rPr>
                <w:b/>
                <w:sz w:val="16"/>
                <w:szCs w:val="16"/>
              </w:rPr>
              <w:t>Resurser till mer personal</w:t>
            </w:r>
          </w:p>
        </w:tc>
        <w:tc>
          <w:tcPr>
            <w:tcW w:w="949" w:type="dxa"/>
            <w:tcBorders>
              <w:top w:val="single" w:sz="4" w:space="0" w:color="auto"/>
              <w:bottom w:val="nil"/>
            </w:tcBorders>
          </w:tcPr>
          <w:p w:rsidR="001D5C13" w:rsidRPr="001D5C13" w:rsidRDefault="001D5C13">
            <w:pPr>
              <w:shd w:val="clear" w:color="000000" w:fill="auto"/>
              <w:spacing w:before="60" w:line="200" w:lineRule="exact"/>
              <w:jc w:val="right"/>
              <w:rPr>
                <w:b/>
                <w:sz w:val="16"/>
                <w:szCs w:val="16"/>
              </w:rPr>
            </w:pPr>
            <w:r w:rsidRPr="001D5C13">
              <w:rPr>
                <w:b/>
                <w:sz w:val="16"/>
                <w:szCs w:val="16"/>
              </w:rPr>
              <w:t>2 000</w:t>
            </w:r>
          </w:p>
        </w:tc>
        <w:tc>
          <w:tcPr>
            <w:tcW w:w="862" w:type="dxa"/>
            <w:tcBorders>
              <w:top w:val="single" w:sz="4" w:space="0" w:color="auto"/>
              <w:bottom w:val="nil"/>
            </w:tcBorders>
          </w:tcPr>
          <w:p w:rsidR="001D5C13" w:rsidRPr="001D5C13" w:rsidRDefault="001D5C13">
            <w:pPr>
              <w:shd w:val="clear" w:color="000000" w:fill="auto"/>
              <w:spacing w:before="60" w:line="200" w:lineRule="exact"/>
              <w:jc w:val="right"/>
              <w:rPr>
                <w:b/>
                <w:sz w:val="16"/>
                <w:szCs w:val="16"/>
              </w:rPr>
            </w:pPr>
            <w:r w:rsidRPr="001D5C13">
              <w:rPr>
                <w:b/>
                <w:sz w:val="16"/>
                <w:szCs w:val="16"/>
              </w:rPr>
              <w:t>4 000</w:t>
            </w:r>
          </w:p>
        </w:tc>
        <w:tc>
          <w:tcPr>
            <w:tcW w:w="862" w:type="dxa"/>
            <w:tcBorders>
              <w:top w:val="single" w:sz="4" w:space="0" w:color="auto"/>
              <w:bottom w:val="nil"/>
            </w:tcBorders>
          </w:tcPr>
          <w:p w:rsidR="001D5C13" w:rsidRPr="001D5C13" w:rsidRDefault="001D5C13">
            <w:pPr>
              <w:shd w:val="clear" w:color="000000" w:fill="auto"/>
              <w:spacing w:before="60" w:line="200" w:lineRule="exact"/>
              <w:jc w:val="right"/>
              <w:rPr>
                <w:b/>
                <w:sz w:val="16"/>
                <w:szCs w:val="16"/>
              </w:rPr>
            </w:pPr>
            <w:r w:rsidRPr="001D5C13">
              <w:rPr>
                <w:b/>
                <w:sz w:val="16"/>
                <w:szCs w:val="16"/>
              </w:rPr>
              <w:t>5 000</w:t>
            </w:r>
          </w:p>
        </w:tc>
      </w:tr>
      <w:tr w:rsidR="00000000" w:rsidRPr="001D5C13">
        <w:tc>
          <w:tcPr>
            <w:tcW w:w="3337" w:type="dxa"/>
            <w:tcBorders>
              <w:top w:val="nil"/>
            </w:tcBorders>
          </w:tcPr>
          <w:p w:rsidR="001D5C13" w:rsidRPr="001D5C13" w:rsidRDefault="001D5C13">
            <w:pPr>
              <w:shd w:val="clear" w:color="000000" w:fill="auto"/>
              <w:spacing w:before="60" w:line="200" w:lineRule="exact"/>
              <w:rPr>
                <w:sz w:val="16"/>
                <w:szCs w:val="16"/>
              </w:rPr>
            </w:pPr>
            <w:r w:rsidRPr="001D5C13">
              <w:rPr>
                <w:sz w:val="16"/>
                <w:szCs w:val="16"/>
              </w:rPr>
              <w:t>Sysselsättningsstöd</w:t>
            </w:r>
          </w:p>
        </w:tc>
        <w:tc>
          <w:tcPr>
            <w:tcW w:w="949" w:type="dxa"/>
            <w:tcBorders>
              <w:top w:val="nil"/>
            </w:tcBorders>
          </w:tcPr>
          <w:p w:rsidR="001D5C13" w:rsidRPr="001D5C13" w:rsidRDefault="001D5C13">
            <w:pPr>
              <w:shd w:val="clear" w:color="000000" w:fill="auto"/>
              <w:spacing w:before="60" w:line="200" w:lineRule="exact"/>
              <w:jc w:val="right"/>
              <w:rPr>
                <w:i/>
                <w:sz w:val="16"/>
                <w:szCs w:val="16"/>
              </w:rPr>
            </w:pPr>
          </w:p>
        </w:tc>
        <w:tc>
          <w:tcPr>
            <w:tcW w:w="862" w:type="dxa"/>
            <w:tcBorders>
              <w:top w:val="nil"/>
            </w:tcBorders>
          </w:tcPr>
          <w:p w:rsidR="001D5C13" w:rsidRPr="001D5C13" w:rsidRDefault="001D5C13">
            <w:pPr>
              <w:shd w:val="clear" w:color="000000" w:fill="auto"/>
              <w:spacing w:before="60" w:line="200" w:lineRule="exact"/>
              <w:jc w:val="right"/>
              <w:rPr>
                <w:sz w:val="16"/>
                <w:szCs w:val="16"/>
              </w:rPr>
            </w:pPr>
            <w:r w:rsidRPr="001D5C13">
              <w:rPr>
                <w:sz w:val="16"/>
                <w:szCs w:val="16"/>
              </w:rPr>
              <w:t>2 000</w:t>
            </w:r>
          </w:p>
        </w:tc>
        <w:tc>
          <w:tcPr>
            <w:tcW w:w="862" w:type="dxa"/>
            <w:tcBorders>
              <w:top w:val="nil"/>
            </w:tcBorders>
          </w:tcPr>
          <w:p w:rsidR="001D5C13" w:rsidRPr="001D5C13" w:rsidRDefault="001D5C13">
            <w:pPr>
              <w:shd w:val="clear" w:color="000000" w:fill="auto"/>
              <w:spacing w:before="60" w:line="200" w:lineRule="exact"/>
              <w:jc w:val="right"/>
              <w:rPr>
                <w:sz w:val="16"/>
                <w:szCs w:val="16"/>
              </w:rPr>
            </w:pPr>
            <w:r w:rsidRPr="001D5C13">
              <w:rPr>
                <w:sz w:val="16"/>
                <w:szCs w:val="16"/>
              </w:rPr>
              <w:t>3 000</w:t>
            </w:r>
          </w:p>
        </w:tc>
      </w:tr>
      <w:tr w:rsidR="00000000" w:rsidRPr="001D5C13">
        <w:tc>
          <w:tcPr>
            <w:tcW w:w="3337" w:type="dxa"/>
          </w:tcPr>
          <w:p w:rsidR="001D5C13" w:rsidRPr="001D5C13" w:rsidRDefault="001D5C13">
            <w:pPr>
              <w:shd w:val="clear" w:color="000000" w:fill="auto"/>
              <w:spacing w:before="60" w:line="200" w:lineRule="exact"/>
              <w:rPr>
                <w:sz w:val="16"/>
                <w:szCs w:val="16"/>
              </w:rPr>
            </w:pPr>
            <w:r w:rsidRPr="001D5C13">
              <w:rPr>
                <w:sz w:val="16"/>
                <w:szCs w:val="16"/>
              </w:rPr>
              <w:t>Bättre kvalitet i sjukvården</w:t>
            </w:r>
          </w:p>
        </w:tc>
        <w:tc>
          <w:tcPr>
            <w:tcW w:w="949" w:type="dxa"/>
          </w:tcPr>
          <w:p w:rsidR="001D5C13" w:rsidRPr="001D5C13" w:rsidRDefault="001D5C13">
            <w:pPr>
              <w:shd w:val="clear" w:color="000000" w:fill="auto"/>
              <w:spacing w:before="60" w:line="200" w:lineRule="exact"/>
              <w:jc w:val="right"/>
              <w:rPr>
                <w:sz w:val="16"/>
                <w:szCs w:val="16"/>
              </w:rPr>
            </w:pPr>
            <w:r w:rsidRPr="001D5C13">
              <w:rPr>
                <w:sz w:val="16"/>
                <w:szCs w:val="16"/>
              </w:rPr>
              <w:t xml:space="preserve">1 000 </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1 000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1 000</w:t>
            </w:r>
          </w:p>
        </w:tc>
      </w:tr>
      <w:tr w:rsidR="00000000" w:rsidRPr="001D5C13">
        <w:tc>
          <w:tcPr>
            <w:tcW w:w="3337" w:type="dxa"/>
          </w:tcPr>
          <w:p w:rsidR="001D5C13" w:rsidRPr="001D5C13" w:rsidRDefault="001D5C13">
            <w:pPr>
              <w:shd w:val="clear" w:color="000000" w:fill="auto"/>
              <w:spacing w:before="60" w:line="200" w:lineRule="exact"/>
              <w:rPr>
                <w:sz w:val="16"/>
                <w:szCs w:val="16"/>
              </w:rPr>
            </w:pPr>
            <w:r w:rsidRPr="001D5C13">
              <w:rPr>
                <w:sz w:val="16"/>
                <w:szCs w:val="16"/>
              </w:rPr>
              <w:t>Mer personal och mindre klasser i skolan</w:t>
            </w:r>
          </w:p>
        </w:tc>
        <w:tc>
          <w:tcPr>
            <w:tcW w:w="949" w:type="dxa"/>
          </w:tcPr>
          <w:p w:rsidR="001D5C13" w:rsidRPr="001D5C13" w:rsidRDefault="001D5C13">
            <w:pPr>
              <w:shd w:val="clear" w:color="000000" w:fill="auto"/>
              <w:spacing w:before="60" w:line="200" w:lineRule="exact"/>
              <w:jc w:val="right"/>
              <w:rPr>
                <w:sz w:val="16"/>
                <w:szCs w:val="16"/>
              </w:rPr>
            </w:pPr>
            <w:r w:rsidRPr="001D5C13">
              <w:rPr>
                <w:sz w:val="16"/>
                <w:szCs w:val="16"/>
              </w:rPr>
              <w:t xml:space="preserve">1 000 </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1 000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1 000</w:t>
            </w:r>
          </w:p>
        </w:tc>
      </w:tr>
      <w:tr w:rsidR="00000000" w:rsidRPr="001D5C13">
        <w:tc>
          <w:tcPr>
            <w:tcW w:w="3337" w:type="dxa"/>
          </w:tcPr>
          <w:p w:rsidR="001D5C13" w:rsidRPr="001D5C13" w:rsidRDefault="001D5C13">
            <w:pPr>
              <w:shd w:val="clear" w:color="000000" w:fill="auto"/>
              <w:spacing w:before="60" w:line="200" w:lineRule="exact"/>
              <w:rPr>
                <w:b/>
                <w:sz w:val="16"/>
                <w:szCs w:val="16"/>
              </w:rPr>
            </w:pPr>
            <w:r w:rsidRPr="001D5C13">
              <w:rPr>
                <w:b/>
                <w:sz w:val="16"/>
                <w:szCs w:val="16"/>
              </w:rPr>
              <w:t>Riktade satsningar till kommunerna</w:t>
            </w:r>
          </w:p>
        </w:tc>
        <w:tc>
          <w:tcPr>
            <w:tcW w:w="949" w:type="dxa"/>
          </w:tcPr>
          <w:p w:rsidR="001D5C13" w:rsidRPr="001D5C13" w:rsidRDefault="001D5C13">
            <w:pPr>
              <w:shd w:val="clear" w:color="000000" w:fill="auto"/>
              <w:spacing w:before="60" w:line="200" w:lineRule="exact"/>
              <w:jc w:val="right"/>
              <w:rPr>
                <w:b/>
                <w:sz w:val="16"/>
                <w:szCs w:val="16"/>
              </w:rPr>
            </w:pPr>
            <w:r w:rsidRPr="001D5C13">
              <w:rPr>
                <w:b/>
                <w:sz w:val="16"/>
                <w:szCs w:val="16"/>
              </w:rPr>
              <w:t>2 600</w:t>
            </w:r>
          </w:p>
        </w:tc>
        <w:tc>
          <w:tcPr>
            <w:tcW w:w="862" w:type="dxa"/>
          </w:tcPr>
          <w:p w:rsidR="001D5C13" w:rsidRPr="001D5C13" w:rsidRDefault="001D5C13">
            <w:pPr>
              <w:shd w:val="clear" w:color="000000" w:fill="auto"/>
              <w:spacing w:before="60" w:line="200" w:lineRule="exact"/>
              <w:jc w:val="right"/>
              <w:rPr>
                <w:b/>
                <w:sz w:val="16"/>
                <w:szCs w:val="16"/>
              </w:rPr>
            </w:pPr>
            <w:r w:rsidRPr="001D5C13">
              <w:rPr>
                <w:b/>
                <w:sz w:val="16"/>
                <w:szCs w:val="16"/>
              </w:rPr>
              <w:t>3 000</w:t>
            </w:r>
          </w:p>
        </w:tc>
        <w:tc>
          <w:tcPr>
            <w:tcW w:w="862" w:type="dxa"/>
          </w:tcPr>
          <w:p w:rsidR="001D5C13" w:rsidRPr="001D5C13" w:rsidRDefault="001D5C13">
            <w:pPr>
              <w:shd w:val="clear" w:color="000000" w:fill="auto"/>
              <w:spacing w:before="60" w:line="200" w:lineRule="exact"/>
              <w:jc w:val="right"/>
              <w:rPr>
                <w:b/>
                <w:sz w:val="16"/>
                <w:szCs w:val="16"/>
              </w:rPr>
            </w:pPr>
            <w:r w:rsidRPr="001D5C13">
              <w:rPr>
                <w:b/>
                <w:sz w:val="16"/>
                <w:szCs w:val="16"/>
              </w:rPr>
              <w:t>1 800</w:t>
            </w:r>
          </w:p>
        </w:tc>
      </w:tr>
      <w:tr w:rsidR="00000000" w:rsidRPr="001D5C13">
        <w:tc>
          <w:tcPr>
            <w:tcW w:w="3337" w:type="dxa"/>
          </w:tcPr>
          <w:p w:rsidR="001D5C13" w:rsidRPr="001D5C13" w:rsidRDefault="001D5C13">
            <w:pPr>
              <w:shd w:val="clear" w:color="000000" w:fill="auto"/>
              <w:spacing w:before="60" w:line="200" w:lineRule="exact"/>
              <w:rPr>
                <w:sz w:val="16"/>
                <w:szCs w:val="16"/>
              </w:rPr>
            </w:pPr>
            <w:r w:rsidRPr="001D5C13">
              <w:rPr>
                <w:sz w:val="16"/>
                <w:szCs w:val="16"/>
              </w:rPr>
              <w:t>Statsbidrag kollektivtrafik</w:t>
            </w:r>
          </w:p>
        </w:tc>
        <w:tc>
          <w:tcPr>
            <w:tcW w:w="949" w:type="dxa"/>
          </w:tcPr>
          <w:p w:rsidR="001D5C13" w:rsidRPr="001D5C13" w:rsidRDefault="001D5C13">
            <w:pPr>
              <w:shd w:val="clear" w:color="000000" w:fill="auto"/>
              <w:spacing w:before="60" w:line="200" w:lineRule="exact"/>
              <w:jc w:val="right"/>
              <w:rPr>
                <w:sz w:val="16"/>
                <w:szCs w:val="16"/>
              </w:rPr>
            </w:pPr>
            <w:r w:rsidRPr="001D5C13">
              <w:rPr>
                <w:sz w:val="16"/>
                <w:szCs w:val="16"/>
              </w:rPr>
              <w:t>250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600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710</w:t>
            </w:r>
          </w:p>
        </w:tc>
      </w:tr>
      <w:tr w:rsidR="00000000" w:rsidRPr="001D5C13">
        <w:tc>
          <w:tcPr>
            <w:tcW w:w="3337" w:type="dxa"/>
          </w:tcPr>
          <w:p w:rsidR="001D5C13" w:rsidRPr="001D5C13" w:rsidRDefault="001D5C13">
            <w:pPr>
              <w:shd w:val="clear" w:color="000000" w:fill="auto"/>
              <w:spacing w:before="60" w:line="200" w:lineRule="exact"/>
              <w:rPr>
                <w:sz w:val="16"/>
                <w:szCs w:val="16"/>
              </w:rPr>
            </w:pPr>
            <w:r w:rsidRPr="001D5C13">
              <w:rPr>
                <w:sz w:val="16"/>
                <w:szCs w:val="16"/>
              </w:rPr>
              <w:t>Traineeprogram i välfärden</w:t>
            </w:r>
          </w:p>
        </w:tc>
        <w:tc>
          <w:tcPr>
            <w:tcW w:w="949" w:type="dxa"/>
          </w:tcPr>
          <w:p w:rsidR="001D5C13" w:rsidRPr="001D5C13" w:rsidRDefault="001D5C13">
            <w:pPr>
              <w:shd w:val="clear" w:color="000000" w:fill="auto"/>
              <w:spacing w:before="60" w:line="200" w:lineRule="exact"/>
              <w:jc w:val="right"/>
              <w:rPr>
                <w:sz w:val="16"/>
                <w:szCs w:val="16"/>
              </w:rPr>
            </w:pPr>
            <w:r w:rsidRPr="001D5C13">
              <w:rPr>
                <w:sz w:val="16"/>
                <w:szCs w:val="16"/>
              </w:rPr>
              <w:t>500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500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0</w:t>
            </w:r>
          </w:p>
        </w:tc>
      </w:tr>
      <w:tr w:rsidR="00000000" w:rsidRPr="001D5C13">
        <w:tc>
          <w:tcPr>
            <w:tcW w:w="3337" w:type="dxa"/>
          </w:tcPr>
          <w:p w:rsidR="001D5C13" w:rsidRPr="001D5C13" w:rsidRDefault="001D5C13">
            <w:pPr>
              <w:shd w:val="clear" w:color="000000" w:fill="auto"/>
              <w:spacing w:before="60" w:line="200" w:lineRule="exact"/>
              <w:rPr>
                <w:sz w:val="16"/>
                <w:szCs w:val="16"/>
              </w:rPr>
            </w:pPr>
            <w:r w:rsidRPr="001D5C13">
              <w:rPr>
                <w:sz w:val="16"/>
                <w:szCs w:val="16"/>
              </w:rPr>
              <w:t>Klimatinvesteringsprogram</w:t>
            </w:r>
          </w:p>
        </w:tc>
        <w:tc>
          <w:tcPr>
            <w:tcW w:w="949" w:type="dxa"/>
          </w:tcPr>
          <w:p w:rsidR="001D5C13" w:rsidRPr="001D5C13" w:rsidRDefault="001D5C13">
            <w:pPr>
              <w:shd w:val="clear" w:color="000000" w:fill="auto"/>
              <w:spacing w:before="60" w:line="200" w:lineRule="exact"/>
              <w:jc w:val="right"/>
              <w:rPr>
                <w:sz w:val="16"/>
                <w:szCs w:val="16"/>
              </w:rPr>
            </w:pPr>
            <w:r w:rsidRPr="001D5C13">
              <w:rPr>
                <w:sz w:val="16"/>
                <w:szCs w:val="16"/>
              </w:rPr>
              <w:t>250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200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200</w:t>
            </w:r>
          </w:p>
        </w:tc>
      </w:tr>
      <w:tr w:rsidR="00000000" w:rsidRPr="001D5C13">
        <w:tc>
          <w:tcPr>
            <w:tcW w:w="3337" w:type="dxa"/>
          </w:tcPr>
          <w:p w:rsidR="001D5C13" w:rsidRPr="001D5C13" w:rsidRDefault="001D5C13">
            <w:pPr>
              <w:shd w:val="clear" w:color="000000" w:fill="auto"/>
              <w:spacing w:before="60" w:line="200" w:lineRule="exact"/>
              <w:rPr>
                <w:sz w:val="16"/>
                <w:szCs w:val="16"/>
              </w:rPr>
            </w:pPr>
            <w:r w:rsidRPr="001D5C13">
              <w:rPr>
                <w:sz w:val="16"/>
                <w:szCs w:val="16"/>
              </w:rPr>
              <w:t>Flexibla barnomsorgslösningar</w:t>
            </w:r>
          </w:p>
        </w:tc>
        <w:tc>
          <w:tcPr>
            <w:tcW w:w="949" w:type="dxa"/>
          </w:tcPr>
          <w:p w:rsidR="001D5C13" w:rsidRPr="001D5C13" w:rsidRDefault="001D5C13">
            <w:pPr>
              <w:shd w:val="clear" w:color="000000" w:fill="auto"/>
              <w:spacing w:before="60" w:line="200" w:lineRule="exact"/>
              <w:jc w:val="right"/>
              <w:rPr>
                <w:sz w:val="16"/>
                <w:szCs w:val="16"/>
              </w:rPr>
            </w:pPr>
            <w:r w:rsidRPr="001D5C13">
              <w:rPr>
                <w:sz w:val="16"/>
                <w:szCs w:val="16"/>
              </w:rPr>
              <w:t>100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100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100</w:t>
            </w:r>
          </w:p>
        </w:tc>
      </w:tr>
      <w:tr w:rsidR="00000000" w:rsidRPr="001D5C13">
        <w:tc>
          <w:tcPr>
            <w:tcW w:w="3337" w:type="dxa"/>
          </w:tcPr>
          <w:p w:rsidR="001D5C13" w:rsidRPr="001D5C13" w:rsidRDefault="001D5C13">
            <w:pPr>
              <w:shd w:val="clear" w:color="000000" w:fill="auto"/>
              <w:spacing w:before="60" w:line="200" w:lineRule="exact"/>
              <w:rPr>
                <w:sz w:val="16"/>
                <w:szCs w:val="16"/>
              </w:rPr>
            </w:pPr>
            <w:r w:rsidRPr="001D5C13">
              <w:rPr>
                <w:sz w:val="16"/>
                <w:szCs w:val="16"/>
              </w:rPr>
              <w:t xml:space="preserve">Ungdomslyft </w:t>
            </w:r>
          </w:p>
        </w:tc>
        <w:tc>
          <w:tcPr>
            <w:tcW w:w="949" w:type="dxa"/>
          </w:tcPr>
          <w:p w:rsidR="001D5C13" w:rsidRPr="001D5C13" w:rsidRDefault="001D5C13">
            <w:pPr>
              <w:shd w:val="clear" w:color="000000" w:fill="auto"/>
              <w:spacing w:before="60" w:line="200" w:lineRule="exact"/>
              <w:jc w:val="right"/>
              <w:rPr>
                <w:sz w:val="16"/>
                <w:szCs w:val="16"/>
              </w:rPr>
            </w:pPr>
            <w:r w:rsidRPr="001D5C13">
              <w:rPr>
                <w:sz w:val="16"/>
                <w:szCs w:val="16"/>
              </w:rPr>
              <w:t>500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500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250</w:t>
            </w:r>
          </w:p>
        </w:tc>
      </w:tr>
      <w:tr w:rsidR="00000000" w:rsidRPr="001D5C13">
        <w:trPr>
          <w:trHeight w:val="70"/>
        </w:trPr>
        <w:tc>
          <w:tcPr>
            <w:tcW w:w="3337" w:type="dxa"/>
          </w:tcPr>
          <w:p w:rsidR="001D5C13" w:rsidRPr="001D5C13" w:rsidRDefault="001D5C13">
            <w:pPr>
              <w:shd w:val="clear" w:color="000000" w:fill="auto"/>
              <w:spacing w:before="60" w:line="200" w:lineRule="exact"/>
              <w:rPr>
                <w:sz w:val="16"/>
                <w:szCs w:val="16"/>
              </w:rPr>
            </w:pPr>
            <w:r w:rsidRPr="001D5C13">
              <w:rPr>
                <w:sz w:val="16"/>
                <w:szCs w:val="16"/>
              </w:rPr>
              <w:t>Komvux</w:t>
            </w:r>
          </w:p>
        </w:tc>
        <w:tc>
          <w:tcPr>
            <w:tcW w:w="949" w:type="dxa"/>
          </w:tcPr>
          <w:p w:rsidR="001D5C13" w:rsidRPr="001D5C13" w:rsidRDefault="001D5C13">
            <w:pPr>
              <w:shd w:val="clear" w:color="000000" w:fill="auto"/>
              <w:spacing w:before="60" w:line="200" w:lineRule="exact"/>
              <w:jc w:val="right"/>
              <w:rPr>
                <w:sz w:val="16"/>
                <w:szCs w:val="16"/>
              </w:rPr>
            </w:pPr>
            <w:r w:rsidRPr="001D5C13">
              <w:rPr>
                <w:sz w:val="16"/>
                <w:szCs w:val="16"/>
              </w:rPr>
              <w:t>750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750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250</w:t>
            </w:r>
          </w:p>
        </w:tc>
      </w:tr>
      <w:tr w:rsidR="00000000" w:rsidRPr="001D5C13">
        <w:tc>
          <w:tcPr>
            <w:tcW w:w="3337" w:type="dxa"/>
          </w:tcPr>
          <w:p w:rsidR="001D5C13" w:rsidRPr="001D5C13" w:rsidRDefault="001D5C13">
            <w:pPr>
              <w:shd w:val="clear" w:color="000000" w:fill="auto"/>
              <w:spacing w:before="60" w:line="200" w:lineRule="exact"/>
              <w:rPr>
                <w:sz w:val="16"/>
                <w:szCs w:val="16"/>
              </w:rPr>
            </w:pPr>
            <w:r w:rsidRPr="001D5C13">
              <w:rPr>
                <w:sz w:val="16"/>
                <w:szCs w:val="16"/>
              </w:rPr>
              <w:t>Skol-ROT</w:t>
            </w:r>
          </w:p>
        </w:tc>
        <w:tc>
          <w:tcPr>
            <w:tcW w:w="949" w:type="dxa"/>
          </w:tcPr>
          <w:p w:rsidR="001D5C13" w:rsidRPr="001D5C13" w:rsidRDefault="001D5C13">
            <w:pPr>
              <w:shd w:val="clear" w:color="000000" w:fill="auto"/>
              <w:spacing w:before="60" w:line="200" w:lineRule="exact"/>
              <w:jc w:val="right"/>
              <w:rPr>
                <w:sz w:val="16"/>
                <w:szCs w:val="16"/>
              </w:rPr>
            </w:pPr>
            <w:r w:rsidRPr="001D5C13">
              <w:rPr>
                <w:sz w:val="16"/>
                <w:szCs w:val="16"/>
              </w:rPr>
              <w:t>400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400</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400</w:t>
            </w:r>
          </w:p>
        </w:tc>
      </w:tr>
      <w:tr w:rsidR="00000000" w:rsidRPr="001D5C13">
        <w:tc>
          <w:tcPr>
            <w:tcW w:w="3337" w:type="dxa"/>
          </w:tcPr>
          <w:p w:rsidR="001D5C13" w:rsidRPr="001D5C13" w:rsidRDefault="001D5C13">
            <w:pPr>
              <w:shd w:val="clear" w:color="000000" w:fill="auto"/>
              <w:spacing w:before="60" w:line="200" w:lineRule="exact"/>
              <w:rPr>
                <w:sz w:val="16"/>
                <w:szCs w:val="16"/>
              </w:rPr>
            </w:pPr>
            <w:r w:rsidRPr="001D5C13">
              <w:rPr>
                <w:sz w:val="16"/>
                <w:szCs w:val="16"/>
              </w:rPr>
              <w:t>Nej till barnomsorgspeng</w:t>
            </w:r>
          </w:p>
        </w:tc>
        <w:tc>
          <w:tcPr>
            <w:tcW w:w="949" w:type="dxa"/>
          </w:tcPr>
          <w:p w:rsidR="001D5C13" w:rsidRPr="001D5C13" w:rsidRDefault="001D5C13">
            <w:pPr>
              <w:shd w:val="clear" w:color="000000" w:fill="auto"/>
              <w:spacing w:before="60" w:line="200" w:lineRule="exact"/>
              <w:jc w:val="right"/>
              <w:rPr>
                <w:sz w:val="16"/>
                <w:szCs w:val="16"/>
              </w:rPr>
            </w:pPr>
            <w:r w:rsidRPr="001D5C13">
              <w:rPr>
                <w:sz w:val="16"/>
                <w:szCs w:val="16"/>
              </w:rPr>
              <w:t>–85</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–85</w:t>
            </w:r>
          </w:p>
        </w:tc>
        <w:tc>
          <w:tcPr>
            <w:tcW w:w="862" w:type="dxa"/>
          </w:tcPr>
          <w:p w:rsidR="001D5C13" w:rsidRPr="001D5C13" w:rsidRDefault="001D5C13">
            <w:pPr>
              <w:shd w:val="clear" w:color="000000" w:fill="auto"/>
              <w:spacing w:before="60" w:line="200" w:lineRule="exact"/>
              <w:jc w:val="right"/>
              <w:rPr>
                <w:sz w:val="16"/>
                <w:szCs w:val="16"/>
              </w:rPr>
            </w:pPr>
            <w:r w:rsidRPr="001D5C13">
              <w:rPr>
                <w:sz w:val="16"/>
                <w:szCs w:val="16"/>
              </w:rPr>
              <w:t>–85</w:t>
            </w:r>
          </w:p>
        </w:tc>
      </w:tr>
      <w:tr w:rsidR="00000000" w:rsidRPr="001D5C13">
        <w:tc>
          <w:tcPr>
            <w:tcW w:w="3337" w:type="dxa"/>
          </w:tcPr>
          <w:p w:rsidR="001D5C13" w:rsidRPr="001D5C13" w:rsidRDefault="001D5C13">
            <w:pPr>
              <w:shd w:val="clear" w:color="000000" w:fill="auto"/>
              <w:spacing w:before="60" w:line="200" w:lineRule="exact"/>
              <w:rPr>
                <w:b/>
                <w:sz w:val="16"/>
                <w:szCs w:val="16"/>
              </w:rPr>
            </w:pPr>
            <w:r w:rsidRPr="001D5C13">
              <w:rPr>
                <w:b/>
                <w:sz w:val="16"/>
                <w:szCs w:val="16"/>
              </w:rPr>
              <w:t>Totalt</w:t>
            </w:r>
          </w:p>
        </w:tc>
        <w:tc>
          <w:tcPr>
            <w:tcW w:w="949" w:type="dxa"/>
          </w:tcPr>
          <w:p w:rsidR="001D5C13" w:rsidRPr="001D5C13" w:rsidRDefault="001D5C13">
            <w:pPr>
              <w:shd w:val="clear" w:color="000000" w:fill="auto"/>
              <w:spacing w:before="60" w:line="200" w:lineRule="exact"/>
              <w:jc w:val="right"/>
              <w:rPr>
                <w:b/>
                <w:sz w:val="16"/>
                <w:szCs w:val="16"/>
              </w:rPr>
            </w:pPr>
            <w:r w:rsidRPr="001D5C13">
              <w:rPr>
                <w:b/>
                <w:sz w:val="16"/>
                <w:szCs w:val="16"/>
              </w:rPr>
              <w:t xml:space="preserve">4 600 </w:t>
            </w:r>
          </w:p>
        </w:tc>
        <w:tc>
          <w:tcPr>
            <w:tcW w:w="862" w:type="dxa"/>
          </w:tcPr>
          <w:p w:rsidR="001D5C13" w:rsidRPr="001D5C13" w:rsidRDefault="001D5C13">
            <w:pPr>
              <w:shd w:val="clear" w:color="000000" w:fill="auto"/>
              <w:spacing w:before="60" w:line="200" w:lineRule="exact"/>
              <w:jc w:val="right"/>
              <w:rPr>
                <w:b/>
                <w:sz w:val="16"/>
                <w:szCs w:val="16"/>
              </w:rPr>
            </w:pPr>
            <w:r w:rsidRPr="001D5C13">
              <w:rPr>
                <w:b/>
                <w:sz w:val="16"/>
                <w:szCs w:val="16"/>
              </w:rPr>
              <w:t>7 000</w:t>
            </w:r>
          </w:p>
        </w:tc>
        <w:tc>
          <w:tcPr>
            <w:tcW w:w="862" w:type="dxa"/>
          </w:tcPr>
          <w:p w:rsidR="001D5C13" w:rsidRPr="001D5C13" w:rsidRDefault="001D5C13">
            <w:pPr>
              <w:shd w:val="clear" w:color="000000" w:fill="auto"/>
              <w:spacing w:before="60" w:line="200" w:lineRule="exact"/>
              <w:jc w:val="right"/>
              <w:rPr>
                <w:b/>
                <w:sz w:val="16"/>
                <w:szCs w:val="16"/>
              </w:rPr>
            </w:pPr>
            <w:r w:rsidRPr="001D5C13">
              <w:rPr>
                <w:b/>
                <w:sz w:val="16"/>
                <w:szCs w:val="16"/>
              </w:rPr>
              <w:t>6 800</w:t>
            </w:r>
          </w:p>
        </w:tc>
      </w:tr>
    </w:tbl>
    <w:p w:rsidR="001D5C13" w:rsidRPr="001D5C13" w:rsidRDefault="001D5C13">
      <w:pPr>
        <w:shd w:val="clear" w:color="000000" w:fill="auto"/>
      </w:pPr>
      <w:r w:rsidRPr="001D5C13">
        <w:t xml:space="preserve">Totalt uppgår kommunsatsningarna till drygt 4,6 miljarder kronor 2010, drygt 7 miljarder kronor 2011 samt 6,8 miljarder kronor 2012.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C13">
        <w:trPr>
          <w:cantSplit/>
        </w:trPr>
        <w:tc>
          <w:tcPr>
            <w:tcW w:w="3046" w:type="dxa"/>
          </w:tcPr>
          <w:p w:rsidR="001D5C13" w:rsidRPr="001D5C13" w:rsidRDefault="001D5C13">
            <w:pPr>
              <w:pStyle w:val="UnderskriftDatum"/>
              <w:shd w:val="clear" w:color="000000" w:fill="auto"/>
              <w:spacing w:before="240"/>
            </w:pPr>
            <w:r w:rsidRPr="001D5C13">
              <w:t>Stockholm den 6 oktober 2009</w:t>
            </w:r>
          </w:p>
        </w:tc>
        <w:tc>
          <w:tcPr>
            <w:tcW w:w="3047" w:type="dxa"/>
          </w:tcPr>
          <w:p w:rsidR="001D5C13" w:rsidRPr="001D5C13" w:rsidRDefault="001D5C13">
            <w:pPr>
              <w:pStyle w:val="Underskrifter"/>
              <w:shd w:val="clear" w:color="000000" w:fill="auto"/>
              <w:spacing w:before="240"/>
            </w:pPr>
          </w:p>
        </w:tc>
      </w:tr>
      <w:tr w:rsidR="00000000" w:rsidRPr="001D5C13">
        <w:trPr>
          <w:cantSplit/>
        </w:trPr>
        <w:tc>
          <w:tcPr>
            <w:tcW w:w="3046" w:type="dxa"/>
          </w:tcPr>
          <w:p w:rsidR="001D5C13" w:rsidRPr="001D5C13" w:rsidRDefault="001D5C13">
            <w:pPr>
              <w:pStyle w:val="Underskrifter"/>
              <w:shd w:val="clear" w:color="000000" w:fill="auto"/>
            </w:pPr>
            <w:r w:rsidRPr="001D5C13">
              <w:t>Thomas Östros (s)</w:t>
            </w:r>
          </w:p>
        </w:tc>
        <w:tc>
          <w:tcPr>
            <w:tcW w:w="3046" w:type="dxa"/>
          </w:tcPr>
          <w:p w:rsidR="001D5C13" w:rsidRPr="001D5C13" w:rsidRDefault="001D5C13">
            <w:pPr>
              <w:pStyle w:val="Underskrifter"/>
              <w:shd w:val="clear" w:color="000000" w:fill="auto"/>
            </w:pPr>
          </w:p>
        </w:tc>
      </w:tr>
      <w:tr w:rsidR="00000000" w:rsidRPr="001D5C13">
        <w:trPr>
          <w:cantSplit/>
        </w:trPr>
        <w:tc>
          <w:tcPr>
            <w:tcW w:w="3046" w:type="dxa"/>
          </w:tcPr>
          <w:p w:rsidR="001D5C13" w:rsidRPr="001D5C13" w:rsidRDefault="001D5C13">
            <w:pPr>
              <w:pStyle w:val="Underskrifter"/>
              <w:shd w:val="clear" w:color="000000" w:fill="auto"/>
            </w:pPr>
            <w:r w:rsidRPr="001D5C13">
              <w:t>Sonia Karlsson (s)</w:t>
            </w:r>
          </w:p>
        </w:tc>
        <w:tc>
          <w:tcPr>
            <w:tcW w:w="3046" w:type="dxa"/>
          </w:tcPr>
          <w:p w:rsidR="001D5C13" w:rsidRPr="001D5C13" w:rsidRDefault="001D5C13">
            <w:pPr>
              <w:pStyle w:val="Underskrifter"/>
              <w:shd w:val="clear" w:color="000000" w:fill="auto"/>
            </w:pPr>
            <w:r w:rsidRPr="001D5C13">
              <w:t>Monica Green (s)</w:t>
            </w:r>
          </w:p>
        </w:tc>
      </w:tr>
      <w:tr w:rsidR="00000000" w:rsidRPr="001D5C13">
        <w:trPr>
          <w:cantSplit/>
        </w:trPr>
        <w:tc>
          <w:tcPr>
            <w:tcW w:w="3046" w:type="dxa"/>
          </w:tcPr>
          <w:p w:rsidR="001D5C13" w:rsidRPr="001D5C13" w:rsidRDefault="001D5C13">
            <w:pPr>
              <w:pStyle w:val="Underskrifter"/>
              <w:shd w:val="clear" w:color="000000" w:fill="auto"/>
            </w:pPr>
            <w:r w:rsidRPr="001D5C13">
              <w:t>Hans Hoff (s)</w:t>
            </w:r>
          </w:p>
        </w:tc>
        <w:tc>
          <w:tcPr>
            <w:tcW w:w="3046" w:type="dxa"/>
          </w:tcPr>
          <w:p w:rsidR="001D5C13" w:rsidRPr="001D5C13" w:rsidRDefault="001D5C13">
            <w:pPr>
              <w:pStyle w:val="Underskrifter"/>
              <w:shd w:val="clear" w:color="000000" w:fill="auto"/>
            </w:pPr>
            <w:r w:rsidRPr="001D5C13">
              <w:t>Agneta Gille (s)</w:t>
            </w:r>
          </w:p>
        </w:tc>
      </w:tr>
      <w:tr w:rsidR="00000000" w:rsidRPr="001D5C13">
        <w:trPr>
          <w:cantSplit/>
        </w:trPr>
        <w:tc>
          <w:tcPr>
            <w:tcW w:w="3046" w:type="dxa"/>
          </w:tcPr>
          <w:p w:rsidR="001D5C13" w:rsidRPr="001D5C13" w:rsidRDefault="001D5C13">
            <w:pPr>
              <w:pStyle w:val="Underskrifter"/>
              <w:shd w:val="clear" w:color="000000" w:fill="auto"/>
            </w:pPr>
            <w:r w:rsidRPr="001D5C13">
              <w:t>Tommy Ternemar (s)</w:t>
            </w:r>
          </w:p>
        </w:tc>
        <w:tc>
          <w:tcPr>
            <w:tcW w:w="3046" w:type="dxa"/>
          </w:tcPr>
          <w:p w:rsidR="001D5C13" w:rsidRPr="001D5C13" w:rsidRDefault="001D5C13">
            <w:pPr>
              <w:pStyle w:val="Underskrifter"/>
              <w:shd w:val="clear" w:color="000000" w:fill="auto"/>
            </w:pPr>
            <w:r w:rsidRPr="001D5C13">
              <w:t>Jörgen Hellman (s)</w:t>
            </w:r>
          </w:p>
        </w:tc>
      </w:tr>
      <w:tr w:rsidR="00000000" w:rsidRPr="001D5C13">
        <w:trPr>
          <w:cantSplit/>
        </w:trPr>
        <w:tc>
          <w:tcPr>
            <w:tcW w:w="3046" w:type="dxa"/>
          </w:tcPr>
          <w:p w:rsidR="001D5C13" w:rsidRPr="001D5C13" w:rsidRDefault="001D5C13">
            <w:pPr>
              <w:pStyle w:val="Underskrifter"/>
              <w:shd w:val="clear" w:color="000000" w:fill="auto"/>
            </w:pPr>
            <w:r w:rsidRPr="001D5C13">
              <w:t>Christina Zedell (s)</w:t>
            </w:r>
          </w:p>
        </w:tc>
        <w:tc>
          <w:tcPr>
            <w:tcW w:w="3046" w:type="dxa"/>
          </w:tcPr>
          <w:p w:rsidR="001D5C13" w:rsidRPr="001D5C13" w:rsidRDefault="001D5C13">
            <w:pPr>
              <w:pStyle w:val="Underskrifter"/>
              <w:shd w:val="clear" w:color="000000" w:fill="auto"/>
            </w:pPr>
          </w:p>
        </w:tc>
      </w:tr>
    </w:tbl>
    <w:p w:rsidR="001D5C13" w:rsidRPr="001D5C13" w:rsidRDefault="001D5C13">
      <w:pPr>
        <w:pStyle w:val="Normaltindrag"/>
        <w:shd w:val="clear" w:color="000000" w:fill="auto"/>
      </w:pPr>
    </w:p>
    <w:sectPr w:rsidR="00000000" w:rsidRPr="001D5C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C13" w:rsidRPr="001D5C13" w:rsidRDefault="001D5C13">
      <w:r w:rsidRPr="001D5C13">
        <w:separator/>
      </w:r>
    </w:p>
  </w:endnote>
  <w:endnote w:type="continuationSeparator" w:id="0">
    <w:p w:rsidR="001D5C13" w:rsidRPr="001D5C13" w:rsidRDefault="001D5C13">
      <w:r w:rsidRPr="001D5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fot"/>
    </w:pPr>
    <w:r w:rsidRPr="001D5C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0726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C13" w:rsidRDefault="001D5C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5C13" w:rsidRDefault="001D5C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fot"/>
    </w:pPr>
    <w:r w:rsidRPr="001D5C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556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C13" w:rsidRDefault="001D5C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5C13" w:rsidRDefault="001D5C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fot"/>
    </w:pPr>
    <w:r w:rsidRPr="001D5C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544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C13" w:rsidRDefault="001D5C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5C13" w:rsidRDefault="001D5C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C13" w:rsidRPr="001D5C13" w:rsidRDefault="001D5C13">
      <w:r w:rsidRPr="001D5C13">
        <w:separator/>
      </w:r>
    </w:p>
  </w:footnote>
  <w:footnote w:type="continuationSeparator" w:id="0">
    <w:p w:rsidR="001D5C13" w:rsidRPr="001D5C13" w:rsidRDefault="001D5C13">
      <w:r w:rsidRPr="001D5C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huvud"/>
    </w:pPr>
    <w:r w:rsidRPr="001D5C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118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C13" w:rsidRDefault="001D5C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5C13" w:rsidRDefault="001D5C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Sidhuvud"/>
    </w:pPr>
    <w:r w:rsidRPr="001D5C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183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C13" w:rsidRDefault="001D5C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5C13" w:rsidRDefault="001D5C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C13" w:rsidRPr="001D5C13" w:rsidRDefault="001D5C13">
    <w:pPr>
      <w:pStyle w:val="FSHNormal"/>
      <w:tabs>
        <w:tab w:val="right" w:pos="5840"/>
      </w:tabs>
    </w:pPr>
    <w:r w:rsidRPr="001D5C13">
      <w:br/>
    </w:r>
    <w:r w:rsidRPr="001D5C13">
      <w:fldChar w:fldCharType="begin" w:fldLock="1"/>
    </w:r>
    <w:r w:rsidRPr="001D5C13">
      <w:instrText xml:space="preserve"> DOCPROPERTY</w:instrText>
    </w:r>
    <w:r w:rsidRPr="001D5C13">
      <w:rPr>
        <w:sz w:val="18"/>
      </w:rPr>
      <w:instrText xml:space="preserve"> "YearUser" *\charformat </w:instrText>
    </w:r>
    <w:r w:rsidRPr="001D5C13">
      <w:fldChar w:fldCharType="separate"/>
    </w:r>
    <w:r w:rsidRPr="001D5C13">
      <w:t>2009/10</w:t>
    </w:r>
    <w:r w:rsidRPr="001D5C13">
      <w:fldChar w:fldCharType="end"/>
    </w:r>
    <w:r w:rsidRPr="001D5C13">
      <w:t xml:space="preserve"> </w:t>
    </w:r>
    <w:r w:rsidRPr="001D5C13">
      <w:tab/>
      <w:t xml:space="preserve">mnr: </w:t>
    </w:r>
    <w:r w:rsidRPr="001D5C13">
      <w:fldChar w:fldCharType="begin" w:fldLock="1"/>
    </w:r>
    <w:r w:rsidRPr="001D5C13">
      <w:instrText xml:space="preserve"> DOCPROPERTY</w:instrText>
    </w:r>
    <w:r w:rsidRPr="001D5C13">
      <w:rPr>
        <w:sz w:val="18"/>
      </w:rPr>
      <w:instrText xml:space="preserve"> "Motionsnummer" *\charformat </w:instrText>
    </w:r>
    <w:r w:rsidRPr="001D5C13">
      <w:fldChar w:fldCharType="separate"/>
    </w:r>
    <w:r w:rsidRPr="001D5C13">
      <w:t>Fi323</w:t>
    </w:r>
    <w:r w:rsidRPr="001D5C13">
      <w:fldChar w:fldCharType="end"/>
    </w:r>
    <w:r w:rsidRPr="001D5C13">
      <w:br/>
    </w:r>
    <w:r w:rsidRPr="001D5C13">
      <w:fldChar w:fldCharType="begin" w:fldLock="1"/>
    </w:r>
    <w:r w:rsidRPr="001D5C13">
      <w:instrText xml:space="preserve"> DOCPROPERTY</w:instrText>
    </w:r>
    <w:r w:rsidRPr="001D5C13">
      <w:rPr>
        <w:sz w:val="18"/>
      </w:rPr>
      <w:instrText xml:space="preserve"> "Samling" *\charformat </w:instrText>
    </w:r>
    <w:r w:rsidRPr="001D5C13">
      <w:fldChar w:fldCharType="end"/>
    </w:r>
    <w:r w:rsidRPr="001D5C13">
      <w:tab/>
      <w:t xml:space="preserve">pnr: </w:t>
    </w:r>
    <w:r w:rsidRPr="001D5C13">
      <w:fldChar w:fldCharType="begin" w:fldLock="1"/>
    </w:r>
    <w:r w:rsidRPr="001D5C13">
      <w:instrText xml:space="preserve"> DOCPROPERTY</w:instrText>
    </w:r>
    <w:r w:rsidRPr="001D5C13">
      <w:rPr>
        <w:sz w:val="18"/>
      </w:rPr>
      <w:instrText xml:space="preserve"> "Partinummer" *\charformat </w:instrText>
    </w:r>
    <w:r w:rsidRPr="001D5C13">
      <w:fldChar w:fldCharType="separate"/>
    </w:r>
    <w:r w:rsidRPr="001D5C13">
      <w:t>s43007</w:t>
    </w:r>
    <w:r w:rsidRPr="001D5C13">
      <w:fldChar w:fldCharType="end"/>
    </w:r>
  </w:p>
  <w:p w:rsidR="001D5C13" w:rsidRPr="001D5C13" w:rsidRDefault="001D5C13">
    <w:pPr>
      <w:pStyle w:val="FSHRub1"/>
    </w:pPr>
    <w:r w:rsidRPr="001D5C13">
      <w:t>Motion till riksdagen</w:t>
    </w:r>
    <w:r w:rsidRPr="001D5C13">
      <w:br/>
    </w:r>
    <w:r w:rsidRPr="001D5C13">
      <w:fldChar w:fldCharType="begin" w:fldLock="1"/>
    </w:r>
    <w:r w:rsidRPr="001D5C13">
      <w:instrText xml:space="preserve"> DOCPROPERTY "YearUser" *\charformat </w:instrText>
    </w:r>
    <w:r w:rsidRPr="001D5C13">
      <w:fldChar w:fldCharType="separate"/>
    </w:r>
    <w:r w:rsidRPr="001D5C13">
      <w:t>2009/10</w:t>
    </w:r>
    <w:r w:rsidRPr="001D5C13">
      <w:fldChar w:fldCharType="end"/>
    </w:r>
    <w:r w:rsidRPr="001D5C13">
      <w:t>:</w:t>
    </w:r>
    <w:r w:rsidRPr="001D5C13">
      <w:fldChar w:fldCharType="begin" w:fldLock="1"/>
    </w:r>
    <w:r w:rsidRPr="001D5C13">
      <w:instrText xml:space="preserve"> DOCPROPERTY "Motionsnummer" *\charformat </w:instrText>
    </w:r>
    <w:r w:rsidRPr="001D5C13">
      <w:fldChar w:fldCharType="separate"/>
    </w:r>
    <w:r w:rsidRPr="001D5C13">
      <w:t>Fi323</w:t>
    </w:r>
    <w:r w:rsidRPr="001D5C13">
      <w:fldChar w:fldCharType="end"/>
    </w:r>
  </w:p>
  <w:p w:rsidR="001D5C13" w:rsidRPr="001D5C13" w:rsidRDefault="001D5C13">
    <w:pPr>
      <w:pStyle w:val="FSHNormalS5"/>
    </w:pPr>
    <w:r w:rsidRPr="001D5C13">
      <w:fldChar w:fldCharType="begin" w:fldLock="1"/>
    </w:r>
    <w:r w:rsidRPr="001D5C13">
      <w:instrText xml:space="preserve"> DOCPROPERTY "MotionarText" *\charformat </w:instrText>
    </w:r>
    <w:r w:rsidRPr="001D5C13">
      <w:fldChar w:fldCharType="separate"/>
    </w:r>
    <w:r w:rsidRPr="001D5C13">
      <w:t>av Thomas Östros m.fl. (s)</w:t>
    </w:r>
    <w:r w:rsidRPr="001D5C13">
      <w:fldChar w:fldCharType="end"/>
    </w:r>
    <w:r w:rsidRPr="001D5C13">
      <w:br/>
    </w:r>
    <w:r w:rsidRPr="001D5C13">
      <w:fldChar w:fldCharType="begin" w:fldLock="1"/>
    </w:r>
    <w:r w:rsidRPr="001D5C13">
      <w:instrText xml:space="preserve"> DOCPROPERTY "SvarFrasKort" *\charformat </w:instrText>
    </w:r>
    <w:r w:rsidRPr="001D5C13">
      <w:fldChar w:fldCharType="end"/>
    </w:r>
  </w:p>
  <w:p w:rsidR="001D5C13" w:rsidRPr="001D5C13" w:rsidRDefault="001D5C13">
    <w:pPr>
      <w:pStyle w:val="FSHTitel"/>
    </w:pPr>
    <w:r w:rsidRPr="001D5C13">
      <w:fldChar w:fldCharType="begin" w:fldLock="1"/>
    </w:r>
    <w:r w:rsidRPr="001D5C13">
      <w:instrText xml:space="preserve"> DOCPROPERTY</w:instrText>
    </w:r>
    <w:r w:rsidRPr="001D5C13">
      <w:rPr>
        <w:sz w:val="18"/>
      </w:rPr>
      <w:instrText xml:space="preserve"> "RubrikSvar" *\charformat </w:instrText>
    </w:r>
    <w:r w:rsidRPr="001D5C13">
      <w:fldChar w:fldCharType="separate"/>
    </w:r>
    <w:r w:rsidRPr="001D5C13">
      <w:t>Utgiftsområde 25 Allmänna bidrag till kommuner</w:t>
    </w:r>
    <w:r w:rsidRPr="001D5C13">
      <w:fldChar w:fldCharType="end"/>
    </w:r>
  </w:p>
  <w:p w:rsidR="001D5C13" w:rsidRPr="001D5C13" w:rsidRDefault="001D5C13">
    <w:pPr>
      <w:pStyle w:val="Normal00"/>
    </w:pPr>
  </w:p>
  <w:p w:rsidR="001D5C13" w:rsidRPr="001D5C13" w:rsidRDefault="001D5C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44E2BBB"/>
    <w:multiLevelType w:val="hybridMultilevel"/>
    <w:tmpl w:val="600C337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0196689">
    <w:abstractNumId w:val="8"/>
  </w:num>
  <w:num w:numId="2" w16cid:durableId="2120679475">
    <w:abstractNumId w:val="9"/>
  </w:num>
  <w:num w:numId="3" w16cid:durableId="1120076772">
    <w:abstractNumId w:val="8"/>
  </w:num>
  <w:num w:numId="4" w16cid:durableId="1878156017">
    <w:abstractNumId w:val="9"/>
  </w:num>
  <w:num w:numId="5" w16cid:durableId="252668371">
    <w:abstractNumId w:val="14"/>
  </w:num>
  <w:num w:numId="6" w16cid:durableId="476802412">
    <w:abstractNumId w:val="10"/>
  </w:num>
  <w:num w:numId="7" w16cid:durableId="506410786">
    <w:abstractNumId w:val="11"/>
  </w:num>
  <w:num w:numId="8" w16cid:durableId="1499730329">
    <w:abstractNumId w:val="13"/>
  </w:num>
  <w:num w:numId="9" w16cid:durableId="1211840249">
    <w:abstractNumId w:val="8"/>
  </w:num>
  <w:num w:numId="10" w16cid:durableId="637298801">
    <w:abstractNumId w:val="3"/>
  </w:num>
  <w:num w:numId="11" w16cid:durableId="268776534">
    <w:abstractNumId w:val="2"/>
  </w:num>
  <w:num w:numId="12" w16cid:durableId="22874738">
    <w:abstractNumId w:val="1"/>
  </w:num>
  <w:num w:numId="13" w16cid:durableId="1778600217">
    <w:abstractNumId w:val="0"/>
  </w:num>
  <w:num w:numId="14" w16cid:durableId="2027511659">
    <w:abstractNumId w:val="9"/>
  </w:num>
  <w:num w:numId="15" w16cid:durableId="1767532034">
    <w:abstractNumId w:val="7"/>
  </w:num>
  <w:num w:numId="16" w16cid:durableId="620041008">
    <w:abstractNumId w:val="6"/>
  </w:num>
  <w:num w:numId="17" w16cid:durableId="1192568518">
    <w:abstractNumId w:val="5"/>
  </w:num>
  <w:num w:numId="18" w16cid:durableId="1028530500">
    <w:abstractNumId w:val="4"/>
  </w:num>
  <w:num w:numId="19" w16cid:durableId="1956788198">
    <w:abstractNumId w:val="12"/>
  </w:num>
  <w:num w:numId="20" w16cid:durableId="876938614">
    <w:abstractNumId w:val="11"/>
  </w:num>
  <w:num w:numId="21" w16cid:durableId="503859317">
    <w:abstractNumId w:val="10"/>
  </w:num>
  <w:num w:numId="22" w16cid:durableId="21184771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229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8174F5EC-2C19-47A7-8116-E29AECD635DD},{F0F46440-DF61-4518-B0DB-CFE2EC079DF9},{1BC77BF2-1434-48AB-A11D-A22928463538},{DC6FF83B-20A2-436F-B4AD-3DC357958031},{4FF5EAB4-A55C-44C2-A9F4-CBC0FF005A1C},{65B7BAB0-9E4C-4D05-8016-3C0296CE1E45},{845665B1-8219-47B8-B35A-78D0563B89A8},{7B1181B9-0938-47D5-A0C4-C49B64785AB8}"/>
  </w:docVars>
  <w:rsids>
    <w:rsidRoot w:val="001E3648"/>
    <w:rsid w:val="001D5C13"/>
    <w:rsid w:val="001E36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chartTrackingRefBased/>
  <w15:docId w15:val="{5DD5A6E8-B1F0-42EF-90A4-AEA27EBB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1969</Characters>
  <Application>Microsoft Office Word</Application>
  <DocSecurity>4</DocSecurity>
  <Lines>123</Lines>
  <Paragraphs>105</Paragraphs>
  <ScaleCrop>false</ScaleCrop>
  <HeadingPairs>
    <vt:vector size="2" baseType="variant">
      <vt:variant>
        <vt:lpstr>Rubrik</vt:lpstr>
      </vt:variant>
      <vt:variant>
        <vt:i4>1</vt:i4>
      </vt:variant>
    </vt:vector>
  </HeadingPairs>
  <TitlesOfParts>
    <vt:vector size="1" baseType="lpstr">
      <vt:lpstr>s43007</vt:lpstr>
    </vt:vector>
  </TitlesOfParts>
  <Company>Riksdagen</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s43007</dc:title>
  <dc:subject>s43007</dc:subject>
  <dc:creator>Riksdagen</dc:creator>
  <cp:keywords>Riksdagen</cp:keywords>
  <dc:description>Nya formatmallshantering för förslag+urix bakåtkomp+könamn</dc:description>
  <cp:lastModifiedBy>Lars Brink</cp:lastModifiedBy>
  <cp:revision>2</cp:revision>
  <cp:lastPrinted>2010-01-29T07:47:00Z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mot2000_512_2009-10-03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25 Allmänna bidrag till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25 Allmänna bidrag till kommuner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s43007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(s)\Karlsson, Sonia (s)\Green, Monica (s)\Hoff, Hans (s)\Gille, Agneta (s)\Ternemar, Tommy (s)\Hellman, Jörgen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Sonia Karlsson (s), Monica Green (s), Hans Hoff (s), Agneta Gille (s), Tommy Ternemar (s), Jörgen Hellman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Fi323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20092010000000000115000430070075</vt:lpwstr>
  </property>
  <property fmtid="{D5CDD505-2E9C-101B-9397-08002B2CF9AE}" pid="47" name="datum">
    <vt:lpwstr>091006</vt:lpwstr>
  </property>
  <property fmtid="{D5CDD505-2E9C-101B-9397-08002B2CF9AE}" pid="48" name="avsändar-e-post">
    <vt:lpwstr>catharina.ljung@riksdagen.se</vt:lpwstr>
  </property>
  <property fmtid="{D5CDD505-2E9C-101B-9397-08002B2CF9AE}" pid="49" name="id">
    <vt:lpwstr>20092010000000000115000430070075</vt:lpwstr>
  </property>
  <property fmtid="{D5CDD505-2E9C-101B-9397-08002B2CF9AE}" pid="50" name="nummer">
    <vt:lpwstr>323</vt:lpwstr>
  </property>
  <property fmtid="{D5CDD505-2E9C-101B-9397-08002B2CF9AE}" pid="51" name="utskottsbeteckning">
    <vt:lpwstr>Fi</vt:lpwstr>
  </property>
  <property fmtid="{D5CDD505-2E9C-101B-9397-08002B2CF9AE}" pid="52" name="GlobalUID">
    <vt:lpwstr>{ECD6D5CC-9B2E-4513-BBA2-D17C0CCA2D6B}</vt:lpwstr>
  </property>
  <property fmtid="{D5CDD505-2E9C-101B-9397-08002B2CF9AE}" pid="53" name="Överföringar">
    <vt:i4>0</vt:i4>
  </property>
  <property fmtid="{D5CDD505-2E9C-101B-9397-08002B2CF9AE}" pid="54" name="Checksum">
    <vt:lpwstr>*1015931690243*</vt:lpwstr>
  </property>
  <property fmtid="{D5CDD505-2E9C-101B-9397-08002B2CF9AE}" pid="55" name="skuggnummer">
    <vt:lpwstr>3759</vt:lpwstr>
  </property>
  <property fmtid="{D5CDD505-2E9C-101B-9397-08002B2CF9AE}" pid="56" name="urixVersion">
    <vt:lpwstr>4.1.0.6</vt:lpwstr>
  </property>
  <property fmtid="{D5CDD505-2E9C-101B-9397-08002B2CF9AE}" pid="57" name="urixOrigin">
    <vt:lpwstr>100129 08:47:51.822</vt:lpwstr>
  </property>
  <property fmtid="{D5CDD505-2E9C-101B-9397-08002B2CF9AE}" pid="58" name="urixGuid">
    <vt:lpwstr>{B369D5BC-50C4-43A9-9EE2-AFB33FC97ED9}</vt:lpwstr>
  </property>
</Properties>
</file>