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F8A65BA6C2470B920BD8819640CAFD"/>
        </w:placeholder>
        <w15:appearance w15:val="hidden"/>
        <w:text/>
      </w:sdtPr>
      <w:sdtEndPr/>
      <w:sdtContent>
        <w:p w:rsidRPr="009B062B" w:rsidR="00AF30DD" w:rsidP="00DA28CE" w:rsidRDefault="00AF30DD" w14:paraId="6E8029FA" w14:textId="77777777">
          <w:pPr>
            <w:pStyle w:val="Rubrik1"/>
            <w:spacing w:after="300"/>
          </w:pPr>
          <w:r w:rsidRPr="009B062B">
            <w:t>Förslag till riksdagsbeslut</w:t>
          </w:r>
        </w:p>
      </w:sdtContent>
    </w:sdt>
    <w:sdt>
      <w:sdtPr>
        <w:alias w:val="Yrkande 1"/>
        <w:tag w:val="793d7818-f3fe-4148-8693-3ff2c99a0212"/>
        <w:id w:val="-1297601467"/>
        <w:lock w:val="sdtLocked"/>
      </w:sdtPr>
      <w:sdtEndPr/>
      <w:sdtContent>
        <w:p w:rsidR="008A5617" w:rsidRDefault="00976CAB" w14:paraId="6E8029FB" w14:textId="77777777">
          <w:pPr>
            <w:pStyle w:val="Frslagstext"/>
          </w:pPr>
          <w:r>
            <w:t>Riksdagen ställer sig bakom det som anförs i motionen om att förenkla utfärdandet av kontaktförbud för utsatta kvinnor och tillkännager detta för regeringen.</w:t>
          </w:r>
        </w:p>
      </w:sdtContent>
    </w:sdt>
    <w:sdt>
      <w:sdtPr>
        <w:alias w:val="Yrkande 2"/>
        <w:tag w:val="62ca795a-1daf-44b4-80aa-470a1628a5f7"/>
        <w:id w:val="-1825660147"/>
        <w:lock w:val="sdtLocked"/>
      </w:sdtPr>
      <w:sdtEndPr/>
      <w:sdtContent>
        <w:p w:rsidR="008A5617" w:rsidRDefault="00976CAB" w14:paraId="6E8029FC" w14:textId="77777777">
          <w:pPr>
            <w:pStyle w:val="Frslagstext"/>
          </w:pPr>
          <w:r>
            <w:t>Riksdagen ställer sig bakom det som anförs i motionen om fängelse för överträdelse av kontaktförbud och tillkännager detta för regeringen.</w:t>
          </w:r>
        </w:p>
      </w:sdtContent>
    </w:sdt>
    <w:sdt>
      <w:sdtPr>
        <w:alias w:val="Yrkande 3"/>
        <w:tag w:val="a188d634-c64b-4b8c-a006-288db0c94446"/>
        <w:id w:val="-1880153381"/>
        <w:lock w:val="sdtLocked"/>
      </w:sdtPr>
      <w:sdtEndPr/>
      <w:sdtContent>
        <w:p w:rsidR="008A5617" w:rsidRDefault="00976CAB" w14:paraId="6E8029FD" w14:textId="77777777">
          <w:pPr>
            <w:pStyle w:val="Frslagstext"/>
          </w:pPr>
          <w:r>
            <w:t>Riksdagen ställer sig bakom det som anförs i motionen om ringa överträdelse av kontaktförbud och tillkännager detta för regeringen.</w:t>
          </w:r>
        </w:p>
      </w:sdtContent>
    </w:sdt>
    <w:sdt>
      <w:sdtPr>
        <w:alias w:val="Yrkande 4"/>
        <w:tag w:val="c565f6b5-7771-4d89-b5dc-eb93124cba8a"/>
        <w:id w:val="2137828135"/>
        <w:lock w:val="sdtLocked"/>
      </w:sdtPr>
      <w:sdtEndPr/>
      <w:sdtContent>
        <w:p w:rsidR="008A5617" w:rsidRDefault="00976CAB" w14:paraId="6E8029FE" w14:textId="17A53E3D">
          <w:pPr>
            <w:pStyle w:val="Frslagstext"/>
          </w:pPr>
          <w:r>
            <w:t>Riksdagen ställer sig bakom det som anförs i motionen om utökade möjligheter att i fler fall utdöma elektronisk fotboja vid kontaktförbud och tillkännager detta för regeringen.</w:t>
          </w:r>
        </w:p>
      </w:sdtContent>
    </w:sdt>
    <w:sdt>
      <w:sdtPr>
        <w:alias w:val="Yrkande 5"/>
        <w:tag w:val="d09efd74-5b79-499c-86d9-11001814b17a"/>
        <w:id w:val="1757560996"/>
        <w:lock w:val="sdtLocked"/>
      </w:sdtPr>
      <w:sdtEndPr/>
      <w:sdtContent>
        <w:p w:rsidR="008A5617" w:rsidRDefault="00976CAB" w14:paraId="6E8029FF" w14:textId="77777777">
          <w:pPr>
            <w:pStyle w:val="Frslagstext"/>
          </w:pPr>
          <w:r>
            <w:t>Riksdagen ställer sig bakom det som anförs i motionen om kontaktförbud med elektronisk övervakning för gärningsmän dömda för vålds- och sexualbrott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71A6D4B2424AC7B8F5D28A3BBA1871"/>
        </w:placeholder>
        <w15:appearance w15:val="hidden"/>
        <w:text/>
      </w:sdtPr>
      <w:sdtEndPr/>
      <w:sdtContent>
        <w:p w:rsidRPr="009B062B" w:rsidR="006D79C9" w:rsidP="00333E95" w:rsidRDefault="006D79C9" w14:paraId="6E802A00" w14:textId="77777777">
          <w:pPr>
            <w:pStyle w:val="Rubrik1"/>
          </w:pPr>
          <w:r>
            <w:t>Motivering</w:t>
          </w:r>
        </w:p>
      </w:sdtContent>
    </w:sdt>
    <w:p w:rsidRPr="00251178" w:rsidR="00422B9E" w:rsidP="00251178" w:rsidRDefault="005F3AAC" w14:paraId="6E802A01" w14:textId="69EC72E2">
      <w:pPr>
        <w:pStyle w:val="Normalutanindragellerluft"/>
      </w:pPr>
      <w:r w:rsidRPr="00251178">
        <w:t xml:space="preserve">Sverigedemokraterna har en nollvision gällande allt våld, men det går inte att bortse från att våldet i landet inte är könsneutralt. Våldet begås </w:t>
      </w:r>
      <w:r w:rsidR="00251178">
        <w:t xml:space="preserve">av </w:t>
      </w:r>
      <w:r w:rsidRPr="00251178">
        <w:t>och drabbar de båda könen i olika utsträckning</w:t>
      </w:r>
      <w:r w:rsidR="00251178">
        <w:t>,</w:t>
      </w:r>
      <w:r w:rsidRPr="00251178">
        <w:t xml:space="preserve"> där kvinnor i synnerhet drabbas av det sexualiserade våldet på ett sådant sätt att det generellt utgör en allva</w:t>
      </w:r>
      <w:r w:rsidR="00251178">
        <w:t>rlig inskränkning av</w:t>
      </w:r>
      <w:r w:rsidRPr="00251178">
        <w:t xml:space="preserve"> deras trygghet, livsmönster och i förlängningen medborgerliga rätt till ett tryggt och säkert liv.</w:t>
      </w:r>
    </w:p>
    <w:p w:rsidR="00F7645B" w:rsidP="00422B9E" w:rsidRDefault="005F3AAC" w14:paraId="6E802A02" w14:textId="31D99D62">
      <w:r>
        <w:t>Kontaktförbude</w:t>
      </w:r>
      <w:r w:rsidR="00251178">
        <w:t>ts syfte är att förebygga våld</w:t>
      </w:r>
      <w:r>
        <w:t xml:space="preserve"> i nära relationer. De</w:t>
      </w:r>
      <w:r w:rsidR="00226AF3">
        <w:t>t</w:t>
      </w:r>
      <w:r>
        <w:t xml:space="preserve"> meddelas av rättsväsendet till någon som riskerar </w:t>
      </w:r>
      <w:r w:rsidR="00251178">
        <w:t xml:space="preserve">att </w:t>
      </w:r>
      <w:r>
        <w:t xml:space="preserve">begå brott mot, förfölja </w:t>
      </w:r>
      <w:r>
        <w:lastRenderedPageBreak/>
        <w:t xml:space="preserve">eller allvarligt trakassera en annan person. I verkligheten handlar det ofta om kvinnor som riskerar att utsättas för våld av sina </w:t>
      </w:r>
      <w:r w:rsidR="00F7645B">
        <w:t>nuvarande eller före detta män.</w:t>
      </w:r>
    </w:p>
    <w:p w:rsidR="00F7645B" w:rsidP="00422B9E" w:rsidRDefault="00251178" w14:paraId="6E802A03" w14:textId="1C125DEC">
      <w:r>
        <w:t xml:space="preserve">År </w:t>
      </w:r>
      <w:r w:rsidR="00F7645B">
        <w:t xml:space="preserve">2016 </w:t>
      </w:r>
      <w:r w:rsidR="006E3660">
        <w:t>an</w:t>
      </w:r>
      <w:bookmarkStart w:name="_GoBack" w:id="1"/>
      <w:bookmarkEnd w:id="1"/>
      <w:r w:rsidR="00F7645B">
        <w:t>sökte över 12 000 personer om kontaktförbud,</w:t>
      </w:r>
      <w:r>
        <w:t xml:space="preserve"> och</w:t>
      </w:r>
      <w:r w:rsidR="00F7645B">
        <w:t xml:space="preserve"> majoriteten </w:t>
      </w:r>
      <w:r w:rsidR="00CE1D52">
        <w:t xml:space="preserve">av dessa var </w:t>
      </w:r>
      <w:r w:rsidR="00F7645B">
        <w:t>kvinnor. Berättelserna från de</w:t>
      </w:r>
      <w:r w:rsidR="00CE1D52">
        <w:t>m</w:t>
      </w:r>
      <w:r w:rsidR="00F7645B">
        <w:t xml:space="preserve"> som blivit utsatta berör, och bör beröra, många. I vissa fall handlar det om hundratals ovälkomna meddelanden som skickas varje dag, i andra fall om fysiska närmanden eller våld. I ett par fall finns det inte längre någon som kan berätta om övergreppen.</w:t>
      </w:r>
    </w:p>
    <w:p w:rsidR="002E1A64" w:rsidP="002E1A64" w:rsidRDefault="005F3AAC" w14:paraId="6E802A04" w14:textId="77777777">
      <w:r>
        <w:t>Medan vi ser positivt på regeringens förslag om en bättre kontroll av kontaktförbud genom elektronisk övervakning</w:t>
      </w:r>
      <w:r w:rsidR="00CE1D52">
        <w:t>,</w:t>
      </w:r>
      <w:r>
        <w:t xml:space="preserve"> anser vi att denna åtgärd är oti</w:t>
      </w:r>
      <w:r w:rsidR="00CE1D52">
        <w:t>llräcklig</w:t>
      </w:r>
      <w:r>
        <w:t xml:space="preserve"> för att </w:t>
      </w:r>
      <w:r w:rsidR="00F7645B">
        <w:t>återställa</w:t>
      </w:r>
      <w:r>
        <w:t xml:space="preserve"> det skydd och den trygghet som alla medborgare förtjänar.</w:t>
      </w:r>
    </w:p>
    <w:p w:rsidRPr="009500F3" w:rsidR="00D17556" w:rsidP="009500F3" w:rsidRDefault="00D17556" w14:paraId="6E802A05" w14:textId="77777777">
      <w:pPr>
        <w:pStyle w:val="Rubrik2"/>
      </w:pPr>
      <w:r w:rsidRPr="009500F3">
        <w:t>Förenkla utfärdandet av kontaktförbud</w:t>
      </w:r>
    </w:p>
    <w:p w:rsidRPr="00251178" w:rsidR="00F7645B" w:rsidP="00251178" w:rsidRDefault="00F7645B" w14:paraId="6E802A06" w14:textId="25ECEFA8">
      <w:pPr>
        <w:pStyle w:val="Normalutanindragellerluft"/>
      </w:pPr>
      <w:r w:rsidRPr="00251178">
        <w:t xml:space="preserve">Det är alldeles för svårt för utsatta kvinnor att få en ansökan om kontaktförbud beviljad mot en man som riskerar att utsätta henne för kvinnovåld. Som ett resultat av detta får cirka 70 procent av alla som ansöker </w:t>
      </w:r>
      <w:r w:rsidRPr="00251178" w:rsidR="00CE1D52">
        <w:t xml:space="preserve">om kontaktförbud avslag. </w:t>
      </w:r>
      <w:r w:rsidRPr="00251178" w:rsidR="001D6452">
        <w:t>Kontaktförbudet har ett viktigt signalvärde, som dock går förlorat när en så</w:t>
      </w:r>
      <w:r w:rsidRPr="00251178" w:rsidR="00CE1D52">
        <w:t>da</w:t>
      </w:r>
      <w:r w:rsidRPr="00251178" w:rsidR="001D6452">
        <w:t xml:space="preserve">n stor andel </w:t>
      </w:r>
      <w:r w:rsidR="00251178">
        <w:t xml:space="preserve">av ansökningarna </w:t>
      </w:r>
      <w:r w:rsidRPr="00251178" w:rsidR="001D6452">
        <w:t>inte går igenom. Än värre än den låga andelen beviljade</w:t>
      </w:r>
      <w:r w:rsidRPr="00251178" w:rsidR="00CE1D52">
        <w:t xml:space="preserve"> ansökningar</w:t>
      </w:r>
      <w:r w:rsidRPr="00251178" w:rsidR="001D6452">
        <w:t xml:space="preserve"> är att skillnaderna </w:t>
      </w:r>
      <w:r w:rsidRPr="00251178" w:rsidR="00CE1D52">
        <w:t xml:space="preserve">är </w:t>
      </w:r>
      <w:r w:rsidRPr="00251178" w:rsidR="001D6452">
        <w:t>geografiskt</w:t>
      </w:r>
      <w:r w:rsidRPr="00251178" w:rsidR="00CE1D52">
        <w:t xml:space="preserve"> </w:t>
      </w:r>
      <w:r w:rsidRPr="00251178" w:rsidR="001D6452">
        <w:t xml:space="preserve">markanta. Beroende på </w:t>
      </w:r>
      <w:r w:rsidRPr="00251178" w:rsidR="00226AF3">
        <w:t xml:space="preserve">var </w:t>
      </w:r>
      <w:r w:rsidR="00251178">
        <w:t xml:space="preserve">en </w:t>
      </w:r>
      <w:r w:rsidRPr="00251178" w:rsidR="00226AF3">
        <w:t>ansökan om kontaktförbud lämnas in</w:t>
      </w:r>
      <w:r w:rsidRPr="00251178" w:rsidR="001D6452">
        <w:t xml:space="preserve"> kan risken att få avslag dubbleras och mer därtill. Sverigedemokraterna vill att lagstiftningen ska ändras så att det blir betydligt lättare än i dag för utsatta kvinnor att få kontaktförbud utfärdade. När detta görs vill vi även att lagstiftningen utformas så att sannolikheten att få en ansökan om kontaktförbud beviljad bl</w:t>
      </w:r>
      <w:r w:rsidRPr="00251178" w:rsidR="00CE1D52">
        <w:t>ir mer rättssäker och att regelverket får en mer enhetlig tillämpning över landet.</w:t>
      </w:r>
    </w:p>
    <w:p w:rsidRPr="009500F3" w:rsidR="00D17556" w:rsidP="009500F3" w:rsidRDefault="00D17556" w14:paraId="6E802A07" w14:textId="77777777">
      <w:pPr>
        <w:pStyle w:val="Rubrik2"/>
      </w:pPr>
      <w:r w:rsidRPr="009500F3">
        <w:lastRenderedPageBreak/>
        <w:t>Fängelse för överträdelse av kontaktförbud</w:t>
      </w:r>
    </w:p>
    <w:p w:rsidR="00D17556" w:rsidP="00D17556" w:rsidRDefault="00D17556" w14:paraId="6E802A08" w14:textId="6122A4B9">
      <w:pPr>
        <w:pStyle w:val="Normalutanindragellerluft"/>
      </w:pPr>
      <w:r>
        <w:t>Straffet för att bryta mot ett kontaktförbud av normalgraden kommer med regeringens proposition vara detsamma som i dag, med andra ord böter eller fängelse i högst ett år. För att kontaktförbudet ska ge resultat krävs det att straffet blir så p</w:t>
      </w:r>
      <w:r w:rsidR="00251178">
        <w:t>ass kännbart att få vill</w:t>
      </w:r>
      <w:r>
        <w:t xml:space="preserve"> riskera att överträda det. Vid sidan av att det ska bli lättare för kvinnor att få kontaktförbud utfärdade vill vi därför även att straffet för överträdelse skärps genom att minimistraffet sätts till fängelse </w:t>
      </w:r>
      <w:r w:rsidR="00251178">
        <w:t>i enlighet med vad utredningen Våld i nära relationer</w:t>
      </w:r>
      <w:r>
        <w:t xml:space="preserve"> (SOU 2014:49) föreslår.</w:t>
      </w:r>
    </w:p>
    <w:p w:rsidRPr="009500F3" w:rsidR="005F3AAC" w:rsidP="009500F3" w:rsidRDefault="00D17556" w14:paraId="6E802A0A" w14:textId="77777777">
      <w:pPr>
        <w:pStyle w:val="Rubrik2"/>
      </w:pPr>
      <w:r w:rsidRPr="009500F3">
        <w:t>Ringa överträdelse av kontaktförbud</w:t>
      </w:r>
    </w:p>
    <w:p w:rsidR="00D17556" w:rsidP="00D17556" w:rsidRDefault="00645F77" w14:paraId="6E802A0B" w14:textId="365493F3">
      <w:pPr>
        <w:pStyle w:val="Normalutanindragellerluft"/>
      </w:pPr>
      <w:r>
        <w:t xml:space="preserve">Ansvarsfriheten vid ringa fall av överträdelse har vid tillfällen visat sig </w:t>
      </w:r>
      <w:r w:rsidR="00251178">
        <w:t xml:space="preserve">vara </w:t>
      </w:r>
      <w:r>
        <w:t xml:space="preserve">problematisk. Vi anser därför att det även på denna punkt är rimligt att följa utredningens förslag så att den som överträder </w:t>
      </w:r>
      <w:r w:rsidR="00251178">
        <w:t>ett kontaktförbud av ringa fall döms till böter,</w:t>
      </w:r>
      <w:r>
        <w:t xml:space="preserve"> förutsatt att kontakten inte kan anses </w:t>
      </w:r>
      <w:r w:rsidR="00251178">
        <w:t>vara klart ursäktlig</w:t>
      </w:r>
      <w:r>
        <w:t>.</w:t>
      </w:r>
    </w:p>
    <w:p w:rsidRPr="009500F3" w:rsidR="00645F77" w:rsidP="009500F3" w:rsidRDefault="00645F77" w14:paraId="6E802A0C" w14:textId="77777777">
      <w:pPr>
        <w:pStyle w:val="Rubrik2"/>
      </w:pPr>
      <w:r w:rsidRPr="009500F3">
        <w:t>Större möjligheter att utdöma elektronisk fotboja vid kontaktförbud</w:t>
      </w:r>
    </w:p>
    <w:p w:rsidR="00645F77" w:rsidP="00645F77" w:rsidRDefault="00645F77" w14:paraId="6E802A0D" w14:textId="69C9D79F">
      <w:pPr>
        <w:pStyle w:val="Normalutanindragellerluft"/>
      </w:pPr>
      <w:r>
        <w:t xml:space="preserve">Justitieutskottet riktade ett tillkännagivande gentemot regeringen i samband med betänkande </w:t>
      </w:r>
      <w:r w:rsidR="000E2E60">
        <w:t>2014/15:</w:t>
      </w:r>
      <w:r w:rsidR="00251178">
        <w:t>JuU18 Våldsbrott och brottsoffer om</w:t>
      </w:r>
      <w:r>
        <w:t xml:space="preserve"> att utreda frågan om huruvida kraven för när kontaktförbud får förenas med elektronisk övervakning är för höga. Vi anser inte att regeringens </w:t>
      </w:r>
      <w:r w:rsidR="00251178">
        <w:t>proposition uppfyller det krav som</w:t>
      </w:r>
      <w:r>
        <w:t xml:space="preserve"> utskottet ställde då den endast berör gär</w:t>
      </w:r>
      <w:r>
        <w:lastRenderedPageBreak/>
        <w:t>ningsmän som tidigare brutit mot ett kontaktförbud. Regeringen bör därmed återkomma med ett förslag där elektronisk fotboja kan utdömas som en förstahandsåtgärd vid kontaktförbud vid fler tillfällen.</w:t>
      </w:r>
    </w:p>
    <w:p w:rsidRPr="009500F3" w:rsidR="00276E9F" w:rsidP="009500F3" w:rsidRDefault="00276E9F" w14:paraId="6E802A0E" w14:textId="77777777">
      <w:pPr>
        <w:pStyle w:val="Rubrik2"/>
      </w:pPr>
      <w:r w:rsidRPr="009500F3">
        <w:t>Kontaktförbud med elektronisk övervakning för gärningsmän dömda för vålds- eller sexualbrott</w:t>
      </w:r>
    </w:p>
    <w:p w:rsidRPr="00276E9F" w:rsidR="00276E9F" w:rsidP="00276E9F" w:rsidRDefault="00276E9F" w14:paraId="6E802A0F" w14:textId="77777777">
      <w:pPr>
        <w:pStyle w:val="Normalutanindragellerluft"/>
      </w:pPr>
      <w:r>
        <w:t>För den som dömts för ett vålds- eller sexualbrott gentemot en närstående finns det med nuvarande och föreslagen lagstiftning ingen möjlighet att utfärda ett kontaktförbud med elektronisk övervakning vid frisläppandet, även om hotbilden är stor. Vi anser därför att det behövs kompletterande lagstiftning som möjliggör detta för att säkerställa att den som blivit utsatt ska kunna känna sig trygg.</w:t>
      </w:r>
    </w:p>
    <w:p w:rsidRPr="00881181" w:rsidR="00422B9E" w:rsidP="00881181" w:rsidRDefault="00422B9E" w14:paraId="6E802A10" w14:textId="77777777"/>
    <w:sdt>
      <w:sdtPr>
        <w:alias w:val="CC_Underskrifter"/>
        <w:tag w:val="CC_Underskrifter"/>
        <w:id w:val="583496634"/>
        <w:lock w:val="sdtContentLocked"/>
        <w:placeholder>
          <w:docPart w:val="66B7BB781FA34129ABF539A76FBBD19C"/>
        </w:placeholder>
        <w15:appearance w15:val="hidden"/>
      </w:sdtPr>
      <w:sdtEndPr/>
      <w:sdtContent>
        <w:p w:rsidR="004801AC" w:rsidP="00A20051" w:rsidRDefault="006E3660" w14:paraId="6E802A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Patrick Reslow (-)</w:t>
            </w:r>
          </w:p>
        </w:tc>
      </w:tr>
    </w:tbl>
    <w:p w:rsidR="00B661FD" w:rsidRDefault="00B661FD" w14:paraId="6E802A15" w14:textId="77777777"/>
    <w:sectPr w:rsidR="00B661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2A17" w14:textId="77777777" w:rsidR="00F57334" w:rsidRDefault="00F57334" w:rsidP="000C1CAD">
      <w:pPr>
        <w:spacing w:line="240" w:lineRule="auto"/>
      </w:pPr>
      <w:r>
        <w:separator/>
      </w:r>
    </w:p>
  </w:endnote>
  <w:endnote w:type="continuationSeparator" w:id="0">
    <w:p w14:paraId="6E802A18" w14:textId="77777777" w:rsidR="00F57334" w:rsidRDefault="00F573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02A1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02A1E" w14:textId="15135DE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366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02A15" w14:textId="77777777" w:rsidR="00F57334" w:rsidRDefault="00F57334" w:rsidP="000C1CAD">
      <w:pPr>
        <w:spacing w:line="240" w:lineRule="auto"/>
      </w:pPr>
      <w:r>
        <w:separator/>
      </w:r>
    </w:p>
  </w:footnote>
  <w:footnote w:type="continuationSeparator" w:id="0">
    <w:p w14:paraId="6E802A16" w14:textId="77777777" w:rsidR="00F57334" w:rsidRDefault="00F573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E802A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802A28" wp14:anchorId="6E802A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3660" w14:paraId="6E802A29" w14:textId="77777777">
                          <w:pPr>
                            <w:jc w:val="right"/>
                          </w:pPr>
                          <w:sdt>
                            <w:sdtPr>
                              <w:alias w:val="CC_Noformat_Partikod"/>
                              <w:tag w:val="CC_Noformat_Partikod"/>
                              <w:id w:val="-53464382"/>
                              <w:placeholder>
                                <w:docPart w:val="C3A91E010EBE4DA99563B2B093CCB6A1"/>
                              </w:placeholder>
                              <w:text/>
                            </w:sdtPr>
                            <w:sdtEndPr/>
                            <w:sdtContent>
                              <w:r w:rsidR="005F3AAC">
                                <w:t>SD</w:t>
                              </w:r>
                            </w:sdtContent>
                          </w:sdt>
                          <w:sdt>
                            <w:sdtPr>
                              <w:alias w:val="CC_Noformat_Partinummer"/>
                              <w:tag w:val="CC_Noformat_Partinummer"/>
                              <w:id w:val="-1709555926"/>
                              <w:placeholder>
                                <w:docPart w:val="8D0C8A6899E844D39F48F1B4D94BB7C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E802A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00F3" w14:paraId="6E802A29" w14:textId="77777777">
                    <w:pPr>
                      <w:jc w:val="right"/>
                    </w:pPr>
                    <w:sdt>
                      <w:sdtPr>
                        <w:alias w:val="CC_Noformat_Partikod"/>
                        <w:tag w:val="CC_Noformat_Partikod"/>
                        <w:id w:val="-53464382"/>
                        <w:placeholder>
                          <w:docPart w:val="C3A91E010EBE4DA99563B2B093CCB6A1"/>
                        </w:placeholder>
                        <w:text/>
                      </w:sdtPr>
                      <w:sdtEndPr/>
                      <w:sdtContent>
                        <w:r w:rsidR="005F3AAC">
                          <w:t>SD</w:t>
                        </w:r>
                      </w:sdtContent>
                    </w:sdt>
                    <w:sdt>
                      <w:sdtPr>
                        <w:alias w:val="CC_Noformat_Partinummer"/>
                        <w:tag w:val="CC_Noformat_Partinummer"/>
                        <w:id w:val="-1709555926"/>
                        <w:placeholder>
                          <w:docPart w:val="8D0C8A6899E844D39F48F1B4D94BB7C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6E802A1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3660" w14:paraId="6E802A1B" w14:textId="77777777">
    <w:pPr>
      <w:jc w:val="right"/>
    </w:pPr>
    <w:sdt>
      <w:sdtPr>
        <w:alias w:val="CC_Noformat_Partikod"/>
        <w:tag w:val="CC_Noformat_Partikod"/>
        <w:id w:val="559911109"/>
        <w:placeholder>
          <w:docPart w:val="C3A91E010EBE4DA99563B2B093CCB6A1"/>
        </w:placeholder>
        <w:text/>
      </w:sdtPr>
      <w:sdtEndPr/>
      <w:sdtContent>
        <w:r w:rsidR="005F3AAC">
          <w:t>SD</w:t>
        </w:r>
      </w:sdtContent>
    </w:sdt>
    <w:sdt>
      <w:sdtPr>
        <w:alias w:val="CC_Noformat_Partinummer"/>
        <w:tag w:val="CC_Noformat_Partinummer"/>
        <w:id w:val="1197820850"/>
        <w:placeholder>
          <w:docPart w:val="8D0C8A6899E844D39F48F1B4D94BB7CF"/>
        </w:placeholder>
        <w:showingPlcHdr/>
        <w:text/>
      </w:sdtPr>
      <w:sdtEndPr/>
      <w:sdtContent>
        <w:r w:rsidR="004F35FE">
          <w:t xml:space="preserve"> </w:t>
        </w:r>
      </w:sdtContent>
    </w:sdt>
  </w:p>
  <w:p w:rsidR="004F35FE" w:rsidP="00776B74" w:rsidRDefault="004F35FE" w14:paraId="6E802A1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3660" w14:paraId="6E802A1F" w14:textId="77777777">
    <w:pPr>
      <w:jc w:val="right"/>
    </w:pPr>
    <w:sdt>
      <w:sdtPr>
        <w:alias w:val="CC_Noformat_Partikod"/>
        <w:tag w:val="CC_Noformat_Partikod"/>
        <w:id w:val="1471015553"/>
        <w:text/>
      </w:sdtPr>
      <w:sdtEndPr/>
      <w:sdtContent>
        <w:r w:rsidR="005F3AAC">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E3660" w14:paraId="6E802A2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E3660" w14:paraId="6E802A2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3660" w14:paraId="6E802A2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:3977</w:t>
        </w:r>
      </w:sdtContent>
    </w:sdt>
  </w:p>
  <w:p w:rsidR="004F35FE" w:rsidP="00E03A3D" w:rsidRDefault="006E3660" w14:paraId="6E802A23" w14:textId="77777777">
    <w:pPr>
      <w:pStyle w:val="Motionr"/>
    </w:pPr>
    <w:sdt>
      <w:sdtPr>
        <w:alias w:val="CC_Noformat_Avtext"/>
        <w:tag w:val="CC_Noformat_Avtext"/>
        <w:id w:val="-2020768203"/>
        <w:lock w:val="sdtContentLocked"/>
        <w15:appearance w15:val="hidden"/>
        <w:text/>
      </w:sdtPr>
      <w:sdtEndPr/>
      <w:sdtContent>
        <w:r>
          <w:t>av Adam Marttinen och Patrick Reslow (SD, -)</w:t>
        </w:r>
      </w:sdtContent>
    </w:sdt>
  </w:p>
  <w:sdt>
    <w:sdtPr>
      <w:alias w:val="CC_Noformat_Rubtext"/>
      <w:tag w:val="CC_Noformat_Rubtext"/>
      <w:id w:val="-218060500"/>
      <w:lock w:val="sdtLocked"/>
      <w15:appearance w15:val="hidden"/>
      <w:text/>
    </w:sdtPr>
    <w:sdtEndPr/>
    <w:sdtContent>
      <w:p w:rsidR="004F35FE" w:rsidP="00283E0F" w:rsidRDefault="005F3AAC" w14:paraId="6E802A24" w14:textId="77777777">
        <w:pPr>
          <w:pStyle w:val="FSHRub2"/>
        </w:pPr>
        <w:r>
          <w:t>med anledning av prop. 2017/18:81 Elektronisk övervakning av kontaktförbud</w:t>
        </w:r>
      </w:p>
    </w:sdtContent>
  </w:sdt>
  <w:sdt>
    <w:sdtPr>
      <w:alias w:val="CC_Boilerplate_3"/>
      <w:tag w:val="CC_Boilerplate_3"/>
      <w:id w:val="1606463544"/>
      <w:lock w:val="sdtContentLocked"/>
      <w15:appearance w15:val="hidden"/>
      <w:text w:multiLine="1"/>
    </w:sdtPr>
    <w:sdtEndPr/>
    <w:sdtContent>
      <w:p w:rsidR="004F35FE" w:rsidP="00283E0F" w:rsidRDefault="004F35FE" w14:paraId="6E802A2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5F3AAC"/>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198"/>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2E60"/>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452"/>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26AF3"/>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4CB"/>
    <w:rsid w:val="00245B13"/>
    <w:rsid w:val="002477A3"/>
    <w:rsid w:val="00247FE0"/>
    <w:rsid w:val="002510EB"/>
    <w:rsid w:val="00251178"/>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6E9F"/>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6B4"/>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1A64"/>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52B"/>
    <w:rsid w:val="00326AD4"/>
    <w:rsid w:val="00333255"/>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3DAE"/>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3AAC"/>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30F"/>
    <w:rsid w:val="00644D04"/>
    <w:rsid w:val="00645F77"/>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660"/>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306B"/>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617"/>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1EB"/>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0F3"/>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CAB"/>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4E1"/>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51"/>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17"/>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048"/>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661FD"/>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25"/>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1D52"/>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556"/>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52D"/>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57334"/>
    <w:rsid w:val="00F60262"/>
    <w:rsid w:val="00F6045E"/>
    <w:rsid w:val="00F6188A"/>
    <w:rsid w:val="00F621CE"/>
    <w:rsid w:val="00F62F9B"/>
    <w:rsid w:val="00F63804"/>
    <w:rsid w:val="00F6426C"/>
    <w:rsid w:val="00F64306"/>
    <w:rsid w:val="00F649A5"/>
    <w:rsid w:val="00F65098"/>
    <w:rsid w:val="00F656D5"/>
    <w:rsid w:val="00F6570C"/>
    <w:rsid w:val="00F657A3"/>
    <w:rsid w:val="00F65A48"/>
    <w:rsid w:val="00F66E5F"/>
    <w:rsid w:val="00F70E2B"/>
    <w:rsid w:val="00F71B58"/>
    <w:rsid w:val="00F722EE"/>
    <w:rsid w:val="00F75848"/>
    <w:rsid w:val="00F7645B"/>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8029F9"/>
  <w15:chartTrackingRefBased/>
  <w15:docId w15:val="{765E26E7-242F-4563-8FCF-86EB88825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F8A65BA6C2470B920BD8819640CAFD"/>
        <w:category>
          <w:name w:val="Allmänt"/>
          <w:gallery w:val="placeholder"/>
        </w:category>
        <w:types>
          <w:type w:val="bbPlcHdr"/>
        </w:types>
        <w:behaviors>
          <w:behavior w:val="content"/>
        </w:behaviors>
        <w:guid w:val="{849BD29B-956B-455E-89BE-7504EDC8EFD2}"/>
      </w:docPartPr>
      <w:docPartBody>
        <w:p w:rsidR="005E7BAE" w:rsidRDefault="007D5D27">
          <w:pPr>
            <w:pStyle w:val="C3F8A65BA6C2470B920BD8819640CAFD"/>
          </w:pPr>
          <w:r w:rsidRPr="005A0A93">
            <w:rPr>
              <w:rStyle w:val="Platshllartext"/>
            </w:rPr>
            <w:t>Förslag till riksdagsbeslut</w:t>
          </w:r>
        </w:p>
      </w:docPartBody>
    </w:docPart>
    <w:docPart>
      <w:docPartPr>
        <w:name w:val="9871A6D4B2424AC7B8F5D28A3BBA1871"/>
        <w:category>
          <w:name w:val="Allmänt"/>
          <w:gallery w:val="placeholder"/>
        </w:category>
        <w:types>
          <w:type w:val="bbPlcHdr"/>
        </w:types>
        <w:behaviors>
          <w:behavior w:val="content"/>
        </w:behaviors>
        <w:guid w:val="{636C33F4-AA7C-4F0F-898C-1A736DC1FE3E}"/>
      </w:docPartPr>
      <w:docPartBody>
        <w:p w:rsidR="005E7BAE" w:rsidRDefault="007D5D27">
          <w:pPr>
            <w:pStyle w:val="9871A6D4B2424AC7B8F5D28A3BBA1871"/>
          </w:pPr>
          <w:r w:rsidRPr="005A0A93">
            <w:rPr>
              <w:rStyle w:val="Platshllartext"/>
            </w:rPr>
            <w:t>Motivering</w:t>
          </w:r>
        </w:p>
      </w:docPartBody>
    </w:docPart>
    <w:docPart>
      <w:docPartPr>
        <w:name w:val="66B7BB781FA34129ABF539A76FBBD19C"/>
        <w:category>
          <w:name w:val="Allmänt"/>
          <w:gallery w:val="placeholder"/>
        </w:category>
        <w:types>
          <w:type w:val="bbPlcHdr"/>
        </w:types>
        <w:behaviors>
          <w:behavior w:val="content"/>
        </w:behaviors>
        <w:guid w:val="{F42127BC-6CC4-4C15-9AE2-DF7CC9ECD688}"/>
      </w:docPartPr>
      <w:docPartBody>
        <w:p w:rsidR="005E7BAE" w:rsidRDefault="007D5D27">
          <w:pPr>
            <w:pStyle w:val="66B7BB781FA34129ABF539A76FBBD19C"/>
          </w:pPr>
          <w:r w:rsidRPr="009B077E">
            <w:rPr>
              <w:rStyle w:val="Platshllartext"/>
            </w:rPr>
            <w:t>Namn på motionärer infogas/tas bort via panelen.</w:t>
          </w:r>
        </w:p>
      </w:docPartBody>
    </w:docPart>
    <w:docPart>
      <w:docPartPr>
        <w:name w:val="C3A91E010EBE4DA99563B2B093CCB6A1"/>
        <w:category>
          <w:name w:val="Allmänt"/>
          <w:gallery w:val="placeholder"/>
        </w:category>
        <w:types>
          <w:type w:val="bbPlcHdr"/>
        </w:types>
        <w:behaviors>
          <w:behavior w:val="content"/>
        </w:behaviors>
        <w:guid w:val="{E484D360-90C5-4121-9EE3-D1BF99213178}"/>
      </w:docPartPr>
      <w:docPartBody>
        <w:p w:rsidR="005E7BAE" w:rsidRDefault="007D5D27">
          <w:pPr>
            <w:pStyle w:val="C3A91E010EBE4DA99563B2B093CCB6A1"/>
          </w:pPr>
          <w:r>
            <w:rPr>
              <w:rStyle w:val="Platshllartext"/>
            </w:rPr>
            <w:t xml:space="preserve"> </w:t>
          </w:r>
        </w:p>
      </w:docPartBody>
    </w:docPart>
    <w:docPart>
      <w:docPartPr>
        <w:name w:val="8D0C8A6899E844D39F48F1B4D94BB7CF"/>
        <w:category>
          <w:name w:val="Allmänt"/>
          <w:gallery w:val="placeholder"/>
        </w:category>
        <w:types>
          <w:type w:val="bbPlcHdr"/>
        </w:types>
        <w:behaviors>
          <w:behavior w:val="content"/>
        </w:behaviors>
        <w:guid w:val="{A38F1371-8DD6-4716-85E8-6BA430143668}"/>
      </w:docPartPr>
      <w:docPartBody>
        <w:p w:rsidR="005E7BAE" w:rsidRDefault="007D5D27">
          <w:pPr>
            <w:pStyle w:val="8D0C8A6899E844D39F48F1B4D94BB7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08"/>
    <w:rsid w:val="00157D82"/>
    <w:rsid w:val="002C0108"/>
    <w:rsid w:val="00315A5A"/>
    <w:rsid w:val="003F0A4C"/>
    <w:rsid w:val="005E7BAE"/>
    <w:rsid w:val="00731BA7"/>
    <w:rsid w:val="007D5D27"/>
    <w:rsid w:val="008F5F40"/>
    <w:rsid w:val="0099370B"/>
    <w:rsid w:val="009D7187"/>
    <w:rsid w:val="00B83906"/>
    <w:rsid w:val="00D139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31BA7"/>
    <w:rPr>
      <w:color w:val="F4B083" w:themeColor="accent2" w:themeTint="99"/>
    </w:rPr>
  </w:style>
  <w:style w:type="paragraph" w:customStyle="1" w:styleId="C3F8A65BA6C2470B920BD8819640CAFD">
    <w:name w:val="C3F8A65BA6C2470B920BD8819640CAFD"/>
  </w:style>
  <w:style w:type="paragraph" w:customStyle="1" w:styleId="43AAA71AE0BD42E2A47E01FADE6C0EDC">
    <w:name w:val="43AAA71AE0BD42E2A47E01FADE6C0EDC"/>
  </w:style>
  <w:style w:type="paragraph" w:customStyle="1" w:styleId="B6F41E8B41F84BD9881D632286081A3B">
    <w:name w:val="B6F41E8B41F84BD9881D632286081A3B"/>
  </w:style>
  <w:style w:type="paragraph" w:customStyle="1" w:styleId="9871A6D4B2424AC7B8F5D28A3BBA1871">
    <w:name w:val="9871A6D4B2424AC7B8F5D28A3BBA1871"/>
  </w:style>
  <w:style w:type="paragraph" w:customStyle="1" w:styleId="39B03CFF41A74A6B81D439D9DF5DC6EE">
    <w:name w:val="39B03CFF41A74A6B81D439D9DF5DC6EE"/>
  </w:style>
  <w:style w:type="paragraph" w:customStyle="1" w:styleId="66B7BB781FA34129ABF539A76FBBD19C">
    <w:name w:val="66B7BB781FA34129ABF539A76FBBD19C"/>
  </w:style>
  <w:style w:type="paragraph" w:customStyle="1" w:styleId="C3A91E010EBE4DA99563B2B093CCB6A1">
    <w:name w:val="C3A91E010EBE4DA99563B2B093CCB6A1"/>
  </w:style>
  <w:style w:type="paragraph" w:customStyle="1" w:styleId="8D0C8A6899E844D39F48F1B4D94BB7CF">
    <w:name w:val="8D0C8A6899E844D39F48F1B4D94BB7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46666-63DD-45B9-9EFC-98EAAF17DEEB}"/>
</file>

<file path=customXml/itemProps2.xml><?xml version="1.0" encoding="utf-8"?>
<ds:datastoreItem xmlns:ds="http://schemas.openxmlformats.org/officeDocument/2006/customXml" ds:itemID="{32D3E8DA-717C-4248-B58A-1004E090188A}"/>
</file>

<file path=customXml/itemProps3.xml><?xml version="1.0" encoding="utf-8"?>
<ds:datastoreItem xmlns:ds="http://schemas.openxmlformats.org/officeDocument/2006/customXml" ds:itemID="{777B1AF6-6281-4C89-A494-3DECE85D0787}"/>
</file>

<file path=docProps/app.xml><?xml version="1.0" encoding="utf-8"?>
<Properties xmlns="http://schemas.openxmlformats.org/officeDocument/2006/extended-properties" xmlns:vt="http://schemas.openxmlformats.org/officeDocument/2006/docPropsVTypes">
  <Template>Normal</Template>
  <TotalTime>58</TotalTime>
  <Pages>3</Pages>
  <Words>793</Words>
  <Characters>4468</Characters>
  <Application>Microsoft Office Word</Application>
  <DocSecurity>0</DocSecurity>
  <Lines>77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2017 18 81 Elektronisk övervakning av kontaktförbud</vt:lpstr>
      <vt:lpstr>
      </vt:lpstr>
    </vt:vector>
  </TitlesOfParts>
  <Company>Sveriges riksdag</Company>
  <LinksUpToDate>false</LinksUpToDate>
  <CharactersWithSpaces>5234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