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618" w:rsidRPr="006E6618" w:rsidRDefault="006E6618">
      <w:pPr>
        <w:pStyle w:val="Frslagsrubrik"/>
      </w:pPr>
      <w:r w:rsidRPr="006E6618">
        <w:t>Förslag till riksdagsbeslut</w:t>
      </w:r>
    </w:p>
    <w:p w:rsidR="006E6618" w:rsidRPr="006E6618" w:rsidRDefault="006E6618">
      <w:pPr>
        <w:pStyle w:val="Hemstlatt"/>
      </w:pPr>
      <w:r w:rsidRPr="006E6618">
        <w:t>Riksdagen tillkännager för regeringen som sin mening vad som anförs i motionen om att begränsa möjligheterna att påföra skatteti</w:t>
      </w:r>
      <w:r w:rsidRPr="006E6618">
        <w:t>l</w:t>
      </w:r>
      <w:r w:rsidRPr="006E6618">
        <w:t>lägg och anpassa reglerna kring skattetillägg till Europakonventionen om mänskliga rättigheter.</w:t>
      </w:r>
    </w:p>
    <w:p w:rsidR="006E6618" w:rsidRPr="006E6618" w:rsidRDefault="006E6618">
      <w:pPr>
        <w:pStyle w:val="Rubrik1"/>
      </w:pPr>
      <w:r w:rsidRPr="006E6618">
        <w:t>Motivering</w:t>
      </w:r>
    </w:p>
    <w:p w:rsidR="006E6618" w:rsidRPr="006E6618" w:rsidRDefault="006E6618">
      <w:r w:rsidRPr="006E6618">
        <w:t>Sverige har idag ett rättstillämpningssystem inom skatteområdet som innebär att man kan råka ut för en dubbelbestraffning, vilket strider mot Europako</w:t>
      </w:r>
      <w:r w:rsidRPr="006E6618">
        <w:t>n</w:t>
      </w:r>
      <w:r w:rsidRPr="006E6618">
        <w:t>ventionen. Vid eftertaxering kan Skatteverket utdöma ett skattetillägg som en bestraffning för att man har lämnat en oriktig uppgift i sin deklaration och uppgiften skulle ha medfört för låg skatt om den hade godtagits. Går ärendet sedan vidare till domstol kan ytterligare straff i form av böter eller fängelse bli resultatet. Visserligen ska domstolarna i sin dom väga in storleken på skattetillägget, men det hindrar inte i sig att det är en typ av dubbelbestraf</w:t>
      </w:r>
      <w:r w:rsidRPr="006E6618">
        <w:t>f</w:t>
      </w:r>
      <w:r w:rsidRPr="006E6618">
        <w:t>ning som sker när straffet döms ut två gånger</w:t>
      </w:r>
      <w:r w:rsidRPr="006E6618">
        <w:t xml:space="preserve"> av två olika instanser (Skatt</w:t>
      </w:r>
      <w:r w:rsidRPr="006E6618">
        <w:t>e</w:t>
      </w:r>
      <w:r w:rsidRPr="006E6618">
        <w:t>verket och domstolen).</w:t>
      </w:r>
    </w:p>
    <w:p w:rsidR="006E6618" w:rsidRPr="006E6618" w:rsidRDefault="006E6618">
      <w:pPr>
        <w:pStyle w:val="Normaltindrag"/>
      </w:pPr>
      <w:r w:rsidRPr="006E6618">
        <w:t>En skattskyldig som får ett eftertaxeringsbeslut har endast drygt en månad på sig att betala skatten eller att överklaga beslutet och söka anstånd med beta</w:t>
      </w:r>
      <w:r w:rsidRPr="006E6618">
        <w:t>l</w:t>
      </w:r>
      <w:r w:rsidRPr="006E6618">
        <w:t>ningen, oavsett om den skattskyldige begär omprövning av beslutet eller överklagar Skatteverkets beslut. Eftersom skattetillägget bör ses som ett straff strider detta mot vanliga principer om rättssäkerhet som präglar det svenska rättssystemet i övrigt. Av artikel 6:3 i Europakonventionen framgår att ”var och en som blivit anklagad för brott har rätt att försvara sig personligen eller genom rättegångsbiträde som han själv utsett eller att, när han saknar tillräc</w:t>
      </w:r>
      <w:r w:rsidRPr="006E6618">
        <w:t>k</w:t>
      </w:r>
      <w:r w:rsidRPr="006E6618">
        <w:t>liga medel för att betala ett rättegångsbitr</w:t>
      </w:r>
      <w:r w:rsidRPr="006E6618">
        <w:t xml:space="preserve">äde, erhålla ett sådant utan kostnad, </w:t>
      </w:r>
      <w:r w:rsidRPr="006E6618">
        <w:lastRenderedPageBreak/>
        <w:t>om rättvisans intresse så fordrar”. Av Europadomstolens avgöranden i de så kallade taximålen (Västberga taxi och Janosevic) framgår att det svenska skattetillägget är ett straff i Europakonventionens mening och att rättssäke</w:t>
      </w:r>
      <w:r w:rsidRPr="006E6618">
        <w:t>r</w:t>
      </w:r>
      <w:r w:rsidRPr="006E6618">
        <w:t>hetsgarantierna i artikel 6 därför ska tillförsäkras den enskilde.</w:t>
      </w:r>
    </w:p>
    <w:p w:rsidR="006E6618" w:rsidRPr="006E6618" w:rsidRDefault="006E6618">
      <w:pPr>
        <w:pStyle w:val="Normaltindrag"/>
      </w:pPr>
      <w:r w:rsidRPr="006E6618">
        <w:t>För att upprätta principer om rättssäkerhet även på skatteområdet, och fö</w:t>
      </w:r>
      <w:r w:rsidRPr="006E6618">
        <w:t>r</w:t>
      </w:r>
      <w:r w:rsidRPr="006E6618">
        <w:t>hindra att dubbelbestraffning sker, borde Skatteverkets möjligheter att påföra skattetillägg begränsas och nuvarande regler bör anpassas till Europakonve</w:t>
      </w:r>
      <w:r w:rsidRPr="006E6618">
        <w:t>n</w:t>
      </w:r>
      <w:r w:rsidRPr="006E6618">
        <w:t>tionen så att domstolsprövning av skattetillägg sker inom skälig tid och du</w:t>
      </w:r>
      <w:r w:rsidRPr="006E6618">
        <w:t>b</w:t>
      </w:r>
      <w:r w:rsidRPr="006E6618">
        <w:t>belbestraffning omöjliggörs. Detta bör riksdagen därför tillkännage för rege</w:t>
      </w:r>
      <w:r w:rsidRPr="006E6618">
        <w:t>r</w:t>
      </w:r>
      <w:r w:rsidRPr="006E6618">
        <w:t>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618">
        <w:trPr>
          <w:cantSplit/>
        </w:trPr>
        <w:tc>
          <w:tcPr>
            <w:tcW w:w="3046" w:type="dxa"/>
          </w:tcPr>
          <w:p w:rsidR="006E6618" w:rsidRPr="006E6618" w:rsidRDefault="006E6618">
            <w:pPr>
              <w:pStyle w:val="UnderskriftDatum"/>
              <w:spacing w:before="240"/>
            </w:pPr>
            <w:r w:rsidRPr="006E6618">
              <w:t>Stockholm den 1 oktober 2009</w:t>
            </w:r>
          </w:p>
        </w:tc>
        <w:tc>
          <w:tcPr>
            <w:tcW w:w="3047" w:type="dxa"/>
          </w:tcPr>
          <w:p w:rsidR="006E6618" w:rsidRPr="006E6618" w:rsidRDefault="006E6618">
            <w:pPr>
              <w:pStyle w:val="Underskrifter"/>
              <w:spacing w:before="240"/>
            </w:pPr>
          </w:p>
        </w:tc>
      </w:tr>
      <w:tr w:rsidR="00000000" w:rsidRPr="006E6618">
        <w:trPr>
          <w:cantSplit/>
        </w:trPr>
        <w:tc>
          <w:tcPr>
            <w:tcW w:w="3046" w:type="dxa"/>
          </w:tcPr>
          <w:p w:rsidR="006E6618" w:rsidRPr="006E6618" w:rsidRDefault="006E6618">
            <w:pPr>
              <w:pStyle w:val="Underskrifter"/>
            </w:pPr>
            <w:r w:rsidRPr="006E6618">
              <w:t>Henrik von Sydow (m)</w:t>
            </w:r>
          </w:p>
        </w:tc>
        <w:tc>
          <w:tcPr>
            <w:tcW w:w="3046" w:type="dxa"/>
          </w:tcPr>
          <w:p w:rsidR="006E6618" w:rsidRPr="006E6618" w:rsidRDefault="006E6618">
            <w:pPr>
              <w:pStyle w:val="Underskrifter"/>
            </w:pPr>
          </w:p>
        </w:tc>
      </w:tr>
    </w:tbl>
    <w:p w:rsidR="006E6618" w:rsidRPr="006E6618" w:rsidRDefault="006E6618">
      <w:pPr>
        <w:pStyle w:val="Normaltindrag"/>
      </w:pPr>
    </w:p>
    <w:sectPr w:rsidR="00000000" w:rsidRPr="006E66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618" w:rsidRPr="006E6618" w:rsidRDefault="006E6618">
      <w:r w:rsidRPr="006E6618">
        <w:separator/>
      </w:r>
    </w:p>
  </w:endnote>
  <w:endnote w:type="continuationSeparator" w:id="0">
    <w:p w:rsidR="006E6618" w:rsidRPr="006E6618" w:rsidRDefault="006E6618">
      <w:r w:rsidRPr="006E6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Sidfot"/>
    </w:pPr>
    <w:r w:rsidRPr="006E66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837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18" w:rsidRDefault="006E66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618" w:rsidRDefault="006E66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Sidfot"/>
    </w:pPr>
    <w:r w:rsidRPr="006E66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788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18" w:rsidRDefault="006E66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618" w:rsidRDefault="006E66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Sidfot"/>
    </w:pPr>
    <w:r w:rsidRPr="006E66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460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18" w:rsidRDefault="006E66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618" w:rsidRDefault="006E66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618" w:rsidRPr="006E6618" w:rsidRDefault="006E6618">
      <w:r w:rsidRPr="006E6618">
        <w:separator/>
      </w:r>
    </w:p>
  </w:footnote>
  <w:footnote w:type="continuationSeparator" w:id="0">
    <w:p w:rsidR="006E6618" w:rsidRPr="006E6618" w:rsidRDefault="006E6618">
      <w:r w:rsidRPr="006E6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Sidhuvud"/>
    </w:pPr>
    <w:r w:rsidRPr="006E66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275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18" w:rsidRDefault="006E66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618" w:rsidRDefault="006E66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Sidhuvud"/>
    </w:pPr>
    <w:r w:rsidRPr="006E66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108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18" w:rsidRDefault="006E66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618" w:rsidRDefault="006E66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18" w:rsidRPr="006E6618" w:rsidRDefault="006E6618">
    <w:pPr>
      <w:pStyle w:val="FSHNormal"/>
      <w:tabs>
        <w:tab w:val="right" w:pos="5840"/>
      </w:tabs>
    </w:pPr>
    <w:r w:rsidRPr="006E6618">
      <w:br/>
    </w:r>
    <w:r w:rsidRPr="006E6618">
      <w:fldChar w:fldCharType="begin" w:fldLock="1"/>
    </w:r>
    <w:r w:rsidRPr="006E6618">
      <w:instrText xml:space="preserve"> DOCPROPERTY</w:instrText>
    </w:r>
    <w:r w:rsidRPr="006E6618">
      <w:rPr>
        <w:sz w:val="18"/>
      </w:rPr>
      <w:instrText xml:space="preserve"> "YearUser" *\charformat </w:instrText>
    </w:r>
    <w:r w:rsidRPr="006E6618">
      <w:fldChar w:fldCharType="separate"/>
    </w:r>
    <w:r w:rsidRPr="006E6618">
      <w:t>2009/10</w:t>
    </w:r>
    <w:r w:rsidRPr="006E6618">
      <w:fldChar w:fldCharType="end"/>
    </w:r>
    <w:r w:rsidRPr="006E6618">
      <w:t xml:space="preserve"> </w:t>
    </w:r>
    <w:r w:rsidRPr="006E6618">
      <w:tab/>
      <w:t xml:space="preserve">mnr: </w:t>
    </w:r>
    <w:r w:rsidRPr="006E6618">
      <w:fldChar w:fldCharType="begin" w:fldLock="1"/>
    </w:r>
    <w:r w:rsidRPr="006E6618">
      <w:instrText xml:space="preserve"> DOCPROPERTY</w:instrText>
    </w:r>
    <w:r w:rsidRPr="006E6618">
      <w:rPr>
        <w:sz w:val="18"/>
      </w:rPr>
      <w:instrText xml:space="preserve"> "Motionsnummer" *\charformat </w:instrText>
    </w:r>
    <w:r w:rsidRPr="006E6618">
      <w:fldChar w:fldCharType="separate"/>
    </w:r>
    <w:r w:rsidRPr="006E6618">
      <w:t>Sk546</w:t>
    </w:r>
    <w:r w:rsidRPr="006E6618">
      <w:fldChar w:fldCharType="end"/>
    </w:r>
    <w:r w:rsidRPr="006E6618">
      <w:br/>
    </w:r>
    <w:r w:rsidRPr="006E6618">
      <w:fldChar w:fldCharType="begin" w:fldLock="1"/>
    </w:r>
    <w:r w:rsidRPr="006E6618">
      <w:instrText xml:space="preserve"> DOCPROPERTY</w:instrText>
    </w:r>
    <w:r w:rsidRPr="006E6618">
      <w:rPr>
        <w:sz w:val="18"/>
      </w:rPr>
      <w:instrText xml:space="preserve"> "Samling" *\charformat </w:instrText>
    </w:r>
    <w:r w:rsidRPr="006E6618">
      <w:fldChar w:fldCharType="end"/>
    </w:r>
    <w:r w:rsidRPr="006E6618">
      <w:tab/>
      <w:t xml:space="preserve">pnr: </w:t>
    </w:r>
    <w:r w:rsidRPr="006E6618">
      <w:fldChar w:fldCharType="begin" w:fldLock="1"/>
    </w:r>
    <w:r w:rsidRPr="006E6618">
      <w:instrText xml:space="preserve"> DOCPROPERTY</w:instrText>
    </w:r>
    <w:r w:rsidRPr="006E6618">
      <w:rPr>
        <w:sz w:val="18"/>
      </w:rPr>
      <w:instrText xml:space="preserve"> "Partinummer" *\charformat </w:instrText>
    </w:r>
    <w:r w:rsidRPr="006E6618">
      <w:fldChar w:fldCharType="separate"/>
    </w:r>
    <w:r w:rsidRPr="006E6618">
      <w:t>m1888</w:t>
    </w:r>
    <w:r w:rsidRPr="006E6618">
      <w:fldChar w:fldCharType="end"/>
    </w:r>
  </w:p>
  <w:p w:rsidR="006E6618" w:rsidRPr="006E6618" w:rsidRDefault="006E6618">
    <w:pPr>
      <w:pStyle w:val="FSHRub1"/>
    </w:pPr>
    <w:r w:rsidRPr="006E6618">
      <w:t>Motion till riksdagen</w:t>
    </w:r>
    <w:r w:rsidRPr="006E6618">
      <w:br/>
    </w:r>
    <w:r w:rsidRPr="006E6618">
      <w:fldChar w:fldCharType="begin" w:fldLock="1"/>
    </w:r>
    <w:r w:rsidRPr="006E6618">
      <w:instrText xml:space="preserve"> DOCPROPERTY "YearUser" *\charformat </w:instrText>
    </w:r>
    <w:r w:rsidRPr="006E6618">
      <w:fldChar w:fldCharType="separate"/>
    </w:r>
    <w:r w:rsidRPr="006E6618">
      <w:t>2009/10</w:t>
    </w:r>
    <w:r w:rsidRPr="006E6618">
      <w:fldChar w:fldCharType="end"/>
    </w:r>
    <w:r w:rsidRPr="006E6618">
      <w:t>:</w:t>
    </w:r>
    <w:r w:rsidRPr="006E6618">
      <w:fldChar w:fldCharType="begin" w:fldLock="1"/>
    </w:r>
    <w:r w:rsidRPr="006E6618">
      <w:instrText xml:space="preserve"> DOCPROPERTY "Motionsnummer" *\charformat </w:instrText>
    </w:r>
    <w:r w:rsidRPr="006E6618">
      <w:fldChar w:fldCharType="separate"/>
    </w:r>
    <w:r w:rsidRPr="006E6618">
      <w:t>Sk546</w:t>
    </w:r>
    <w:r w:rsidRPr="006E6618">
      <w:fldChar w:fldCharType="end"/>
    </w:r>
  </w:p>
  <w:p w:rsidR="006E6618" w:rsidRPr="006E6618" w:rsidRDefault="006E6618">
    <w:pPr>
      <w:pStyle w:val="FSHNormalS5"/>
    </w:pPr>
    <w:r w:rsidRPr="006E6618">
      <w:fldChar w:fldCharType="begin" w:fldLock="1"/>
    </w:r>
    <w:r w:rsidRPr="006E6618">
      <w:instrText xml:space="preserve"> DOCPROPERTY "MotionarText" *\charformat </w:instrText>
    </w:r>
    <w:r w:rsidRPr="006E6618">
      <w:fldChar w:fldCharType="separate"/>
    </w:r>
    <w:r w:rsidRPr="006E6618">
      <w:t>av Henrik von Sydow (m)</w:t>
    </w:r>
    <w:r w:rsidRPr="006E6618">
      <w:fldChar w:fldCharType="end"/>
    </w:r>
    <w:r w:rsidRPr="006E6618">
      <w:br/>
    </w:r>
    <w:r w:rsidRPr="006E6618">
      <w:fldChar w:fldCharType="begin" w:fldLock="1"/>
    </w:r>
    <w:r w:rsidRPr="006E6618">
      <w:instrText xml:space="preserve"> DOCPROPERTY "SvarFrasKort" *\charformat </w:instrText>
    </w:r>
    <w:r w:rsidRPr="006E6618">
      <w:fldChar w:fldCharType="end"/>
    </w:r>
  </w:p>
  <w:p w:rsidR="006E6618" w:rsidRPr="006E6618" w:rsidRDefault="006E6618">
    <w:pPr>
      <w:pStyle w:val="FSHTitel"/>
    </w:pPr>
    <w:r w:rsidRPr="006E6618">
      <w:fldChar w:fldCharType="begin" w:fldLock="1"/>
    </w:r>
    <w:r w:rsidRPr="006E6618">
      <w:instrText xml:space="preserve"> DOCPROPERTY</w:instrText>
    </w:r>
    <w:r w:rsidRPr="006E6618">
      <w:rPr>
        <w:sz w:val="18"/>
      </w:rPr>
      <w:instrText xml:space="preserve"> "RubrikSvar" *\charformat </w:instrText>
    </w:r>
    <w:r w:rsidRPr="006E6618">
      <w:fldChar w:fldCharType="separate"/>
    </w:r>
    <w:r w:rsidRPr="006E6618">
      <w:t>Skattetillägg och Europakonventionen om mänskliga rättigheter</w:t>
    </w:r>
    <w:r w:rsidRPr="006E6618">
      <w:fldChar w:fldCharType="end"/>
    </w:r>
  </w:p>
  <w:p w:rsidR="006E6618" w:rsidRPr="006E6618" w:rsidRDefault="006E6618">
    <w:pPr>
      <w:pStyle w:val="Normal00"/>
    </w:pPr>
  </w:p>
  <w:p w:rsidR="006E6618" w:rsidRPr="006E6618" w:rsidRDefault="006E66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655676">
    <w:abstractNumId w:val="8"/>
  </w:num>
  <w:num w:numId="2" w16cid:durableId="1243177852">
    <w:abstractNumId w:val="9"/>
  </w:num>
  <w:num w:numId="3" w16cid:durableId="1468545353">
    <w:abstractNumId w:val="8"/>
  </w:num>
  <w:num w:numId="4" w16cid:durableId="1549800649">
    <w:abstractNumId w:val="9"/>
  </w:num>
  <w:num w:numId="5" w16cid:durableId="643240333">
    <w:abstractNumId w:val="13"/>
  </w:num>
  <w:num w:numId="6" w16cid:durableId="60912961">
    <w:abstractNumId w:val="10"/>
  </w:num>
  <w:num w:numId="7" w16cid:durableId="168062753">
    <w:abstractNumId w:val="11"/>
  </w:num>
  <w:num w:numId="8" w16cid:durableId="355229557">
    <w:abstractNumId w:val="12"/>
  </w:num>
  <w:num w:numId="9" w16cid:durableId="1602840708">
    <w:abstractNumId w:val="8"/>
  </w:num>
  <w:num w:numId="10" w16cid:durableId="1779061177">
    <w:abstractNumId w:val="3"/>
  </w:num>
  <w:num w:numId="11" w16cid:durableId="1555039801">
    <w:abstractNumId w:val="2"/>
  </w:num>
  <w:num w:numId="12" w16cid:durableId="1980113623">
    <w:abstractNumId w:val="1"/>
  </w:num>
  <w:num w:numId="13" w16cid:durableId="1089078990">
    <w:abstractNumId w:val="0"/>
  </w:num>
  <w:num w:numId="14" w16cid:durableId="878470822">
    <w:abstractNumId w:val="9"/>
  </w:num>
  <w:num w:numId="15" w16cid:durableId="737483753">
    <w:abstractNumId w:val="7"/>
  </w:num>
  <w:num w:numId="16" w16cid:durableId="1625695295">
    <w:abstractNumId w:val="6"/>
  </w:num>
  <w:num w:numId="17" w16cid:durableId="934895937">
    <w:abstractNumId w:val="5"/>
  </w:num>
  <w:num w:numId="18" w16cid:durableId="1147018706">
    <w:abstractNumId w:val="4"/>
  </w:num>
  <w:num w:numId="19" w16cid:durableId="1000161826">
    <w:abstractNumId w:val="11"/>
  </w:num>
  <w:num w:numId="20" w16cid:durableId="1139882704">
    <w:abstractNumId w:val="10"/>
  </w:num>
  <w:num w:numId="21" w16cid:durableId="2082369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C01FC030-BE3B-40BE-BA72-7F63F8FB33B5}"/>
  </w:docVars>
  <w:rsids>
    <w:rsidRoot w:val="00346661"/>
    <w:rsid w:val="00346661"/>
    <w:rsid w:val="006E66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081906-AF10-4007-8EA2-39256328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2091</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m1888</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m1888</dc:title>
  <dc:subject>m1888</dc:subject>
  <dc:creator>Riksdagen</dc:creator>
  <cp:keywords>Riksdagen</cp:keywords>
  <dc:description>Nya formatmallshantering för förslag+urix bakåtkomp+könamn</dc:description>
  <cp:lastModifiedBy>Lars Brink</cp:lastModifiedBy>
  <cp:revision>2</cp:revision>
  <cp:lastPrinted>2010-01-16T09:04:00Z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Skattetillägg och Europakonventionen om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Skattetillägg och Europakonventionen om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20092010000000000109000018880069</vt:lpwstr>
  </property>
  <property fmtid="{D5CDD505-2E9C-101B-9397-08002B2CF9AE}" pid="47" name="datum">
    <vt:lpwstr>091001</vt:lpwstr>
  </property>
  <property fmtid="{D5CDD505-2E9C-101B-9397-08002B2CF9AE}" pid="48" name="avsändar-e-post">
    <vt:lpwstr>joar.horn@riksdagen.se</vt:lpwstr>
  </property>
  <property fmtid="{D5CDD505-2E9C-101B-9397-08002B2CF9AE}" pid="49" name="id">
    <vt:lpwstr>20092010000000000109000018880069</vt:lpwstr>
  </property>
  <property fmtid="{D5CDD505-2E9C-101B-9397-08002B2CF9AE}" pid="50" name="nummer">
    <vt:lpwstr>546</vt:lpwstr>
  </property>
  <property fmtid="{D5CDD505-2E9C-101B-9397-08002B2CF9AE}" pid="51" name="utskottsbeteckning">
    <vt:lpwstr>Sk</vt:lpwstr>
  </property>
  <property fmtid="{D5CDD505-2E9C-101B-9397-08002B2CF9AE}" pid="52" name="GlobalUID">
    <vt:lpwstr>{25E1D960-D4A1-436F-B549-1C2AC2B1CAB8}</vt:lpwstr>
  </property>
  <property fmtid="{D5CDD505-2E9C-101B-9397-08002B2CF9AE}" pid="53" name="Överföringar">
    <vt:i4>0</vt:i4>
  </property>
  <property fmtid="{D5CDD505-2E9C-101B-9397-08002B2CF9AE}" pid="54" name="Checksum">
    <vt:lpwstr>*0010390592825*</vt:lpwstr>
  </property>
  <property fmtid="{D5CDD505-2E9C-101B-9397-08002B2CF9AE}" pid="55" name="skuggnummer">
    <vt:lpwstr>3721</vt:lpwstr>
  </property>
  <property fmtid="{D5CDD505-2E9C-101B-9397-08002B2CF9AE}" pid="56" name="urixVersion">
    <vt:lpwstr>4.1.0.6</vt:lpwstr>
  </property>
  <property fmtid="{D5CDD505-2E9C-101B-9397-08002B2CF9AE}" pid="57" name="urixOrigin">
    <vt:lpwstr>100116 10:05:25.532</vt:lpwstr>
  </property>
  <property fmtid="{D5CDD505-2E9C-101B-9397-08002B2CF9AE}" pid="58" name="urixGuid">
    <vt:lpwstr>{3EA8D8D6-6E39-4334-ACB8-18551948325D}</vt:lpwstr>
  </property>
</Properties>
</file>