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B51" w:rsidRPr="000B3F7E" w:rsidRDefault="00F92B51" w:rsidP="00DD1BA6">
      <w:pPr>
        <w:pStyle w:val="RubrikInnehllsf"/>
        <w:rPr>
          <w:snapToGrid w:val="0"/>
        </w:rPr>
      </w:pPr>
      <w:bookmarkStart w:id="0" w:name="_Toc82946313"/>
      <w:bookmarkStart w:id="1" w:name="_Toc84161179"/>
      <w:bookmarkStart w:id="2" w:name="_Toc108330983"/>
      <w:bookmarkStart w:id="3" w:name="_Toc108595684"/>
      <w:bookmarkStart w:id="4" w:name="_Toc115006322"/>
      <w:bookmarkStart w:id="5" w:name="_Toc115264675"/>
      <w:bookmarkStart w:id="6" w:name="_Toc115264937"/>
      <w:bookmarkStart w:id="7" w:name="_Toc116112117"/>
      <w:bookmarkStart w:id="8" w:name="_Toc116114962"/>
      <w:r w:rsidRPr="000B3F7E">
        <w:rPr>
          <w:snapToGrid w:val="0"/>
        </w:rPr>
        <w:t>Innehållsförteckning</w:t>
      </w:r>
      <w:bookmarkEnd w:id="0"/>
      <w:bookmarkEnd w:id="1"/>
      <w:bookmarkEnd w:id="2"/>
      <w:bookmarkEnd w:id="3"/>
      <w:bookmarkEnd w:id="4"/>
      <w:bookmarkEnd w:id="5"/>
      <w:bookmarkEnd w:id="6"/>
      <w:bookmarkEnd w:id="7"/>
      <w:bookmarkEnd w:id="8"/>
    </w:p>
    <w:bookmarkStart w:id="9" w:name="_Toc82946314"/>
    <w:bookmarkStart w:id="10" w:name="_Toc84161180"/>
    <w:bookmarkStart w:id="11" w:name="_Toc115264676"/>
    <w:bookmarkStart w:id="12" w:name="_Toc115264938"/>
    <w:bookmarkStart w:id="13" w:name="_Toc116112118"/>
    <w:p w:rsidR="00C765CE" w:rsidRPr="000B3F7E" w:rsidRDefault="00C765CE" w:rsidP="00DD1BA6">
      <w:pPr>
        <w:pStyle w:val="Innehll1"/>
        <w:tabs>
          <w:tab w:val="left" w:pos="285"/>
        </w:tabs>
        <w:rPr>
          <w:szCs w:val="24"/>
        </w:rPr>
      </w:pPr>
      <w:r w:rsidRPr="000B3F7E">
        <w:rPr>
          <w:snapToGrid w:val="0"/>
        </w:rPr>
        <w:fldChar w:fldCharType="begin" w:fldLock="1"/>
      </w:r>
      <w:r w:rsidRPr="000B3F7E">
        <w:rPr>
          <w:snapToGrid w:val="0"/>
        </w:rPr>
        <w:instrText xml:space="preserve"> TOC \o "1-3" \t "HEMSTL_RUBRIK" </w:instrText>
      </w:r>
      <w:r w:rsidRPr="000B3F7E">
        <w:rPr>
          <w:snapToGrid w:val="0"/>
        </w:rPr>
        <w:fldChar w:fldCharType="separate"/>
      </w:r>
      <w:r w:rsidRPr="000B3F7E">
        <w:rPr>
          <w:snapToGrid w:val="0"/>
        </w:rPr>
        <w:t>1</w:t>
      </w:r>
      <w:r w:rsidRPr="000B3F7E">
        <w:rPr>
          <w:szCs w:val="24"/>
        </w:rPr>
        <w:tab/>
      </w:r>
      <w:r w:rsidRPr="000B3F7E">
        <w:rPr>
          <w:snapToGrid w:val="0"/>
        </w:rPr>
        <w:t>Innehållsförteckning</w:t>
      </w:r>
      <w:r w:rsidRPr="000B3F7E">
        <w:tab/>
      </w:r>
      <w:r w:rsidRPr="000B3F7E">
        <w:fldChar w:fldCharType="begin" w:fldLock="1"/>
      </w:r>
      <w:r w:rsidRPr="000B3F7E">
        <w:instrText xml:space="preserve"> PAGEREF _Toc116114962 \h </w:instrText>
      </w:r>
      <w:r w:rsidRPr="000B3F7E">
        <w:fldChar w:fldCharType="separate"/>
      </w:r>
      <w:r w:rsidR="002D7ABD" w:rsidRPr="000B3F7E">
        <w:t>1</w:t>
      </w:r>
      <w:r w:rsidRPr="000B3F7E">
        <w:fldChar w:fldCharType="end"/>
      </w:r>
    </w:p>
    <w:p w:rsidR="00C765CE" w:rsidRPr="000B3F7E" w:rsidRDefault="00C765CE" w:rsidP="00DD1BA6">
      <w:pPr>
        <w:pStyle w:val="Innehll1"/>
        <w:tabs>
          <w:tab w:val="left" w:pos="285"/>
        </w:tabs>
        <w:rPr>
          <w:snapToGrid w:val="0"/>
        </w:rPr>
      </w:pPr>
      <w:r w:rsidRPr="000B3F7E">
        <w:rPr>
          <w:snapToGrid w:val="0"/>
        </w:rPr>
        <w:t>2</w:t>
      </w:r>
      <w:r w:rsidRPr="000B3F7E">
        <w:rPr>
          <w:szCs w:val="24"/>
        </w:rPr>
        <w:tab/>
      </w:r>
      <w:r w:rsidRPr="000B3F7E">
        <w:rPr>
          <w:snapToGrid w:val="0"/>
        </w:rPr>
        <w:t>Förslag till riksdagsbeslut</w:t>
      </w:r>
      <w:r w:rsidRPr="000B3F7E">
        <w:rPr>
          <w:snapToGrid w:val="0"/>
        </w:rPr>
        <w:tab/>
      </w:r>
      <w:r w:rsidRPr="000B3F7E">
        <w:rPr>
          <w:snapToGrid w:val="0"/>
        </w:rPr>
        <w:fldChar w:fldCharType="begin" w:fldLock="1"/>
      </w:r>
      <w:r w:rsidRPr="000B3F7E">
        <w:rPr>
          <w:snapToGrid w:val="0"/>
        </w:rPr>
        <w:instrText xml:space="preserve"> PAGEREF _Toc116114963 \h </w:instrText>
      </w:r>
      <w:r w:rsidRPr="000B3F7E">
        <w:rPr>
          <w:snapToGrid w:val="0"/>
        </w:rPr>
      </w:r>
      <w:r w:rsidRPr="000B3F7E">
        <w:rPr>
          <w:snapToGrid w:val="0"/>
        </w:rPr>
        <w:fldChar w:fldCharType="separate"/>
      </w:r>
      <w:r w:rsidR="002D7ABD" w:rsidRPr="000B3F7E">
        <w:rPr>
          <w:snapToGrid w:val="0"/>
        </w:rPr>
        <w:t>2</w:t>
      </w:r>
      <w:r w:rsidRPr="000B3F7E">
        <w:rPr>
          <w:snapToGrid w:val="0"/>
        </w:rPr>
        <w:fldChar w:fldCharType="end"/>
      </w:r>
    </w:p>
    <w:p w:rsidR="00C765CE" w:rsidRPr="000B3F7E" w:rsidRDefault="00C765CE" w:rsidP="00DD1BA6">
      <w:pPr>
        <w:pStyle w:val="Innehll1"/>
        <w:tabs>
          <w:tab w:val="left" w:pos="285"/>
        </w:tabs>
        <w:rPr>
          <w:snapToGrid w:val="0"/>
        </w:rPr>
      </w:pPr>
      <w:r w:rsidRPr="000B3F7E">
        <w:rPr>
          <w:snapToGrid w:val="0"/>
        </w:rPr>
        <w:t>3</w:t>
      </w:r>
      <w:r w:rsidRPr="000B3F7E">
        <w:rPr>
          <w:snapToGrid w:val="0"/>
        </w:rPr>
        <w:tab/>
        <w:t>Inledning</w:t>
      </w:r>
      <w:r w:rsidRPr="000B3F7E">
        <w:rPr>
          <w:snapToGrid w:val="0"/>
        </w:rPr>
        <w:tab/>
      </w:r>
      <w:r w:rsidRPr="000B3F7E">
        <w:rPr>
          <w:snapToGrid w:val="0"/>
        </w:rPr>
        <w:fldChar w:fldCharType="begin" w:fldLock="1"/>
      </w:r>
      <w:r w:rsidRPr="000B3F7E">
        <w:rPr>
          <w:snapToGrid w:val="0"/>
        </w:rPr>
        <w:instrText xml:space="preserve"> PAGEREF _Toc116114964 \h </w:instrText>
      </w:r>
      <w:r w:rsidRPr="000B3F7E">
        <w:rPr>
          <w:snapToGrid w:val="0"/>
        </w:rPr>
      </w:r>
      <w:r w:rsidRPr="000B3F7E">
        <w:rPr>
          <w:snapToGrid w:val="0"/>
        </w:rPr>
        <w:fldChar w:fldCharType="separate"/>
      </w:r>
      <w:r w:rsidR="002D7ABD" w:rsidRPr="000B3F7E">
        <w:rPr>
          <w:snapToGrid w:val="0"/>
        </w:rPr>
        <w:t>3</w:t>
      </w:r>
      <w:r w:rsidRPr="000B3F7E">
        <w:rPr>
          <w:snapToGrid w:val="0"/>
        </w:rPr>
        <w:fldChar w:fldCharType="end"/>
      </w:r>
    </w:p>
    <w:p w:rsidR="00C765CE" w:rsidRPr="000B3F7E" w:rsidRDefault="00C765CE" w:rsidP="00DD1BA6">
      <w:pPr>
        <w:pStyle w:val="Innehll1"/>
        <w:tabs>
          <w:tab w:val="left" w:pos="285"/>
        </w:tabs>
        <w:rPr>
          <w:szCs w:val="24"/>
        </w:rPr>
      </w:pPr>
      <w:r w:rsidRPr="000B3F7E">
        <w:rPr>
          <w:snapToGrid w:val="0"/>
        </w:rPr>
        <w:t>4</w:t>
      </w:r>
      <w:r w:rsidRPr="000B3F7E">
        <w:rPr>
          <w:snapToGrid w:val="0"/>
        </w:rPr>
        <w:tab/>
        <w:t>Ira</w:t>
      </w:r>
      <w:r w:rsidRPr="000B3F7E">
        <w:t>k</w:t>
      </w:r>
      <w:r w:rsidRPr="000B3F7E">
        <w:tab/>
      </w:r>
      <w:r w:rsidRPr="000B3F7E">
        <w:fldChar w:fldCharType="begin" w:fldLock="1"/>
      </w:r>
      <w:r w:rsidRPr="000B3F7E">
        <w:instrText xml:space="preserve"> PAGEREF _Toc116114965 \h </w:instrText>
      </w:r>
      <w:r w:rsidRPr="000B3F7E">
        <w:fldChar w:fldCharType="separate"/>
      </w:r>
      <w:r w:rsidR="002D7ABD" w:rsidRPr="000B3F7E">
        <w:t>5</w:t>
      </w:r>
      <w:r w:rsidRPr="000B3F7E">
        <w:fldChar w:fldCharType="end"/>
      </w:r>
    </w:p>
    <w:p w:rsidR="00C765CE" w:rsidRPr="000B3F7E" w:rsidRDefault="00C765CE" w:rsidP="002D7ABD">
      <w:pPr>
        <w:pStyle w:val="Innehll2"/>
        <w:tabs>
          <w:tab w:val="left" w:pos="570"/>
        </w:tabs>
        <w:ind w:left="190"/>
        <w:rPr>
          <w:szCs w:val="24"/>
        </w:rPr>
      </w:pPr>
      <w:r w:rsidRPr="000B3F7E">
        <w:t>4.1</w:t>
      </w:r>
      <w:r w:rsidRPr="000B3F7E">
        <w:rPr>
          <w:szCs w:val="24"/>
        </w:rPr>
        <w:tab/>
      </w:r>
      <w:r w:rsidRPr="000B3F7E">
        <w:t>Bakgrund</w:t>
      </w:r>
      <w:r w:rsidRPr="000B3F7E">
        <w:tab/>
      </w:r>
      <w:r w:rsidRPr="000B3F7E">
        <w:fldChar w:fldCharType="begin" w:fldLock="1"/>
      </w:r>
      <w:r w:rsidRPr="000B3F7E">
        <w:instrText xml:space="preserve"> PAGEREF _Toc116114966 \h </w:instrText>
      </w:r>
      <w:r w:rsidRPr="000B3F7E">
        <w:fldChar w:fldCharType="separate"/>
      </w:r>
      <w:r w:rsidR="002D7ABD" w:rsidRPr="000B3F7E">
        <w:t>5</w:t>
      </w:r>
      <w:r w:rsidRPr="000B3F7E">
        <w:fldChar w:fldCharType="end"/>
      </w:r>
    </w:p>
    <w:p w:rsidR="00C765CE" w:rsidRPr="000B3F7E" w:rsidRDefault="00C765CE" w:rsidP="002D7ABD">
      <w:pPr>
        <w:pStyle w:val="Innehll2"/>
        <w:tabs>
          <w:tab w:val="left" w:pos="570"/>
        </w:tabs>
        <w:ind w:left="190"/>
      </w:pPr>
      <w:r w:rsidRPr="000B3F7E">
        <w:t>4.2</w:t>
      </w:r>
      <w:r w:rsidRPr="000B3F7E">
        <w:rPr>
          <w:szCs w:val="24"/>
        </w:rPr>
        <w:tab/>
      </w:r>
      <w:r w:rsidRPr="000B3F7E">
        <w:t>Stabilitet och säkerhet</w:t>
      </w:r>
      <w:r w:rsidRPr="000B3F7E">
        <w:tab/>
      </w:r>
      <w:r w:rsidRPr="000B3F7E">
        <w:fldChar w:fldCharType="begin" w:fldLock="1"/>
      </w:r>
      <w:r w:rsidRPr="000B3F7E">
        <w:instrText xml:space="preserve"> PAGEREF _Toc116114967 \h </w:instrText>
      </w:r>
      <w:r w:rsidRPr="000B3F7E">
        <w:fldChar w:fldCharType="separate"/>
      </w:r>
      <w:r w:rsidR="002D7ABD" w:rsidRPr="000B3F7E">
        <w:t>6</w:t>
      </w:r>
      <w:r w:rsidRPr="000B3F7E">
        <w:fldChar w:fldCharType="end"/>
      </w:r>
    </w:p>
    <w:p w:rsidR="00C765CE" w:rsidRPr="000B3F7E" w:rsidRDefault="00C765CE" w:rsidP="002D7ABD">
      <w:pPr>
        <w:pStyle w:val="Innehll2"/>
        <w:tabs>
          <w:tab w:val="left" w:pos="570"/>
        </w:tabs>
        <w:ind w:left="190"/>
      </w:pPr>
      <w:r w:rsidRPr="000B3F7E">
        <w:t>4.3</w:t>
      </w:r>
      <w:r w:rsidRPr="000B3F7E">
        <w:tab/>
        <w:t>Vägen mot demokrati</w:t>
      </w:r>
      <w:r w:rsidRPr="000B3F7E">
        <w:tab/>
      </w:r>
      <w:r w:rsidRPr="000B3F7E">
        <w:fldChar w:fldCharType="begin" w:fldLock="1"/>
      </w:r>
      <w:r w:rsidRPr="000B3F7E">
        <w:instrText xml:space="preserve"> PAGEREF _Toc116114968 \h </w:instrText>
      </w:r>
      <w:r w:rsidRPr="000B3F7E">
        <w:fldChar w:fldCharType="separate"/>
      </w:r>
      <w:r w:rsidR="002D7ABD" w:rsidRPr="000B3F7E">
        <w:t>7</w:t>
      </w:r>
      <w:r w:rsidRPr="000B3F7E">
        <w:fldChar w:fldCharType="end"/>
      </w:r>
    </w:p>
    <w:p w:rsidR="00C765CE" w:rsidRPr="000B3F7E" w:rsidRDefault="00C765CE" w:rsidP="002D7ABD">
      <w:pPr>
        <w:pStyle w:val="Innehll2"/>
        <w:tabs>
          <w:tab w:val="left" w:pos="570"/>
        </w:tabs>
        <w:ind w:left="190"/>
        <w:rPr>
          <w:szCs w:val="24"/>
        </w:rPr>
      </w:pPr>
      <w:r w:rsidRPr="000B3F7E">
        <w:t>4.4</w:t>
      </w:r>
      <w:r w:rsidRPr="000B3F7E">
        <w:tab/>
        <w:t>Respekt för minoritetersgrupper</w:t>
      </w:r>
      <w:r w:rsidRPr="000B3F7E">
        <w:tab/>
      </w:r>
      <w:r w:rsidRPr="000B3F7E">
        <w:fldChar w:fldCharType="begin" w:fldLock="1"/>
      </w:r>
      <w:r w:rsidRPr="000B3F7E">
        <w:instrText xml:space="preserve"> PAGEREF _Toc116114969 \h </w:instrText>
      </w:r>
      <w:r w:rsidRPr="000B3F7E">
        <w:fldChar w:fldCharType="separate"/>
      </w:r>
      <w:r w:rsidR="002D7ABD" w:rsidRPr="000B3F7E">
        <w:t>8</w:t>
      </w:r>
      <w:r w:rsidRPr="000B3F7E">
        <w:fldChar w:fldCharType="end"/>
      </w:r>
    </w:p>
    <w:p w:rsidR="00C765CE" w:rsidRPr="000B3F7E" w:rsidRDefault="00C765CE" w:rsidP="00DD1BA6">
      <w:pPr>
        <w:pStyle w:val="Innehll1"/>
        <w:tabs>
          <w:tab w:val="left" w:pos="285"/>
        </w:tabs>
        <w:rPr>
          <w:szCs w:val="24"/>
        </w:rPr>
      </w:pPr>
      <w:r w:rsidRPr="000B3F7E">
        <w:t>5</w:t>
      </w:r>
      <w:r w:rsidRPr="000B3F7E">
        <w:rPr>
          <w:szCs w:val="24"/>
        </w:rPr>
        <w:tab/>
      </w:r>
      <w:r w:rsidRPr="000B3F7E">
        <w:rPr>
          <w:snapToGrid w:val="0"/>
        </w:rPr>
        <w:t>Konflikten</w:t>
      </w:r>
      <w:r w:rsidRPr="000B3F7E">
        <w:t xml:space="preserve"> i Israel och de palestinska områdena</w:t>
      </w:r>
      <w:r w:rsidRPr="000B3F7E">
        <w:tab/>
      </w:r>
      <w:r w:rsidRPr="000B3F7E">
        <w:fldChar w:fldCharType="begin" w:fldLock="1"/>
      </w:r>
      <w:r w:rsidRPr="000B3F7E">
        <w:instrText xml:space="preserve"> PAGEREF _Toc116114970 \h </w:instrText>
      </w:r>
      <w:r w:rsidRPr="000B3F7E">
        <w:fldChar w:fldCharType="separate"/>
      </w:r>
      <w:r w:rsidR="002D7ABD" w:rsidRPr="000B3F7E">
        <w:t>8</w:t>
      </w:r>
      <w:r w:rsidRPr="000B3F7E">
        <w:fldChar w:fldCharType="end"/>
      </w:r>
    </w:p>
    <w:p w:rsidR="00C765CE" w:rsidRPr="000B3F7E" w:rsidRDefault="00C765CE" w:rsidP="002D7ABD">
      <w:pPr>
        <w:pStyle w:val="Innehll2"/>
        <w:tabs>
          <w:tab w:val="left" w:pos="570"/>
        </w:tabs>
        <w:ind w:left="190"/>
      </w:pPr>
      <w:r w:rsidRPr="000B3F7E">
        <w:t>5.1</w:t>
      </w:r>
      <w:r w:rsidRPr="000B3F7E">
        <w:tab/>
        <w:t>Bakgrund</w:t>
      </w:r>
      <w:r w:rsidRPr="000B3F7E">
        <w:tab/>
      </w:r>
      <w:r w:rsidRPr="000B3F7E">
        <w:fldChar w:fldCharType="begin" w:fldLock="1"/>
      </w:r>
      <w:r w:rsidRPr="000B3F7E">
        <w:instrText xml:space="preserve"> PAGEREF _Toc116114971 \h </w:instrText>
      </w:r>
      <w:r w:rsidRPr="000B3F7E">
        <w:fldChar w:fldCharType="separate"/>
      </w:r>
      <w:r w:rsidR="002D7ABD" w:rsidRPr="000B3F7E">
        <w:t>8</w:t>
      </w:r>
      <w:r w:rsidRPr="000B3F7E">
        <w:fldChar w:fldCharType="end"/>
      </w:r>
    </w:p>
    <w:p w:rsidR="00C765CE" w:rsidRPr="000B3F7E" w:rsidRDefault="00C765CE" w:rsidP="002D7ABD">
      <w:pPr>
        <w:pStyle w:val="Innehll2"/>
        <w:tabs>
          <w:tab w:val="left" w:pos="570"/>
        </w:tabs>
        <w:ind w:left="190"/>
      </w:pPr>
      <w:r w:rsidRPr="000B3F7E">
        <w:t>5.2</w:t>
      </w:r>
      <w:r w:rsidRPr="000B3F7E">
        <w:tab/>
        <w:t>Israel</w:t>
      </w:r>
      <w:r w:rsidRPr="000B3F7E">
        <w:tab/>
      </w:r>
      <w:r w:rsidRPr="000B3F7E">
        <w:fldChar w:fldCharType="begin" w:fldLock="1"/>
      </w:r>
      <w:r w:rsidRPr="000B3F7E">
        <w:instrText xml:space="preserve"> PAGEREF _Toc116114972 \h </w:instrText>
      </w:r>
      <w:r w:rsidRPr="000B3F7E">
        <w:fldChar w:fldCharType="separate"/>
      </w:r>
      <w:r w:rsidR="002D7ABD" w:rsidRPr="000B3F7E">
        <w:t>9</w:t>
      </w:r>
      <w:r w:rsidRPr="000B3F7E">
        <w:fldChar w:fldCharType="end"/>
      </w:r>
    </w:p>
    <w:p w:rsidR="00C765CE" w:rsidRPr="000B3F7E" w:rsidRDefault="00C765CE" w:rsidP="002D7ABD">
      <w:pPr>
        <w:pStyle w:val="Innehll2"/>
        <w:tabs>
          <w:tab w:val="left" w:pos="570"/>
        </w:tabs>
        <w:ind w:left="190"/>
      </w:pPr>
      <w:r w:rsidRPr="000B3F7E">
        <w:t>5.3</w:t>
      </w:r>
      <w:r w:rsidRPr="000B3F7E">
        <w:tab/>
        <w:t>Palestinska myndigheten</w:t>
      </w:r>
      <w:r w:rsidRPr="000B3F7E">
        <w:tab/>
      </w:r>
      <w:r w:rsidRPr="000B3F7E">
        <w:fldChar w:fldCharType="begin" w:fldLock="1"/>
      </w:r>
      <w:r w:rsidRPr="000B3F7E">
        <w:instrText xml:space="preserve"> PAGEREF _Toc116114973 \h </w:instrText>
      </w:r>
      <w:r w:rsidRPr="000B3F7E">
        <w:fldChar w:fldCharType="separate"/>
      </w:r>
      <w:r w:rsidR="002D7ABD" w:rsidRPr="000B3F7E">
        <w:t>10</w:t>
      </w:r>
      <w:r w:rsidRPr="000B3F7E">
        <w:fldChar w:fldCharType="end"/>
      </w:r>
    </w:p>
    <w:p w:rsidR="00C765CE" w:rsidRPr="000B3F7E" w:rsidRDefault="00C765CE" w:rsidP="002D7ABD">
      <w:pPr>
        <w:pStyle w:val="Innehll2"/>
        <w:tabs>
          <w:tab w:val="left" w:pos="570"/>
        </w:tabs>
        <w:ind w:left="190"/>
      </w:pPr>
      <w:r w:rsidRPr="000B3F7E">
        <w:t>5.4</w:t>
      </w:r>
      <w:r w:rsidRPr="000B3F7E">
        <w:tab/>
        <w:t>Liberala utgångspunkter för en bestående fred</w:t>
      </w:r>
      <w:r w:rsidRPr="000B3F7E">
        <w:tab/>
      </w:r>
      <w:r w:rsidRPr="000B3F7E">
        <w:fldChar w:fldCharType="begin" w:fldLock="1"/>
      </w:r>
      <w:r w:rsidRPr="000B3F7E">
        <w:instrText xml:space="preserve"> PAGEREF _Toc116114974 \h </w:instrText>
      </w:r>
      <w:r w:rsidRPr="000B3F7E">
        <w:fldChar w:fldCharType="separate"/>
      </w:r>
      <w:r w:rsidR="002D7ABD" w:rsidRPr="000B3F7E">
        <w:t>10</w:t>
      </w:r>
      <w:r w:rsidRPr="000B3F7E">
        <w:fldChar w:fldCharType="end"/>
      </w:r>
    </w:p>
    <w:p w:rsidR="00C765CE" w:rsidRPr="000B3F7E" w:rsidRDefault="00C765CE" w:rsidP="002D7ABD">
      <w:pPr>
        <w:pStyle w:val="Innehll2"/>
        <w:tabs>
          <w:tab w:val="left" w:pos="570"/>
        </w:tabs>
        <w:ind w:left="190"/>
        <w:rPr>
          <w:szCs w:val="24"/>
        </w:rPr>
      </w:pPr>
      <w:r w:rsidRPr="000B3F7E">
        <w:t>5.5</w:t>
      </w:r>
      <w:r w:rsidRPr="000B3F7E">
        <w:tab/>
        <w:t>Initiativ för fred</w:t>
      </w:r>
      <w:r w:rsidRPr="000B3F7E">
        <w:tab/>
      </w:r>
      <w:r w:rsidRPr="000B3F7E">
        <w:fldChar w:fldCharType="begin" w:fldLock="1"/>
      </w:r>
      <w:r w:rsidRPr="000B3F7E">
        <w:instrText xml:space="preserve"> PAGEREF _Toc116114975 \h </w:instrText>
      </w:r>
      <w:r w:rsidRPr="000B3F7E">
        <w:fldChar w:fldCharType="separate"/>
      </w:r>
      <w:r w:rsidR="002D7ABD" w:rsidRPr="000B3F7E">
        <w:t>11</w:t>
      </w:r>
      <w:r w:rsidRPr="000B3F7E">
        <w:fldChar w:fldCharType="end"/>
      </w:r>
    </w:p>
    <w:p w:rsidR="00C765CE" w:rsidRPr="000B3F7E" w:rsidRDefault="00C765CE" w:rsidP="00DD1BA6">
      <w:pPr>
        <w:pStyle w:val="Innehll1"/>
        <w:tabs>
          <w:tab w:val="left" w:pos="285"/>
        </w:tabs>
        <w:rPr>
          <w:szCs w:val="24"/>
        </w:rPr>
      </w:pPr>
      <w:r w:rsidRPr="000B3F7E">
        <w:t>6</w:t>
      </w:r>
      <w:r w:rsidRPr="000B3F7E">
        <w:rPr>
          <w:szCs w:val="24"/>
        </w:rPr>
        <w:tab/>
      </w:r>
      <w:r w:rsidRPr="000B3F7E">
        <w:rPr>
          <w:snapToGrid w:val="0"/>
        </w:rPr>
        <w:t>Iran</w:t>
      </w:r>
      <w:r w:rsidRPr="000B3F7E">
        <w:tab/>
      </w:r>
      <w:r w:rsidRPr="000B3F7E">
        <w:fldChar w:fldCharType="begin" w:fldLock="1"/>
      </w:r>
      <w:r w:rsidRPr="000B3F7E">
        <w:instrText xml:space="preserve"> PAGEREF _Toc116114976 \h </w:instrText>
      </w:r>
      <w:r w:rsidRPr="000B3F7E">
        <w:fldChar w:fldCharType="separate"/>
      </w:r>
      <w:r w:rsidR="002D7ABD" w:rsidRPr="000B3F7E">
        <w:t>12</w:t>
      </w:r>
      <w:r w:rsidRPr="000B3F7E">
        <w:fldChar w:fldCharType="end"/>
      </w:r>
    </w:p>
    <w:p w:rsidR="00C765CE" w:rsidRPr="000B3F7E" w:rsidRDefault="00C765CE" w:rsidP="002D7ABD">
      <w:pPr>
        <w:pStyle w:val="Innehll2"/>
        <w:tabs>
          <w:tab w:val="left" w:pos="570"/>
        </w:tabs>
        <w:ind w:left="190"/>
      </w:pPr>
      <w:r w:rsidRPr="000B3F7E">
        <w:t>6.1</w:t>
      </w:r>
      <w:r w:rsidRPr="000B3F7E">
        <w:tab/>
        <w:t>Bakgrund</w:t>
      </w:r>
      <w:r w:rsidRPr="000B3F7E">
        <w:tab/>
      </w:r>
      <w:r w:rsidRPr="000B3F7E">
        <w:fldChar w:fldCharType="begin" w:fldLock="1"/>
      </w:r>
      <w:r w:rsidRPr="000B3F7E">
        <w:instrText xml:space="preserve"> PAGEREF _Toc116114977 \h </w:instrText>
      </w:r>
      <w:r w:rsidRPr="000B3F7E">
        <w:fldChar w:fldCharType="separate"/>
      </w:r>
      <w:r w:rsidR="002D7ABD" w:rsidRPr="000B3F7E">
        <w:t>12</w:t>
      </w:r>
      <w:r w:rsidRPr="000B3F7E">
        <w:fldChar w:fldCharType="end"/>
      </w:r>
    </w:p>
    <w:p w:rsidR="00C765CE" w:rsidRPr="000B3F7E" w:rsidRDefault="00C765CE" w:rsidP="002D7ABD">
      <w:pPr>
        <w:pStyle w:val="Innehll2"/>
        <w:tabs>
          <w:tab w:val="left" w:pos="570"/>
        </w:tabs>
        <w:ind w:left="190"/>
      </w:pPr>
      <w:r w:rsidRPr="000B3F7E">
        <w:t>6.2</w:t>
      </w:r>
      <w:r w:rsidRPr="000B3F7E">
        <w:tab/>
        <w:t>Situationen för mänskliga rättigheter och demokrati</w:t>
      </w:r>
      <w:r w:rsidRPr="000B3F7E">
        <w:tab/>
      </w:r>
      <w:r w:rsidRPr="000B3F7E">
        <w:fldChar w:fldCharType="begin" w:fldLock="1"/>
      </w:r>
      <w:r w:rsidRPr="000B3F7E">
        <w:instrText xml:space="preserve"> PAGEREF _Toc116114978 \h </w:instrText>
      </w:r>
      <w:r w:rsidRPr="000B3F7E">
        <w:fldChar w:fldCharType="separate"/>
      </w:r>
      <w:r w:rsidR="002D7ABD" w:rsidRPr="000B3F7E">
        <w:t>12</w:t>
      </w:r>
      <w:r w:rsidRPr="000B3F7E">
        <w:fldChar w:fldCharType="end"/>
      </w:r>
    </w:p>
    <w:p w:rsidR="00C765CE" w:rsidRPr="000B3F7E" w:rsidRDefault="00C765CE" w:rsidP="002D7ABD">
      <w:pPr>
        <w:pStyle w:val="Innehll2"/>
        <w:tabs>
          <w:tab w:val="left" w:pos="570"/>
        </w:tabs>
        <w:ind w:left="190"/>
        <w:rPr>
          <w:szCs w:val="24"/>
        </w:rPr>
      </w:pPr>
      <w:r w:rsidRPr="000B3F7E">
        <w:t>6.3</w:t>
      </w:r>
      <w:r w:rsidRPr="000B3F7E">
        <w:tab/>
        <w:t>EU och Iran</w:t>
      </w:r>
      <w:r w:rsidRPr="000B3F7E">
        <w:tab/>
      </w:r>
      <w:r w:rsidRPr="000B3F7E">
        <w:fldChar w:fldCharType="begin" w:fldLock="1"/>
      </w:r>
      <w:r w:rsidRPr="000B3F7E">
        <w:instrText xml:space="preserve"> PAGEREF _Toc116114979 \h </w:instrText>
      </w:r>
      <w:r w:rsidRPr="000B3F7E">
        <w:fldChar w:fldCharType="separate"/>
      </w:r>
      <w:r w:rsidR="002D7ABD" w:rsidRPr="000B3F7E">
        <w:t>13</w:t>
      </w:r>
      <w:r w:rsidRPr="000B3F7E">
        <w:fldChar w:fldCharType="end"/>
      </w:r>
    </w:p>
    <w:p w:rsidR="00C765CE" w:rsidRPr="000B3F7E" w:rsidRDefault="00C765CE" w:rsidP="00DD1BA6">
      <w:pPr>
        <w:pStyle w:val="Innehll1"/>
        <w:tabs>
          <w:tab w:val="left" w:pos="285"/>
        </w:tabs>
        <w:rPr>
          <w:szCs w:val="24"/>
        </w:rPr>
      </w:pPr>
      <w:r w:rsidRPr="000B3F7E">
        <w:t>7</w:t>
      </w:r>
      <w:r w:rsidRPr="000B3F7E">
        <w:rPr>
          <w:szCs w:val="24"/>
        </w:rPr>
        <w:tab/>
      </w:r>
      <w:r w:rsidRPr="000B3F7E">
        <w:rPr>
          <w:snapToGrid w:val="0"/>
        </w:rPr>
        <w:t>Egypten</w:t>
      </w:r>
      <w:r w:rsidRPr="000B3F7E">
        <w:tab/>
      </w:r>
      <w:r w:rsidRPr="000B3F7E">
        <w:fldChar w:fldCharType="begin" w:fldLock="1"/>
      </w:r>
      <w:r w:rsidRPr="000B3F7E">
        <w:instrText xml:space="preserve"> PAGEREF _Toc116114980 \h </w:instrText>
      </w:r>
      <w:r w:rsidRPr="000B3F7E">
        <w:fldChar w:fldCharType="separate"/>
      </w:r>
      <w:r w:rsidR="002D7ABD" w:rsidRPr="000B3F7E">
        <w:t>13</w:t>
      </w:r>
      <w:r w:rsidRPr="000B3F7E">
        <w:fldChar w:fldCharType="end"/>
      </w:r>
    </w:p>
    <w:p w:rsidR="00C765CE" w:rsidRPr="000B3F7E" w:rsidRDefault="00C765CE" w:rsidP="002D7ABD">
      <w:pPr>
        <w:pStyle w:val="Innehll2"/>
        <w:tabs>
          <w:tab w:val="left" w:pos="570"/>
        </w:tabs>
        <w:ind w:left="190"/>
      </w:pPr>
      <w:r w:rsidRPr="000B3F7E">
        <w:t>7.1</w:t>
      </w:r>
      <w:r w:rsidRPr="000B3F7E">
        <w:tab/>
        <w:t>Bakgrund</w:t>
      </w:r>
      <w:r w:rsidRPr="000B3F7E">
        <w:tab/>
      </w:r>
      <w:r w:rsidRPr="000B3F7E">
        <w:fldChar w:fldCharType="begin" w:fldLock="1"/>
      </w:r>
      <w:r w:rsidRPr="000B3F7E">
        <w:instrText xml:space="preserve"> PAGEREF _Toc116114981 \h </w:instrText>
      </w:r>
      <w:r w:rsidRPr="000B3F7E">
        <w:fldChar w:fldCharType="separate"/>
      </w:r>
      <w:r w:rsidR="002D7ABD" w:rsidRPr="000B3F7E">
        <w:t>13</w:t>
      </w:r>
      <w:r w:rsidRPr="000B3F7E">
        <w:fldChar w:fldCharType="end"/>
      </w:r>
    </w:p>
    <w:p w:rsidR="00C765CE" w:rsidRPr="000B3F7E" w:rsidRDefault="00C765CE" w:rsidP="002D7ABD">
      <w:pPr>
        <w:pStyle w:val="Innehll2"/>
        <w:tabs>
          <w:tab w:val="left" w:pos="570"/>
        </w:tabs>
        <w:ind w:left="190"/>
        <w:rPr>
          <w:szCs w:val="24"/>
        </w:rPr>
      </w:pPr>
      <w:r w:rsidRPr="000B3F7E">
        <w:t>7.2</w:t>
      </w:r>
      <w:r w:rsidRPr="000B3F7E">
        <w:tab/>
        <w:t>Stärk kampen för demokrati</w:t>
      </w:r>
      <w:r w:rsidRPr="000B3F7E">
        <w:tab/>
      </w:r>
      <w:r w:rsidRPr="000B3F7E">
        <w:fldChar w:fldCharType="begin" w:fldLock="1"/>
      </w:r>
      <w:r w:rsidRPr="000B3F7E">
        <w:instrText xml:space="preserve"> PAGEREF _Toc116114982 \h </w:instrText>
      </w:r>
      <w:r w:rsidRPr="000B3F7E">
        <w:fldChar w:fldCharType="separate"/>
      </w:r>
      <w:r w:rsidR="002D7ABD" w:rsidRPr="000B3F7E">
        <w:t>14</w:t>
      </w:r>
      <w:r w:rsidRPr="000B3F7E">
        <w:fldChar w:fldCharType="end"/>
      </w:r>
    </w:p>
    <w:p w:rsidR="00C765CE" w:rsidRPr="000B3F7E" w:rsidRDefault="00C765CE" w:rsidP="00DD1BA6">
      <w:pPr>
        <w:pStyle w:val="Innehll1"/>
        <w:tabs>
          <w:tab w:val="left" w:pos="285"/>
        </w:tabs>
        <w:rPr>
          <w:szCs w:val="24"/>
        </w:rPr>
      </w:pPr>
      <w:r w:rsidRPr="000B3F7E">
        <w:t>8</w:t>
      </w:r>
      <w:r w:rsidRPr="000B3F7E">
        <w:rPr>
          <w:szCs w:val="24"/>
        </w:rPr>
        <w:tab/>
      </w:r>
      <w:r w:rsidRPr="000B3F7E">
        <w:rPr>
          <w:snapToGrid w:val="0"/>
        </w:rPr>
        <w:t>Avslutning</w:t>
      </w:r>
      <w:r w:rsidRPr="000B3F7E">
        <w:tab/>
      </w:r>
      <w:r w:rsidRPr="000B3F7E">
        <w:fldChar w:fldCharType="begin" w:fldLock="1"/>
      </w:r>
      <w:r w:rsidRPr="000B3F7E">
        <w:instrText xml:space="preserve"> PAGEREF _Toc116114983 \h </w:instrText>
      </w:r>
      <w:r w:rsidRPr="000B3F7E">
        <w:fldChar w:fldCharType="separate"/>
      </w:r>
      <w:r w:rsidR="002D7ABD" w:rsidRPr="000B3F7E">
        <w:t>14</w:t>
      </w:r>
      <w:r w:rsidRPr="000B3F7E">
        <w:fldChar w:fldCharType="end"/>
      </w:r>
    </w:p>
    <w:p w:rsidR="0011383F" w:rsidRPr="000B3F7E" w:rsidRDefault="00C765CE" w:rsidP="002D7ABD">
      <w:pPr>
        <w:pStyle w:val="Hemstlrubrik"/>
        <w:pageBreakBefore/>
        <w:spacing w:before="0"/>
        <w:rPr>
          <w:snapToGrid w:val="0"/>
        </w:rPr>
      </w:pPr>
      <w:r w:rsidRPr="000B3F7E">
        <w:rPr>
          <w:snapToGrid w:val="0"/>
        </w:rPr>
        <w:lastRenderedPageBreak/>
        <w:fldChar w:fldCharType="end"/>
      </w:r>
      <w:bookmarkStart w:id="14" w:name="_Toc116114963"/>
      <w:r w:rsidR="0011383F" w:rsidRPr="000B3F7E">
        <w:rPr>
          <w:snapToGrid w:val="0"/>
        </w:rPr>
        <w:t>Förslag till riksdagsbeslut</w:t>
      </w:r>
      <w:bookmarkEnd w:id="11"/>
      <w:bookmarkEnd w:id="12"/>
      <w:bookmarkEnd w:id="13"/>
      <w:bookmarkEnd w:id="14"/>
    </w:p>
    <w:bookmarkEnd w:id="9"/>
    <w:bookmarkEnd w:id="10"/>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betydelsen av EU:s medelhavsdialog och M</w:t>
      </w:r>
      <w:r w:rsidR="00AF7C85" w:rsidRPr="000B3F7E">
        <w:rPr>
          <w:snapToGrid w:val="0"/>
        </w:rPr>
        <w:t>eda</w:t>
      </w:r>
      <w:r w:rsidRPr="000B3F7E">
        <w:rPr>
          <w:snapToGrid w:val="0"/>
        </w:rPr>
        <w:t>programmet.</w:t>
      </w:r>
    </w:p>
    <w:p w:rsidR="00F92B51" w:rsidRPr="000B3F7E" w:rsidRDefault="00F92B51" w:rsidP="00F92B51">
      <w:pPr>
        <w:pStyle w:val="Hemstlatt"/>
        <w:rPr>
          <w:i/>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w:t>
      </w:r>
      <w:r w:rsidR="003F25D7" w:rsidRPr="000B3F7E">
        <w:rPr>
          <w:snapToGrid w:val="0"/>
        </w:rPr>
        <w:t xml:space="preserve">om </w:t>
      </w:r>
      <w:r w:rsidR="003F25D7" w:rsidRPr="000B3F7E">
        <w:t>att</w:t>
      </w:r>
      <w:r w:rsidR="008A3A9E" w:rsidRPr="000B3F7E">
        <w:t xml:space="preserve"> </w:t>
      </w:r>
      <w:r w:rsidR="008A3A9E" w:rsidRPr="000B3F7E">
        <w:rPr>
          <w:snapToGrid w:val="0"/>
        </w:rPr>
        <w:t xml:space="preserve">EU, tillsammans med USA och andra demokratiska länder och freds- och demokratiorganisationer i </w:t>
      </w:r>
      <w:r w:rsidR="004E7C5E" w:rsidRPr="000B3F7E">
        <w:rPr>
          <w:snapToGrid w:val="0"/>
        </w:rPr>
        <w:t>Mellanöstern</w:t>
      </w:r>
      <w:r w:rsidR="008A3A9E" w:rsidRPr="000B3F7E">
        <w:rPr>
          <w:snapToGrid w:val="0"/>
        </w:rPr>
        <w:t>, bör ta initiativ till att formulera en demokratipl</w:t>
      </w:r>
      <w:r w:rsidR="00000DB7" w:rsidRPr="000B3F7E">
        <w:rPr>
          <w:snapToGrid w:val="0"/>
        </w:rPr>
        <w:t xml:space="preserve">an för </w:t>
      </w:r>
      <w:r w:rsidR="004E7C5E" w:rsidRPr="000B3F7E">
        <w:rPr>
          <w:snapToGrid w:val="0"/>
        </w:rPr>
        <w:t>Mellanöstern</w:t>
      </w:r>
      <w:r w:rsidR="008A3A9E" w:rsidRPr="000B3F7E">
        <w:rPr>
          <w:snapToGrid w:val="0"/>
        </w:rPr>
        <w:t>, liknande USA:s initi</w:t>
      </w:r>
      <w:r w:rsidR="008A3A9E" w:rsidRPr="000B3F7E">
        <w:rPr>
          <w:snapToGrid w:val="0"/>
        </w:rPr>
        <w:t>a</w:t>
      </w:r>
      <w:r w:rsidR="008A3A9E" w:rsidRPr="000B3F7E">
        <w:rPr>
          <w:snapToGrid w:val="0"/>
        </w:rPr>
        <w:t xml:space="preserve">tiv för fred och demokrati i </w:t>
      </w:r>
      <w:r w:rsidR="00000DB7" w:rsidRPr="000B3F7E">
        <w:rPr>
          <w:snapToGrid w:val="0"/>
        </w:rPr>
        <w:t>regionen</w:t>
      </w:r>
      <w:r w:rsidR="008A3A9E" w:rsidRPr="000B3F7E">
        <w:rPr>
          <w:snapToGrid w:val="0"/>
        </w:rPr>
        <w:t>, det s.k. Broader Middle East and Northern African Initiative.</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w:t>
      </w:r>
      <w:r w:rsidR="003F25D7" w:rsidRPr="000B3F7E">
        <w:rPr>
          <w:snapToGrid w:val="0"/>
        </w:rPr>
        <w:t>terrorattackerna</w:t>
      </w:r>
      <w:r w:rsidRPr="000B3F7E">
        <w:rPr>
          <w:snapToGrid w:val="0"/>
        </w:rPr>
        <w:t xml:space="preserve"> i Irak.</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Sveriges delaktighet i återuppbyggnaden av Irak.</w:t>
      </w:r>
    </w:p>
    <w:p w:rsidR="0078661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svensk medverkan vid utbildning av irakiska soldater.</w:t>
      </w:r>
    </w:p>
    <w:p w:rsidR="0011383F" w:rsidRPr="000B3F7E" w:rsidRDefault="0011383F" w:rsidP="00F92B51">
      <w:pPr>
        <w:pStyle w:val="Hemstlatt"/>
        <w:rPr>
          <w:snapToGrid w:val="0"/>
        </w:rPr>
      </w:pPr>
      <w:r w:rsidRPr="000B3F7E">
        <w:rPr>
          <w:snapToGrid w:val="0"/>
        </w:rPr>
        <w:t xml:space="preserve">Riksdagen tillkännager för regeringen </w:t>
      </w:r>
      <w:r w:rsidR="00E25653" w:rsidRPr="000B3F7E">
        <w:rPr>
          <w:snapToGrid w:val="0"/>
        </w:rPr>
        <w:t xml:space="preserve">som sin mening </w:t>
      </w:r>
      <w:r w:rsidRPr="000B3F7E">
        <w:rPr>
          <w:snapToGrid w:val="0"/>
        </w:rPr>
        <w:t xml:space="preserve">vad i motionen anförs om att </w:t>
      </w:r>
      <w:r w:rsidR="00786611" w:rsidRPr="000B3F7E">
        <w:rPr>
          <w:snapToGrid w:val="0"/>
        </w:rPr>
        <w:t xml:space="preserve">Sverige bör </w:t>
      </w:r>
      <w:r w:rsidRPr="000B3F7E">
        <w:rPr>
          <w:snapToGrid w:val="0"/>
        </w:rPr>
        <w:t>öppna ambassaden i Bagdad.</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minoriteters situation i Irak, </w:t>
      </w:r>
      <w:r w:rsidR="00AF7C85" w:rsidRPr="000B3F7E">
        <w:rPr>
          <w:snapToGrid w:val="0"/>
        </w:rPr>
        <w:t>dvs.</w:t>
      </w:r>
      <w:r w:rsidRPr="000B3F7E">
        <w:rPr>
          <w:snapToGrid w:val="0"/>
        </w:rPr>
        <w:t xml:space="preserve"> den assyri</w:t>
      </w:r>
      <w:r w:rsidR="00AF7C85" w:rsidRPr="000B3F7E">
        <w:rPr>
          <w:snapToGrid w:val="0"/>
        </w:rPr>
        <w:t>sk</w:t>
      </w:r>
      <w:r w:rsidRPr="000B3F7E">
        <w:rPr>
          <w:snapToGrid w:val="0"/>
        </w:rPr>
        <w:t xml:space="preserve">/syrianska kristna gruppen </w:t>
      </w:r>
      <w:r w:rsidR="00CC3152" w:rsidRPr="000B3F7E">
        <w:rPr>
          <w:snapToGrid w:val="0"/>
        </w:rPr>
        <w:t xml:space="preserve">och </w:t>
      </w:r>
      <w:r w:rsidRPr="000B3F7E">
        <w:rPr>
          <w:snapToGrid w:val="0"/>
        </w:rPr>
        <w:t>den turkmeniska och kurdiska befolkningen</w:t>
      </w:r>
      <w:r w:rsidR="00CC3152" w:rsidRPr="000B3F7E">
        <w:rPr>
          <w:snapToGrid w:val="0"/>
        </w:rPr>
        <w:t xml:space="preserve"> samt vikten av att tillvarata alla gruppers rättigheter och intressen.</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w:t>
      </w:r>
      <w:r w:rsidR="0011383F" w:rsidRPr="000B3F7E">
        <w:rPr>
          <w:snapToGrid w:val="0"/>
        </w:rPr>
        <w:t xml:space="preserve">vikten av </w:t>
      </w:r>
      <w:r w:rsidRPr="000B3F7E">
        <w:rPr>
          <w:snapToGrid w:val="0"/>
        </w:rPr>
        <w:t>att den demokratiska utvecklingen i Irak stöds av Sver</w:t>
      </w:r>
      <w:r w:rsidRPr="000B3F7E">
        <w:rPr>
          <w:snapToGrid w:val="0"/>
        </w:rPr>
        <w:t>i</w:t>
      </w:r>
      <w:r w:rsidRPr="000B3F7E">
        <w:rPr>
          <w:snapToGrid w:val="0"/>
        </w:rPr>
        <w:t>ge.</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att </w:t>
      </w:r>
      <w:r w:rsidRPr="000B3F7E">
        <w:t>Sverige bör stödja att en sannings- och försoningskommi</w:t>
      </w:r>
      <w:r w:rsidRPr="000B3F7E">
        <w:t>s</w:t>
      </w:r>
      <w:r w:rsidRPr="000B3F7E">
        <w:t>sion kommer till stånd i Irak.</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betydelsen av </w:t>
      </w:r>
      <w:r w:rsidR="00AF7C85" w:rsidRPr="000B3F7E">
        <w:rPr>
          <w:snapToGrid w:val="0"/>
        </w:rPr>
        <w:t xml:space="preserve">att </w:t>
      </w:r>
      <w:r w:rsidRPr="000B3F7E">
        <w:rPr>
          <w:snapToGrid w:val="0"/>
        </w:rPr>
        <w:t>konflikten i Israel och de palestinska omr</w:t>
      </w:r>
      <w:r w:rsidRPr="000B3F7E">
        <w:rPr>
          <w:snapToGrid w:val="0"/>
        </w:rPr>
        <w:t>å</w:t>
      </w:r>
      <w:r w:rsidRPr="000B3F7E">
        <w:rPr>
          <w:snapToGrid w:val="0"/>
        </w:rPr>
        <w:t>dena löses med fredliga medel enligt folkrättens regler och att de releva</w:t>
      </w:r>
      <w:r w:rsidRPr="000B3F7E">
        <w:rPr>
          <w:snapToGrid w:val="0"/>
        </w:rPr>
        <w:t>n</w:t>
      </w:r>
      <w:r w:rsidRPr="000B3F7E">
        <w:rPr>
          <w:snapToGrid w:val="0"/>
        </w:rPr>
        <w:t>ta FN-resolutionerna uppfylls och genomförs.</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att kampen mot terrorism alltid måste ske i enlighet med fol</w:t>
      </w:r>
      <w:r w:rsidRPr="000B3F7E">
        <w:rPr>
          <w:snapToGrid w:val="0"/>
        </w:rPr>
        <w:t>k</w:t>
      </w:r>
      <w:r w:rsidRPr="000B3F7E">
        <w:rPr>
          <w:snapToGrid w:val="0"/>
        </w:rPr>
        <w:t>rätten och internationella konventioner</w:t>
      </w:r>
      <w:r w:rsidR="00954E34" w:rsidRPr="000B3F7E">
        <w:rPr>
          <w:snapToGrid w:val="0"/>
        </w:rPr>
        <w:t>.</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det palestinska ledarskapets skyldighet att bekämpa terrorism samt att svenskt bistånd till palestinska myndigheten och organisationer som kan kopplas till palestinsk terror tills vidare skall upphöra.</w:t>
      </w:r>
    </w:p>
    <w:p w:rsidR="00F92B51" w:rsidRPr="000B3F7E" w:rsidRDefault="00F92B51" w:rsidP="00F92B51">
      <w:pPr>
        <w:pStyle w:val="Hemstlatt"/>
        <w:rPr>
          <w:snapToGrid w:val="0"/>
        </w:rPr>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Sveriges och EU:s roll som pådrivare i arbetet med den s.k. </w:t>
      </w:r>
      <w:r w:rsidR="00AF7C85" w:rsidRPr="000B3F7E">
        <w:rPr>
          <w:snapToGrid w:val="0"/>
        </w:rPr>
        <w:t>f</w:t>
      </w:r>
      <w:r w:rsidRPr="000B3F7E">
        <w:rPr>
          <w:snapToGrid w:val="0"/>
        </w:rPr>
        <w:t>är</w:t>
      </w:r>
      <w:r w:rsidRPr="000B3F7E">
        <w:rPr>
          <w:snapToGrid w:val="0"/>
        </w:rPr>
        <w:t>d</w:t>
      </w:r>
      <w:r w:rsidRPr="000B3F7E">
        <w:rPr>
          <w:snapToGrid w:val="0"/>
        </w:rPr>
        <w:t>planen för fred.</w:t>
      </w:r>
    </w:p>
    <w:p w:rsidR="00F92B51" w:rsidRPr="000B3F7E" w:rsidRDefault="00F92B51" w:rsidP="00F92B51">
      <w:pPr>
        <w:pStyle w:val="Hemstlatt"/>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att USA och EU bör utveckla en gemensam strategi för Israel och de palestinska områdena.</w:t>
      </w:r>
    </w:p>
    <w:p w:rsidR="006D3DF4" w:rsidRPr="000B3F7E" w:rsidRDefault="00F92B51" w:rsidP="006D3DF4">
      <w:pPr>
        <w:pStyle w:val="Hemstlatt"/>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situationen för mänskliga rättigheter i Iran.</w:t>
      </w:r>
    </w:p>
    <w:p w:rsidR="006D3DF4" w:rsidRPr="000B3F7E" w:rsidRDefault="00F92B51" w:rsidP="006D3DF4">
      <w:pPr>
        <w:pStyle w:val="Hemstlatt"/>
      </w:pPr>
      <w:r w:rsidRPr="000B3F7E">
        <w:rPr>
          <w:snapToGrid w:val="0"/>
        </w:rPr>
        <w:t xml:space="preserve">Riksdagen tillkännager </w:t>
      </w:r>
      <w:r w:rsidR="00E25653" w:rsidRPr="000B3F7E">
        <w:rPr>
          <w:snapToGrid w:val="0"/>
        </w:rPr>
        <w:t xml:space="preserve">för regeringen </w:t>
      </w:r>
      <w:r w:rsidRPr="000B3F7E">
        <w:rPr>
          <w:snapToGrid w:val="0"/>
        </w:rPr>
        <w:t>som sin mening vad i motionen anförs om att Iran måste tillmötesgå kraven från IAEA.</w:t>
      </w:r>
      <w:r w:rsidR="006D3DF4" w:rsidRPr="000B3F7E">
        <w:rPr>
          <w:snapToGrid w:val="0"/>
        </w:rPr>
        <w:t xml:space="preserve"> </w:t>
      </w:r>
    </w:p>
    <w:p w:rsidR="006D3DF4" w:rsidRPr="000B3F7E" w:rsidRDefault="006D3DF4" w:rsidP="006D3DF4">
      <w:pPr>
        <w:pStyle w:val="Hemstlatt"/>
      </w:pP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att Sverige och EU </w:t>
      </w:r>
      <w:r w:rsidRPr="000B3F7E">
        <w:t>inom ramen för EU-samarbetet bör ställa krav på den egyptiska regeringen att upphäva undantagslagarna och g</w:t>
      </w:r>
      <w:r w:rsidRPr="000B3F7E">
        <w:t>a</w:t>
      </w:r>
      <w:r w:rsidRPr="000B3F7E">
        <w:t>rantera demokratiska och mänskliga rättigheter för medborgarna.</w:t>
      </w:r>
    </w:p>
    <w:p w:rsidR="006D3DF4" w:rsidRPr="000B3F7E" w:rsidRDefault="006D3DF4" w:rsidP="006D3DF4">
      <w:pPr>
        <w:pStyle w:val="Hemstlatt"/>
      </w:pPr>
      <w:r w:rsidRPr="000B3F7E">
        <w:t xml:space="preserve"> </w:t>
      </w:r>
      <w:r w:rsidRPr="000B3F7E">
        <w:rPr>
          <w:snapToGrid w:val="0"/>
        </w:rPr>
        <w:t xml:space="preserve">Riksdagen tillkännager </w:t>
      </w:r>
      <w:r w:rsidR="00E25653" w:rsidRPr="000B3F7E">
        <w:rPr>
          <w:snapToGrid w:val="0"/>
        </w:rPr>
        <w:t xml:space="preserve">för regeringen </w:t>
      </w:r>
      <w:r w:rsidRPr="000B3F7E">
        <w:rPr>
          <w:snapToGrid w:val="0"/>
        </w:rPr>
        <w:t xml:space="preserve">som sin mening vad i motionen anförs om att </w:t>
      </w:r>
      <w:r w:rsidRPr="000B3F7E">
        <w:t>svenskt bistånd bör stödja demokratirörelsen i Egypten.</w:t>
      </w:r>
    </w:p>
    <w:p w:rsidR="00F92B51" w:rsidRPr="000B3F7E" w:rsidRDefault="00F92B51" w:rsidP="00F92B51">
      <w:pPr>
        <w:pStyle w:val="Rubrik1"/>
      </w:pPr>
      <w:bookmarkStart w:id="15" w:name="_Toc82946315"/>
      <w:bookmarkStart w:id="16" w:name="_Toc84161181"/>
      <w:bookmarkStart w:id="17" w:name="_Toc108330985"/>
      <w:bookmarkStart w:id="18" w:name="_Toc108595686"/>
      <w:bookmarkStart w:id="19" w:name="_Toc115006342"/>
      <w:bookmarkStart w:id="20" w:name="_Toc115264677"/>
      <w:bookmarkStart w:id="21" w:name="_Toc115264939"/>
      <w:bookmarkStart w:id="22" w:name="_Toc116112119"/>
      <w:bookmarkStart w:id="23" w:name="_Toc116114964"/>
      <w:r w:rsidRPr="000B3F7E">
        <w:rPr>
          <w:snapToGrid w:val="0"/>
        </w:rPr>
        <w:t>Inledning</w:t>
      </w:r>
      <w:bookmarkEnd w:id="15"/>
      <w:bookmarkEnd w:id="16"/>
      <w:bookmarkEnd w:id="17"/>
      <w:bookmarkEnd w:id="18"/>
      <w:bookmarkEnd w:id="19"/>
      <w:bookmarkEnd w:id="20"/>
      <w:bookmarkEnd w:id="21"/>
      <w:bookmarkEnd w:id="22"/>
      <w:bookmarkEnd w:id="23"/>
    </w:p>
    <w:p w:rsidR="00A9461C" w:rsidRPr="000B3F7E" w:rsidRDefault="004E7C5E" w:rsidP="00F92B51">
      <w:pPr>
        <w:autoSpaceDE w:val="0"/>
        <w:autoSpaceDN w:val="0"/>
        <w:adjustRightInd w:val="0"/>
      </w:pPr>
      <w:r w:rsidRPr="000B3F7E">
        <w:t>Mellanöstern</w:t>
      </w:r>
      <w:r w:rsidR="00F92B51" w:rsidRPr="000B3F7E">
        <w:t xml:space="preserve"> är </w:t>
      </w:r>
      <w:r w:rsidR="0076793E" w:rsidRPr="000B3F7E">
        <w:t xml:space="preserve">den region i världen som är minst demokratisk, minst liberal och minst globaliserad. Det är </w:t>
      </w:r>
      <w:r w:rsidR="00F92B51" w:rsidRPr="000B3F7E">
        <w:t xml:space="preserve">en region som </w:t>
      </w:r>
      <w:r w:rsidR="00A1593D" w:rsidRPr="000B3F7E">
        <w:t xml:space="preserve">sammantaget måste </w:t>
      </w:r>
      <w:r w:rsidR="00F92B51" w:rsidRPr="000B3F7E">
        <w:t>betraktas som politiskt instabil och odemokratisk</w:t>
      </w:r>
      <w:r w:rsidR="00A1593D" w:rsidRPr="000B3F7E">
        <w:t xml:space="preserve">. I </w:t>
      </w:r>
      <w:r w:rsidR="004B5198" w:rsidRPr="000B3F7E">
        <w:t>de flesta av länderna</w:t>
      </w:r>
      <w:r w:rsidR="00A1593D" w:rsidRPr="000B3F7E">
        <w:t xml:space="preserve"> kränks de </w:t>
      </w:r>
      <w:r w:rsidR="003F25D7" w:rsidRPr="000B3F7E">
        <w:t>grundläggande</w:t>
      </w:r>
      <w:r w:rsidR="00F92B51" w:rsidRPr="000B3F7E">
        <w:t xml:space="preserve"> mänskliga</w:t>
      </w:r>
      <w:r w:rsidR="00A1593D" w:rsidRPr="000B3F7E">
        <w:t xml:space="preserve"> fri- </w:t>
      </w:r>
      <w:r w:rsidR="003F25D7" w:rsidRPr="000B3F7E">
        <w:t>och rättigheterna</w:t>
      </w:r>
      <w:r w:rsidR="00F92B51" w:rsidRPr="000B3F7E">
        <w:t xml:space="preserve"> </w:t>
      </w:r>
      <w:r w:rsidR="00A1593D" w:rsidRPr="000B3F7E">
        <w:t xml:space="preserve">på ett </w:t>
      </w:r>
      <w:r w:rsidR="00F92B51" w:rsidRPr="000B3F7E">
        <w:t xml:space="preserve">systematiskt </w:t>
      </w:r>
      <w:r w:rsidR="00A1593D" w:rsidRPr="000B3F7E">
        <w:t>sätt.</w:t>
      </w:r>
    </w:p>
    <w:p w:rsidR="000E1A7C" w:rsidRPr="000B3F7E" w:rsidRDefault="00F92B51" w:rsidP="00A9461C">
      <w:pPr>
        <w:pStyle w:val="Normaltindrag"/>
      </w:pPr>
      <w:r w:rsidRPr="000B3F7E">
        <w:t>Regionen karakt</w:t>
      </w:r>
      <w:r w:rsidR="00E25653" w:rsidRPr="000B3F7E">
        <w:t>e</w:t>
      </w:r>
      <w:r w:rsidRPr="000B3F7E">
        <w:t>riseras av en snabbt växande befolkning och en för stora befolkningsgrupper mycket svår social situation</w:t>
      </w:r>
      <w:r w:rsidR="00A1593D" w:rsidRPr="000B3F7E">
        <w:t xml:space="preserve"> karakt</w:t>
      </w:r>
      <w:r w:rsidR="00E25653" w:rsidRPr="000B3F7E">
        <w:t>e</w:t>
      </w:r>
      <w:r w:rsidR="00A1593D" w:rsidRPr="000B3F7E">
        <w:t xml:space="preserve">riserad av </w:t>
      </w:r>
      <w:r w:rsidRPr="000B3F7E">
        <w:t xml:space="preserve">fattigdom och </w:t>
      </w:r>
      <w:r w:rsidR="00F06A0F" w:rsidRPr="000B3F7E">
        <w:t xml:space="preserve">hög </w:t>
      </w:r>
      <w:r w:rsidRPr="000B3F7E">
        <w:t>arbetslöshet</w:t>
      </w:r>
      <w:r w:rsidR="0076793E" w:rsidRPr="000B3F7E">
        <w:t>, vilket i sin tur har lett til</w:t>
      </w:r>
      <w:r w:rsidR="000E1A7C" w:rsidRPr="000B3F7E">
        <w:t>l att extrema krafter vunnit gehör och förmått locka unga människor till sig.</w:t>
      </w:r>
      <w:r w:rsidR="00954E34" w:rsidRPr="000B3F7E">
        <w:t xml:space="preserve"> </w:t>
      </w:r>
      <w:r w:rsidR="000E1A7C" w:rsidRPr="000B3F7E">
        <w:t>Terroristattacker har geno</w:t>
      </w:r>
      <w:r w:rsidR="000E1A7C" w:rsidRPr="000B3F7E">
        <w:t>m</w:t>
      </w:r>
      <w:r w:rsidR="000E1A7C" w:rsidRPr="000B3F7E">
        <w:t>förts i flera av Mellersta Österns länder</w:t>
      </w:r>
      <w:r w:rsidR="00776918" w:rsidRPr="000B3F7E">
        <w:t xml:space="preserve">. Fattigdom </w:t>
      </w:r>
      <w:r w:rsidR="00CF6A82" w:rsidRPr="000B3F7E">
        <w:t xml:space="preserve">och förtryck </w:t>
      </w:r>
      <w:r w:rsidR="00776918" w:rsidRPr="000B3F7E">
        <w:t xml:space="preserve">leder inte </w:t>
      </w:r>
      <w:r w:rsidR="00CF6A82" w:rsidRPr="000B3F7E">
        <w:t xml:space="preserve">i sig </w:t>
      </w:r>
      <w:r w:rsidR="00776918" w:rsidRPr="000B3F7E">
        <w:t xml:space="preserve">till terrorism, men </w:t>
      </w:r>
      <w:r w:rsidR="004E7C5E" w:rsidRPr="000B3F7E">
        <w:t>gör det</w:t>
      </w:r>
      <w:r w:rsidR="00776918" w:rsidRPr="000B3F7E">
        <w:t xml:space="preserve"> lättare för terrornätverk att rekrytera unga fö</w:t>
      </w:r>
      <w:r w:rsidR="00776918" w:rsidRPr="000B3F7E">
        <w:t>r</w:t>
      </w:r>
      <w:r w:rsidR="00776918" w:rsidRPr="000B3F7E">
        <w:t xml:space="preserve">fördelade människor utan framtidstro och hopp </w:t>
      </w:r>
      <w:r w:rsidR="004B5198" w:rsidRPr="000B3F7E">
        <w:t xml:space="preserve">och hetsa dem att utföra </w:t>
      </w:r>
      <w:r w:rsidR="00776918" w:rsidRPr="000B3F7E">
        <w:t>e</w:t>
      </w:r>
      <w:r w:rsidR="00776918" w:rsidRPr="000B3F7E">
        <w:t>x</w:t>
      </w:r>
      <w:r w:rsidR="00776918" w:rsidRPr="000B3F7E">
        <w:t xml:space="preserve">trema </w:t>
      </w:r>
      <w:r w:rsidR="004B5198" w:rsidRPr="000B3F7E">
        <w:t>våldshandlingar.</w:t>
      </w:r>
    </w:p>
    <w:p w:rsidR="00A9461C" w:rsidRPr="000B3F7E" w:rsidRDefault="004E7C5E" w:rsidP="003417B8">
      <w:pPr>
        <w:pStyle w:val="Normaltindrag"/>
      </w:pPr>
      <w:r w:rsidRPr="000B3F7E">
        <w:t>Vissa</w:t>
      </w:r>
      <w:r w:rsidR="00A1593D" w:rsidRPr="000B3F7E">
        <w:t xml:space="preserve"> av länderna befinner sig i ekonomisk stagnation</w:t>
      </w:r>
      <w:r w:rsidR="00F06A0F" w:rsidRPr="000B3F7E">
        <w:t xml:space="preserve">, där invånarna </w:t>
      </w:r>
      <w:r w:rsidR="003417B8" w:rsidRPr="000B3F7E">
        <w:t>sa</w:t>
      </w:r>
      <w:r w:rsidR="003417B8" w:rsidRPr="000B3F7E">
        <w:t>k</w:t>
      </w:r>
      <w:r w:rsidR="003417B8" w:rsidRPr="000B3F7E">
        <w:t>nar</w:t>
      </w:r>
      <w:r w:rsidR="00017F4D" w:rsidRPr="000B3F7E">
        <w:t xml:space="preserve"> tillräcklig</w:t>
      </w:r>
      <w:r w:rsidR="00F92B51" w:rsidRPr="000B3F7E">
        <w:t xml:space="preserve"> tillgång till sjukvård och utbildning</w:t>
      </w:r>
      <w:r w:rsidR="00017F4D" w:rsidRPr="000B3F7E">
        <w:t xml:space="preserve">. Dessa länder har </w:t>
      </w:r>
      <w:r w:rsidR="00F92B51" w:rsidRPr="000B3F7E">
        <w:t>svårt att hävda sig i den internatione</w:t>
      </w:r>
      <w:r w:rsidR="00E25653" w:rsidRPr="000B3F7E">
        <w:t>lla konkurrensen</w:t>
      </w:r>
      <w:r w:rsidR="00F92B51" w:rsidRPr="000B3F7E">
        <w:t xml:space="preserve"> </w:t>
      </w:r>
      <w:r w:rsidRPr="000B3F7E">
        <w:t>och</w:t>
      </w:r>
      <w:r w:rsidR="00017F4D" w:rsidRPr="000B3F7E">
        <w:t xml:space="preserve"> tillhandahåller </w:t>
      </w:r>
      <w:r w:rsidR="00F92B51" w:rsidRPr="000B3F7E">
        <w:t xml:space="preserve">ingen eller </w:t>
      </w:r>
      <w:r w:rsidR="00A1593D" w:rsidRPr="000B3F7E">
        <w:t>mycket marginell</w:t>
      </w:r>
      <w:r w:rsidR="00F92B51" w:rsidRPr="000B3F7E">
        <w:t xml:space="preserve"> </w:t>
      </w:r>
      <w:r w:rsidR="004B5198" w:rsidRPr="000B3F7E">
        <w:t>möjlighet</w:t>
      </w:r>
      <w:r w:rsidR="00F92B51" w:rsidRPr="000B3F7E">
        <w:t xml:space="preserve"> för invånarna </w:t>
      </w:r>
      <w:r w:rsidR="00A1593D" w:rsidRPr="000B3F7E">
        <w:t>att utöva inflytande eller delta i beslutande organ.</w:t>
      </w:r>
    </w:p>
    <w:p w:rsidR="000E1A7C" w:rsidRPr="000B3F7E" w:rsidRDefault="00F92B51" w:rsidP="003417B8">
      <w:pPr>
        <w:pStyle w:val="Normaltindrag"/>
      </w:pPr>
      <w:r w:rsidRPr="000B3F7E">
        <w:t xml:space="preserve">I </w:t>
      </w:r>
      <w:r w:rsidR="004E7C5E" w:rsidRPr="000B3F7E">
        <w:t>Mellanöstern</w:t>
      </w:r>
      <w:r w:rsidR="009E0CAB" w:rsidRPr="000B3F7E">
        <w:t xml:space="preserve"> finns det</w:t>
      </w:r>
      <w:r w:rsidR="00F06A0F" w:rsidRPr="000B3F7E">
        <w:t xml:space="preserve"> 22 arabländer </w:t>
      </w:r>
      <w:r w:rsidR="009E0CAB" w:rsidRPr="000B3F7E">
        <w:t xml:space="preserve">där det </w:t>
      </w:r>
      <w:r w:rsidR="00F06A0F" w:rsidRPr="000B3F7E">
        <w:t>lever nästan 300 miljoner invånare. D</w:t>
      </w:r>
      <w:r w:rsidR="00017F4D" w:rsidRPr="000B3F7E">
        <w:t>e allra flesta av dem styrs av</w:t>
      </w:r>
      <w:r w:rsidR="00F06A0F" w:rsidRPr="000B3F7E">
        <w:t xml:space="preserve"> auktoritära</w:t>
      </w:r>
      <w:r w:rsidR="00017F4D" w:rsidRPr="000B3F7E">
        <w:t xml:space="preserve"> regimer</w:t>
      </w:r>
      <w:r w:rsidR="00F06A0F" w:rsidRPr="000B3F7E">
        <w:t>, antingen arv</w:t>
      </w:r>
      <w:r w:rsidR="00F06A0F" w:rsidRPr="000B3F7E">
        <w:t>s</w:t>
      </w:r>
      <w:r w:rsidR="00F06A0F" w:rsidRPr="000B3F7E">
        <w:t>monarkier, militärdiktaturer, religiösa sty</w:t>
      </w:r>
      <w:r w:rsidR="00017F4D" w:rsidRPr="000B3F7E">
        <w:t>ren eller sekulära nationalister, som omöjliggör framväxten</w:t>
      </w:r>
      <w:r w:rsidR="00F06A0F" w:rsidRPr="000B3F7E">
        <w:t xml:space="preserve"> av fria medier</w:t>
      </w:r>
      <w:r w:rsidR="004B5198" w:rsidRPr="000B3F7E">
        <w:t xml:space="preserve"> och</w:t>
      </w:r>
      <w:r w:rsidR="00017F4D" w:rsidRPr="000B3F7E">
        <w:t xml:space="preserve"> oberoende domstolar. </w:t>
      </w:r>
      <w:r w:rsidR="003F25D7" w:rsidRPr="000B3F7E">
        <w:t>Dessutom kontrollerar</w:t>
      </w:r>
      <w:r w:rsidR="00F06A0F" w:rsidRPr="000B3F7E">
        <w:t xml:space="preserve"> </w:t>
      </w:r>
      <w:r w:rsidR="00017F4D" w:rsidRPr="000B3F7E">
        <w:t xml:space="preserve">de </w:t>
      </w:r>
      <w:r w:rsidR="00F06A0F" w:rsidRPr="000B3F7E">
        <w:t>ekonomin.</w:t>
      </w:r>
      <w:r w:rsidRPr="000B3F7E">
        <w:t xml:space="preserve"> Förtryck, brist på mänskliga rättigheter och förfö</w:t>
      </w:r>
      <w:r w:rsidRPr="000B3F7E">
        <w:t>l</w:t>
      </w:r>
      <w:r w:rsidRPr="000B3F7E">
        <w:t>jelse av minoriteter</w:t>
      </w:r>
      <w:r w:rsidR="00776918" w:rsidRPr="000B3F7E">
        <w:t>, bristande religionsfrihet och systematiskt förtryck av kvinnor</w:t>
      </w:r>
      <w:r w:rsidRPr="000B3F7E">
        <w:t xml:space="preserve"> är många människors vardag</w:t>
      </w:r>
      <w:r w:rsidR="004B5198" w:rsidRPr="000B3F7E">
        <w:t>.</w:t>
      </w:r>
      <w:r w:rsidRPr="000B3F7E">
        <w:t xml:space="preserve"> </w:t>
      </w:r>
      <w:r w:rsidR="00017F4D" w:rsidRPr="000B3F7E">
        <w:t xml:space="preserve">Enligt </w:t>
      </w:r>
      <w:r w:rsidR="000E1A7C" w:rsidRPr="000B3F7E">
        <w:t xml:space="preserve">det amerikanska </w:t>
      </w:r>
      <w:r w:rsidR="00017F4D" w:rsidRPr="000B3F7E">
        <w:t>demokratiinst</w:t>
      </w:r>
      <w:r w:rsidR="00017F4D" w:rsidRPr="000B3F7E">
        <w:t>i</w:t>
      </w:r>
      <w:r w:rsidR="00017F4D" w:rsidRPr="000B3F7E">
        <w:t xml:space="preserve">tutet Freedom House </w:t>
      </w:r>
      <w:r w:rsidR="004B5198" w:rsidRPr="000B3F7E">
        <w:t>kan inget arabland</w:t>
      </w:r>
      <w:r w:rsidR="00954E34" w:rsidRPr="000B3F7E">
        <w:t xml:space="preserve"> </w:t>
      </w:r>
      <w:r w:rsidR="000E1A7C" w:rsidRPr="000B3F7E">
        <w:t>i</w:t>
      </w:r>
      <w:r w:rsidR="00E25653" w:rsidRPr="000B3F7E">
        <w:t xml:space="preserve"> </w:t>
      </w:r>
      <w:r w:rsidR="000E1A7C" w:rsidRPr="000B3F7E">
        <w:t>dag räknas som fullständigt fritt och demokratiskt.</w:t>
      </w:r>
    </w:p>
    <w:p w:rsidR="00FF08A8" w:rsidRPr="000B3F7E" w:rsidRDefault="00FF08A8" w:rsidP="00FF08A8">
      <w:pPr>
        <w:pStyle w:val="Normaltindrag"/>
      </w:pPr>
      <w:r w:rsidRPr="000B3F7E">
        <w:t>Att bryta den patriarkala ordningen, som innebär att det är män som inn</w:t>
      </w:r>
      <w:r w:rsidRPr="000B3F7E">
        <w:t>e</w:t>
      </w:r>
      <w:r w:rsidRPr="000B3F7E">
        <w:t xml:space="preserve">har alla betydelsefulla positioner i de odemokratiska länderna i </w:t>
      </w:r>
      <w:r w:rsidR="004E7C5E" w:rsidRPr="000B3F7E">
        <w:t>Mellanöstern</w:t>
      </w:r>
      <w:r w:rsidRPr="000B3F7E">
        <w:t>, är inte bara viktigt för att stärka kvinnors rättigheter, utan utgör också en förutsättning för att på ett genomgripande sätt förändra den politiska mak</w:t>
      </w:r>
      <w:r w:rsidRPr="000B3F7E">
        <w:t>t</w:t>
      </w:r>
      <w:r w:rsidRPr="000B3F7E">
        <w:t xml:space="preserve">strukturen i regionen. En </w:t>
      </w:r>
      <w:r w:rsidR="004E7C5E" w:rsidRPr="000B3F7E">
        <w:t>d</w:t>
      </w:r>
      <w:r w:rsidRPr="000B3F7E">
        <w:t>emokratisering är inte möjlig utan att kvinnors rättigheter och makt stärks inom alla områden.</w:t>
      </w:r>
    </w:p>
    <w:p w:rsidR="000E1A7C" w:rsidRPr="000B3F7E" w:rsidRDefault="004B5198" w:rsidP="003417B8">
      <w:pPr>
        <w:pStyle w:val="Normaltindrag"/>
      </w:pPr>
      <w:r w:rsidRPr="000B3F7E">
        <w:t>1970</w:t>
      </w:r>
      <w:r w:rsidR="00017F4D" w:rsidRPr="000B3F7E">
        <w:t xml:space="preserve"> fanns det</w:t>
      </w:r>
      <w:r w:rsidR="00954E34" w:rsidRPr="000B3F7E">
        <w:t xml:space="preserve"> </w:t>
      </w:r>
      <w:r w:rsidR="00017F4D" w:rsidRPr="000B3F7E">
        <w:t>två länder i re</w:t>
      </w:r>
      <w:r w:rsidR="00E25653" w:rsidRPr="000B3F7E">
        <w:t>gionen som betraktades som fria,</w:t>
      </w:r>
      <w:r w:rsidR="00017F4D" w:rsidRPr="000B3F7E">
        <w:t xml:space="preserve"> nämligen Israel och Libanon. I</w:t>
      </w:r>
      <w:r w:rsidR="00E25653" w:rsidRPr="000B3F7E">
        <w:t xml:space="preserve"> </w:t>
      </w:r>
      <w:r w:rsidR="00017F4D" w:rsidRPr="000B3F7E">
        <w:t>dag är det bara Israel som kan betraktas som en dem</w:t>
      </w:r>
      <w:r w:rsidR="00017F4D" w:rsidRPr="000B3F7E">
        <w:t>o</w:t>
      </w:r>
      <w:r w:rsidR="00017F4D" w:rsidRPr="000B3F7E">
        <w:t xml:space="preserve">krati, även om </w:t>
      </w:r>
      <w:r w:rsidR="004E7C5E" w:rsidRPr="000B3F7E">
        <w:t>viktiga</w:t>
      </w:r>
      <w:r w:rsidR="00017F4D" w:rsidRPr="000B3F7E">
        <w:t xml:space="preserve"> steg mot </w:t>
      </w:r>
      <w:r w:rsidR="00C049CC" w:rsidRPr="000B3F7E">
        <w:t>demokrati</w:t>
      </w:r>
      <w:r w:rsidR="00017F4D" w:rsidRPr="000B3F7E">
        <w:t xml:space="preserve"> har tagits i Palestina, Irak, Libanon och </w:t>
      </w:r>
      <w:r w:rsidR="004E7C5E" w:rsidRPr="000B3F7E">
        <w:t xml:space="preserve">i viss mån </w:t>
      </w:r>
      <w:r w:rsidR="00C049CC" w:rsidRPr="000B3F7E">
        <w:t xml:space="preserve">i </w:t>
      </w:r>
      <w:r w:rsidR="00017F4D" w:rsidRPr="000B3F7E">
        <w:t>Egypten. Bara under det senaste året har det genomförts d</w:t>
      </w:r>
      <w:r w:rsidR="00017F4D" w:rsidRPr="000B3F7E">
        <w:t>e</w:t>
      </w:r>
      <w:r w:rsidR="00017F4D" w:rsidRPr="000B3F7E">
        <w:t>mokratiska val</w:t>
      </w:r>
      <w:r w:rsidR="00E25653" w:rsidRPr="000B3F7E">
        <w:t>,</w:t>
      </w:r>
      <w:r w:rsidR="00017F4D" w:rsidRPr="000B3F7E">
        <w:t xml:space="preserve"> och</w:t>
      </w:r>
      <w:r w:rsidRPr="000B3F7E">
        <w:t xml:space="preserve"> stora folkliga</w:t>
      </w:r>
      <w:r w:rsidR="00017F4D" w:rsidRPr="000B3F7E">
        <w:t xml:space="preserve"> demonstrationer har medfört att makthava</w:t>
      </w:r>
      <w:r w:rsidR="00017F4D" w:rsidRPr="000B3F7E">
        <w:t>r</w:t>
      </w:r>
      <w:r w:rsidR="00017F4D" w:rsidRPr="000B3F7E">
        <w:t>na tvingats till eftergifter och reformer.</w:t>
      </w:r>
    </w:p>
    <w:p w:rsidR="00776918" w:rsidRPr="000B3F7E" w:rsidRDefault="004B5198" w:rsidP="003417B8">
      <w:pPr>
        <w:pStyle w:val="Normaltindrag"/>
      </w:pPr>
      <w:r w:rsidRPr="000B3F7E">
        <w:t>F</w:t>
      </w:r>
      <w:r w:rsidR="000E1A7C" w:rsidRPr="000B3F7E">
        <w:t>örändringar sker nu i hela Mellersta Östern. Man kan skönja en skör u</w:t>
      </w:r>
      <w:r w:rsidR="000E1A7C" w:rsidRPr="000B3F7E">
        <w:t>t</w:t>
      </w:r>
      <w:r w:rsidR="000E1A7C" w:rsidRPr="000B3F7E">
        <w:t xml:space="preserve">veckling mot demokrati på flera håll. När friheten vunnit insteg i ett land blir detta känt i grannländerna och man börjar </w:t>
      </w:r>
      <w:r w:rsidR="009E0CAB" w:rsidRPr="000B3F7E">
        <w:t xml:space="preserve">också där </w:t>
      </w:r>
      <w:r w:rsidR="000E1A7C" w:rsidRPr="000B3F7E">
        <w:t>kräva frihet och dem</w:t>
      </w:r>
      <w:r w:rsidR="000E1A7C" w:rsidRPr="000B3F7E">
        <w:t>o</w:t>
      </w:r>
      <w:r w:rsidR="000E1A7C" w:rsidRPr="000B3F7E">
        <w:t xml:space="preserve">krati. Detta har vi </w:t>
      </w:r>
      <w:r w:rsidR="009E0CAB" w:rsidRPr="000B3F7E">
        <w:t xml:space="preserve">sett </w:t>
      </w:r>
      <w:r w:rsidR="003417B8" w:rsidRPr="000B3F7E">
        <w:t xml:space="preserve">både </w:t>
      </w:r>
      <w:r w:rsidR="000E1A7C" w:rsidRPr="000B3F7E">
        <w:t>under förra året och i år</w:t>
      </w:r>
      <w:r w:rsidR="00CF6A82" w:rsidRPr="000B3F7E">
        <w:t>.</w:t>
      </w:r>
      <w:r w:rsidR="000E1A7C" w:rsidRPr="000B3F7E">
        <w:t xml:space="preserve"> Libanons folkliga mas</w:t>
      </w:r>
      <w:r w:rsidR="000E1A7C" w:rsidRPr="000B3F7E">
        <w:t>s</w:t>
      </w:r>
      <w:r w:rsidR="000E1A7C" w:rsidRPr="000B3F7E">
        <w:t>demonstrationer med taktfasta rop ”Al Haqiqa” (”Sanningen!, Sanningen!”) ledde till att val genomfördes i våras</w:t>
      </w:r>
      <w:r w:rsidR="009E0CAB" w:rsidRPr="000B3F7E">
        <w:t>. I</w:t>
      </w:r>
      <w:r w:rsidR="000E1A7C" w:rsidRPr="000B3F7E">
        <w:t>rakier, palestinier, kuwaitier och egy</w:t>
      </w:r>
      <w:r w:rsidR="000E1A7C" w:rsidRPr="000B3F7E">
        <w:t>p</w:t>
      </w:r>
      <w:r w:rsidR="000E1A7C" w:rsidRPr="000B3F7E">
        <w:t xml:space="preserve">tier har fått </w:t>
      </w:r>
      <w:r w:rsidR="00776918" w:rsidRPr="000B3F7E">
        <w:t xml:space="preserve">uppleva storheten i att </w:t>
      </w:r>
      <w:r w:rsidR="009E0CAB" w:rsidRPr="000B3F7E">
        <w:t xml:space="preserve">gå till </w:t>
      </w:r>
      <w:r w:rsidR="00776918" w:rsidRPr="000B3F7E">
        <w:t>valurnorna</w:t>
      </w:r>
      <w:r w:rsidR="009E0CAB" w:rsidRPr="000B3F7E">
        <w:t xml:space="preserve"> bara under det senaste året</w:t>
      </w:r>
      <w:r w:rsidR="00E25653" w:rsidRPr="000B3F7E">
        <w:t xml:space="preserve"> –</w:t>
      </w:r>
      <w:r w:rsidR="009E0CAB" w:rsidRPr="000B3F7E">
        <w:t xml:space="preserve"> något som varit otänkbart för bara några år sedan</w:t>
      </w:r>
      <w:r w:rsidR="00776918" w:rsidRPr="000B3F7E">
        <w:t>.</w:t>
      </w:r>
    </w:p>
    <w:p w:rsidR="00657A55" w:rsidRPr="000B3F7E" w:rsidRDefault="00776918" w:rsidP="00DD1BA6">
      <w:pPr>
        <w:pStyle w:val="Normaltindrag"/>
      </w:pPr>
      <w:r w:rsidRPr="000B3F7E">
        <w:t xml:space="preserve">Efter valet i Irak den 30 januari i år har mycket skett. Ett oräkneligt antal terrorattacker har försökt förkväva och slå sönder den framväxande </w:t>
      </w:r>
      <w:r w:rsidR="004B5198" w:rsidRPr="000B3F7E">
        <w:t>demokr</w:t>
      </w:r>
      <w:r w:rsidR="004B5198" w:rsidRPr="000B3F7E">
        <w:t>a</w:t>
      </w:r>
      <w:r w:rsidR="004B5198" w:rsidRPr="000B3F7E">
        <w:t xml:space="preserve">tin, men irakierna lät sig inte skrämmas, utan </w:t>
      </w:r>
      <w:r w:rsidR="003F25D7" w:rsidRPr="000B3F7E">
        <w:t>deltog i</w:t>
      </w:r>
      <w:r w:rsidR="004B5198" w:rsidRPr="000B3F7E">
        <w:t xml:space="preserve"> valet.</w:t>
      </w:r>
      <w:r w:rsidRPr="000B3F7E">
        <w:t xml:space="preserve"> En koalitionsr</w:t>
      </w:r>
      <w:r w:rsidRPr="000B3F7E">
        <w:t>e</w:t>
      </w:r>
      <w:r w:rsidRPr="000B3F7E">
        <w:t xml:space="preserve">gering där </w:t>
      </w:r>
      <w:r w:rsidR="00657A55" w:rsidRPr="000B3F7E">
        <w:t xml:space="preserve">man lyckats överbrygga </w:t>
      </w:r>
      <w:r w:rsidRPr="000B3F7E">
        <w:t xml:space="preserve">de </w:t>
      </w:r>
      <w:r w:rsidR="004B5198" w:rsidRPr="000B3F7E">
        <w:t xml:space="preserve">etniska och </w:t>
      </w:r>
      <w:r w:rsidRPr="000B3F7E">
        <w:t xml:space="preserve">religiösa gränserna </w:t>
      </w:r>
      <w:r w:rsidR="00657A55" w:rsidRPr="000B3F7E">
        <w:t xml:space="preserve">regerar landet. Presidenten är kurd. </w:t>
      </w:r>
      <w:r w:rsidRPr="000B3F7E">
        <w:t>En ny konstitution har tagits fram</w:t>
      </w:r>
      <w:r w:rsidR="00657A55" w:rsidRPr="000B3F7E">
        <w:t xml:space="preserve"> inför de ko</w:t>
      </w:r>
      <w:r w:rsidR="00657A55" w:rsidRPr="000B3F7E">
        <w:t>m</w:t>
      </w:r>
      <w:r w:rsidR="00657A55" w:rsidRPr="000B3F7E">
        <w:t>mande valen</w:t>
      </w:r>
      <w:r w:rsidRPr="000B3F7E">
        <w:t>. Poliser och militärer har utbildats.</w:t>
      </w:r>
    </w:p>
    <w:p w:rsidR="00B17E8D" w:rsidRPr="000B3F7E" w:rsidRDefault="004B5198" w:rsidP="00DD1BA6">
      <w:pPr>
        <w:pStyle w:val="Normaltindrag"/>
      </w:pPr>
      <w:r w:rsidRPr="000B3F7E">
        <w:t>Iran är inte ett arabland, men efter den islamistiska revolutionen 1979 har landet haft en avgörande betydelse för hela Mellersta Östern. Iran är en te</w:t>
      </w:r>
      <w:r w:rsidRPr="000B3F7E">
        <w:t>o</w:t>
      </w:r>
      <w:r w:rsidRPr="000B3F7E">
        <w:t>krati, där ayatollor och m</w:t>
      </w:r>
      <w:r w:rsidR="00F92B51" w:rsidRPr="000B3F7E">
        <w:t xml:space="preserve">ullor förnekar sina landsmän rätten till fria val. </w:t>
      </w:r>
      <w:r w:rsidRPr="000B3F7E">
        <w:t xml:space="preserve">Man genomför val, men ett väktarråd kontrollerar vilka kandidater som ska få delta och kontrollerar deras lojalitet med islam och utesluter personer som inte följer sharialagarna. </w:t>
      </w:r>
      <w:r w:rsidR="00F92B51" w:rsidRPr="000B3F7E">
        <w:t xml:space="preserve">De </w:t>
      </w:r>
      <w:r w:rsidR="00B17E8D" w:rsidRPr="000B3F7E">
        <w:t xml:space="preserve">som på detta sätt väljs, som vid presidentvalet i juni i år, </w:t>
      </w:r>
      <w:r w:rsidR="00F92B51" w:rsidRPr="000B3F7E">
        <w:t xml:space="preserve">företräder inte iranierna </w:t>
      </w:r>
      <w:r w:rsidR="00E25653" w:rsidRPr="000B3F7E">
        <w:t>–</w:t>
      </w:r>
      <w:r w:rsidR="00F92B51" w:rsidRPr="000B3F7E">
        <w:t xml:space="preserve"> de företräder förtrycket.</w:t>
      </w:r>
    </w:p>
    <w:p w:rsidR="00657A55" w:rsidRPr="000B3F7E" w:rsidRDefault="00F92B51" w:rsidP="00DD1BA6">
      <w:pPr>
        <w:pStyle w:val="Normaltindrag"/>
      </w:pPr>
      <w:r w:rsidRPr="000B3F7E">
        <w:t>Det saudiarabiska kungahuset</w:t>
      </w:r>
      <w:r w:rsidR="00657A55" w:rsidRPr="000B3F7E">
        <w:t xml:space="preserve"> styr med maktens arrogans. Politiska opp</w:t>
      </w:r>
      <w:r w:rsidR="00657A55" w:rsidRPr="000B3F7E">
        <w:t>o</w:t>
      </w:r>
      <w:r w:rsidR="00657A55" w:rsidRPr="000B3F7E">
        <w:t>sitionella fängslas. Inte ens i pseudovalen</w:t>
      </w:r>
      <w:r w:rsidR="00B17E8D" w:rsidRPr="000B3F7E">
        <w:t>, där bara ”godkända” kandidater presenteras</w:t>
      </w:r>
      <w:r w:rsidR="00E25653" w:rsidRPr="000B3F7E">
        <w:t>,</w:t>
      </w:r>
      <w:r w:rsidR="00657A55" w:rsidRPr="000B3F7E">
        <w:t xml:space="preserve"> tillåts kvinnor delta, än mindre tillåts de gå ensamma på stan eller köra bil.</w:t>
      </w:r>
    </w:p>
    <w:p w:rsidR="00F92B51" w:rsidRPr="000B3F7E" w:rsidRDefault="00F92B51" w:rsidP="00DD1BA6">
      <w:pPr>
        <w:pStyle w:val="Normaltindrag"/>
      </w:pPr>
      <w:r w:rsidRPr="000B3F7E">
        <w:t>I dag präglar ett slags omvänd rasism många västerlänningars syn på ara</w:t>
      </w:r>
      <w:r w:rsidRPr="000B3F7E">
        <w:t>b</w:t>
      </w:r>
      <w:r w:rsidRPr="000B3F7E">
        <w:t xml:space="preserve">världen. En del verkar tro att araber inte har samma </w:t>
      </w:r>
      <w:r w:rsidR="00C049CC" w:rsidRPr="000B3F7E">
        <w:t>behov av</w:t>
      </w:r>
      <w:r w:rsidRPr="000B3F7E">
        <w:t xml:space="preserve"> frihet som vi har i väst. Det är ett föraktfullt sätt att</w:t>
      </w:r>
      <w:r w:rsidR="00B17E8D" w:rsidRPr="000B3F7E">
        <w:t xml:space="preserve"> betrakta människor i dessa länder</w:t>
      </w:r>
      <w:r w:rsidRPr="000B3F7E">
        <w:t>. De</w:t>
      </w:r>
      <w:r w:rsidR="00B17E8D" w:rsidRPr="000B3F7E">
        <w:t xml:space="preserve"> s</w:t>
      </w:r>
      <w:r w:rsidRPr="000B3F7E">
        <w:t xml:space="preserve">om i dag kämpar för frihet i arabvärlden </w:t>
      </w:r>
      <w:r w:rsidR="00017F4D" w:rsidRPr="000B3F7E">
        <w:t xml:space="preserve">önskar samma sak som </w:t>
      </w:r>
      <w:r w:rsidR="0076793E" w:rsidRPr="000B3F7E">
        <w:t xml:space="preserve">människor i väst: </w:t>
      </w:r>
      <w:r w:rsidR="00B17E8D" w:rsidRPr="000B3F7E">
        <w:t xml:space="preserve">att få leva i </w:t>
      </w:r>
      <w:r w:rsidR="0076793E" w:rsidRPr="000B3F7E">
        <w:t>f</w:t>
      </w:r>
      <w:r w:rsidR="00B17E8D" w:rsidRPr="000B3F7E">
        <w:t>ria demokratier som garanterar</w:t>
      </w:r>
      <w:r w:rsidR="0076793E" w:rsidRPr="000B3F7E">
        <w:t xml:space="preserve"> individens </w:t>
      </w:r>
      <w:r w:rsidR="00017F4D" w:rsidRPr="000B3F7E">
        <w:t xml:space="preserve">frihet, </w:t>
      </w:r>
      <w:r w:rsidR="0076793E" w:rsidRPr="000B3F7E">
        <w:t xml:space="preserve">rättigheter och </w:t>
      </w:r>
      <w:r w:rsidR="00017F4D" w:rsidRPr="000B3F7E">
        <w:t>möjligheter till delaktighet</w:t>
      </w:r>
      <w:r w:rsidR="0076793E" w:rsidRPr="000B3F7E">
        <w:t xml:space="preserve"> och ansvarstagande.</w:t>
      </w:r>
      <w:r w:rsidRPr="000B3F7E">
        <w:t xml:space="preserve"> Det finns endast ett st</w:t>
      </w:r>
      <w:r w:rsidRPr="000B3F7E">
        <w:t>y</w:t>
      </w:r>
      <w:r w:rsidRPr="000B3F7E">
        <w:t xml:space="preserve">relsesätt som är värdigt fria medborgare, och det är demokrati. Det visar </w:t>
      </w:r>
      <w:r w:rsidR="00FD149F" w:rsidRPr="000B3F7E">
        <w:t xml:space="preserve">det </w:t>
      </w:r>
      <w:r w:rsidR="00B17E8D" w:rsidRPr="000B3F7E">
        <w:t>förhållandevis</w:t>
      </w:r>
      <w:r w:rsidR="00FD149F" w:rsidRPr="000B3F7E">
        <w:t xml:space="preserve"> höga valdeltagandet i </w:t>
      </w:r>
      <w:r w:rsidR="003D24BA" w:rsidRPr="000B3F7E">
        <w:t>Irak</w:t>
      </w:r>
      <w:r w:rsidR="0076793E" w:rsidRPr="000B3F7E">
        <w:t>.</w:t>
      </w:r>
      <w:r w:rsidR="003D24BA" w:rsidRPr="000B3F7E">
        <w:t xml:space="preserve"> </w:t>
      </w:r>
      <w:r w:rsidR="0076793E" w:rsidRPr="000B3F7E">
        <w:t>D</w:t>
      </w:r>
      <w:r w:rsidR="003D04B8" w:rsidRPr="000B3F7E">
        <w:t xml:space="preserve">e massiva demonstrationerna </w:t>
      </w:r>
      <w:r w:rsidR="009F58EB" w:rsidRPr="000B3F7E">
        <w:t xml:space="preserve">mot Syriens närvaro i </w:t>
      </w:r>
      <w:r w:rsidR="003D04B8" w:rsidRPr="000B3F7E">
        <w:t>Libanon</w:t>
      </w:r>
      <w:r w:rsidR="0076793E" w:rsidRPr="000B3F7E">
        <w:t xml:space="preserve"> efter mordet på premiärminister al Hariri </w:t>
      </w:r>
      <w:r w:rsidR="003D04B8" w:rsidRPr="000B3F7E">
        <w:t xml:space="preserve">gav </w:t>
      </w:r>
      <w:r w:rsidR="00B17E8D" w:rsidRPr="000B3F7E">
        <w:t xml:space="preserve">också det </w:t>
      </w:r>
      <w:r w:rsidR="003D04B8" w:rsidRPr="000B3F7E">
        <w:t>uttryck för folkets längtan efter demokrati och frihet.</w:t>
      </w:r>
      <w:r w:rsidR="009F58EB" w:rsidRPr="000B3F7E">
        <w:t xml:space="preserve"> </w:t>
      </w:r>
      <w:r w:rsidR="0076793E" w:rsidRPr="000B3F7E">
        <w:t>Dessa e</w:t>
      </w:r>
      <w:r w:rsidR="009F58EB" w:rsidRPr="000B3F7E">
        <w:t>xemp</w:t>
      </w:r>
      <w:r w:rsidR="0076793E" w:rsidRPr="000B3F7E">
        <w:t>el</w:t>
      </w:r>
      <w:r w:rsidR="006F3817" w:rsidRPr="000B3F7E">
        <w:t xml:space="preserve"> </w:t>
      </w:r>
      <w:r w:rsidR="009F58EB" w:rsidRPr="000B3F7E">
        <w:t xml:space="preserve">ger </w:t>
      </w:r>
      <w:r w:rsidR="00BF2191" w:rsidRPr="000B3F7E">
        <w:t>på mån</w:t>
      </w:r>
      <w:r w:rsidR="00A560E3" w:rsidRPr="000B3F7E">
        <w:t xml:space="preserve">ga sätt </w:t>
      </w:r>
      <w:r w:rsidR="009F58EB" w:rsidRPr="000B3F7E">
        <w:t xml:space="preserve">näring och skänker hopp åt kampen för </w:t>
      </w:r>
      <w:r w:rsidR="0076793E" w:rsidRPr="000B3F7E">
        <w:t xml:space="preserve">ökad </w:t>
      </w:r>
      <w:r w:rsidR="009F58EB" w:rsidRPr="000B3F7E">
        <w:t>demokrati</w:t>
      </w:r>
      <w:r w:rsidR="0038105B" w:rsidRPr="000B3F7E">
        <w:t xml:space="preserve"> </w:t>
      </w:r>
      <w:r w:rsidR="0076793E" w:rsidRPr="000B3F7E">
        <w:t xml:space="preserve">även i andra länder </w:t>
      </w:r>
      <w:r w:rsidR="003F25D7" w:rsidRPr="000B3F7E">
        <w:t>i regionen</w:t>
      </w:r>
      <w:r w:rsidR="009F58EB" w:rsidRPr="000B3F7E">
        <w:t>.</w:t>
      </w:r>
    </w:p>
    <w:p w:rsidR="00F92B51" w:rsidRPr="000B3F7E" w:rsidRDefault="00F92B51" w:rsidP="00DD1BA6">
      <w:pPr>
        <w:pStyle w:val="Normaltindrag"/>
      </w:pPr>
      <w:r w:rsidRPr="000B3F7E">
        <w:t xml:space="preserve">EU:s s.k. </w:t>
      </w:r>
      <w:r w:rsidR="00E25653" w:rsidRPr="000B3F7E">
        <w:t>M</w:t>
      </w:r>
      <w:r w:rsidRPr="000B3F7E">
        <w:t xml:space="preserve">edelhavsdialog har en viktig roll att spela i </w:t>
      </w:r>
      <w:r w:rsidR="004E7C5E" w:rsidRPr="000B3F7E">
        <w:t>Mellanöstern</w:t>
      </w:r>
      <w:r w:rsidRPr="000B3F7E">
        <w:t>. Det är för närvarande den enda politiska arena, undantaget FN, där Israel och företrädare för arabstater möts på ministernivå. Inom dialogen</w:t>
      </w:r>
      <w:r w:rsidR="00E25653" w:rsidRPr="000B3F7E">
        <w:t xml:space="preserve"> ryms flera parlamentariska forum</w:t>
      </w:r>
      <w:r w:rsidRPr="000B3F7E">
        <w:t xml:space="preserve">. För att utveckla partnerskapet mellan EU och </w:t>
      </w:r>
      <w:r w:rsidR="00C049CC" w:rsidRPr="000B3F7E">
        <w:t>M</w:t>
      </w:r>
      <w:r w:rsidRPr="000B3F7E">
        <w:t>ede</w:t>
      </w:r>
      <w:r w:rsidRPr="000B3F7E">
        <w:t>l</w:t>
      </w:r>
      <w:r w:rsidRPr="000B3F7E">
        <w:t>havsländer</w:t>
      </w:r>
      <w:r w:rsidR="00C049CC" w:rsidRPr="000B3F7E">
        <w:t>na</w:t>
      </w:r>
      <w:r w:rsidRPr="000B3F7E">
        <w:t xml:space="preserve"> skapade EU 1996 ett finansieringsprogram kallat M</w:t>
      </w:r>
      <w:r w:rsidR="00E25653" w:rsidRPr="000B3F7E">
        <w:t>eda</w:t>
      </w:r>
      <w:r w:rsidRPr="000B3F7E">
        <w:t>.</w:t>
      </w:r>
      <w:r w:rsidRPr="000B3F7E">
        <w:rPr>
          <w:b/>
        </w:rPr>
        <w:t xml:space="preserve"> </w:t>
      </w:r>
      <w:r w:rsidRPr="000B3F7E">
        <w:t>Pr</w:t>
      </w:r>
      <w:r w:rsidRPr="000B3F7E">
        <w:t>o</w:t>
      </w:r>
      <w:r w:rsidRPr="000B3F7E">
        <w:t xml:space="preserve">grammet erbjuder tekniskt och finansiellt stöd för att främja ekonomiska och sociala reformer i Medelhavsländerna. Omvandling av ekonomin och ökad frihandel är betydelsefulla delar av Medaprogrammet. Sammantaget är EU:s </w:t>
      </w:r>
      <w:r w:rsidR="00E25653" w:rsidRPr="000B3F7E">
        <w:t>M</w:t>
      </w:r>
      <w:r w:rsidRPr="000B3F7E">
        <w:t>edelhavsdialog och M</w:t>
      </w:r>
      <w:r w:rsidR="00E25653" w:rsidRPr="000B3F7E">
        <w:t>eda</w:t>
      </w:r>
      <w:r w:rsidRPr="000B3F7E">
        <w:t xml:space="preserve"> viktiga bidrag i kampen för fred och demokrati i </w:t>
      </w:r>
      <w:r w:rsidR="004E7C5E" w:rsidRPr="000B3F7E">
        <w:t>Mellanöstern</w:t>
      </w:r>
      <w:r w:rsidRPr="000B3F7E">
        <w:t>. Samarbetet bör därför intensifieras. Programmet är värd</w:t>
      </w:r>
      <w:r w:rsidR="00C049CC" w:rsidRPr="000B3F7E">
        <w:t>efullt, men som alltid bör icke</w:t>
      </w:r>
      <w:r w:rsidR="00E25653" w:rsidRPr="000B3F7E">
        <w:t>-</w:t>
      </w:r>
      <w:r w:rsidRPr="000B3F7E">
        <w:t>humanitärt bistånds kopplas till krav på reformer, särskilt med avseende på mänskliga rättigheter och demokratiutveckling.</w:t>
      </w:r>
    </w:p>
    <w:p w:rsidR="00F92B51" w:rsidRPr="000B3F7E" w:rsidRDefault="00F92B51" w:rsidP="003417B8">
      <w:pPr>
        <w:pStyle w:val="Normaltindrag"/>
      </w:pPr>
      <w:r w:rsidRPr="000B3F7E">
        <w:t xml:space="preserve">Demokrati och respekt för de mänskliga rättigheterna utgör hörnstenarna i </w:t>
      </w:r>
      <w:r w:rsidR="00E25653" w:rsidRPr="000B3F7E">
        <w:t>F</w:t>
      </w:r>
      <w:r w:rsidRPr="000B3F7E">
        <w:t xml:space="preserve">olkpartiets utrikespolitik. Ökad spridning av demokrati minskar grogrunden och riskerna för terrorism, krig och väpnade konflikter och leder därmed till ökad internationell säkerhet på lång sikt. Ambitionerna får inte begränsas till kortsiktig politisk stabilitet. </w:t>
      </w:r>
      <w:r w:rsidR="00442F67" w:rsidRPr="000B3F7E">
        <w:t xml:space="preserve">Folkpartiet menar att </w:t>
      </w:r>
      <w:r w:rsidR="009F58EB" w:rsidRPr="000B3F7E">
        <w:t xml:space="preserve">EU, tillsammans med USA </w:t>
      </w:r>
      <w:r w:rsidR="00B17E8D" w:rsidRPr="000B3F7E">
        <w:t>och</w:t>
      </w:r>
      <w:r w:rsidR="009F58EB" w:rsidRPr="000B3F7E">
        <w:t xml:space="preserve"> andra demokratiska länder och freds- och demokratiorganisationer i </w:t>
      </w:r>
      <w:r w:rsidR="004E7C5E" w:rsidRPr="000B3F7E">
        <w:t>Me</w:t>
      </w:r>
      <w:r w:rsidR="004E7C5E" w:rsidRPr="000B3F7E">
        <w:t>l</w:t>
      </w:r>
      <w:r w:rsidR="004E7C5E" w:rsidRPr="000B3F7E">
        <w:t>lanöstern</w:t>
      </w:r>
      <w:r w:rsidR="009F58EB" w:rsidRPr="000B3F7E">
        <w:t>, bör ta initiativ till att formulera en demokratiplan för hela regionen</w:t>
      </w:r>
      <w:r w:rsidR="00657A55" w:rsidRPr="000B3F7E">
        <w:t xml:space="preserve">, </w:t>
      </w:r>
      <w:r w:rsidR="00CF6A82" w:rsidRPr="000B3F7E">
        <w:t xml:space="preserve">liknande </w:t>
      </w:r>
      <w:r w:rsidRPr="000B3F7E">
        <w:t xml:space="preserve">USA:s initiativ för fred och demokrati, det s.k. </w:t>
      </w:r>
      <w:r w:rsidRPr="000B3F7E">
        <w:rPr>
          <w:i/>
        </w:rPr>
        <w:t xml:space="preserve">Broader Middle East and Northern African Initiative. </w:t>
      </w:r>
      <w:r w:rsidRPr="000B3F7E">
        <w:t>Målet måste vara ett fritt, stabilt och dem</w:t>
      </w:r>
      <w:r w:rsidRPr="000B3F7E">
        <w:t>o</w:t>
      </w:r>
      <w:r w:rsidRPr="000B3F7E">
        <w:t xml:space="preserve">kratiskt </w:t>
      </w:r>
      <w:r w:rsidR="004E7C5E" w:rsidRPr="000B3F7E">
        <w:t>Mellanöstern</w:t>
      </w:r>
      <w:r w:rsidRPr="000B3F7E">
        <w:t xml:space="preserve">, där respekten för mänskliga rättigheter sätts i </w:t>
      </w:r>
      <w:r w:rsidR="00C049CC" w:rsidRPr="000B3F7E">
        <w:t>främsta</w:t>
      </w:r>
      <w:r w:rsidR="00E25653" w:rsidRPr="000B3F7E">
        <w:t xml:space="preserve"> rummet. Att omvärlden stöd</w:t>
      </w:r>
      <w:r w:rsidRPr="000B3F7E">
        <w:t>er den inhemska oppositionen i kampen mot regimernas förtryck och för demokratisk utveckling är också av stor vikt. I det hänseendet är regionens framtid i stort beroende av utvecklingen i tre regi</w:t>
      </w:r>
      <w:r w:rsidRPr="000B3F7E">
        <w:t>o</w:t>
      </w:r>
      <w:r w:rsidRPr="000B3F7E">
        <w:t>ner: Irak, Iran, Israel och de palestinska områdena.</w:t>
      </w:r>
    </w:p>
    <w:p w:rsidR="0035353E" w:rsidRPr="000B3F7E" w:rsidRDefault="0035353E" w:rsidP="0035353E">
      <w:pPr>
        <w:pStyle w:val="Normaltindrag"/>
      </w:pPr>
      <w:r w:rsidRPr="000B3F7E">
        <w:t xml:space="preserve">I </w:t>
      </w:r>
      <w:r w:rsidR="004E7C5E" w:rsidRPr="000B3F7E">
        <w:t>Mellanöstern</w:t>
      </w:r>
      <w:r w:rsidRPr="000B3F7E">
        <w:t xml:space="preserve"> saknas ett brett samarbetsforum för </w:t>
      </w:r>
      <w:r w:rsidR="00FD4337" w:rsidRPr="000B3F7E">
        <w:t>fred</w:t>
      </w:r>
      <w:r w:rsidRPr="000B3F7E">
        <w:t xml:space="preserve"> och säkerhet. Folkpartiet menar därför att ett forum, motsvarande OSSE</w:t>
      </w:r>
      <w:r w:rsidR="00FD4337" w:rsidRPr="000B3F7E">
        <w:t xml:space="preserve"> (Organisationen för stabilitet och säkerhet</w:t>
      </w:r>
      <w:r w:rsidR="00C049CC" w:rsidRPr="000B3F7E">
        <w:t xml:space="preserve"> i Europa</w:t>
      </w:r>
      <w:r w:rsidR="00FD4337" w:rsidRPr="000B3F7E">
        <w:t>)</w:t>
      </w:r>
      <w:r w:rsidR="003F25D7" w:rsidRPr="000B3F7E">
        <w:t xml:space="preserve"> på sikt </w:t>
      </w:r>
      <w:r w:rsidR="00964F21" w:rsidRPr="000B3F7E">
        <w:t xml:space="preserve">bör </w:t>
      </w:r>
      <w:r w:rsidR="00FD4337" w:rsidRPr="000B3F7E">
        <w:t xml:space="preserve">inrättas för </w:t>
      </w:r>
      <w:r w:rsidR="004E7C5E" w:rsidRPr="000B3F7E">
        <w:t>Mellanöstern</w:t>
      </w:r>
      <w:r w:rsidR="00FD4337" w:rsidRPr="000B3F7E">
        <w:t xml:space="preserve">. Detta skulle ge länderna i </w:t>
      </w:r>
      <w:r w:rsidR="004E7C5E" w:rsidRPr="000B3F7E">
        <w:t>Mellanöstern</w:t>
      </w:r>
      <w:r w:rsidR="00FD4337" w:rsidRPr="000B3F7E">
        <w:t xml:space="preserve"> en arena </w:t>
      </w:r>
      <w:r w:rsidR="00964F21" w:rsidRPr="000B3F7E">
        <w:t xml:space="preserve">för </w:t>
      </w:r>
      <w:r w:rsidR="00CF6A82" w:rsidRPr="000B3F7E">
        <w:t xml:space="preserve">möten där </w:t>
      </w:r>
      <w:r w:rsidR="00FD4337" w:rsidRPr="000B3F7E">
        <w:t xml:space="preserve">frågor om </w:t>
      </w:r>
      <w:r w:rsidR="00CF6A82" w:rsidRPr="000B3F7E">
        <w:t>fred</w:t>
      </w:r>
      <w:r w:rsidR="00657A55" w:rsidRPr="000B3F7E">
        <w:t xml:space="preserve"> och </w:t>
      </w:r>
      <w:r w:rsidR="00FD4337" w:rsidRPr="000B3F7E">
        <w:t>säkerhet</w:t>
      </w:r>
      <w:r w:rsidR="00CF6A82" w:rsidRPr="000B3F7E">
        <w:t xml:space="preserve"> kan lyftas</w:t>
      </w:r>
      <w:r w:rsidR="00FD4337" w:rsidRPr="000B3F7E">
        <w:t>.</w:t>
      </w:r>
    </w:p>
    <w:p w:rsidR="00F92B51" w:rsidRPr="000B3F7E" w:rsidRDefault="00F92B51" w:rsidP="00F92B51">
      <w:pPr>
        <w:pStyle w:val="Rubrik1"/>
      </w:pPr>
      <w:bookmarkStart w:id="24" w:name="_Toc108330986"/>
      <w:bookmarkStart w:id="25" w:name="_Toc108595687"/>
      <w:bookmarkStart w:id="26" w:name="_Toc115006343"/>
      <w:bookmarkStart w:id="27" w:name="_Toc115264678"/>
      <w:bookmarkStart w:id="28" w:name="_Toc115264940"/>
      <w:bookmarkStart w:id="29" w:name="_Toc116112120"/>
      <w:bookmarkStart w:id="30" w:name="_Toc116114965"/>
      <w:r w:rsidRPr="000B3F7E">
        <w:t>Irak</w:t>
      </w:r>
      <w:bookmarkEnd w:id="24"/>
      <w:bookmarkEnd w:id="25"/>
      <w:bookmarkEnd w:id="26"/>
      <w:bookmarkEnd w:id="27"/>
      <w:bookmarkEnd w:id="28"/>
      <w:bookmarkEnd w:id="29"/>
      <w:bookmarkEnd w:id="30"/>
    </w:p>
    <w:p w:rsidR="00F92B51" w:rsidRPr="000B3F7E" w:rsidRDefault="00F92B51" w:rsidP="002D7ABD">
      <w:pPr>
        <w:pStyle w:val="Rubrik2"/>
        <w:spacing w:before="120"/>
      </w:pPr>
      <w:bookmarkStart w:id="31" w:name="_Toc108330987"/>
      <w:bookmarkStart w:id="32" w:name="_Toc108595688"/>
      <w:bookmarkStart w:id="33" w:name="_Toc115006344"/>
      <w:bookmarkStart w:id="34" w:name="_Toc115264679"/>
      <w:bookmarkStart w:id="35" w:name="_Toc115264941"/>
      <w:bookmarkStart w:id="36" w:name="_Toc116112121"/>
      <w:bookmarkStart w:id="37" w:name="_Toc116114966"/>
      <w:r w:rsidRPr="000B3F7E">
        <w:t>Bakgrund</w:t>
      </w:r>
      <w:bookmarkEnd w:id="31"/>
      <w:bookmarkEnd w:id="32"/>
      <w:bookmarkEnd w:id="33"/>
      <w:bookmarkEnd w:id="34"/>
      <w:bookmarkEnd w:id="35"/>
      <w:bookmarkEnd w:id="36"/>
      <w:bookmarkEnd w:id="37"/>
    </w:p>
    <w:p w:rsidR="00964F21" w:rsidRPr="000B3F7E" w:rsidRDefault="00F92B51" w:rsidP="00F92B51">
      <w:pPr>
        <w:autoSpaceDE w:val="0"/>
        <w:autoSpaceDN w:val="0"/>
        <w:adjustRightInd w:val="0"/>
      </w:pPr>
      <w:r w:rsidRPr="000B3F7E">
        <w:t>Våren 2003 inleddes och avslutades det USA-ledda kriget mot Irak. Det ledde till att det irakiska folket befriades från Saddam Husseins skräckvälde och satte punkt för 30 år av förtryck och förföljelse</w:t>
      </w:r>
      <w:r w:rsidR="00C049CC" w:rsidRPr="000B3F7E">
        <w:t>.</w:t>
      </w:r>
    </w:p>
    <w:p w:rsidR="0034537A" w:rsidRPr="000B3F7E" w:rsidRDefault="00F92B51" w:rsidP="00964F21">
      <w:pPr>
        <w:pStyle w:val="Normaltindrag"/>
      </w:pPr>
      <w:r w:rsidRPr="000B3F7E">
        <w:t>Vägen till fred och frihet för det irakiska folket</w:t>
      </w:r>
      <w:r w:rsidR="00657A55" w:rsidRPr="000B3F7E">
        <w:t xml:space="preserve"> kantas</w:t>
      </w:r>
      <w:r w:rsidRPr="000B3F7E">
        <w:t xml:space="preserve"> av terrordåd och övergrepp från de </w:t>
      </w:r>
      <w:r w:rsidR="00B17E8D" w:rsidRPr="000B3F7E">
        <w:t xml:space="preserve">grupper </w:t>
      </w:r>
      <w:r w:rsidRPr="000B3F7E">
        <w:t>som inte accepterar demokratin. Även om säke</w:t>
      </w:r>
      <w:r w:rsidRPr="000B3F7E">
        <w:t>r</w:t>
      </w:r>
      <w:r w:rsidRPr="000B3F7E">
        <w:t xml:space="preserve">hetsläget är mycket </w:t>
      </w:r>
      <w:r w:rsidR="00B17E8D" w:rsidRPr="000B3F7E">
        <w:t>allvarligt</w:t>
      </w:r>
      <w:r w:rsidRPr="000B3F7E">
        <w:t xml:space="preserve"> finns det hopp för Iraks framtid. </w:t>
      </w:r>
      <w:r w:rsidR="0034537A" w:rsidRPr="000B3F7E">
        <w:t>Men för att realisera det hoppet krävs ett långsiktigt internationellt engagemang.</w:t>
      </w:r>
    </w:p>
    <w:p w:rsidR="00F92B51" w:rsidRPr="000B3F7E" w:rsidRDefault="007E5D4D" w:rsidP="00B53999">
      <w:pPr>
        <w:pStyle w:val="Normaltindrag"/>
      </w:pPr>
      <w:r w:rsidRPr="000B3F7E">
        <w:t>Mycket positivt har också skett sedan Saddam Husseins regim</w:t>
      </w:r>
      <w:r w:rsidR="00657A55" w:rsidRPr="000B3F7E">
        <w:t xml:space="preserve"> föll sa</w:t>
      </w:r>
      <w:r w:rsidR="00657A55" w:rsidRPr="000B3F7E">
        <w:t>m</w:t>
      </w:r>
      <w:r w:rsidR="00657A55" w:rsidRPr="000B3F7E">
        <w:t>man</w:t>
      </w:r>
      <w:r w:rsidRPr="000B3F7E">
        <w:t>.</w:t>
      </w:r>
      <w:r w:rsidR="00964F21" w:rsidRPr="000B3F7E">
        <w:t xml:space="preserve"> </w:t>
      </w:r>
      <w:r w:rsidR="00B050A8" w:rsidRPr="000B3F7E">
        <w:t>Demokratiutvecklingen har börjat och fortsätt</w:t>
      </w:r>
      <w:r w:rsidR="00B17E8D" w:rsidRPr="000B3F7E">
        <w:t>er</w:t>
      </w:r>
      <w:r w:rsidR="00B050A8" w:rsidRPr="000B3F7E">
        <w:t xml:space="preserve">. </w:t>
      </w:r>
      <w:r w:rsidRPr="000B3F7E">
        <w:t>Den 30 januari</w:t>
      </w:r>
      <w:r w:rsidR="00964F21" w:rsidRPr="000B3F7E">
        <w:t xml:space="preserve"> i år</w:t>
      </w:r>
      <w:r w:rsidRPr="000B3F7E">
        <w:t xml:space="preserve"> hölls parlamentsval</w:t>
      </w:r>
      <w:r w:rsidR="00B17E8D" w:rsidRPr="000B3F7E">
        <w:t>.</w:t>
      </w:r>
      <w:r w:rsidRPr="000B3F7E">
        <w:t xml:space="preserve"> Valdeltagandet var över all förväntan</w:t>
      </w:r>
      <w:r w:rsidR="00657A55" w:rsidRPr="000B3F7E">
        <w:t xml:space="preserve">. </w:t>
      </w:r>
      <w:r w:rsidRPr="000B3F7E">
        <w:t>Våldet stoppade inte det irakiska folket – omkring</w:t>
      </w:r>
      <w:r w:rsidR="00954E34" w:rsidRPr="000B3F7E">
        <w:t xml:space="preserve"> </w:t>
      </w:r>
      <w:r w:rsidR="00657A55" w:rsidRPr="000B3F7E">
        <w:t xml:space="preserve">58 </w:t>
      </w:r>
      <w:r w:rsidR="00C049CC" w:rsidRPr="000B3F7E">
        <w:t>procent</w:t>
      </w:r>
      <w:r w:rsidR="00657A55" w:rsidRPr="000B3F7E">
        <w:t xml:space="preserve"> av befolkningen eller sju av tio</w:t>
      </w:r>
      <w:r w:rsidR="00CF6A82" w:rsidRPr="000B3F7E">
        <w:t xml:space="preserve"> </w:t>
      </w:r>
      <w:r w:rsidR="00657A55" w:rsidRPr="000B3F7E">
        <w:t>registrerade väljare</w:t>
      </w:r>
      <w:r w:rsidRPr="000B3F7E">
        <w:t xml:space="preserve"> gick till valurnorna för att rösta. Landet har öppnats för yttrandefrihet – ett flertal </w:t>
      </w:r>
      <w:r w:rsidR="00E25653" w:rsidRPr="000B3F7E">
        <w:t>tv</w:t>
      </w:r>
      <w:r w:rsidRPr="000B3F7E">
        <w:t>-kanaler har startats, liksom över hundratalet nya tidningar och radiostationer.</w:t>
      </w:r>
      <w:r w:rsidR="00AE6C6B" w:rsidRPr="000B3F7E">
        <w:t xml:space="preserve"> </w:t>
      </w:r>
      <w:r w:rsidR="003F25D7" w:rsidRPr="000B3F7E">
        <w:t>E</w:t>
      </w:r>
      <w:r w:rsidR="00E25653" w:rsidRPr="000B3F7E">
        <w:t>tt</w:t>
      </w:r>
      <w:r w:rsidR="003F25D7" w:rsidRPr="000B3F7E">
        <w:t xml:space="preserve"> slags ”parabolernas illustration” äger rum: tabun bryts och människor också i andra länder får ta del av det som sker, något som förr var en utopi, då Saddam Husseins diktaturregim utövade sta</w:t>
      </w:r>
      <w:r w:rsidR="003F25D7" w:rsidRPr="000B3F7E">
        <w:t>t</w:t>
      </w:r>
      <w:r w:rsidR="003F25D7" w:rsidRPr="000B3F7E">
        <w:t>lig kontroll och censur</w:t>
      </w:r>
      <w:r w:rsidR="00E25653" w:rsidRPr="000B3F7E">
        <w:t xml:space="preserve"> och</w:t>
      </w:r>
      <w:r w:rsidR="003F25D7" w:rsidRPr="000B3F7E">
        <w:t xml:space="preserve"> omöjliggjorde fria medier. </w:t>
      </w:r>
      <w:r w:rsidRPr="000B3F7E">
        <w:t>Den irakiska ekonomin har växt med över 30 procent under 2004 och över 7</w:t>
      </w:r>
      <w:r w:rsidR="00E25653" w:rsidRPr="000B3F7E">
        <w:t> </w:t>
      </w:r>
      <w:r w:rsidRPr="000B3F7E">
        <w:t>500 licenser för olika industriella projekt har beviljats.</w:t>
      </w:r>
    </w:p>
    <w:p w:rsidR="00F92B51" w:rsidRPr="000B3F7E" w:rsidRDefault="00F92B51" w:rsidP="00346165">
      <w:pPr>
        <w:pStyle w:val="Rubrik2"/>
      </w:pPr>
      <w:bookmarkStart w:id="38" w:name="_Toc108330988"/>
      <w:bookmarkStart w:id="39" w:name="_Toc108595689"/>
      <w:bookmarkStart w:id="40" w:name="_Toc115006345"/>
      <w:bookmarkStart w:id="41" w:name="_Toc115264680"/>
      <w:bookmarkStart w:id="42" w:name="_Toc115264942"/>
      <w:bookmarkStart w:id="43" w:name="_Toc116112122"/>
      <w:bookmarkStart w:id="44" w:name="_Toc116114967"/>
      <w:r w:rsidRPr="000B3F7E">
        <w:t>Stabilitet och säkerhet</w:t>
      </w:r>
      <w:bookmarkEnd w:id="38"/>
      <w:bookmarkEnd w:id="39"/>
      <w:bookmarkEnd w:id="40"/>
      <w:bookmarkEnd w:id="41"/>
      <w:bookmarkEnd w:id="42"/>
      <w:bookmarkEnd w:id="43"/>
      <w:bookmarkEnd w:id="44"/>
    </w:p>
    <w:p w:rsidR="00F92B51" w:rsidRPr="000B3F7E" w:rsidRDefault="00F92B51" w:rsidP="00F92B51">
      <w:pPr>
        <w:autoSpaceDE w:val="0"/>
        <w:autoSpaceDN w:val="0"/>
        <w:adjustRightInd w:val="0"/>
      </w:pPr>
      <w:r w:rsidRPr="000B3F7E">
        <w:t>USA och dess allierade</w:t>
      </w:r>
      <w:r w:rsidRPr="000B3F7E">
        <w:rPr>
          <w:b/>
        </w:rPr>
        <w:t xml:space="preserve"> </w:t>
      </w:r>
      <w:r w:rsidRPr="000B3F7E">
        <w:t xml:space="preserve">vann kriget men </w:t>
      </w:r>
      <w:r w:rsidR="00AE6C6B" w:rsidRPr="000B3F7E">
        <w:t>har ännu inte lyckats säkerställa</w:t>
      </w:r>
      <w:r w:rsidRPr="000B3F7E">
        <w:t xml:space="preserve"> freden. Säkerhetssituationen i Irak är fortsatt mycket allvarlig. Väpnade te</w:t>
      </w:r>
      <w:r w:rsidRPr="000B3F7E">
        <w:t>r</w:t>
      </w:r>
      <w:r w:rsidRPr="000B3F7E">
        <w:t>rorgrupper har under de senaste månaderna trappat up</w:t>
      </w:r>
      <w:r w:rsidR="00C049CC" w:rsidRPr="000B3F7E">
        <w:t>p våldet och terrorn mot de USA</w:t>
      </w:r>
      <w:r w:rsidR="00E25653" w:rsidRPr="000B3F7E">
        <w:t>-</w:t>
      </w:r>
      <w:r w:rsidRPr="000B3F7E">
        <w:t>ledda koalitionsstyrkorna, liksom kidnappningar och rikta</w:t>
      </w:r>
      <w:r w:rsidR="00B17E8D" w:rsidRPr="000B3F7E">
        <w:t>de</w:t>
      </w:r>
      <w:r w:rsidRPr="000B3F7E">
        <w:t xml:space="preserve"> attacker mot civil</w:t>
      </w:r>
      <w:r w:rsidR="00B17E8D" w:rsidRPr="000B3F7E">
        <w:t>befolkningen.</w:t>
      </w:r>
      <w:r w:rsidRPr="000B3F7E">
        <w:t xml:space="preserve"> Folkpartiet fördömer kraftigt dessa terrorattacker, det brutala våldet och kidnappningarna av civila i Irak.</w:t>
      </w:r>
    </w:p>
    <w:p w:rsidR="00F92B51" w:rsidRPr="000B3F7E" w:rsidRDefault="00F92B51" w:rsidP="00DD1BA6">
      <w:pPr>
        <w:pStyle w:val="Normaltindrag"/>
      </w:pPr>
      <w:r w:rsidRPr="000B3F7E">
        <w:t xml:space="preserve">Att återuppbyggnaden och demokratiseringen av Irak blir framgångsrik är avgörande. FN måste ges en central roll i det arbetet. Folkpartiet anser att </w:t>
      </w:r>
      <w:r w:rsidR="003F25D7" w:rsidRPr="000B3F7E">
        <w:t>Sverige ännu</w:t>
      </w:r>
      <w:r w:rsidR="00AE6C6B" w:rsidRPr="000B3F7E">
        <w:t xml:space="preserve"> mer </w:t>
      </w:r>
      <w:r w:rsidRPr="000B3F7E">
        <w:t xml:space="preserve">aktivt måste delta i återuppbyggnaden av Irak. </w:t>
      </w:r>
      <w:r w:rsidR="00AE6C6B" w:rsidRPr="000B3F7E">
        <w:t>Vi har delt</w:t>
      </w:r>
      <w:r w:rsidR="00AE6C6B" w:rsidRPr="000B3F7E">
        <w:t>a</w:t>
      </w:r>
      <w:r w:rsidR="00AE6C6B" w:rsidRPr="000B3F7E">
        <w:t xml:space="preserve">git i </w:t>
      </w:r>
      <w:r w:rsidR="00B17E8D" w:rsidRPr="000B3F7E">
        <w:t xml:space="preserve">den </w:t>
      </w:r>
      <w:r w:rsidR="00AE6C6B" w:rsidRPr="000B3F7E">
        <w:t>utbild</w:t>
      </w:r>
      <w:r w:rsidR="00B17E8D" w:rsidRPr="000B3F7E">
        <w:t>ning</w:t>
      </w:r>
      <w:r w:rsidR="00AE6C6B" w:rsidRPr="000B3F7E">
        <w:t xml:space="preserve"> av poliser</w:t>
      </w:r>
      <w:r w:rsidR="00B17E8D" w:rsidRPr="000B3F7E">
        <w:t xml:space="preserve"> som sker i </w:t>
      </w:r>
      <w:r w:rsidR="003F25D7" w:rsidRPr="000B3F7E">
        <w:t>Jordanien</w:t>
      </w:r>
      <w:r w:rsidR="00AE6C6B" w:rsidRPr="000B3F7E">
        <w:t xml:space="preserve">, men skulle kunna göra mycket mer. </w:t>
      </w:r>
      <w:r w:rsidRPr="000B3F7E">
        <w:t>Det måste skapas stabilitet, så att demokratiseringsprocessen kan fortgå</w:t>
      </w:r>
      <w:r w:rsidR="00B17E8D" w:rsidRPr="000B3F7E">
        <w:t>.</w:t>
      </w:r>
    </w:p>
    <w:p w:rsidR="00F92B51" w:rsidRPr="000B3F7E" w:rsidRDefault="00F92B51" w:rsidP="00DD1BA6">
      <w:pPr>
        <w:pStyle w:val="Normaltindrag"/>
      </w:pPr>
      <w:r w:rsidRPr="000B3F7E">
        <w:t xml:space="preserve">Det ligger </w:t>
      </w:r>
      <w:r w:rsidR="009F30A2" w:rsidRPr="000B3F7E">
        <w:t xml:space="preserve">både </w:t>
      </w:r>
      <w:r w:rsidRPr="000B3F7E">
        <w:t>i irakiernas och i allas</w:t>
      </w:r>
      <w:r w:rsidRPr="000B3F7E">
        <w:rPr>
          <w:b/>
        </w:rPr>
        <w:t xml:space="preserve"> </w:t>
      </w:r>
      <w:r w:rsidRPr="000B3F7E">
        <w:t>vårt intresse att våldet upphör. För att detta ska lyckas behöver irakierna och USA:s koalition stöd från omvär</w:t>
      </w:r>
      <w:r w:rsidRPr="000B3F7E">
        <w:t>l</w:t>
      </w:r>
      <w:r w:rsidRPr="000B3F7E">
        <w:t xml:space="preserve">den i form av uttalat stöd, bistånd och truppbidrag. Det är </w:t>
      </w:r>
      <w:r w:rsidR="00E25653" w:rsidRPr="000B3F7E">
        <w:t xml:space="preserve">sedan </w:t>
      </w:r>
      <w:r w:rsidRPr="000B3F7E">
        <w:t>länge dags att lämna oenigheten om invasionens riktighet bakom oss</w:t>
      </w:r>
      <w:r w:rsidR="009F30A2" w:rsidRPr="000B3F7E">
        <w:t xml:space="preserve"> </w:t>
      </w:r>
      <w:r w:rsidR="00E25653" w:rsidRPr="000B3F7E">
        <w:t>–</w:t>
      </w:r>
      <w:r w:rsidR="00954E34" w:rsidRPr="000B3F7E">
        <w:t xml:space="preserve"> </w:t>
      </w:r>
      <w:r w:rsidRPr="000B3F7E">
        <w:t>för det irakiska fo</w:t>
      </w:r>
      <w:r w:rsidRPr="000B3F7E">
        <w:t>l</w:t>
      </w:r>
      <w:r w:rsidRPr="000B3F7E">
        <w:t>kets skull</w:t>
      </w:r>
      <w:r w:rsidR="00954E34" w:rsidRPr="000B3F7E">
        <w:t>.</w:t>
      </w:r>
    </w:p>
    <w:p w:rsidR="00F92B51" w:rsidRPr="000B3F7E" w:rsidRDefault="00F92B51" w:rsidP="00DD1BA6">
      <w:pPr>
        <w:pStyle w:val="Normaltindrag"/>
      </w:pPr>
      <w:r w:rsidRPr="000B3F7E">
        <w:t>Resolutio</w:t>
      </w:r>
      <w:r w:rsidR="00AE6C6B" w:rsidRPr="000B3F7E">
        <w:t>n 1546 som</w:t>
      </w:r>
      <w:r w:rsidR="00C049CC" w:rsidRPr="000B3F7E">
        <w:t xml:space="preserve"> FN:s säkerhetsråd</w:t>
      </w:r>
      <w:r w:rsidR="00AE6C6B" w:rsidRPr="000B3F7E">
        <w:t xml:space="preserve"> antog i juni </w:t>
      </w:r>
      <w:r w:rsidR="003F25D7" w:rsidRPr="000B3F7E">
        <w:t>2004 är</w:t>
      </w:r>
      <w:r w:rsidRPr="000B3F7E">
        <w:t xml:space="preserve"> angelägen. Att det internationella samfundet har enats kring en gemensam lösning för landet är en viktig signal till de olika milisgrupper i Irak som försöker ta makten. </w:t>
      </w:r>
      <w:r w:rsidR="00AE6C6B" w:rsidRPr="000B3F7E">
        <w:t>Den visar också vägen folkrättsligt, då den lyfter fram vikten av att omvär</w:t>
      </w:r>
      <w:r w:rsidR="00AE6C6B" w:rsidRPr="000B3F7E">
        <w:t>l</w:t>
      </w:r>
      <w:r w:rsidR="00AE6C6B" w:rsidRPr="000B3F7E">
        <w:t>den bidrar till utbildning av de irakiska säkerhetsstyrkorna, inklusive militär</w:t>
      </w:r>
      <w:r w:rsidR="00E25653" w:rsidRPr="000B3F7E">
        <w:t>,</w:t>
      </w:r>
      <w:r w:rsidR="00AE6C6B" w:rsidRPr="000B3F7E">
        <w:t xml:space="preserve"> och innehåller en begäran för detta ändamål riktad till FN:s medlemsstater. Iraks övergångsregering har därefter bett omvärlden om hjälp med utbildning av soldater, en mycket angelägen uppgift där Sverige borde stå till förfoga</w:t>
      </w:r>
      <w:r w:rsidR="00AE6C6B" w:rsidRPr="000B3F7E">
        <w:t>n</w:t>
      </w:r>
      <w:r w:rsidR="00AE6C6B" w:rsidRPr="000B3F7E">
        <w:t>de.</w:t>
      </w:r>
    </w:p>
    <w:p w:rsidR="00D22FD3" w:rsidRPr="000B3F7E" w:rsidRDefault="00B050A8" w:rsidP="00DD1BA6">
      <w:pPr>
        <w:pStyle w:val="Normaltindrag"/>
      </w:pPr>
      <w:r w:rsidRPr="000B3F7E">
        <w:t xml:space="preserve">Vi beklagar att flera av koalitionens länder har valt att lämna sina uppdrag i Irak. Dessa länder har, precis som USA, ansvar för att slutföra </w:t>
      </w:r>
      <w:r w:rsidR="00C049CC" w:rsidRPr="000B3F7E">
        <w:t>vad</w:t>
      </w:r>
      <w:r w:rsidRPr="000B3F7E">
        <w:t xml:space="preserve"> de </w:t>
      </w:r>
      <w:r w:rsidR="003F25D7" w:rsidRPr="000B3F7E">
        <w:t>påbö</w:t>
      </w:r>
      <w:r w:rsidR="003F25D7" w:rsidRPr="000B3F7E">
        <w:t>r</w:t>
      </w:r>
      <w:r w:rsidR="003F25D7" w:rsidRPr="000B3F7E">
        <w:t>jat.</w:t>
      </w:r>
      <w:r w:rsidRPr="000B3F7E">
        <w:t xml:space="preserve"> Den irakiska regeringen </w:t>
      </w:r>
      <w:r w:rsidR="00AE6C6B" w:rsidRPr="000B3F7E">
        <w:t xml:space="preserve">har ännu inte möjlighet och saknar tillräckliga resurser för att på egen </w:t>
      </w:r>
      <w:r w:rsidR="003F25D7" w:rsidRPr="000B3F7E">
        <w:t>hand ta</w:t>
      </w:r>
      <w:r w:rsidRPr="000B3F7E">
        <w:t xml:space="preserve"> ansvar för säkerheten för det irakiska folket. Armé- och poliskåren är på väg att byggas upp och långt från klar. Det iraki</w:t>
      </w:r>
      <w:r w:rsidRPr="000B3F7E">
        <w:t>s</w:t>
      </w:r>
      <w:r w:rsidRPr="000B3F7E">
        <w:t xml:space="preserve">ka folket behöver fortfarande beskydd av koalitionens trupper. </w:t>
      </w:r>
      <w:r w:rsidR="009F30A2" w:rsidRPr="000B3F7E">
        <w:t>Givetvis</w:t>
      </w:r>
      <w:r w:rsidRPr="000B3F7E">
        <w:t xml:space="preserve"> ska utländsk</w:t>
      </w:r>
      <w:r w:rsidR="009F30A2" w:rsidRPr="000B3F7E">
        <w:t>a</w:t>
      </w:r>
      <w:r w:rsidRPr="000B3F7E">
        <w:t xml:space="preserve"> trupp</w:t>
      </w:r>
      <w:r w:rsidR="009F30A2" w:rsidRPr="000B3F7E">
        <w:t>er</w:t>
      </w:r>
      <w:r w:rsidRPr="000B3F7E">
        <w:t xml:space="preserve"> lämna landet så fort det är möjligt och när den irakiska regeringen vill det, men det får inte ske för tidigt så att terrorister och mo</w:t>
      </w:r>
      <w:r w:rsidRPr="000B3F7E">
        <w:t>t</w:t>
      </w:r>
      <w:r w:rsidRPr="000B3F7E">
        <w:t>ståndsmän får än</w:t>
      </w:r>
      <w:r w:rsidR="009F30A2" w:rsidRPr="000B3F7E">
        <w:t>nu</w:t>
      </w:r>
      <w:r w:rsidRPr="000B3F7E">
        <w:t xml:space="preserve"> större utrymme. Det fortsatta våldet försvårar både g</w:t>
      </w:r>
      <w:r w:rsidRPr="000B3F7E">
        <w:t>e</w:t>
      </w:r>
      <w:r w:rsidRPr="000B3F7E">
        <w:t>nomförandet av valen senare i år och implementeringen av den nya irakiska konstitutionen</w:t>
      </w:r>
      <w:r w:rsidR="00E25653" w:rsidRPr="000B3F7E">
        <w:t>. För att USA ska</w:t>
      </w:r>
      <w:r w:rsidR="00D22FD3" w:rsidRPr="000B3F7E">
        <w:t xml:space="preserve"> kunna lämna Irak krävs att den överensko</w:t>
      </w:r>
      <w:r w:rsidR="00D22FD3" w:rsidRPr="000B3F7E">
        <w:t>m</w:t>
      </w:r>
      <w:r w:rsidR="00D22FD3" w:rsidRPr="000B3F7E">
        <w:t xml:space="preserve">na tidsplanen hålls </w:t>
      </w:r>
      <w:r w:rsidR="00E25653" w:rsidRPr="000B3F7E">
        <w:t>–</w:t>
      </w:r>
      <w:r w:rsidR="00D22FD3" w:rsidRPr="000B3F7E">
        <w:t xml:space="preserve"> dvs. att den utsatta folkomröstningen om författningen </w:t>
      </w:r>
      <w:r w:rsidR="007720FB" w:rsidRPr="000B3F7E">
        <w:t>hålls och</w:t>
      </w:r>
      <w:r w:rsidR="00D22FD3" w:rsidRPr="000B3F7E">
        <w:t xml:space="preserve"> att val till nytt parlament sker senast den 15 december</w:t>
      </w:r>
      <w:r w:rsidR="009F30A2" w:rsidRPr="000B3F7E">
        <w:t>.</w:t>
      </w:r>
    </w:p>
    <w:p w:rsidR="00F92B51" w:rsidRPr="000B3F7E" w:rsidRDefault="00B050A8" w:rsidP="00DD1BA6">
      <w:pPr>
        <w:pStyle w:val="Normaltindrag"/>
      </w:pPr>
      <w:r w:rsidRPr="000B3F7E">
        <w:t xml:space="preserve">Folkpartiet </w:t>
      </w:r>
      <w:r w:rsidR="00E27F83" w:rsidRPr="000B3F7E">
        <w:t xml:space="preserve">framhåller vikten av </w:t>
      </w:r>
      <w:r w:rsidRPr="000B3F7E">
        <w:t>att Sverige öppna</w:t>
      </w:r>
      <w:r w:rsidR="00E27F83" w:rsidRPr="000B3F7E">
        <w:t>r</w:t>
      </w:r>
      <w:r w:rsidRPr="000B3F7E">
        <w:t xml:space="preserve"> ambassaden i Bagdad</w:t>
      </w:r>
      <w:r w:rsidR="00E27F83" w:rsidRPr="000B3F7E">
        <w:t>, för att solidariskt bidra till att öka den internationella närvaron i landet.</w:t>
      </w:r>
      <w:r w:rsidRPr="000B3F7E">
        <w:t xml:space="preserve"> Det finns för närvarande 52 länder som </w:t>
      </w:r>
      <w:r w:rsidR="00B43710" w:rsidRPr="000B3F7E">
        <w:t>håller sina ambassader öppna</w:t>
      </w:r>
      <w:r w:rsidRPr="000B3F7E">
        <w:t xml:space="preserve"> i Bagdad, däribland </w:t>
      </w:r>
      <w:r w:rsidR="00CF6A82" w:rsidRPr="000B3F7E">
        <w:t>ett tiotal</w:t>
      </w:r>
      <w:r w:rsidRPr="000B3F7E">
        <w:t xml:space="preserve"> EU-länder.</w:t>
      </w:r>
    </w:p>
    <w:p w:rsidR="00B43710" w:rsidRPr="000B3F7E" w:rsidRDefault="00B43710" w:rsidP="00346165">
      <w:pPr>
        <w:pStyle w:val="Rubrik2"/>
      </w:pPr>
      <w:bookmarkStart w:id="45" w:name="_Toc115006346"/>
      <w:bookmarkStart w:id="46" w:name="_Toc115264681"/>
      <w:bookmarkStart w:id="47" w:name="_Toc115264943"/>
      <w:bookmarkStart w:id="48" w:name="_Toc116112123"/>
      <w:bookmarkStart w:id="49" w:name="_Toc116114968"/>
      <w:r w:rsidRPr="000B3F7E">
        <w:t>Vägen mot demokrati</w:t>
      </w:r>
      <w:bookmarkEnd w:id="45"/>
      <w:bookmarkEnd w:id="46"/>
      <w:bookmarkEnd w:id="47"/>
      <w:bookmarkEnd w:id="48"/>
      <w:bookmarkEnd w:id="49"/>
    </w:p>
    <w:p w:rsidR="001F4C7C" w:rsidRPr="000B3F7E" w:rsidRDefault="00B43710" w:rsidP="001F4C7C">
      <w:pPr>
        <w:autoSpaceDE w:val="0"/>
        <w:autoSpaceDN w:val="0"/>
        <w:adjustRightInd w:val="0"/>
      </w:pPr>
      <w:r w:rsidRPr="000B3F7E">
        <w:t>Irak har under det senaste året uppnått flera demokratiska och viktiga fra</w:t>
      </w:r>
      <w:r w:rsidRPr="000B3F7E">
        <w:t>m</w:t>
      </w:r>
      <w:r w:rsidRPr="000B3F7E">
        <w:t>steg. Val till en provisorisk nationalförsamling hölls den 30 januari 2005 och en övergångsregering installerades. Den viktigaste uppgiften för nationalfö</w:t>
      </w:r>
      <w:r w:rsidRPr="000B3F7E">
        <w:t>r</w:t>
      </w:r>
      <w:r w:rsidRPr="000B3F7E">
        <w:t>samlingen var att u</w:t>
      </w:r>
      <w:r w:rsidR="00E25653" w:rsidRPr="000B3F7E">
        <w:t>tarbeta en författning som ska</w:t>
      </w:r>
      <w:r w:rsidRPr="000B3F7E">
        <w:t xml:space="preserve"> godkännas av det irakiska folket i en folkomröstning den 15 oktober. </w:t>
      </w:r>
      <w:r w:rsidR="001F4C7C" w:rsidRPr="000B3F7E">
        <w:t xml:space="preserve">Detta </w:t>
      </w:r>
      <w:r w:rsidR="002D7ABD" w:rsidRPr="000B3F7E">
        <w:t>ska</w:t>
      </w:r>
      <w:r w:rsidRPr="000B3F7E">
        <w:t xml:space="preserve"> sedan bana väg för al</w:t>
      </w:r>
      <w:r w:rsidRPr="000B3F7E">
        <w:t>l</w:t>
      </w:r>
      <w:r w:rsidRPr="000B3F7E">
        <w:t>männa val i december 2005.</w:t>
      </w:r>
    </w:p>
    <w:p w:rsidR="00E27F83" w:rsidRPr="000B3F7E" w:rsidRDefault="00B43710" w:rsidP="001F4C7C">
      <w:pPr>
        <w:pStyle w:val="Normaltindrag"/>
      </w:pPr>
      <w:r w:rsidRPr="000B3F7E">
        <w:t xml:space="preserve">Vi beklagar att konsensus kring författningen inte uppnåddes. </w:t>
      </w:r>
      <w:r w:rsidR="001F4C7C" w:rsidRPr="000B3F7E">
        <w:t xml:space="preserve">Enighet bland </w:t>
      </w:r>
      <w:r w:rsidR="009F30A2" w:rsidRPr="000B3F7E">
        <w:t>k</w:t>
      </w:r>
      <w:r w:rsidR="00C049CC" w:rsidRPr="000B3F7E">
        <w:t>urder, shiamuslimer och s</w:t>
      </w:r>
      <w:r w:rsidR="001F4C7C" w:rsidRPr="000B3F7E">
        <w:t xml:space="preserve">unniaraber kring författningens innehåll hade sänt starka positiva signaler till de grupper som utmanar den </w:t>
      </w:r>
      <w:r w:rsidR="00E27F83" w:rsidRPr="000B3F7E">
        <w:t>spirande</w:t>
      </w:r>
      <w:r w:rsidR="001F4C7C" w:rsidRPr="000B3F7E">
        <w:t xml:space="preserve"> demokratin.</w:t>
      </w:r>
      <w:r w:rsidR="00E27F83" w:rsidRPr="000B3F7E">
        <w:t xml:space="preserve"> Men det fanns också grupper som hindrades från att delta i valet. De kristna assyrier, syrianer och kaldéer som tillhör ursprungsbefolkningarna i landet kunde av olika skäl, främst valtekniska, inte delta. Detta beklagar </w:t>
      </w:r>
      <w:r w:rsidR="00E25653" w:rsidRPr="000B3F7E">
        <w:t>F</w:t>
      </w:r>
      <w:r w:rsidR="00E27F83" w:rsidRPr="000B3F7E">
        <w:t>olkpartiet och betonar vikten av att alla gruppers intressen tas till vara och allas rättigheter tillgodoses.</w:t>
      </w:r>
    </w:p>
    <w:p w:rsidR="001F4C7C" w:rsidRPr="000B3F7E" w:rsidRDefault="001F4C7C" w:rsidP="001F4C7C">
      <w:pPr>
        <w:pStyle w:val="Normaltindrag"/>
      </w:pPr>
      <w:r w:rsidRPr="000B3F7E">
        <w:t>Det finns också en risk för att oenigheten leder till att författningen röstas ner i den aktuella folkomröstningen. Om två tredjedelar av väljarna i minst tre av landets 18 provinser säger nej</w:t>
      </w:r>
      <w:r w:rsidR="009F30A2" w:rsidRPr="000B3F7E">
        <w:t xml:space="preserve"> faller</w:t>
      </w:r>
      <w:r w:rsidRPr="000B3F7E">
        <w:t xml:space="preserve"> författninge</w:t>
      </w:r>
      <w:r w:rsidR="009F30A2" w:rsidRPr="000B3F7E">
        <w:t>n</w:t>
      </w:r>
      <w:r w:rsidR="00E25653" w:rsidRPr="000B3F7E">
        <w:t>,</w:t>
      </w:r>
      <w:r w:rsidR="009F30A2" w:rsidRPr="000B3F7E">
        <w:t xml:space="preserve"> och</w:t>
      </w:r>
      <w:r w:rsidRPr="000B3F7E">
        <w:t xml:space="preserve"> det nya parlament som väljs den 15 december </w:t>
      </w:r>
      <w:r w:rsidR="009F30A2" w:rsidRPr="000B3F7E">
        <w:t xml:space="preserve">blir </w:t>
      </w:r>
      <w:r w:rsidRPr="000B3F7E">
        <w:t xml:space="preserve">bara ännu en konstituerande församling med uppdrag att skriva en författning, inte ett fullvärdigt parlament. Om folket däremot säger ja kommer det nya parlamentet att vara ett demokratiskt valt, regelrätt parlament </w:t>
      </w:r>
      <w:r w:rsidR="009F30A2" w:rsidRPr="000B3F7E">
        <w:t>med goda förutsättningar att klara av att styra</w:t>
      </w:r>
      <w:r w:rsidR="00E25653" w:rsidRPr="000B3F7E">
        <w:t xml:space="preserve"> landet</w:t>
      </w:r>
      <w:r w:rsidRPr="000B3F7E">
        <w:t xml:space="preserve"> hela </w:t>
      </w:r>
      <w:r w:rsidR="009F30A2" w:rsidRPr="000B3F7E">
        <w:t>mandat</w:t>
      </w:r>
      <w:r w:rsidRPr="000B3F7E">
        <w:t>perioden.</w:t>
      </w:r>
    </w:p>
    <w:p w:rsidR="00B43710" w:rsidRPr="000B3F7E" w:rsidRDefault="00B43710" w:rsidP="00DD1BA6">
      <w:pPr>
        <w:pStyle w:val="Normaltindrag"/>
      </w:pPr>
      <w:r w:rsidRPr="000B3F7E">
        <w:t>En framgångsrik demokratiseringsprocess i Irak är inte bara av stor bet</w:t>
      </w:r>
      <w:r w:rsidRPr="000B3F7E">
        <w:t>y</w:t>
      </w:r>
      <w:r w:rsidRPr="000B3F7E">
        <w:t xml:space="preserve">delse för landet i sig och det irakiska folket, utan också för regionen i stort. Därför är det av yttersta vikt att den demokratiska utvecklingen i landet stöds </w:t>
      </w:r>
      <w:r w:rsidR="003F25D7" w:rsidRPr="000B3F7E">
        <w:t>av FN</w:t>
      </w:r>
      <w:r w:rsidR="009F30A2" w:rsidRPr="000B3F7E">
        <w:t>, EU</w:t>
      </w:r>
      <w:r w:rsidRPr="000B3F7E">
        <w:t xml:space="preserve"> och resten av vår omvärld</w:t>
      </w:r>
      <w:r w:rsidR="009F30A2" w:rsidRPr="000B3F7E">
        <w:t>, däribland Sverige</w:t>
      </w:r>
      <w:r w:rsidR="003F25D7" w:rsidRPr="000B3F7E">
        <w:t>, så</w:t>
      </w:r>
      <w:r w:rsidRPr="000B3F7E">
        <w:t xml:space="preserve"> att allmänna val kan hållas </w:t>
      </w:r>
      <w:r w:rsidR="009F30A2" w:rsidRPr="000B3F7E">
        <w:t>enligt planerna</w:t>
      </w:r>
      <w:r w:rsidRPr="000B3F7E">
        <w:t>. Det är också vikt</w:t>
      </w:r>
      <w:r w:rsidR="009F30A2" w:rsidRPr="000B3F7E">
        <w:t>igt</w:t>
      </w:r>
      <w:r w:rsidRPr="000B3F7E">
        <w:t xml:space="preserve"> att samtliga grupper oavsett politisk eller religiös hemvist, kön eller etnicitet, bereds möjlighet till delt</w:t>
      </w:r>
      <w:r w:rsidRPr="000B3F7E">
        <w:t>a</w:t>
      </w:r>
      <w:r w:rsidRPr="000B3F7E">
        <w:t>gande i de politiska processerna.</w:t>
      </w:r>
    </w:p>
    <w:p w:rsidR="00B43710" w:rsidRPr="000B3F7E" w:rsidRDefault="00B43710" w:rsidP="00DD1BA6">
      <w:pPr>
        <w:pStyle w:val="Normaltindrag"/>
      </w:pPr>
      <w:r w:rsidRPr="000B3F7E">
        <w:t>Sannings- och försoningskommissionerna i Sydafrika</w:t>
      </w:r>
      <w:r w:rsidR="00E27F83" w:rsidRPr="000B3F7E">
        <w:t>, Rwanda</w:t>
      </w:r>
      <w:r w:rsidRPr="000B3F7E">
        <w:t xml:space="preserve"> och Chile har förmått ta itu med </w:t>
      </w:r>
      <w:r w:rsidR="009F30A2" w:rsidRPr="000B3F7E">
        <w:t>mörka</w:t>
      </w:r>
      <w:r w:rsidRPr="000B3F7E">
        <w:t xml:space="preserve"> histori</w:t>
      </w:r>
      <w:r w:rsidR="009F30A2" w:rsidRPr="000B3F7E">
        <w:t xml:space="preserve">er präglade </w:t>
      </w:r>
      <w:r w:rsidR="00E27F83" w:rsidRPr="000B3F7E">
        <w:t xml:space="preserve">av </w:t>
      </w:r>
      <w:r w:rsidRPr="000B3F7E">
        <w:t xml:space="preserve">brott mot </w:t>
      </w:r>
      <w:r w:rsidR="009F30A2" w:rsidRPr="000B3F7E">
        <w:t xml:space="preserve">de </w:t>
      </w:r>
      <w:r w:rsidRPr="000B3F7E">
        <w:t>mänskliga rättighet</w:t>
      </w:r>
      <w:r w:rsidR="009F30A2" w:rsidRPr="000B3F7E">
        <w:t>erna. Detta</w:t>
      </w:r>
      <w:r w:rsidRPr="000B3F7E">
        <w:t xml:space="preserve"> har bidragit till att minska spänningar mellan brottsoffer och förövare och möjliggjort långsiktig fred, stabilitet och försoning istället för våld och hat. Dessa processer kan spela en viktig roll i läknings- och no</w:t>
      </w:r>
      <w:r w:rsidRPr="000B3F7E">
        <w:t>r</w:t>
      </w:r>
      <w:r w:rsidRPr="000B3F7E">
        <w:t>maliseringsprocessen efter ett krig eller diktaturstyre. Irak är också ett land som behöver handskas med historien och de många brutaliteter och brott</w:t>
      </w:r>
      <w:r w:rsidR="009F30A2" w:rsidRPr="000B3F7E">
        <w:t xml:space="preserve"> som</w:t>
      </w:r>
      <w:r w:rsidRPr="000B3F7E">
        <w:t xml:space="preserve"> ske</w:t>
      </w:r>
      <w:r w:rsidR="009F30A2" w:rsidRPr="000B3F7E">
        <w:t>dde</w:t>
      </w:r>
      <w:r w:rsidRPr="000B3F7E">
        <w:t xml:space="preserve"> under Saddamregimen. De 260 massgravar som under 2003 hittats med kvarlevorna av upp</w:t>
      </w:r>
      <w:r w:rsidR="00E25653" w:rsidRPr="000B3F7E">
        <w:t>skattningsvis 300 000 människor</w:t>
      </w:r>
      <w:r w:rsidRPr="000B3F7E">
        <w:t xml:space="preserve"> vittnar om regimens otroliga grymhet. Det är av stor betydelse att en sanningskommission skapas i Irak för att en gång för alla reda ut de brott mot de mänskliga rättigheterna som regimen och dess representanter varit inblandade i. Sverige bör stödja att en sådan kommission kommer till stånd.</w:t>
      </w:r>
    </w:p>
    <w:p w:rsidR="00F92B51" w:rsidRPr="000B3F7E" w:rsidRDefault="00E25653" w:rsidP="00346165">
      <w:pPr>
        <w:pStyle w:val="Rubrik2"/>
      </w:pPr>
      <w:bookmarkStart w:id="50" w:name="_Toc108330989"/>
      <w:bookmarkStart w:id="51" w:name="_Toc108595690"/>
      <w:bookmarkStart w:id="52" w:name="_Toc115006347"/>
      <w:bookmarkStart w:id="53" w:name="_Toc115264682"/>
      <w:bookmarkStart w:id="54" w:name="_Toc115264944"/>
      <w:bookmarkStart w:id="55" w:name="_Toc116112124"/>
      <w:bookmarkStart w:id="56" w:name="_Toc116114969"/>
      <w:r w:rsidRPr="000B3F7E">
        <w:t>Respekt för minoritets</w:t>
      </w:r>
      <w:r w:rsidR="00F92B51" w:rsidRPr="000B3F7E">
        <w:t>grupper</w:t>
      </w:r>
      <w:bookmarkEnd w:id="50"/>
      <w:bookmarkEnd w:id="51"/>
      <w:bookmarkEnd w:id="52"/>
      <w:bookmarkEnd w:id="53"/>
      <w:bookmarkEnd w:id="54"/>
      <w:bookmarkEnd w:id="55"/>
      <w:bookmarkEnd w:id="56"/>
    </w:p>
    <w:p w:rsidR="00F92B51" w:rsidRPr="000B3F7E" w:rsidRDefault="00F92B51" w:rsidP="00F92B51">
      <w:pPr>
        <w:autoSpaceDE w:val="0"/>
        <w:autoSpaceDN w:val="0"/>
        <w:adjustRightInd w:val="0"/>
      </w:pPr>
      <w:r w:rsidRPr="000B3F7E">
        <w:t xml:space="preserve">Det lever ungefär 800 000 kristna i Irak, vilket motsvarar cirka tre procent av landets befolkning. Den största gruppen är </w:t>
      </w:r>
      <w:r w:rsidR="00E27F83" w:rsidRPr="000B3F7E">
        <w:t>assyrier/syrianer/kaldéer</w:t>
      </w:r>
      <w:r w:rsidR="00C049CC" w:rsidRPr="000B3F7E">
        <w:t>. Efter Irak</w:t>
      </w:r>
      <w:r w:rsidRPr="000B3F7E">
        <w:t>konfliktens utbrott har många kristna i landet känt oro för våld och förfö</w:t>
      </w:r>
      <w:r w:rsidRPr="000B3F7E">
        <w:t>l</w:t>
      </w:r>
      <w:r w:rsidRPr="000B3F7E">
        <w:t>jelse från olika muslimska grupper. Enligt uppgifter från Amnes</w:t>
      </w:r>
      <w:r w:rsidR="00C049CC" w:rsidRPr="000B3F7E">
        <w:t>ty Internati</w:t>
      </w:r>
      <w:r w:rsidR="00C049CC" w:rsidRPr="000B3F7E">
        <w:t>o</w:t>
      </w:r>
      <w:r w:rsidR="00C049CC" w:rsidRPr="000B3F7E">
        <w:t>nal från i maj 2005</w:t>
      </w:r>
      <w:r w:rsidRPr="000B3F7E">
        <w:t xml:space="preserve"> har </w:t>
      </w:r>
      <w:r w:rsidR="009F30A2" w:rsidRPr="000B3F7E">
        <w:t>hundratals</w:t>
      </w:r>
      <w:r w:rsidRPr="000B3F7E">
        <w:t xml:space="preserve"> kristna </w:t>
      </w:r>
      <w:r w:rsidR="009F30A2" w:rsidRPr="000B3F7E">
        <w:t>tvingats fly</w:t>
      </w:r>
      <w:r w:rsidRPr="000B3F7E">
        <w:t xml:space="preserve"> från södra Irak efter att ha utsatts för trakasserier och hot.</w:t>
      </w:r>
    </w:p>
    <w:p w:rsidR="00F92B51" w:rsidRPr="000B3F7E" w:rsidRDefault="00F92B51" w:rsidP="00DD1BA6">
      <w:pPr>
        <w:pStyle w:val="Normaltindrag"/>
      </w:pPr>
      <w:r w:rsidRPr="000B3F7E">
        <w:t xml:space="preserve">Söndagen den 1 augusti </w:t>
      </w:r>
      <w:r w:rsidR="00C049CC" w:rsidRPr="000B3F7E">
        <w:t>2004</w:t>
      </w:r>
      <w:r w:rsidRPr="000B3F7E">
        <w:t xml:space="preserve"> genomfördes en noga planerad och samor</w:t>
      </w:r>
      <w:r w:rsidRPr="000B3F7E">
        <w:t>d</w:t>
      </w:r>
      <w:r w:rsidRPr="000B3F7E">
        <w:t xml:space="preserve">nad terrorattack riktad mot kristna kyrkor i Bagdad och Mosul. </w:t>
      </w:r>
      <w:r w:rsidR="00724D3B" w:rsidRPr="000B3F7E">
        <w:t>M</w:t>
      </w:r>
      <w:r w:rsidRPr="000B3F7E">
        <w:t>änniskor dödades och skadades. Genom att utföra detta attentat lyckades terroristerna splittra Irak och störa den amerikanska militära närvaron</w:t>
      </w:r>
      <w:r w:rsidR="00724D3B" w:rsidRPr="000B3F7E">
        <w:t xml:space="preserve">, samtidigt som </w:t>
      </w:r>
      <w:r w:rsidRPr="000B3F7E">
        <w:t>a</w:t>
      </w:r>
      <w:r w:rsidRPr="000B3F7E">
        <w:t>t</w:t>
      </w:r>
      <w:r w:rsidRPr="000B3F7E">
        <w:t xml:space="preserve">tentatet också </w:t>
      </w:r>
      <w:r w:rsidR="00724D3B" w:rsidRPr="000B3F7E">
        <w:t xml:space="preserve">har </w:t>
      </w:r>
      <w:r w:rsidRPr="000B3F7E">
        <w:t>lett till att den kristna minoriteten i Irak med rätta känner sig än mer skyddslös och förföljd.</w:t>
      </w:r>
    </w:p>
    <w:p w:rsidR="00F92B51" w:rsidRPr="000B3F7E" w:rsidRDefault="00F92B51" w:rsidP="00DD1BA6">
      <w:pPr>
        <w:pStyle w:val="Normaltindrag"/>
      </w:pPr>
      <w:r w:rsidRPr="000B3F7E">
        <w:t>Det är av stor vikt att regeringen inom världssamfundet, inklusive EU, bättre uppmärksammar den syrianska/assyriska kristna minoritetens situation i Irak samt verkar för ökad trygghet och säkerhet för denna grupp.</w:t>
      </w:r>
    </w:p>
    <w:p w:rsidR="00F92B51" w:rsidRPr="000B3F7E" w:rsidRDefault="00F92B51" w:rsidP="00DD1BA6">
      <w:pPr>
        <w:pStyle w:val="Normaltindrag"/>
      </w:pPr>
      <w:r w:rsidRPr="000B3F7E">
        <w:t xml:space="preserve">Kurder i olika delar av Kurdistan har under mycket lång tid varit utsatta för olika typer av förtryck. Det kurdiska folket är idag </w:t>
      </w:r>
      <w:r w:rsidR="00E27F83" w:rsidRPr="000B3F7E">
        <w:t xml:space="preserve">främst </w:t>
      </w:r>
      <w:r w:rsidRPr="000B3F7E">
        <w:t xml:space="preserve">bosatt i Turkiet, Iran, Irak och Syrien. I alla </w:t>
      </w:r>
      <w:r w:rsidR="00E27F83" w:rsidRPr="000B3F7E">
        <w:t xml:space="preserve">dessa </w:t>
      </w:r>
      <w:r w:rsidRPr="000B3F7E">
        <w:t>länder har kurder under lång tid utsatts för brutalt och omänskligt förtr</w:t>
      </w:r>
      <w:r w:rsidR="00E25653" w:rsidRPr="000B3F7E">
        <w:t>yck. I Iran bedrivs en assimil</w:t>
      </w:r>
      <w:r w:rsidRPr="000B3F7E">
        <w:t>eringspolitik gen</w:t>
      </w:r>
      <w:r w:rsidRPr="000B3F7E">
        <w:t>t</w:t>
      </w:r>
      <w:r w:rsidRPr="000B3F7E">
        <w:t>emot kurder</w:t>
      </w:r>
      <w:r w:rsidR="00E25653" w:rsidRPr="000B3F7E">
        <w:t>,</w:t>
      </w:r>
      <w:r w:rsidRPr="000B3F7E">
        <w:t xml:space="preserve"> och i Turkiet förnekas fortfarande den kurdiska identiteten</w:t>
      </w:r>
      <w:r w:rsidR="00FA7CA8" w:rsidRPr="000B3F7E">
        <w:t>, språket och kulturen</w:t>
      </w:r>
      <w:r w:rsidRPr="000B3F7E">
        <w:t>. I Syrien lever kurder under strikt bevakning</w:t>
      </w:r>
      <w:r w:rsidR="00E25653" w:rsidRPr="000B3F7E">
        <w:t>,</w:t>
      </w:r>
      <w:r w:rsidRPr="000B3F7E">
        <w:t xml:space="preserve"> och förfö</w:t>
      </w:r>
      <w:r w:rsidRPr="000B3F7E">
        <w:t>l</w:t>
      </w:r>
      <w:r w:rsidRPr="000B3F7E">
        <w:t>jelsen har under den senaste tiden tilltagit. Vår oro gäller också turkmenernas situation.</w:t>
      </w:r>
    </w:p>
    <w:p w:rsidR="00F92B51" w:rsidRPr="000B3F7E" w:rsidRDefault="00F92B51" w:rsidP="00DD1BA6">
      <w:pPr>
        <w:pStyle w:val="Normaltindrag"/>
      </w:pPr>
      <w:r w:rsidRPr="000B3F7E">
        <w:t>Det som skedde under Saddam Husseins styre i irakiska Kurdis</w:t>
      </w:r>
      <w:r w:rsidR="00724D3B" w:rsidRPr="000B3F7E">
        <w:t>t</w:t>
      </w:r>
      <w:r w:rsidRPr="000B3F7E">
        <w:t>an, tydl</w:t>
      </w:r>
      <w:r w:rsidRPr="000B3F7E">
        <w:t>i</w:t>
      </w:r>
      <w:r w:rsidRPr="000B3F7E">
        <w:t xml:space="preserve">gast manifesterat i ihjälgasningen av 5 000 kurder i Halabja, saknar sannolikt motstycke i det förtryck kurder har utsatts för. </w:t>
      </w:r>
      <w:r w:rsidR="00FA7CA8" w:rsidRPr="000B3F7E">
        <w:t>F</w:t>
      </w:r>
      <w:r w:rsidRPr="000B3F7E">
        <w:t xml:space="preserve">olkpartiet </w:t>
      </w:r>
      <w:r w:rsidR="00FA7CA8" w:rsidRPr="000B3F7E">
        <w:t xml:space="preserve">förespråkar </w:t>
      </w:r>
      <w:r w:rsidR="00E27F83" w:rsidRPr="000B3F7E">
        <w:t xml:space="preserve">ett </w:t>
      </w:r>
      <w:r w:rsidRPr="000B3F7E">
        <w:t>långtgående självstyre vad avser den kurdiska delen av Irak, inom ramen för en irakisk federation.</w:t>
      </w:r>
    </w:p>
    <w:p w:rsidR="00F92B51" w:rsidRPr="000B3F7E" w:rsidRDefault="00F92B51" w:rsidP="00F92B51">
      <w:pPr>
        <w:pStyle w:val="Rubrik1"/>
      </w:pPr>
      <w:bookmarkStart w:id="57" w:name="_Toc108330991"/>
      <w:bookmarkStart w:id="58" w:name="_Toc108595692"/>
      <w:bookmarkStart w:id="59" w:name="_Toc115006348"/>
      <w:bookmarkStart w:id="60" w:name="_Toc115264683"/>
      <w:bookmarkStart w:id="61" w:name="_Toc115264945"/>
      <w:bookmarkStart w:id="62" w:name="_Toc116112125"/>
      <w:bookmarkStart w:id="63" w:name="_Toc116114970"/>
      <w:r w:rsidRPr="000B3F7E">
        <w:t>Konflikten i Israel och de palestinska områdena</w:t>
      </w:r>
      <w:bookmarkEnd w:id="57"/>
      <w:bookmarkEnd w:id="58"/>
      <w:bookmarkEnd w:id="59"/>
      <w:bookmarkEnd w:id="60"/>
      <w:bookmarkEnd w:id="61"/>
      <w:bookmarkEnd w:id="62"/>
      <w:bookmarkEnd w:id="63"/>
    </w:p>
    <w:p w:rsidR="00F92B51" w:rsidRPr="000B3F7E" w:rsidRDefault="00F92B51" w:rsidP="002D7ABD">
      <w:pPr>
        <w:pStyle w:val="Rubrik2"/>
        <w:spacing w:before="120"/>
      </w:pPr>
      <w:bookmarkStart w:id="64" w:name="_Toc108330992"/>
      <w:bookmarkStart w:id="65" w:name="_Toc108595693"/>
      <w:bookmarkStart w:id="66" w:name="_Toc115006349"/>
      <w:bookmarkStart w:id="67" w:name="_Toc115264684"/>
      <w:bookmarkStart w:id="68" w:name="_Toc115264946"/>
      <w:bookmarkStart w:id="69" w:name="_Toc116112126"/>
      <w:bookmarkStart w:id="70" w:name="_Toc116114971"/>
      <w:r w:rsidRPr="000B3F7E">
        <w:t>Bakgrund</w:t>
      </w:r>
      <w:bookmarkEnd w:id="64"/>
      <w:bookmarkEnd w:id="65"/>
      <w:bookmarkEnd w:id="66"/>
      <w:bookmarkEnd w:id="67"/>
      <w:bookmarkEnd w:id="68"/>
      <w:bookmarkEnd w:id="69"/>
      <w:bookmarkEnd w:id="70"/>
    </w:p>
    <w:p w:rsidR="00724D3B" w:rsidRPr="000B3F7E" w:rsidRDefault="00724D3B" w:rsidP="00DD1BA6">
      <w:r w:rsidRPr="000B3F7E">
        <w:t>Allts</w:t>
      </w:r>
      <w:r w:rsidR="00F92B51" w:rsidRPr="000B3F7E">
        <w:t>edan 1947 då den brittiska k</w:t>
      </w:r>
      <w:r w:rsidR="00E25653" w:rsidRPr="000B3F7E">
        <w:t>olonialmakten överlät Palestina</w:t>
      </w:r>
      <w:r w:rsidR="00F92B51" w:rsidRPr="000B3F7E">
        <w:t>frågan på FN har läget i regionen varit</w:t>
      </w:r>
      <w:r w:rsidRPr="000B3F7E">
        <w:t xml:space="preserve"> instabilt</w:t>
      </w:r>
      <w:r w:rsidR="003F25D7" w:rsidRPr="000B3F7E">
        <w:t>.</w:t>
      </w:r>
      <w:r w:rsidR="00F92B51" w:rsidRPr="000B3F7E">
        <w:t xml:space="preserve"> Den politiska processen </w:t>
      </w:r>
      <w:r w:rsidRPr="000B3F7E">
        <w:t xml:space="preserve">mot fred </w:t>
      </w:r>
      <w:r w:rsidR="00F92B51" w:rsidRPr="000B3F7E">
        <w:t xml:space="preserve">har sedan den senaste intifadan utbröt år 2000 </w:t>
      </w:r>
      <w:r w:rsidRPr="000B3F7E">
        <w:t>och fram till Yassir Arafats död i nove</w:t>
      </w:r>
      <w:r w:rsidRPr="000B3F7E">
        <w:t>m</w:t>
      </w:r>
      <w:r w:rsidRPr="000B3F7E">
        <w:t xml:space="preserve">ber 2004 </w:t>
      </w:r>
      <w:r w:rsidR="00C049CC" w:rsidRPr="000B3F7E">
        <w:t>stagnerat</w:t>
      </w:r>
      <w:r w:rsidRPr="000B3F7E">
        <w:t xml:space="preserve">. </w:t>
      </w:r>
      <w:r w:rsidR="003B484B" w:rsidRPr="000B3F7E">
        <w:t>De</w:t>
      </w:r>
      <w:r w:rsidR="000E0D4F" w:rsidRPr="000B3F7E">
        <w:t>n nya palestinska ledningen</w:t>
      </w:r>
      <w:r w:rsidR="003B484B" w:rsidRPr="000B3F7E">
        <w:t xml:space="preserve"> har på ett geno</w:t>
      </w:r>
      <w:r w:rsidR="003B484B" w:rsidRPr="000B3F7E">
        <w:t>m</w:t>
      </w:r>
      <w:r w:rsidR="003B484B" w:rsidRPr="000B3F7E">
        <w:t>gripande sätt förändrat förutsättningarna för en positiv utveckling och bäddar för att fredsprocessen ska kunna fortskrida.</w:t>
      </w:r>
      <w:r w:rsidR="00F92B51" w:rsidRPr="000B3F7E">
        <w:t xml:space="preserve"> </w:t>
      </w:r>
      <w:r w:rsidRPr="000B3F7E">
        <w:t>K</w:t>
      </w:r>
      <w:r w:rsidR="00F92B51" w:rsidRPr="000B3F7E">
        <w:t xml:space="preserve">onflikten underblåser </w:t>
      </w:r>
      <w:r w:rsidR="008A3A9E" w:rsidRPr="000B3F7E">
        <w:t>dock</w:t>
      </w:r>
      <w:r w:rsidRPr="000B3F7E">
        <w:t xml:space="preserve"> </w:t>
      </w:r>
      <w:r w:rsidR="00F92B51" w:rsidRPr="000B3F7E">
        <w:t>andra ko</w:t>
      </w:r>
      <w:r w:rsidR="00F92B51" w:rsidRPr="000B3F7E">
        <w:t>n</w:t>
      </w:r>
      <w:r w:rsidR="00F92B51" w:rsidRPr="000B3F7E">
        <w:t xml:space="preserve">flikter i </w:t>
      </w:r>
      <w:r w:rsidR="004E7C5E" w:rsidRPr="000B3F7E">
        <w:t>Mellanöstern</w:t>
      </w:r>
      <w:r w:rsidR="00F92B51" w:rsidRPr="000B3F7E">
        <w:t xml:space="preserve"> och i närliggande regioner</w:t>
      </w:r>
      <w:r w:rsidRPr="000B3F7E">
        <w:t xml:space="preserve"> och används som en ursäkt för terrorism, inte bara i Israel och andra länder i Mellersta Östern, utan även i länder utanför regionen.</w:t>
      </w:r>
    </w:p>
    <w:p w:rsidR="00F92B51" w:rsidRPr="000B3F7E" w:rsidRDefault="00F92B51" w:rsidP="00DD1BA6">
      <w:pPr>
        <w:pStyle w:val="Normaltindrag"/>
      </w:pPr>
      <w:r w:rsidRPr="000B3F7E">
        <w:t>När det gäller konflikten mellan Israel och de palestinska områdena dra</w:t>
      </w:r>
      <w:r w:rsidRPr="000B3F7E">
        <w:t>b</w:t>
      </w:r>
      <w:r w:rsidRPr="000B3F7E">
        <w:t xml:space="preserve">bas regionens invånare av </w:t>
      </w:r>
      <w:r w:rsidR="00724D3B" w:rsidRPr="000B3F7E">
        <w:t xml:space="preserve">terrorism och av </w:t>
      </w:r>
      <w:r w:rsidRPr="000B3F7E">
        <w:t>övergrepp och förödmjukelser i strid med folkrättsliga principer. Dessa principer, som inkluderar respekten för mänskliga rättigheter, bör till sitt innehåll ses som bindande och vägl</w:t>
      </w:r>
      <w:r w:rsidRPr="000B3F7E">
        <w:t>e</w:t>
      </w:r>
      <w:r w:rsidRPr="000B3F7E">
        <w:t xml:space="preserve">dande för alla dem som har ansvar för säkerheten i de palestinska områdena, </w:t>
      </w:r>
      <w:r w:rsidR="00724D3B" w:rsidRPr="000B3F7E">
        <w:t>alltså Israel</w:t>
      </w:r>
      <w:r w:rsidRPr="000B3F7E">
        <w:t>, den palestinska myndigheten och i princip även andra reella maktutövande, av den palestinska myndigheten sanktionerade, grupper som Hamas och islamiska Jihad.</w:t>
      </w:r>
    </w:p>
    <w:p w:rsidR="00F92B51" w:rsidRPr="000B3F7E" w:rsidRDefault="00F92B51" w:rsidP="00346165">
      <w:pPr>
        <w:pStyle w:val="Rubrik2"/>
      </w:pPr>
      <w:bookmarkStart w:id="71" w:name="_Toc108330993"/>
      <w:bookmarkStart w:id="72" w:name="_Toc108595694"/>
      <w:bookmarkStart w:id="73" w:name="_Toc115006350"/>
      <w:bookmarkStart w:id="74" w:name="_Toc115264685"/>
      <w:bookmarkStart w:id="75" w:name="_Toc115264947"/>
      <w:bookmarkStart w:id="76" w:name="_Toc116112127"/>
      <w:bookmarkStart w:id="77" w:name="_Toc116114972"/>
      <w:r w:rsidRPr="000B3F7E">
        <w:t>Israel</w:t>
      </w:r>
      <w:bookmarkEnd w:id="71"/>
      <w:bookmarkEnd w:id="72"/>
      <w:bookmarkEnd w:id="73"/>
      <w:bookmarkEnd w:id="74"/>
      <w:bookmarkEnd w:id="75"/>
      <w:bookmarkEnd w:id="76"/>
      <w:bookmarkEnd w:id="77"/>
    </w:p>
    <w:p w:rsidR="00F92B51" w:rsidRPr="000B3F7E" w:rsidRDefault="00F92B51" w:rsidP="00F92B51">
      <w:pPr>
        <w:autoSpaceDE w:val="0"/>
        <w:autoSpaceDN w:val="0"/>
        <w:adjustRightInd w:val="0"/>
      </w:pPr>
      <w:r w:rsidRPr="000B3F7E">
        <w:t xml:space="preserve">Det finns bara ett land i </w:t>
      </w:r>
      <w:r w:rsidR="004E7C5E" w:rsidRPr="000B3F7E">
        <w:t>Mellanöstern</w:t>
      </w:r>
      <w:r w:rsidRPr="000B3F7E">
        <w:t>regionen som kan sägas försvara dem</w:t>
      </w:r>
      <w:r w:rsidRPr="000B3F7E">
        <w:t>o</w:t>
      </w:r>
      <w:r w:rsidRPr="000B3F7E">
        <w:t xml:space="preserve">kratiska värderingar och det är Israel. Där existerar pressfrihet, yttrandefrihet, minoriteter respekteras och kvinnor har samma rättigheter som män samt det allra viktigaste: Israel är det enda landet i regionen där det står medborgarna fritt att på demokratiskt vis välja vilka som ska styra deras land. I </w:t>
      </w:r>
      <w:r w:rsidR="008A3A9E" w:rsidRPr="000B3F7E">
        <w:t xml:space="preserve">de flesta andra </w:t>
      </w:r>
      <w:r w:rsidRPr="000B3F7E">
        <w:t>delar</w:t>
      </w:r>
      <w:r w:rsidR="00C24E66" w:rsidRPr="000B3F7E">
        <w:t xml:space="preserve"> av </w:t>
      </w:r>
      <w:r w:rsidR="004E7C5E" w:rsidRPr="000B3F7E">
        <w:t>Mellanöstern</w:t>
      </w:r>
      <w:r w:rsidR="00C24E66" w:rsidRPr="000B3F7E">
        <w:t xml:space="preserve"> </w:t>
      </w:r>
      <w:r w:rsidRPr="000B3F7E">
        <w:t>är detta en mycket avlägsen dröm.</w:t>
      </w:r>
    </w:p>
    <w:p w:rsidR="00F92B51" w:rsidRPr="000B3F7E" w:rsidRDefault="00F92B51" w:rsidP="00DD1BA6">
      <w:pPr>
        <w:pStyle w:val="Normaltindrag"/>
      </w:pPr>
      <w:r w:rsidRPr="000B3F7E">
        <w:t>Israels rätt att existera inom erkända och säkra gränser måste tydligt e</w:t>
      </w:r>
      <w:r w:rsidRPr="000B3F7E">
        <w:t>r</w:t>
      </w:r>
      <w:r w:rsidRPr="000B3F7E">
        <w:t xml:space="preserve">kännas av alla parter, inklusive den palestinska sidan. Israel befinner sig i en svår situation eftersom man både måste skydda sig mot terror och våld och samtidigt förhandla med de parter som inte vill erkänna Israels existens. Den terrorism som palestinska terroristgrupper som Hamas och Islamiska Jihad utövar måste upphöra och bekämpas. Det ansvaret vilar </w:t>
      </w:r>
      <w:r w:rsidR="003B484B" w:rsidRPr="000B3F7E">
        <w:t>främst</w:t>
      </w:r>
      <w:r w:rsidRPr="000B3F7E">
        <w:t xml:space="preserve"> på det pale</w:t>
      </w:r>
      <w:r w:rsidRPr="000B3F7E">
        <w:t>s</w:t>
      </w:r>
      <w:r w:rsidRPr="000B3F7E">
        <w:t>tinska ledarskapet</w:t>
      </w:r>
      <w:r w:rsidR="003B484B" w:rsidRPr="000B3F7E">
        <w:t xml:space="preserve"> under ledning av Mahm</w:t>
      </w:r>
      <w:r w:rsidR="00C049CC" w:rsidRPr="000B3F7E">
        <w:t>o</w:t>
      </w:r>
      <w:r w:rsidR="003B484B" w:rsidRPr="000B3F7E">
        <w:t>ud Abbas,</w:t>
      </w:r>
      <w:r w:rsidRPr="000B3F7E">
        <w:t xml:space="preserve"> som måste </w:t>
      </w:r>
      <w:r w:rsidR="003B484B" w:rsidRPr="000B3F7E">
        <w:t xml:space="preserve">fortsätta att </w:t>
      </w:r>
      <w:r w:rsidRPr="000B3F7E">
        <w:t xml:space="preserve">agera med kraft för att förhindra terrordåd </w:t>
      </w:r>
      <w:r w:rsidR="003B484B" w:rsidRPr="000B3F7E">
        <w:t>och</w:t>
      </w:r>
      <w:r w:rsidRPr="000B3F7E">
        <w:t xml:space="preserve"> avväpna terrorgrupperna. Te</w:t>
      </w:r>
      <w:r w:rsidRPr="000B3F7E">
        <w:t>r</w:t>
      </w:r>
      <w:r w:rsidRPr="000B3F7E">
        <w:t>rorhandlingar kan aldrig accepteras</w:t>
      </w:r>
      <w:r w:rsidR="003B484B" w:rsidRPr="000B3F7E">
        <w:t xml:space="preserve">, men det åvilar </w:t>
      </w:r>
      <w:r w:rsidRPr="000B3F7E">
        <w:t xml:space="preserve">Israel </w:t>
      </w:r>
      <w:r w:rsidR="003B484B" w:rsidRPr="000B3F7E">
        <w:t xml:space="preserve">att </w:t>
      </w:r>
      <w:r w:rsidRPr="000B3F7E">
        <w:t>respektera</w:t>
      </w:r>
      <w:r w:rsidR="003B484B" w:rsidRPr="000B3F7E">
        <w:t xml:space="preserve"> </w:t>
      </w:r>
      <w:r w:rsidRPr="000B3F7E">
        <w:t>de mänskliga rättigheterna i arbetet med att förhindra och bekämpa terrorismen.</w:t>
      </w:r>
    </w:p>
    <w:p w:rsidR="00F92B51" w:rsidRPr="000B3F7E" w:rsidRDefault="00F92B51" w:rsidP="00DD1BA6">
      <w:pPr>
        <w:pStyle w:val="Normaltindrag"/>
      </w:pPr>
      <w:r w:rsidRPr="000B3F7E">
        <w:t>Användning av oproportionerligt våld i strid med den humanitära rätten kan aldrig godtas</w:t>
      </w:r>
      <w:r w:rsidR="00E25653" w:rsidRPr="000B3F7E">
        <w:t>. För att en varaktig fred ska</w:t>
      </w:r>
      <w:r w:rsidRPr="000B3F7E">
        <w:t xml:space="preserve"> uppnås måste Israel lämna de ockuperade områdena, bosättningspolitiken upphöra och de befintliga bosät</w:t>
      </w:r>
      <w:r w:rsidRPr="000B3F7E">
        <w:t>t</w:t>
      </w:r>
      <w:r w:rsidRPr="000B3F7E">
        <w:t xml:space="preserve">ningarna avvecklas fullt ut. Folkpartiet menar att det är av största vikt att stödja de politiska krafter </w:t>
      </w:r>
      <w:r w:rsidR="003B484B" w:rsidRPr="000B3F7E">
        <w:t xml:space="preserve">i Israel </w:t>
      </w:r>
      <w:r w:rsidRPr="000B3F7E">
        <w:t>som är beredda att verka för en varaktig fred.</w:t>
      </w:r>
      <w:r w:rsidR="003B484B" w:rsidRPr="000B3F7E">
        <w:t xml:space="preserve"> Efter det villkorslösa uttåget ur Gaza i augusti i år finns det goda föru</w:t>
      </w:r>
      <w:r w:rsidR="003B484B" w:rsidRPr="000B3F7E">
        <w:t>t</w:t>
      </w:r>
      <w:r w:rsidR="003B484B" w:rsidRPr="000B3F7E">
        <w:t>sättni</w:t>
      </w:r>
      <w:r w:rsidR="000E0D4F" w:rsidRPr="000B3F7E">
        <w:t>n</w:t>
      </w:r>
      <w:r w:rsidR="003B484B" w:rsidRPr="000B3F7E">
        <w:t>gar för att fredsprocessen ska kunna fortskrida och intensifieras.</w:t>
      </w:r>
    </w:p>
    <w:p w:rsidR="00F92B51" w:rsidRPr="000B3F7E" w:rsidRDefault="00F92B51" w:rsidP="00DD1BA6">
      <w:pPr>
        <w:pStyle w:val="Normaltindrag"/>
      </w:pPr>
      <w:r w:rsidRPr="000B3F7E">
        <w:t xml:space="preserve">Vad gäller den barriär som Israel uppför </w:t>
      </w:r>
      <w:r w:rsidR="000E0D4F" w:rsidRPr="000B3F7E">
        <w:t xml:space="preserve">förstår </w:t>
      </w:r>
      <w:r w:rsidR="00E25653" w:rsidRPr="000B3F7E">
        <w:t>F</w:t>
      </w:r>
      <w:r w:rsidRPr="000B3F7E">
        <w:t xml:space="preserve">olkpartiet att </w:t>
      </w:r>
      <w:r w:rsidR="003B484B" w:rsidRPr="000B3F7E">
        <w:t>bevekels</w:t>
      </w:r>
      <w:r w:rsidR="003B484B" w:rsidRPr="000B3F7E">
        <w:t>e</w:t>
      </w:r>
      <w:r w:rsidR="003B484B" w:rsidRPr="000B3F7E">
        <w:t>grund</w:t>
      </w:r>
      <w:r w:rsidR="000E0D4F" w:rsidRPr="000B3F7E">
        <w:t>en</w:t>
      </w:r>
      <w:r w:rsidR="003B484B" w:rsidRPr="000B3F7E">
        <w:t xml:space="preserve"> är det tilltagande våld som landet var utsatt för </w:t>
      </w:r>
      <w:r w:rsidR="000E0D4F" w:rsidRPr="000B3F7E">
        <w:t xml:space="preserve">då </w:t>
      </w:r>
      <w:r w:rsidR="003B484B" w:rsidRPr="000B3F7E">
        <w:t>den senaste intif</w:t>
      </w:r>
      <w:r w:rsidR="003B484B" w:rsidRPr="000B3F7E">
        <w:t>a</w:t>
      </w:r>
      <w:r w:rsidR="003B484B" w:rsidRPr="000B3F7E">
        <w:t>dan</w:t>
      </w:r>
      <w:r w:rsidR="000E0D4F" w:rsidRPr="000B3F7E">
        <w:t xml:space="preserve"> </w:t>
      </w:r>
      <w:r w:rsidR="003B484B" w:rsidRPr="000B3F7E">
        <w:t>utbr</w:t>
      </w:r>
      <w:r w:rsidR="000E0D4F" w:rsidRPr="000B3F7E">
        <w:t>öt</w:t>
      </w:r>
      <w:r w:rsidR="003B484B" w:rsidRPr="000B3F7E">
        <w:t xml:space="preserve"> i september 2000, men </w:t>
      </w:r>
      <w:r w:rsidRPr="000B3F7E">
        <w:t xml:space="preserve">ökade krav bör </w:t>
      </w:r>
      <w:r w:rsidR="00C049CC" w:rsidRPr="000B3F7E">
        <w:t xml:space="preserve">fortsatt </w:t>
      </w:r>
      <w:r w:rsidRPr="000B3F7E">
        <w:t>ställas på den isra</w:t>
      </w:r>
      <w:r w:rsidRPr="000B3F7E">
        <w:t>e</w:t>
      </w:r>
      <w:r w:rsidRPr="000B3F7E">
        <w:t xml:space="preserve">liska regeringen att upphöra med byggandet av barriären där den uppförs på palestinskt område. </w:t>
      </w:r>
      <w:r w:rsidR="00E739C0" w:rsidRPr="000B3F7E">
        <w:t>En varaktig lösning på konflikten måste med nödvändi</w:t>
      </w:r>
      <w:r w:rsidR="00E739C0" w:rsidRPr="000B3F7E">
        <w:t>g</w:t>
      </w:r>
      <w:r w:rsidR="00E739C0" w:rsidRPr="000B3F7E">
        <w:t>het innebära en tvåstatslösning där Israel och Palestina lever som grannar till varandra, och där respektive land respekterar det andra. Folkpartiet har ända sedan 1969 ivrigt förespråkat en tvåstatslösning där länderna lever sida vid sida inom säkra och erkända gränser</w:t>
      </w:r>
      <w:r w:rsidR="00C049CC" w:rsidRPr="000B3F7E">
        <w:t>.</w:t>
      </w:r>
    </w:p>
    <w:p w:rsidR="00F92B51" w:rsidRPr="000B3F7E" w:rsidRDefault="00F92B51" w:rsidP="00346165">
      <w:pPr>
        <w:pStyle w:val="Rubrik2"/>
      </w:pPr>
      <w:bookmarkStart w:id="78" w:name="_Toc108330994"/>
      <w:bookmarkStart w:id="79" w:name="_Toc108595695"/>
      <w:bookmarkStart w:id="80" w:name="_Toc115006351"/>
      <w:bookmarkStart w:id="81" w:name="_Toc115264686"/>
      <w:bookmarkStart w:id="82" w:name="_Toc115264948"/>
      <w:bookmarkStart w:id="83" w:name="_Toc116112128"/>
      <w:bookmarkStart w:id="84" w:name="_Toc116114973"/>
      <w:r w:rsidRPr="000B3F7E">
        <w:t>Palestinska myndigheten</w:t>
      </w:r>
      <w:bookmarkEnd w:id="78"/>
      <w:bookmarkEnd w:id="79"/>
      <w:bookmarkEnd w:id="80"/>
      <w:bookmarkEnd w:id="81"/>
      <w:bookmarkEnd w:id="82"/>
      <w:bookmarkEnd w:id="83"/>
      <w:bookmarkEnd w:id="84"/>
    </w:p>
    <w:p w:rsidR="00F92B51" w:rsidRPr="000B3F7E" w:rsidRDefault="00F92B51" w:rsidP="00F92B51">
      <w:pPr>
        <w:autoSpaceDE w:val="0"/>
        <w:autoSpaceDN w:val="0"/>
        <w:adjustRightInd w:val="0"/>
      </w:pPr>
      <w:r w:rsidRPr="000B3F7E">
        <w:t>Den palestinska befolkningen har i områdena Västbanken och Gaza begränsat självstyre under en egen palestinsk myndighet. Självstyret är en frukt av 1990-talets fredsprocess mellan israeler och palestinier. Det var tänkt som första steget på vägen mot en palestinsk stat. Folkpartiet vill betona att pale</w:t>
      </w:r>
      <w:r w:rsidRPr="000B3F7E">
        <w:t>s</w:t>
      </w:r>
      <w:r w:rsidRPr="000B3F7E">
        <w:t>tinierna har rätt att leva i en egen stat med erkända och säkra gränser.</w:t>
      </w:r>
    </w:p>
    <w:p w:rsidR="00F92B51" w:rsidRPr="000B3F7E" w:rsidRDefault="00F92B51" w:rsidP="00DD1BA6">
      <w:pPr>
        <w:pStyle w:val="Normaltindrag"/>
      </w:pPr>
      <w:r w:rsidRPr="000B3F7E">
        <w:t>Den då pågående fredsprocessen avbröts under 2000 av den palestinska presidenten Yassir Arafat. Därmed gick Arafat emot en stor del av den pale</w:t>
      </w:r>
      <w:r w:rsidRPr="000B3F7E">
        <w:t>s</w:t>
      </w:r>
      <w:r w:rsidRPr="000B3F7E">
        <w:t>tinska opinionen, där en majoritet vid det tillfället såg fram mot en lyckosam fredsprocess som skulle mynna ut i en lösning med två självständiga stater som kunde leva i fred med varandra.</w:t>
      </w:r>
      <w:r w:rsidRPr="000B3F7E">
        <w:rPr>
          <w:b/>
        </w:rPr>
        <w:t xml:space="preserve"> </w:t>
      </w:r>
      <w:r w:rsidRPr="000B3F7E">
        <w:t xml:space="preserve">Det är </w:t>
      </w:r>
      <w:r w:rsidR="00E25653" w:rsidRPr="000B3F7E">
        <w:t>F</w:t>
      </w:r>
      <w:r w:rsidR="00E739C0" w:rsidRPr="000B3F7E">
        <w:t xml:space="preserve">olkpartiets mening </w:t>
      </w:r>
      <w:r w:rsidRPr="000B3F7E">
        <w:t>att svenskt bistånd till den palestinska myndigheten och organisationer som kan kopplas till palestinsk terror</w:t>
      </w:r>
      <w:r w:rsidR="000E0D4F" w:rsidRPr="000B3F7E">
        <w:t xml:space="preserve"> tills </w:t>
      </w:r>
      <w:r w:rsidR="008A3A9E" w:rsidRPr="000B3F7E">
        <w:t xml:space="preserve">vidare </w:t>
      </w:r>
      <w:r w:rsidRPr="000B3F7E">
        <w:t>bör upphöra. Folkpartiet menar att det är av största vikt att stödja de politiska krafter som på båda sidor är villiga att agera för fred. Stöd till frivilliga organisationer med inriktning på återuppbyggnad av samhällsfunktioner bör vara en viktig del i Sveriges utvecklingssamarbete med palestinierna.</w:t>
      </w:r>
    </w:p>
    <w:p w:rsidR="00F92B51" w:rsidRPr="000B3F7E" w:rsidRDefault="00F92B51" w:rsidP="00DD1BA6">
      <w:pPr>
        <w:pStyle w:val="Normaltindrag"/>
      </w:pPr>
      <w:r w:rsidRPr="000B3F7E">
        <w:t xml:space="preserve">Vidare anser vi det vara av vikt att stödja FN, särskilt UNRWA, FN:s hjälporganisation för </w:t>
      </w:r>
      <w:r w:rsidR="00DD1BA6" w:rsidRPr="000B3F7E">
        <w:t>P</w:t>
      </w:r>
      <w:r w:rsidRPr="000B3F7E">
        <w:t>alestinaflyktingar, då situationen för de palestinska flyktingarna är mycket allvarlig.</w:t>
      </w:r>
    </w:p>
    <w:p w:rsidR="00F92B51" w:rsidRPr="000B3F7E" w:rsidRDefault="00F92B51" w:rsidP="00DD1BA6">
      <w:pPr>
        <w:pStyle w:val="Normaltindrag"/>
      </w:pPr>
      <w:r w:rsidRPr="000B3F7E">
        <w:t xml:space="preserve">På grund av centralism, korruption och bristande insyn har den palestinska myndighetens institutioner </w:t>
      </w:r>
      <w:r w:rsidR="00E739C0" w:rsidRPr="000B3F7E">
        <w:t xml:space="preserve">allvarligt </w:t>
      </w:r>
      <w:r w:rsidRPr="000B3F7E">
        <w:t>försvagats under senare år. En växande kritik har riktats från omvärlden mot den palestinska myndighetens maktu</w:t>
      </w:r>
      <w:r w:rsidRPr="000B3F7E">
        <w:t>t</w:t>
      </w:r>
      <w:r w:rsidRPr="000B3F7E">
        <w:t xml:space="preserve">övning. Kritiken gäller främst den verkställande maktens obehöriga påverkan på rättssystemet och tjänstetillsättningar på politiska grunder. Behovet att förbättra rättssäkerheten och stärka den institutionella kapaciteten är sålunda </w:t>
      </w:r>
      <w:r w:rsidR="00E739C0" w:rsidRPr="000B3F7E">
        <w:t xml:space="preserve">mycket </w:t>
      </w:r>
      <w:r w:rsidRPr="000B3F7E">
        <w:t>stort.</w:t>
      </w:r>
    </w:p>
    <w:p w:rsidR="00F92B51" w:rsidRPr="000B3F7E" w:rsidRDefault="00F92B51" w:rsidP="00346165">
      <w:pPr>
        <w:pStyle w:val="Rubrik2"/>
      </w:pPr>
      <w:bookmarkStart w:id="85" w:name="_Toc108330995"/>
      <w:bookmarkStart w:id="86" w:name="_Toc108595696"/>
      <w:bookmarkStart w:id="87" w:name="_Toc115006352"/>
      <w:bookmarkStart w:id="88" w:name="_Toc115264687"/>
      <w:bookmarkStart w:id="89" w:name="_Toc115264949"/>
      <w:bookmarkStart w:id="90" w:name="_Toc116112129"/>
      <w:bookmarkStart w:id="91" w:name="_Toc116114974"/>
      <w:r w:rsidRPr="000B3F7E">
        <w:t>Liberala utgångspunkter för en bestående fred</w:t>
      </w:r>
      <w:bookmarkEnd w:id="85"/>
      <w:bookmarkEnd w:id="86"/>
      <w:bookmarkEnd w:id="87"/>
      <w:bookmarkEnd w:id="88"/>
      <w:bookmarkEnd w:id="89"/>
      <w:bookmarkEnd w:id="90"/>
      <w:bookmarkEnd w:id="91"/>
    </w:p>
    <w:p w:rsidR="00485914" w:rsidRPr="000B3F7E" w:rsidRDefault="00C049CC" w:rsidP="00C049CC">
      <w:pPr>
        <w:pStyle w:val="Normaltindrag"/>
        <w:ind w:firstLine="0"/>
      </w:pPr>
      <w:r w:rsidRPr="000B3F7E">
        <w:t>Sedan</w:t>
      </w:r>
      <w:r w:rsidR="000E0D4F" w:rsidRPr="000B3F7E">
        <w:t xml:space="preserve"> </w:t>
      </w:r>
      <w:r w:rsidR="002D7ABD" w:rsidRPr="000B3F7E">
        <w:t>fredsprocessen</w:t>
      </w:r>
      <w:r w:rsidR="00485914" w:rsidRPr="000B3F7E">
        <w:t xml:space="preserve"> </w:t>
      </w:r>
      <w:r w:rsidR="00E739C0" w:rsidRPr="000B3F7E">
        <w:t xml:space="preserve">havererade år 2000 </w:t>
      </w:r>
      <w:r w:rsidRPr="000B3F7E">
        <w:t>präglas</w:t>
      </w:r>
      <w:r w:rsidR="000E0D4F" w:rsidRPr="000B3F7E">
        <w:t xml:space="preserve"> </w:t>
      </w:r>
      <w:r w:rsidRPr="000B3F7E">
        <w:t xml:space="preserve">människors vardag av </w:t>
      </w:r>
      <w:r w:rsidR="00E739C0" w:rsidRPr="000B3F7E">
        <w:t>t</w:t>
      </w:r>
      <w:r w:rsidR="00485914" w:rsidRPr="000B3F7E">
        <w:t>e</w:t>
      </w:r>
      <w:r w:rsidR="00485914" w:rsidRPr="000B3F7E">
        <w:t>r</w:t>
      </w:r>
      <w:r w:rsidR="00485914" w:rsidRPr="000B3F7E">
        <w:t>ror, kaos och</w:t>
      </w:r>
      <w:r w:rsidR="00DD1BA6" w:rsidRPr="000B3F7E">
        <w:t xml:space="preserve"> våld</w:t>
      </w:r>
      <w:r w:rsidR="00E739C0" w:rsidRPr="000B3F7E">
        <w:t xml:space="preserve">. </w:t>
      </w:r>
      <w:r w:rsidR="000E0D4F" w:rsidRPr="000B3F7E">
        <w:t>T</w:t>
      </w:r>
      <w:r w:rsidR="00E739C0" w:rsidRPr="000B3F7E">
        <w:t>errorattentat från den palestinska sidan</w:t>
      </w:r>
      <w:r w:rsidR="00DD1BA6" w:rsidRPr="000B3F7E">
        <w:t>,</w:t>
      </w:r>
      <w:r w:rsidR="00E739C0" w:rsidRPr="000B3F7E">
        <w:t xml:space="preserve"> riktade mot isra</w:t>
      </w:r>
      <w:r w:rsidR="00E739C0" w:rsidRPr="000B3F7E">
        <w:t>e</w:t>
      </w:r>
      <w:r w:rsidR="00E739C0" w:rsidRPr="000B3F7E">
        <w:t>lisk civil</w:t>
      </w:r>
      <w:r w:rsidR="000E0D4F" w:rsidRPr="000B3F7E">
        <w:t>b</w:t>
      </w:r>
      <w:r w:rsidR="00E739C0" w:rsidRPr="000B3F7E">
        <w:t>efolkning, le</w:t>
      </w:r>
      <w:r w:rsidR="000E0D4F" w:rsidRPr="000B3F7E">
        <w:t>dde</w:t>
      </w:r>
      <w:r w:rsidR="00E739C0" w:rsidRPr="000B3F7E">
        <w:t xml:space="preserve"> till att Israel inskränkt</w:t>
      </w:r>
      <w:r w:rsidR="000E0D4F" w:rsidRPr="000B3F7E">
        <w:t>e</w:t>
      </w:r>
      <w:r w:rsidR="00485914" w:rsidRPr="000B3F7E">
        <w:t xml:space="preserve"> det palestinska själ</w:t>
      </w:r>
      <w:r w:rsidR="00485914" w:rsidRPr="000B3F7E">
        <w:t>v</w:t>
      </w:r>
      <w:r w:rsidR="00485914" w:rsidRPr="000B3F7E">
        <w:t>styret. Det finns ett tydligt gap mellan de politiska krafterna i det palestinska politi</w:t>
      </w:r>
      <w:r w:rsidR="00485914" w:rsidRPr="000B3F7E">
        <w:t>s</w:t>
      </w:r>
      <w:r w:rsidR="00485914" w:rsidRPr="000B3F7E">
        <w:t>ka landskapet. Klyftan delar de aktörer som erkänner staten Israel och som snarast möjligt vill skapa en demokratisk palestinsk stat i fredlig samex</w:t>
      </w:r>
      <w:r w:rsidR="00485914" w:rsidRPr="000B3F7E">
        <w:t>i</w:t>
      </w:r>
      <w:r w:rsidR="00485914" w:rsidRPr="000B3F7E">
        <w:t>stens med Israel från de grupper som vägrar acceptera Israels rätt att existera</w:t>
      </w:r>
      <w:r w:rsidR="00E739C0" w:rsidRPr="000B3F7E">
        <w:t>.</w:t>
      </w:r>
      <w:r w:rsidR="00485914" w:rsidRPr="000B3F7E">
        <w:t xml:space="preserve"> På samma sätt finns det i Israel starka krafter som söker fred, medan andra pol</w:t>
      </w:r>
      <w:r w:rsidR="00485914" w:rsidRPr="000B3F7E">
        <w:t>i</w:t>
      </w:r>
      <w:r w:rsidR="00485914" w:rsidRPr="000B3F7E">
        <w:t>tiska krafter inte alls vill ge upp vare sig land eller bosättningar.</w:t>
      </w:r>
      <w:r w:rsidR="00E739C0" w:rsidRPr="000B3F7E">
        <w:t xml:space="preserve"> Detta kom tydligt till uttryck i samband med tillbakadragandet från Gaza.</w:t>
      </w:r>
    </w:p>
    <w:p w:rsidR="00485914" w:rsidRPr="000B3F7E" w:rsidRDefault="00485914" w:rsidP="00DD1BA6">
      <w:pPr>
        <w:pStyle w:val="Normaltindrag"/>
      </w:pPr>
      <w:r w:rsidRPr="000B3F7E">
        <w:t>Det är mot den bakgrunden man måste betrakta utgången av det palestin</w:t>
      </w:r>
      <w:r w:rsidRPr="000B3F7E">
        <w:t>s</w:t>
      </w:r>
      <w:r w:rsidRPr="000B3F7E">
        <w:t>ka presidentvalet som hölls den 9 januari i år, d</w:t>
      </w:r>
      <w:r w:rsidR="00E739C0" w:rsidRPr="000B3F7E">
        <w:t>å</w:t>
      </w:r>
      <w:r w:rsidRPr="000B3F7E">
        <w:t xml:space="preserve"> Mahmoud Abbas </w:t>
      </w:r>
      <w:r w:rsidR="00E739C0" w:rsidRPr="000B3F7E">
        <w:t>segrade</w:t>
      </w:r>
      <w:r w:rsidRPr="000B3F7E">
        <w:t>. Utgången visade att Abbas fick stöd av 62 procent av väljarna, ett resultat som skänker hopp och folklig legitimitet åt en framväxande palestinsk dem</w:t>
      </w:r>
      <w:r w:rsidRPr="000B3F7E">
        <w:t>o</w:t>
      </w:r>
      <w:r w:rsidRPr="000B3F7E">
        <w:t xml:space="preserve">kratiseringsprocess. Vi kan konstatera att Arafat </w:t>
      </w:r>
      <w:r w:rsidR="00E739C0" w:rsidRPr="000B3F7E">
        <w:t>utgjorde ett hinder för fred</w:t>
      </w:r>
      <w:r w:rsidR="00E739C0" w:rsidRPr="000B3F7E">
        <w:t>s</w:t>
      </w:r>
      <w:r w:rsidR="00E739C0" w:rsidRPr="000B3F7E">
        <w:t>processen medan han levde.</w:t>
      </w:r>
      <w:r w:rsidRPr="000B3F7E">
        <w:t xml:space="preserve"> Det </w:t>
      </w:r>
      <w:r w:rsidR="00E739C0" w:rsidRPr="000B3F7E">
        <w:t>är nu möjligt</w:t>
      </w:r>
      <w:r w:rsidRPr="000B3F7E">
        <w:t xml:space="preserve"> att Abbas presidentskap leder till ett varaktigt genombrott för freden. Ett nytt palestinsk</w:t>
      </w:r>
      <w:r w:rsidR="00C049CC" w:rsidRPr="000B3F7E">
        <w:t>t</w:t>
      </w:r>
      <w:r w:rsidRPr="000B3F7E">
        <w:t xml:space="preserve"> styre som är villig</w:t>
      </w:r>
      <w:r w:rsidR="000A042A" w:rsidRPr="000B3F7E">
        <w:t>t att få ett slut på konflikten</w:t>
      </w:r>
      <w:r w:rsidR="00DD1BA6" w:rsidRPr="000B3F7E">
        <w:t>,</w:t>
      </w:r>
      <w:r w:rsidR="000A042A" w:rsidRPr="000B3F7E">
        <w:t xml:space="preserve"> tillsammans med genomförandet av det </w:t>
      </w:r>
      <w:r w:rsidR="002347D5" w:rsidRPr="000B3F7E">
        <w:t>israeliska</w:t>
      </w:r>
      <w:r w:rsidR="000A042A" w:rsidRPr="000B3F7E">
        <w:t xml:space="preserve"> tillbakadragande</w:t>
      </w:r>
      <w:r w:rsidR="002347D5" w:rsidRPr="000B3F7E">
        <w:t>t</w:t>
      </w:r>
      <w:r w:rsidR="000A042A" w:rsidRPr="000B3F7E">
        <w:t xml:space="preserve"> från Gaza, </w:t>
      </w:r>
      <w:r w:rsidRPr="000B3F7E">
        <w:t>är viktig</w:t>
      </w:r>
      <w:r w:rsidR="000A042A" w:rsidRPr="000B3F7E">
        <w:t>a</w:t>
      </w:r>
      <w:r w:rsidRPr="000B3F7E">
        <w:t xml:space="preserve"> pusselbit</w:t>
      </w:r>
      <w:r w:rsidR="000A042A" w:rsidRPr="000B3F7E">
        <w:t>ar</w:t>
      </w:r>
      <w:r w:rsidRPr="000B3F7E">
        <w:t xml:space="preserve"> på vägen mot fred och stabilitet</w:t>
      </w:r>
      <w:r w:rsidR="006E7F16" w:rsidRPr="000B3F7E">
        <w:t>.</w:t>
      </w:r>
    </w:p>
    <w:p w:rsidR="00F92B51" w:rsidRPr="000B3F7E" w:rsidRDefault="00F92B51" w:rsidP="00DD1BA6">
      <w:pPr>
        <w:pStyle w:val="Normaltindrag"/>
      </w:pPr>
      <w:r w:rsidRPr="000B3F7E">
        <w:t>Regionens framtid hänger på att konflikten kan avslutas genom en fredlig, hållbar och rättvis lösning enligt folkrättens regler och att de relevanta FN-resolutionerna uppfylls och genomförs inom ramen för en tvåstatslösning.</w:t>
      </w:r>
    </w:p>
    <w:p w:rsidR="00F92B51" w:rsidRPr="000B3F7E" w:rsidRDefault="00F92B51" w:rsidP="00346165">
      <w:pPr>
        <w:pStyle w:val="Rubrik2"/>
      </w:pPr>
      <w:bookmarkStart w:id="92" w:name="_Toc108330996"/>
      <w:bookmarkStart w:id="93" w:name="_Toc108595697"/>
      <w:bookmarkStart w:id="94" w:name="_Toc115006353"/>
      <w:bookmarkStart w:id="95" w:name="_Toc115264688"/>
      <w:bookmarkStart w:id="96" w:name="_Toc115264950"/>
      <w:bookmarkStart w:id="97" w:name="_Toc116112130"/>
      <w:bookmarkStart w:id="98" w:name="_Toc116114975"/>
      <w:r w:rsidRPr="000B3F7E">
        <w:t>Initiativ för fred</w:t>
      </w:r>
      <w:bookmarkEnd w:id="92"/>
      <w:bookmarkEnd w:id="93"/>
      <w:bookmarkEnd w:id="94"/>
      <w:bookmarkEnd w:id="95"/>
      <w:bookmarkEnd w:id="96"/>
      <w:bookmarkEnd w:id="97"/>
      <w:bookmarkEnd w:id="98"/>
    </w:p>
    <w:p w:rsidR="00F92B51" w:rsidRPr="000B3F7E" w:rsidRDefault="00F92B51" w:rsidP="00F92B51">
      <w:pPr>
        <w:autoSpaceDE w:val="0"/>
        <w:autoSpaceDN w:val="0"/>
        <w:adjustRightInd w:val="0"/>
      </w:pPr>
      <w:r w:rsidRPr="000B3F7E">
        <w:t xml:space="preserve">I april 2003 lades den s.k. färdplanen för fred fram, utarbetad av kvartetten USA, EU, Ryssland och FN. Utgångspunkten för färdplanen har varit 1967 års gränser, ”gröna linjens gränser” och principen om land för fred. Planens huvudelement inbegriper ett slut på terrordåd och våld riktat mot Israel, stopp för nya bosättningar samt upprättandet av en </w:t>
      </w:r>
      <w:r w:rsidR="002347D5" w:rsidRPr="000B3F7E">
        <w:t xml:space="preserve">självständig och </w:t>
      </w:r>
      <w:r w:rsidRPr="000B3F7E">
        <w:t>oberoende p</w:t>
      </w:r>
      <w:r w:rsidRPr="000B3F7E">
        <w:t>a</w:t>
      </w:r>
      <w:r w:rsidRPr="000B3F7E">
        <w:t>lestinsk stat.</w:t>
      </w:r>
    </w:p>
    <w:p w:rsidR="008A0FE7" w:rsidRPr="000B3F7E" w:rsidRDefault="00B40397" w:rsidP="00DD1BA6">
      <w:pPr>
        <w:pStyle w:val="Normaltindrag"/>
      </w:pPr>
      <w:r w:rsidRPr="000B3F7E">
        <w:t>De</w:t>
      </w:r>
      <w:r w:rsidR="00485914" w:rsidRPr="000B3F7E">
        <w:t xml:space="preserve"> utlagda tidsramarna fö</w:t>
      </w:r>
      <w:r w:rsidR="00F57D58" w:rsidRPr="000B3F7E">
        <w:t>r färdplanen h</w:t>
      </w:r>
      <w:r w:rsidR="00DD1BA6" w:rsidRPr="000B3F7E">
        <w:t>ar för länge sedan överskridits;</w:t>
      </w:r>
      <w:r w:rsidRPr="000B3F7E">
        <w:t xml:space="preserve"> den första fasen var tänkt att genomföras under 2003.</w:t>
      </w:r>
      <w:r w:rsidR="00F57D58" w:rsidRPr="000B3F7E">
        <w:t xml:space="preserve"> Färdplanen anses dock fortfarande </w:t>
      </w:r>
      <w:r w:rsidR="002347D5" w:rsidRPr="000B3F7E">
        <w:t>ha legitimitet.</w:t>
      </w:r>
      <w:r w:rsidR="003F25D7" w:rsidRPr="000B3F7E">
        <w:t xml:space="preserve"> </w:t>
      </w:r>
      <w:r w:rsidR="00F57D58" w:rsidRPr="000B3F7E">
        <w:t>Tanken är att</w:t>
      </w:r>
      <w:r w:rsidR="002347D5" w:rsidRPr="000B3F7E">
        <w:t xml:space="preserve"> </w:t>
      </w:r>
      <w:r w:rsidRPr="000B3F7E">
        <w:t>utrymning</w:t>
      </w:r>
      <w:r w:rsidR="002347D5" w:rsidRPr="000B3F7E">
        <w:t>en</w:t>
      </w:r>
      <w:r w:rsidR="00F57D58" w:rsidRPr="000B3F7E">
        <w:t xml:space="preserve"> </w:t>
      </w:r>
      <w:r w:rsidR="002347D5" w:rsidRPr="000B3F7E">
        <w:t xml:space="preserve">av </w:t>
      </w:r>
      <w:r w:rsidR="00F57D58" w:rsidRPr="000B3F7E">
        <w:t>Gaza</w:t>
      </w:r>
      <w:r w:rsidR="0036231C" w:rsidRPr="000B3F7E">
        <w:t xml:space="preserve"> </w:t>
      </w:r>
      <w:r w:rsidR="00DD1BA6" w:rsidRPr="000B3F7E">
        <w:t>ska</w:t>
      </w:r>
      <w:r w:rsidRPr="000B3F7E">
        <w:t xml:space="preserve"> följas upp av en återgång till </w:t>
      </w:r>
      <w:r w:rsidR="002347D5" w:rsidRPr="000B3F7E">
        <w:t>färd</w:t>
      </w:r>
      <w:r w:rsidRPr="000B3F7E">
        <w:t xml:space="preserve">planen. </w:t>
      </w:r>
      <w:r w:rsidR="00F92B51" w:rsidRPr="000B3F7E">
        <w:t xml:space="preserve">Folkpartiet menar att Sverige måste driva på för att förmå kvartetten att öka sitt engagemang </w:t>
      </w:r>
      <w:r w:rsidRPr="000B3F7E">
        <w:t>vad avser färdplanens geno</w:t>
      </w:r>
      <w:r w:rsidRPr="000B3F7E">
        <w:t>m</w:t>
      </w:r>
      <w:r w:rsidRPr="000B3F7E">
        <w:t>förande.</w:t>
      </w:r>
      <w:r w:rsidR="00F92B51" w:rsidRPr="000B3F7E">
        <w:t xml:space="preserve"> Folkpartiet </w:t>
      </w:r>
      <w:r w:rsidR="002347D5" w:rsidRPr="000B3F7E">
        <w:t>anser också</w:t>
      </w:r>
      <w:r w:rsidR="00F92B51" w:rsidRPr="000B3F7E">
        <w:t xml:space="preserve"> att EU bör föra en mer kraftfull politik i regionen och vara en drivande part i arbetet med färdplanen. USA och EU bör </w:t>
      </w:r>
      <w:r w:rsidR="002347D5" w:rsidRPr="000B3F7E">
        <w:t xml:space="preserve">nu </w:t>
      </w:r>
      <w:r w:rsidR="00F92B51" w:rsidRPr="000B3F7E">
        <w:t>utarbeta en gemensam strategi och med gemensamma argument föra di</w:t>
      </w:r>
      <w:r w:rsidR="00F92B51" w:rsidRPr="000B3F7E">
        <w:t>a</w:t>
      </w:r>
      <w:r w:rsidR="00F92B51" w:rsidRPr="000B3F7E">
        <w:t>logen med Israel och den palestinska myndigheten</w:t>
      </w:r>
      <w:r w:rsidR="00954E34" w:rsidRPr="000B3F7E">
        <w:t>.</w:t>
      </w:r>
    </w:p>
    <w:p w:rsidR="00F92B51" w:rsidRPr="000B3F7E" w:rsidRDefault="002763C0" w:rsidP="00DD1BA6">
      <w:pPr>
        <w:pStyle w:val="Normaltindrag"/>
      </w:pPr>
      <w:r w:rsidRPr="000B3F7E">
        <w:t xml:space="preserve">Det toppmöte mellan Sharon och Abbas som genomfördes den 8 februari </w:t>
      </w:r>
      <w:r w:rsidR="00C049CC" w:rsidRPr="000B3F7E">
        <w:t>i e</w:t>
      </w:r>
      <w:r w:rsidRPr="000B3F7E">
        <w:t xml:space="preserve">gyptiska Sharm el </w:t>
      </w:r>
      <w:r w:rsidR="002347D5" w:rsidRPr="000B3F7E">
        <w:t>S</w:t>
      </w:r>
      <w:r w:rsidRPr="000B3F7E">
        <w:t>hejk såg ut att vara det genombrott världen väntat på. För f</w:t>
      </w:r>
      <w:r w:rsidR="00086F06" w:rsidRPr="000B3F7E">
        <w:t>örsta gången på flera år träffades</w:t>
      </w:r>
      <w:r w:rsidRPr="000B3F7E">
        <w:t xml:space="preserve"> ledarna för de israeliska och palestinska folken. Den överenskommelse som slöts om eldupphör gav förnyat hopp om en hållbar fred. </w:t>
      </w:r>
      <w:r w:rsidR="00F92B51" w:rsidRPr="000B3F7E">
        <w:t xml:space="preserve">Både Europeiska unionen och USA måste ta initiativ </w:t>
      </w:r>
      <w:r w:rsidR="008F4391" w:rsidRPr="000B3F7E">
        <w:t>till</w:t>
      </w:r>
      <w:r w:rsidR="003073FF" w:rsidRPr="000B3F7E">
        <w:t xml:space="preserve"> </w:t>
      </w:r>
      <w:r w:rsidR="006E7F16" w:rsidRPr="000B3F7E">
        <w:t>att</w:t>
      </w:r>
      <w:r w:rsidR="003073FF" w:rsidRPr="000B3F7E">
        <w:t xml:space="preserve"> fredsprocess</w:t>
      </w:r>
      <w:r w:rsidR="006E7F16" w:rsidRPr="000B3F7E">
        <w:t>en</w:t>
      </w:r>
      <w:r w:rsidR="008A0FE7" w:rsidRPr="000B3F7E">
        <w:t xml:space="preserve"> </w:t>
      </w:r>
      <w:r w:rsidR="006E7F16" w:rsidRPr="000B3F7E">
        <w:t>får ny fart.</w:t>
      </w:r>
      <w:r w:rsidR="00F92B51" w:rsidRPr="000B3F7E">
        <w:t xml:space="preserve"> På motsvarande sätt bör Sverige</w:t>
      </w:r>
      <w:r w:rsidR="002347D5" w:rsidRPr="000B3F7E">
        <w:t>, främst inom EU,</w:t>
      </w:r>
      <w:r w:rsidR="00F92B51" w:rsidRPr="000B3F7E">
        <w:t xml:space="preserve"> verka i denna riktning.</w:t>
      </w:r>
    </w:p>
    <w:p w:rsidR="00F92B51" w:rsidRPr="000B3F7E" w:rsidRDefault="00F92B51" w:rsidP="00DD1BA6">
      <w:pPr>
        <w:pStyle w:val="Normaltindrag"/>
      </w:pPr>
      <w:r w:rsidRPr="000B3F7E">
        <w:t>Folkpartiet stöder vidare kravet på internationell närvaro i re</w:t>
      </w:r>
      <w:r w:rsidR="00C049CC" w:rsidRPr="000B3F7E">
        <w:t>gionen. Om det blir konsensus i det internationella samfundet</w:t>
      </w:r>
      <w:r w:rsidRPr="000B3F7E">
        <w:t xml:space="preserve"> kring en truppnärvaro i regionen bör också omvärlden vara redo att ställa upp och tillhandahålla en sådan lösning.</w:t>
      </w:r>
    </w:p>
    <w:p w:rsidR="00F92B51" w:rsidRPr="000B3F7E" w:rsidRDefault="00F92B51" w:rsidP="00F92B51">
      <w:pPr>
        <w:pStyle w:val="Rubrik1"/>
      </w:pPr>
      <w:bookmarkStart w:id="99" w:name="_Toc108330997"/>
      <w:bookmarkStart w:id="100" w:name="_Toc108595698"/>
      <w:bookmarkStart w:id="101" w:name="_Toc115006354"/>
      <w:bookmarkStart w:id="102" w:name="_Toc115264689"/>
      <w:bookmarkStart w:id="103" w:name="_Toc115264951"/>
      <w:bookmarkStart w:id="104" w:name="_Toc116112131"/>
      <w:bookmarkStart w:id="105" w:name="_Toc116114976"/>
      <w:r w:rsidRPr="000B3F7E">
        <w:t>Iran</w:t>
      </w:r>
      <w:bookmarkEnd w:id="99"/>
      <w:bookmarkEnd w:id="100"/>
      <w:bookmarkEnd w:id="101"/>
      <w:bookmarkEnd w:id="102"/>
      <w:bookmarkEnd w:id="103"/>
      <w:bookmarkEnd w:id="104"/>
      <w:bookmarkEnd w:id="105"/>
    </w:p>
    <w:p w:rsidR="00F92B51" w:rsidRPr="000B3F7E" w:rsidRDefault="00F92B51" w:rsidP="002D7ABD">
      <w:pPr>
        <w:pStyle w:val="Rubrik2"/>
        <w:spacing w:before="120"/>
      </w:pPr>
      <w:bookmarkStart w:id="106" w:name="_Toc108330998"/>
      <w:bookmarkStart w:id="107" w:name="_Toc108595699"/>
      <w:bookmarkStart w:id="108" w:name="_Toc115006355"/>
      <w:bookmarkStart w:id="109" w:name="_Toc115264690"/>
      <w:bookmarkStart w:id="110" w:name="_Toc115264952"/>
      <w:bookmarkStart w:id="111" w:name="_Toc116112132"/>
      <w:bookmarkStart w:id="112" w:name="_Toc116114977"/>
      <w:r w:rsidRPr="000B3F7E">
        <w:t>Bakgrund</w:t>
      </w:r>
      <w:bookmarkEnd w:id="106"/>
      <w:bookmarkEnd w:id="107"/>
      <w:bookmarkEnd w:id="108"/>
      <w:bookmarkEnd w:id="109"/>
      <w:bookmarkEnd w:id="110"/>
      <w:bookmarkEnd w:id="111"/>
      <w:bookmarkEnd w:id="112"/>
    </w:p>
    <w:p w:rsidR="008A3A9E" w:rsidRPr="000B3F7E" w:rsidRDefault="00F92B51" w:rsidP="00F92B51">
      <w:pPr>
        <w:autoSpaceDE w:val="0"/>
        <w:autoSpaceDN w:val="0"/>
        <w:adjustRightInd w:val="0"/>
      </w:pPr>
      <w:r w:rsidRPr="000B3F7E">
        <w:t>Brotten mot mänskl</w:t>
      </w:r>
      <w:r w:rsidR="00DD1BA6" w:rsidRPr="000B3F7E">
        <w:t>iga rättigheter i Iran har allt</w:t>
      </w:r>
      <w:r w:rsidRPr="000B3F7E">
        <w:t>sedan islamiska republiken bildades 1979 varit omfattande och grova. Den politiska utvecklingen u</w:t>
      </w:r>
      <w:r w:rsidRPr="000B3F7E">
        <w:t>t</w:t>
      </w:r>
      <w:r w:rsidRPr="000B3F7E">
        <w:t>märks av maktkampen mellan reformvänner och konservativa</w:t>
      </w:r>
      <w:r w:rsidR="002347D5" w:rsidRPr="000B3F7E">
        <w:t xml:space="preserve"> och</w:t>
      </w:r>
      <w:r w:rsidRPr="000B3F7E">
        <w:t xml:space="preserve"> har tilltagit</w:t>
      </w:r>
      <w:r w:rsidR="002347D5" w:rsidRPr="000B3F7E">
        <w:t xml:space="preserve"> under senare tid</w:t>
      </w:r>
      <w:r w:rsidRPr="000B3F7E">
        <w:t>.</w:t>
      </w:r>
    </w:p>
    <w:p w:rsidR="00F92B51" w:rsidRPr="000B3F7E" w:rsidRDefault="008A3A9E" w:rsidP="00DD1BA6">
      <w:pPr>
        <w:pStyle w:val="Normaltindrag"/>
      </w:pPr>
      <w:r w:rsidRPr="000B3F7E">
        <w:t>R</w:t>
      </w:r>
      <w:r w:rsidR="00F92B51" w:rsidRPr="000B3F7E">
        <w:t>eformvännerna vill se en demokratisering och en öppning mot omvär</w:t>
      </w:r>
      <w:r w:rsidR="00F92B51" w:rsidRPr="000B3F7E">
        <w:t>l</w:t>
      </w:r>
      <w:r w:rsidR="00F92B51" w:rsidRPr="000B3F7E">
        <w:t>den, medan de konservativa vill att Iran ska vara en sluten gudsstat</w:t>
      </w:r>
      <w:r w:rsidR="002347D5" w:rsidRPr="000B3F7E">
        <w:t>, en teokr</w:t>
      </w:r>
      <w:r w:rsidR="002347D5" w:rsidRPr="000B3F7E">
        <w:t>a</w:t>
      </w:r>
      <w:r w:rsidR="002347D5" w:rsidRPr="000B3F7E">
        <w:t>ti och inte en demokrati</w:t>
      </w:r>
      <w:r w:rsidR="00F92B51" w:rsidRPr="000B3F7E">
        <w:t>.</w:t>
      </w:r>
      <w:r w:rsidR="002347D5" w:rsidRPr="000B3F7E">
        <w:t xml:space="preserve"> Den yttersta makten åvilar den högste </w:t>
      </w:r>
      <w:r w:rsidR="00DD1BA6" w:rsidRPr="000B3F7E">
        <w:t>a</w:t>
      </w:r>
      <w:r w:rsidR="002347D5" w:rsidRPr="000B3F7E">
        <w:t>yatollan</w:t>
      </w:r>
      <w:r w:rsidR="00DD1BA6" w:rsidRPr="000B3F7E">
        <w:t>,</w:t>
      </w:r>
      <w:r w:rsidR="002347D5" w:rsidRPr="000B3F7E">
        <w:t xml:space="preserve"> och ett islamistiskt väktarråd ser till att sharialagarna efterlevs och utser endast rättrogna muslimer.</w:t>
      </w:r>
      <w:r w:rsidR="00F92B51" w:rsidRPr="000B3F7E">
        <w:t xml:space="preserve"> Dock står den verkliga kampen i Iran inte mellan refo</w:t>
      </w:r>
      <w:r w:rsidR="00F92B51" w:rsidRPr="000B3F7E">
        <w:t>r</w:t>
      </w:r>
      <w:r w:rsidR="00F92B51" w:rsidRPr="000B3F7E">
        <w:t>misterna och de konservativa, utan mellan mullorna och de 70 miljoner iran</w:t>
      </w:r>
      <w:r w:rsidR="00F92B51" w:rsidRPr="000B3F7E">
        <w:t>i</w:t>
      </w:r>
      <w:r w:rsidR="00F92B51" w:rsidRPr="000B3F7E">
        <w:t>er som vill leva i ett fritt och demokratiskt samhälle.</w:t>
      </w:r>
    </w:p>
    <w:p w:rsidR="00F92B51" w:rsidRPr="000B3F7E" w:rsidRDefault="00F92B51" w:rsidP="00346165">
      <w:pPr>
        <w:pStyle w:val="Rubrik2"/>
      </w:pPr>
      <w:bookmarkStart w:id="113" w:name="_Toc108330999"/>
      <w:bookmarkStart w:id="114" w:name="_Toc108595700"/>
      <w:bookmarkStart w:id="115" w:name="_Toc115006356"/>
      <w:bookmarkStart w:id="116" w:name="_Toc115264691"/>
      <w:bookmarkStart w:id="117" w:name="_Toc115264953"/>
      <w:bookmarkStart w:id="118" w:name="_Toc116112133"/>
      <w:bookmarkStart w:id="119" w:name="_Toc116114978"/>
      <w:r w:rsidRPr="000B3F7E">
        <w:t>Situationen för mänskliga rättigheter och demokrati</w:t>
      </w:r>
      <w:bookmarkEnd w:id="113"/>
      <w:bookmarkEnd w:id="114"/>
      <w:bookmarkEnd w:id="115"/>
      <w:bookmarkEnd w:id="116"/>
      <w:bookmarkEnd w:id="117"/>
      <w:bookmarkEnd w:id="118"/>
      <w:bookmarkEnd w:id="119"/>
    </w:p>
    <w:p w:rsidR="00F92B51" w:rsidRPr="000B3F7E" w:rsidRDefault="00F92B51" w:rsidP="00F92B51">
      <w:pPr>
        <w:autoSpaceDE w:val="0"/>
        <w:autoSpaceDN w:val="0"/>
        <w:adjustRightInd w:val="0"/>
      </w:pPr>
      <w:r w:rsidRPr="000B3F7E">
        <w:t>Under det senaste decenniet har den iranska regimen fördömts otaliga gånger av olika FN-organ för brott mot de mänskliga rättigheterna. Människorättso</w:t>
      </w:r>
      <w:r w:rsidRPr="000B3F7E">
        <w:t>r</w:t>
      </w:r>
      <w:r w:rsidRPr="000B3F7E">
        <w:t>ganisationer som Amnesty International och Human Rights Watch har genom åren kontinuerligt avgivit rapporter om den svåra situatione</w:t>
      </w:r>
      <w:r w:rsidR="002347D5" w:rsidRPr="000B3F7E">
        <w:t>n</w:t>
      </w:r>
      <w:r w:rsidRPr="000B3F7E">
        <w:t xml:space="preserve"> i landet. Ett mycket stort antal oppositionella och regimkritiker sitter fängslade. Anklage</w:t>
      </w:r>
      <w:r w:rsidRPr="000B3F7E">
        <w:t>l</w:t>
      </w:r>
      <w:r w:rsidRPr="000B3F7E">
        <w:t xml:space="preserve">serna </w:t>
      </w:r>
      <w:r w:rsidR="002347D5" w:rsidRPr="000B3F7E">
        <w:t>är ofta</w:t>
      </w:r>
      <w:r w:rsidRPr="000B3F7E">
        <w:t xml:space="preserve"> absurda. Straffen för lindriga förseelser mot mullornas påbud har varit hårda och brutala. Kvinnor som brutit mot påbuden straffas särskilt hårt. Hela samhället präglas av diktaturens primitiva kvinnosyn och kvinnofö</w:t>
      </w:r>
      <w:r w:rsidRPr="000B3F7E">
        <w:t>r</w:t>
      </w:r>
      <w:r w:rsidRPr="000B3F7E">
        <w:t>tryck. Iran tillämpar dödsstraff i stor omfattning och politiskt motiverat våld riktat mot oliktänkande förekommer i hög grad. Således är brotten mot mänskliga rättigheter mycket omfattande och litet pekar på att någon förän</w:t>
      </w:r>
      <w:r w:rsidRPr="000B3F7E">
        <w:t>d</w:t>
      </w:r>
      <w:r w:rsidRPr="000B3F7E">
        <w:t>ring är i antågande.</w:t>
      </w:r>
    </w:p>
    <w:p w:rsidR="00F92B51" w:rsidRPr="000B3F7E" w:rsidRDefault="00DD7261" w:rsidP="00DD1BA6">
      <w:pPr>
        <w:pStyle w:val="Normaltindrag"/>
      </w:pPr>
      <w:r w:rsidRPr="000B3F7E">
        <w:t>I juni 2005</w:t>
      </w:r>
      <w:r w:rsidR="00F92B51" w:rsidRPr="000B3F7E">
        <w:t xml:space="preserve"> gick Iran till </w:t>
      </w:r>
      <w:r w:rsidRPr="000B3F7E">
        <w:t>president</w:t>
      </w:r>
      <w:r w:rsidR="002347D5" w:rsidRPr="000B3F7E">
        <w:t>val</w:t>
      </w:r>
      <w:r w:rsidR="00F92B51" w:rsidRPr="000B3F7E">
        <w:t>.</w:t>
      </w:r>
      <w:r w:rsidRPr="000B3F7E">
        <w:t xml:space="preserve"> Med en seger för</w:t>
      </w:r>
      <w:r w:rsidR="00954E34" w:rsidRPr="000B3F7E">
        <w:t xml:space="preserve"> </w:t>
      </w:r>
      <w:r w:rsidRPr="000B3F7E">
        <w:t>Mahmoud Ahm</w:t>
      </w:r>
      <w:r w:rsidRPr="000B3F7E">
        <w:t>a</w:t>
      </w:r>
      <w:r w:rsidRPr="000B3F7E">
        <w:t xml:space="preserve">dinejad avgjordes det som kallats det viktigaste valet i Iran sedan </w:t>
      </w:r>
      <w:r w:rsidR="002347D5" w:rsidRPr="000B3F7E">
        <w:t>den islami</w:t>
      </w:r>
      <w:r w:rsidR="002347D5" w:rsidRPr="000B3F7E">
        <w:t>s</w:t>
      </w:r>
      <w:r w:rsidR="002347D5" w:rsidRPr="000B3F7E">
        <w:t xml:space="preserve">tiska </w:t>
      </w:r>
      <w:r w:rsidRPr="000B3F7E">
        <w:t>revolutionen 1979. I och med detta gick också de ultrakonservativa krafterna en seger till mötes. Resultatet av valet betyder med största sannoli</w:t>
      </w:r>
      <w:r w:rsidRPr="000B3F7E">
        <w:t>k</w:t>
      </w:r>
      <w:r w:rsidRPr="000B3F7E">
        <w:t>het en försämring av de mänskliga rättigheterna och ett steg bakåt i den d</w:t>
      </w:r>
      <w:r w:rsidRPr="000B3F7E">
        <w:t>e</w:t>
      </w:r>
      <w:r w:rsidRPr="000B3F7E">
        <w:t>mokratiska utvecklingen i Iran. Med Ahmadinejad som president tar de ko</w:t>
      </w:r>
      <w:r w:rsidRPr="000B3F7E">
        <w:t>n</w:t>
      </w:r>
      <w:r w:rsidRPr="000B3F7E">
        <w:t xml:space="preserve">servativa över </w:t>
      </w:r>
      <w:r w:rsidR="002A27C8" w:rsidRPr="000B3F7E">
        <w:t xml:space="preserve">nyckelposter inom de statliga institutionerna och </w:t>
      </w:r>
      <w:r w:rsidR="002347D5" w:rsidRPr="000B3F7E">
        <w:t xml:space="preserve">kommer att styra </w:t>
      </w:r>
      <w:r w:rsidR="002A27C8" w:rsidRPr="000B3F7E">
        <w:t>den politiska processen.</w:t>
      </w:r>
      <w:r w:rsidR="00F92B51" w:rsidRPr="000B3F7E">
        <w:t xml:space="preserve"> En demokratisk utveckling i Iran verkar mer avlägsen än på länge. Folkpartiet menar att det är av stor betydelse att det internationell</w:t>
      </w:r>
      <w:r w:rsidR="00DD1BA6" w:rsidRPr="000B3F7E">
        <w:t>a samfundet, inklusive EU, stöd</w:t>
      </w:r>
      <w:r w:rsidR="00F92B51" w:rsidRPr="000B3F7E">
        <w:t>er de demokratiska krafter som verkar i Iran samtidigt som trycket på det politiska styret vad gäller förbät</w:t>
      </w:r>
      <w:r w:rsidR="00F92B51" w:rsidRPr="000B3F7E">
        <w:t>t</w:t>
      </w:r>
      <w:r w:rsidR="00F92B51" w:rsidRPr="000B3F7E">
        <w:t>ringar av situationen för mänskliga rättigheter måste intensifieras.</w:t>
      </w:r>
    </w:p>
    <w:p w:rsidR="00F92B51" w:rsidRPr="000B3F7E" w:rsidRDefault="00F92B51" w:rsidP="00346165">
      <w:pPr>
        <w:pStyle w:val="Rubrik2"/>
      </w:pPr>
      <w:bookmarkStart w:id="120" w:name="_Toc108331000"/>
      <w:bookmarkStart w:id="121" w:name="_Toc108595701"/>
      <w:bookmarkStart w:id="122" w:name="_Toc115006357"/>
      <w:bookmarkStart w:id="123" w:name="_Toc115264692"/>
      <w:bookmarkStart w:id="124" w:name="_Toc115264954"/>
      <w:bookmarkStart w:id="125" w:name="_Toc116112134"/>
      <w:bookmarkStart w:id="126" w:name="_Toc116114979"/>
      <w:r w:rsidRPr="000B3F7E">
        <w:t>EU och Iran</w:t>
      </w:r>
      <w:bookmarkEnd w:id="120"/>
      <w:bookmarkEnd w:id="121"/>
      <w:bookmarkEnd w:id="122"/>
      <w:bookmarkEnd w:id="123"/>
      <w:bookmarkEnd w:id="124"/>
      <w:bookmarkEnd w:id="125"/>
      <w:bookmarkEnd w:id="126"/>
    </w:p>
    <w:p w:rsidR="00DE3320" w:rsidRPr="000B3F7E" w:rsidRDefault="00F92B51" w:rsidP="00F92B51">
      <w:pPr>
        <w:autoSpaceDE w:val="0"/>
        <w:autoSpaceDN w:val="0"/>
        <w:adjustRightInd w:val="0"/>
      </w:pPr>
      <w:r w:rsidRPr="000B3F7E">
        <w:t>År 2002 inleddes förhandlingar mellan EU och Iran om ett handels- och sa</w:t>
      </w:r>
      <w:r w:rsidRPr="000B3F7E">
        <w:t>m</w:t>
      </w:r>
      <w:r w:rsidRPr="000B3F7E">
        <w:t xml:space="preserve">arbetsavtal. I </w:t>
      </w:r>
      <w:r w:rsidR="002347D5" w:rsidRPr="000B3F7E">
        <w:t>förhandlingarna</w:t>
      </w:r>
      <w:r w:rsidRPr="000B3F7E">
        <w:t xml:space="preserve"> ställs krav på Iran inom fyra politiska områden. Dessa områden är respekt för de mänskliga rättigheterna, nedrustning respe</w:t>
      </w:r>
      <w:r w:rsidRPr="000B3F7E">
        <w:t>k</w:t>
      </w:r>
      <w:r w:rsidRPr="000B3F7E">
        <w:t xml:space="preserve">tive icke-spridning av massförstörelsevapen, kampen mot terrorismen och en konstruktiv inställning till fredsprocessen i </w:t>
      </w:r>
      <w:r w:rsidR="004E7C5E" w:rsidRPr="000B3F7E">
        <w:t>Mellanöstern</w:t>
      </w:r>
      <w:r w:rsidRPr="000B3F7E">
        <w:t>. Folkpartiet anser att Sverige inom EU bör verka för att öka trycket på Iran när det gäller konkreta framsteg på de fyra områdena.</w:t>
      </w:r>
    </w:p>
    <w:p w:rsidR="00DE3320" w:rsidRPr="000B3F7E" w:rsidRDefault="00236592" w:rsidP="00DD1BA6">
      <w:pPr>
        <w:pStyle w:val="Normaltindrag"/>
      </w:pPr>
      <w:r w:rsidRPr="000B3F7E">
        <w:t xml:space="preserve">Presidenten Ahmadinejad </w:t>
      </w:r>
      <w:r w:rsidR="00273783" w:rsidRPr="000B3F7E">
        <w:t xml:space="preserve">har upprepat Irans krav på att få utveckla </w:t>
      </w:r>
      <w:r w:rsidR="00DE3320" w:rsidRPr="000B3F7E">
        <w:t>kär</w:t>
      </w:r>
      <w:r w:rsidR="00DE3320" w:rsidRPr="000B3F7E">
        <w:t>n</w:t>
      </w:r>
      <w:r w:rsidR="002D7ABD" w:rsidRPr="000B3F7E">
        <w:t>vapen</w:t>
      </w:r>
      <w:r w:rsidR="00DD1BA6" w:rsidRPr="000B3F7E">
        <w:t>teknologi för energisyften</w:t>
      </w:r>
      <w:r w:rsidR="00273783" w:rsidRPr="000B3F7E">
        <w:t xml:space="preserve"> och medicinska syften. </w:t>
      </w:r>
      <w:r w:rsidR="00DE3320" w:rsidRPr="000B3F7E">
        <w:t xml:space="preserve">Folkpartiet ser med allvar på de </w:t>
      </w:r>
      <w:r w:rsidR="002347D5" w:rsidRPr="000B3F7E">
        <w:t>i</w:t>
      </w:r>
      <w:r w:rsidR="00DE3320" w:rsidRPr="000B3F7E">
        <w:t>ranska ambitionerna att fortgå med utvecklingen av ett kärnv</w:t>
      </w:r>
      <w:r w:rsidR="00DE3320" w:rsidRPr="000B3F7E">
        <w:t>a</w:t>
      </w:r>
      <w:r w:rsidR="00DE3320" w:rsidRPr="000B3F7E">
        <w:t xml:space="preserve">penprogram. Om Iran inte tillmötesgår kraven </w:t>
      </w:r>
      <w:r w:rsidR="00DD1BA6" w:rsidRPr="000B3F7E">
        <w:t>från</w:t>
      </w:r>
      <w:r w:rsidR="00DE3320" w:rsidRPr="000B3F7E">
        <w:t xml:space="preserve"> IAEA och ingen lösning kan nås menar </w:t>
      </w:r>
      <w:r w:rsidR="00DD1BA6" w:rsidRPr="000B3F7E">
        <w:t>F</w:t>
      </w:r>
      <w:r w:rsidR="00DE3320" w:rsidRPr="000B3F7E">
        <w:t>olkpartiet att frågan måste tas upp för diskussion i säkerhet</w:t>
      </w:r>
      <w:r w:rsidR="00DE3320" w:rsidRPr="000B3F7E">
        <w:t>s</w:t>
      </w:r>
      <w:r w:rsidR="00DE3320" w:rsidRPr="000B3F7E">
        <w:t xml:space="preserve">rådet. Vi vänder oss dock mot den amerikanska </w:t>
      </w:r>
      <w:r w:rsidR="00C049CC" w:rsidRPr="000B3F7E">
        <w:t>tanken på</w:t>
      </w:r>
      <w:r w:rsidR="00DE3320" w:rsidRPr="000B3F7E">
        <w:t xml:space="preserve"> en eventuell militär invasion av Iran.</w:t>
      </w:r>
    </w:p>
    <w:p w:rsidR="00F92B51" w:rsidRPr="000B3F7E" w:rsidRDefault="00F92B51" w:rsidP="00DD1BA6">
      <w:pPr>
        <w:pStyle w:val="Normaltindrag"/>
      </w:pPr>
      <w:r w:rsidRPr="000B3F7E">
        <w:t>Folkpartiet ser med oro på den finansiering av terroristorganisationer som Iran förknippats med</w:t>
      </w:r>
      <w:r w:rsidR="000E5CBC" w:rsidRPr="000B3F7E">
        <w:t>, främst till terrororganisationer som Hizb</w:t>
      </w:r>
      <w:r w:rsidR="00DD1BA6" w:rsidRPr="000B3F7E">
        <w:t>o</w:t>
      </w:r>
      <w:r w:rsidR="000E5CBC" w:rsidRPr="000B3F7E">
        <w:t>llah i Syrien.</w:t>
      </w:r>
    </w:p>
    <w:p w:rsidR="006D3DF4" w:rsidRPr="000B3F7E" w:rsidRDefault="00F92B51" w:rsidP="00DD1BA6">
      <w:pPr>
        <w:pStyle w:val="Normaltindrag"/>
      </w:pPr>
      <w:r w:rsidRPr="000B3F7E">
        <w:t>Sedan 2002 för EU en dialog med inriktning på enbart mänskliga rättigh</w:t>
      </w:r>
      <w:r w:rsidRPr="000B3F7E">
        <w:t>e</w:t>
      </w:r>
      <w:r w:rsidRPr="000B3F7E">
        <w:t>ter med Iran. Samtalen äger rum två gånger per år. Folkpartiet ser positivt på denna dialog och understryker betydelsen av att de är resultatorienterade och att det som diskuteras verkligen omsätts i praktiken. Vi anser det dock viktigt att denna dialog inte ersätter övriga politiska dialoger och samtal om mäns</w:t>
      </w:r>
      <w:r w:rsidRPr="000B3F7E">
        <w:t>k</w:t>
      </w:r>
      <w:r w:rsidRPr="000B3F7E">
        <w:t>liga rättigheter som förs med Iran på olika politiska nivåer. Dialogen måste vidare ha en stark politisk dimension, utmärkas av konkreta mål och riktmä</w:t>
      </w:r>
      <w:r w:rsidRPr="000B3F7E">
        <w:t>r</w:t>
      </w:r>
      <w:r w:rsidRPr="000B3F7E">
        <w:t xml:space="preserve">ken samt utvärderas </w:t>
      </w:r>
      <w:r w:rsidR="00DD1BA6" w:rsidRPr="000B3F7E">
        <w:t>regelbundet. I dialogen ska</w:t>
      </w:r>
      <w:r w:rsidRPr="000B3F7E">
        <w:t xml:space="preserve"> extra vikt ges åt kvinnors rättigheter.</w:t>
      </w:r>
    </w:p>
    <w:p w:rsidR="006D3DF4" w:rsidRPr="000B3F7E" w:rsidRDefault="006D3DF4" w:rsidP="006D3DF4">
      <w:pPr>
        <w:pStyle w:val="Rubrik1"/>
      </w:pPr>
      <w:bookmarkStart w:id="127" w:name="_Toc116114980"/>
      <w:r w:rsidRPr="000B3F7E">
        <w:t>Egypten</w:t>
      </w:r>
      <w:bookmarkEnd w:id="127"/>
    </w:p>
    <w:p w:rsidR="006D3DF4" w:rsidRPr="000B3F7E" w:rsidRDefault="006D3DF4" w:rsidP="002D7ABD">
      <w:pPr>
        <w:pStyle w:val="Rubrik2"/>
        <w:spacing w:before="120"/>
      </w:pPr>
      <w:bookmarkStart w:id="128" w:name="_Toc116114981"/>
      <w:r w:rsidRPr="000B3F7E">
        <w:t>Bakgrund</w:t>
      </w:r>
      <w:bookmarkEnd w:id="128"/>
    </w:p>
    <w:p w:rsidR="006D3DF4" w:rsidRPr="000B3F7E" w:rsidRDefault="006D3DF4" w:rsidP="006D3DF4">
      <w:r w:rsidRPr="000B3F7E">
        <w:t>Egypten styrs sedan 1981 med järnhand av president Hosni Mubarak och det Nationaldemokratiska partiet (NDP). I 24 år har undantagstillstånd rått i la</w:t>
      </w:r>
      <w:r w:rsidRPr="000B3F7E">
        <w:t>n</w:t>
      </w:r>
      <w:r w:rsidRPr="000B3F7E">
        <w:t>det, vilket innebär att medborgarna systematiskt förnekas de demokratiska fri- och rättigheter och rättssäkerhet som formellt garanteras i grundlagen. Det formellt folkvalda parlamentet saknar kontroll eller egentligt inflytande över den förda politiken.</w:t>
      </w:r>
    </w:p>
    <w:p w:rsidR="006D3DF4" w:rsidRPr="000B3F7E" w:rsidRDefault="006D3DF4" w:rsidP="006D3DF4">
      <w:pPr>
        <w:pStyle w:val="Normaltindrag"/>
      </w:pPr>
      <w:r w:rsidRPr="000B3F7E">
        <w:t>Undantagslagarna har använts för att bekämpa islamistiska grupper, exe</w:t>
      </w:r>
      <w:r w:rsidRPr="000B3F7E">
        <w:t>m</w:t>
      </w:r>
      <w:r w:rsidRPr="000B3F7E">
        <w:t>pelvis det förbjudna oppositionspartiet Muslimska Brödraskapet, men likväl för att sätta stopp för annan politisk opposition. Tortyr och misshandel har använts flitigt i fängelser. Förföljelse av oliktänkande har enligt MR-organisationer resulterat i tusentals politiska fångar, varav de flesta fängslats utan rättegång. All</w:t>
      </w:r>
      <w:r w:rsidR="00DD1BA6" w:rsidRPr="000B3F7E">
        <w:t>a</w:t>
      </w:r>
      <w:r w:rsidRPr="000B3F7E">
        <w:t xml:space="preserve"> medi</w:t>
      </w:r>
      <w:r w:rsidR="00DD1BA6" w:rsidRPr="000B3F7E">
        <w:t>er</w:t>
      </w:r>
      <w:r w:rsidRPr="000B3F7E">
        <w:t xml:space="preserve"> kontrolleras strikt av det styrande partiet. Fö</w:t>
      </w:r>
      <w:r w:rsidRPr="000B3F7E">
        <w:t>r</w:t>
      </w:r>
      <w:r w:rsidRPr="000B3F7E">
        <w:t>trycket uppges ha hårdnat efter terrordåden mot USA den 11 september 2001.</w:t>
      </w:r>
    </w:p>
    <w:p w:rsidR="006D3DF4" w:rsidRPr="000B3F7E" w:rsidRDefault="006D3DF4" w:rsidP="006D3DF4">
      <w:pPr>
        <w:pStyle w:val="Normaltindrag"/>
      </w:pPr>
      <w:r w:rsidRPr="000B3F7E">
        <w:t>Under de senaste två åren har Egypten emellertid tagit några försiktiga steg i riktning mot demokratisering och ökad respekt för mänskliga rättigheter. Ett allt öppnare debattklimat har märkts i pressen</w:t>
      </w:r>
      <w:r w:rsidR="00DD1BA6" w:rsidRPr="000B3F7E">
        <w:t>,</w:t>
      </w:r>
      <w:r w:rsidRPr="000B3F7E">
        <w:t xml:space="preserve"> och kritik mot presidenten har framkommit, vilket tidigare varit en omöjlighet. I slutet av 2004 bildades rörelsen Kefaya, som demonstrerat öppet mot presidenten och maktmonop</w:t>
      </w:r>
      <w:r w:rsidRPr="000B3F7E">
        <w:t>o</w:t>
      </w:r>
      <w:r w:rsidRPr="000B3F7E">
        <w:t>let. I fjol fick även det liberala partiet El-Ghad tillstånd att etablera sig som första nya, lagliga oppositionsparti på 20 år. Ett annat positivt tecken är den nya regering som tillsattes 2004, och som delvis består av ett välutbildat yn</w:t>
      </w:r>
      <w:r w:rsidRPr="000B3F7E">
        <w:t>g</w:t>
      </w:r>
      <w:r w:rsidRPr="000B3F7E">
        <w:t>re garde med marknadsreformer på programmet.</w:t>
      </w:r>
    </w:p>
    <w:p w:rsidR="006D3DF4" w:rsidRPr="000B3F7E" w:rsidRDefault="006D3DF4" w:rsidP="006D3DF4">
      <w:pPr>
        <w:pStyle w:val="Rubrik2"/>
      </w:pPr>
      <w:bookmarkStart w:id="129" w:name="_Toc116114982"/>
      <w:r w:rsidRPr="000B3F7E">
        <w:t>Stärk kampen för demokrati</w:t>
      </w:r>
      <w:bookmarkEnd w:id="129"/>
    </w:p>
    <w:p w:rsidR="006D3DF4" w:rsidRPr="000B3F7E" w:rsidRDefault="006D3DF4" w:rsidP="006D3DF4">
      <w:r w:rsidRPr="000B3F7E">
        <w:t>Den positiva utvecklingen är dock mycket skör. Kort tid efter partiets grundande arresterades partiledaren och parlamentsledamoten Ayman Nour efter tvivelaktiga anklagelser om oegentligheter i samband med partiregistr</w:t>
      </w:r>
      <w:r w:rsidRPr="000B3F7E">
        <w:t>e</w:t>
      </w:r>
      <w:r w:rsidRPr="000B3F7E">
        <w:t>ringen, men släpptes efter sex veckor i häkte. Egypten har också fallit i Fre</w:t>
      </w:r>
      <w:r w:rsidRPr="000B3F7E">
        <w:t>e</w:t>
      </w:r>
      <w:r w:rsidRPr="000B3F7E">
        <w:t>dom Houses årliga mätning om politiska och medborgerliga rättigheter.</w:t>
      </w:r>
    </w:p>
    <w:p w:rsidR="006D3DF4" w:rsidRPr="000B3F7E" w:rsidRDefault="006D3DF4" w:rsidP="006D3DF4">
      <w:pPr>
        <w:pStyle w:val="Normaltindrag"/>
      </w:pPr>
      <w:r w:rsidRPr="000B3F7E">
        <w:t>Det egyptiska presidentvalet den 7 september 2005 präglades som väntat av allvarligt valfusk, men valet var samtidigt det första där flera kandidater tilläts. Nu stundar parlamentsvalet som inleds den 8 november, vilket kan bli ett viktigt tillfälle för oppositionen att visa på vikten av reformer.</w:t>
      </w:r>
    </w:p>
    <w:p w:rsidR="006D3DF4" w:rsidRPr="000B3F7E" w:rsidRDefault="006D3DF4" w:rsidP="006D3DF4">
      <w:pPr>
        <w:pStyle w:val="Normaltindrag"/>
      </w:pPr>
      <w:r w:rsidRPr="000B3F7E">
        <w:t>Det är angeläget att både Sverige och EU utnyttjar det möjligheternas fön</w:t>
      </w:r>
      <w:r w:rsidRPr="000B3F7E">
        <w:t>s</w:t>
      </w:r>
      <w:r w:rsidRPr="000B3F7E">
        <w:t>ter som öppnats att stödja fortsatta demokratiska reformer i Egypten. Landet är förhållandevis sekulärt jämfört med andra arabländer och är även en viktig allierad i kampen mot terrorismen. Ett Egypten som präglas av demokrati, flerpartisystem och ökad välfärd kan bli ett viktigt föredöme för andra länder i regionen. EU har sedan 2004 ett associeringsavtal med Egypten och ingår även i unionens grannskapssamarbete, där respekt för mänskliga rättigheter ingår som en central del. Unionen bör aktivt utnyttja detta omfattande sama</w:t>
      </w:r>
      <w:r w:rsidRPr="000B3F7E">
        <w:t>r</w:t>
      </w:r>
      <w:r w:rsidRPr="000B3F7E">
        <w:t>bete för att ställa tuffa krav på den egyptiska regeringen att upphäva unda</w:t>
      </w:r>
      <w:r w:rsidRPr="000B3F7E">
        <w:t>n</w:t>
      </w:r>
      <w:r w:rsidRPr="000B3F7E">
        <w:t>tagslagarna och garantera demokratiska och mänskliga rättigheter för me</w:t>
      </w:r>
      <w:r w:rsidRPr="000B3F7E">
        <w:t>d</w:t>
      </w:r>
      <w:r w:rsidRPr="000B3F7E">
        <w:t>borgarna. Inom ramen för det svenska biståndet bör också stöd ges till dem</w:t>
      </w:r>
      <w:r w:rsidRPr="000B3F7E">
        <w:t>o</w:t>
      </w:r>
      <w:r w:rsidRPr="000B3F7E">
        <w:t>kratirörelsen i landet.</w:t>
      </w:r>
    </w:p>
    <w:p w:rsidR="00DD5963" w:rsidRPr="000B3F7E" w:rsidRDefault="00DD5963" w:rsidP="00DD5963">
      <w:pPr>
        <w:pStyle w:val="Rubrik1"/>
      </w:pPr>
      <w:bookmarkStart w:id="130" w:name="_Toc115264955"/>
      <w:bookmarkStart w:id="131" w:name="_Toc116112135"/>
      <w:bookmarkStart w:id="132" w:name="_Toc116114983"/>
      <w:r w:rsidRPr="000B3F7E">
        <w:t>Avslutning</w:t>
      </w:r>
      <w:bookmarkEnd w:id="130"/>
      <w:bookmarkEnd w:id="131"/>
      <w:bookmarkEnd w:id="132"/>
    </w:p>
    <w:p w:rsidR="000E5CBC" w:rsidRPr="000B3F7E" w:rsidRDefault="008A3A9E" w:rsidP="00DD5963">
      <w:r w:rsidRPr="000B3F7E">
        <w:t>Sammantaget menar vi att i</w:t>
      </w:r>
      <w:r w:rsidR="000E5CBC" w:rsidRPr="000B3F7E">
        <w:t xml:space="preserve"> en alltmer globaliserad värld handlar utvecklin</w:t>
      </w:r>
      <w:r w:rsidR="000E5CBC" w:rsidRPr="000B3F7E">
        <w:t>g</w:t>
      </w:r>
      <w:r w:rsidR="000E5CBC" w:rsidRPr="000B3F7E">
        <w:t>en i Mellersta Östern inte bara om de länder som regionen omfattar. De</w:t>
      </w:r>
      <w:r w:rsidR="00DD1BA6" w:rsidRPr="000B3F7E">
        <w:t>n</w:t>
      </w:r>
      <w:r w:rsidR="000E5CBC" w:rsidRPr="000B3F7E">
        <w:t xml:space="preserve"> handlar också om övriga länder i världen. Konflikterna mellan diktatur och demokrati, frihet och terror är i allra högsta grad det internationella samfu</w:t>
      </w:r>
      <w:r w:rsidR="000E5CBC" w:rsidRPr="000B3F7E">
        <w:t>n</w:t>
      </w:r>
      <w:r w:rsidR="000E5CBC" w:rsidRPr="000B3F7E">
        <w:t>dets angelägenhet. Utvecklingen kommer att bero på om totalitära regimer är beredda att låta demokrati och frihet vinna insteg och om människor kommer att tillåtas organisera sig, uttrycka sina åsikter, etablera fria medier och, fra</w:t>
      </w:r>
      <w:r w:rsidR="000E5CBC" w:rsidRPr="000B3F7E">
        <w:t>m</w:t>
      </w:r>
      <w:r w:rsidR="000E5CBC" w:rsidRPr="000B3F7E">
        <w:t>för allt</w:t>
      </w:r>
      <w:r w:rsidR="003F25D7" w:rsidRPr="000B3F7E">
        <w:t>, rösta</w:t>
      </w:r>
      <w:r w:rsidR="000E5CBC" w:rsidRPr="000B3F7E">
        <w:t xml:space="preserve"> i demokratiska fria val. En ekonomisk utveckling och liberalis</w:t>
      </w:r>
      <w:r w:rsidR="000E5CBC" w:rsidRPr="000B3F7E">
        <w:t>e</w:t>
      </w:r>
      <w:r w:rsidR="000E5CBC" w:rsidRPr="000B3F7E">
        <w:t>ring av samhällen utgör viktiga förutsättningar för att ge människor möjlighet till försörjning, framtidstro och hopp.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1BA6" w:rsidRPr="000B3F7E">
        <w:tblPrEx>
          <w:tblCellMar>
            <w:top w:w="0" w:type="dxa"/>
            <w:bottom w:w="0" w:type="dxa"/>
          </w:tblCellMar>
        </w:tblPrEx>
        <w:trPr>
          <w:cantSplit/>
        </w:trPr>
        <w:tc>
          <w:tcPr>
            <w:tcW w:w="3046" w:type="dxa"/>
          </w:tcPr>
          <w:p w:rsidR="00DD1BA6" w:rsidRPr="000B3F7E" w:rsidRDefault="00DD1BA6" w:rsidP="00DD1BA6">
            <w:pPr>
              <w:pStyle w:val="UnderskriftDatum"/>
              <w:spacing w:before="240"/>
            </w:pPr>
            <w:r w:rsidRPr="000B3F7E">
              <w:t>Stockholm den 3 oktober 2005</w:t>
            </w:r>
          </w:p>
        </w:tc>
        <w:tc>
          <w:tcPr>
            <w:tcW w:w="3047" w:type="dxa"/>
          </w:tcPr>
          <w:p w:rsidR="00DD1BA6" w:rsidRPr="000B3F7E" w:rsidRDefault="00DD1BA6" w:rsidP="00DD1BA6">
            <w:pPr>
              <w:pStyle w:val="Underskrifter"/>
              <w:spacing w:before="240"/>
            </w:pPr>
          </w:p>
        </w:tc>
      </w:tr>
      <w:tr w:rsidR="00DD1BA6" w:rsidRPr="000B3F7E">
        <w:tblPrEx>
          <w:tblCellMar>
            <w:top w:w="0" w:type="dxa"/>
            <w:bottom w:w="0" w:type="dxa"/>
          </w:tblCellMar>
        </w:tblPrEx>
        <w:trPr>
          <w:cantSplit/>
        </w:trPr>
        <w:tc>
          <w:tcPr>
            <w:tcW w:w="3046" w:type="dxa"/>
          </w:tcPr>
          <w:p w:rsidR="00DD1BA6" w:rsidRPr="000B3F7E" w:rsidRDefault="00DD1BA6" w:rsidP="00DD1BA6">
            <w:pPr>
              <w:pStyle w:val="Underskrifter"/>
            </w:pPr>
            <w:r w:rsidRPr="000B3F7E">
              <w:t>Cecilia Wigström (fp)</w:t>
            </w:r>
          </w:p>
        </w:tc>
        <w:tc>
          <w:tcPr>
            <w:tcW w:w="3047" w:type="dxa"/>
          </w:tcPr>
          <w:p w:rsidR="00DD1BA6" w:rsidRPr="000B3F7E" w:rsidRDefault="00DD1BA6" w:rsidP="00DD1BA6">
            <w:pPr>
              <w:pStyle w:val="Underskrifter"/>
            </w:pPr>
          </w:p>
        </w:tc>
      </w:tr>
      <w:tr w:rsidR="00DD1BA6" w:rsidRPr="000B3F7E">
        <w:tblPrEx>
          <w:tblCellMar>
            <w:top w:w="0" w:type="dxa"/>
            <w:bottom w:w="0" w:type="dxa"/>
          </w:tblCellMar>
        </w:tblPrEx>
        <w:trPr>
          <w:cantSplit/>
        </w:trPr>
        <w:tc>
          <w:tcPr>
            <w:tcW w:w="3046" w:type="dxa"/>
          </w:tcPr>
          <w:p w:rsidR="00DD1BA6" w:rsidRPr="000B3F7E" w:rsidRDefault="00DD1BA6" w:rsidP="00DD1BA6">
            <w:pPr>
              <w:pStyle w:val="Underskrifter"/>
            </w:pPr>
            <w:r w:rsidRPr="000B3F7E">
              <w:t>Birgitta Ohlsson (fp)</w:t>
            </w:r>
          </w:p>
        </w:tc>
        <w:tc>
          <w:tcPr>
            <w:tcW w:w="3047" w:type="dxa"/>
          </w:tcPr>
          <w:p w:rsidR="00DD1BA6" w:rsidRPr="000B3F7E" w:rsidRDefault="00DD1BA6" w:rsidP="00DD1BA6">
            <w:pPr>
              <w:pStyle w:val="Underskrifter"/>
            </w:pPr>
            <w:r w:rsidRPr="000B3F7E">
              <w:t>Cecilia Wikström (fp)</w:t>
            </w:r>
          </w:p>
        </w:tc>
      </w:tr>
      <w:tr w:rsidR="00DD1BA6" w:rsidRPr="000B3F7E">
        <w:tblPrEx>
          <w:tblCellMar>
            <w:top w:w="0" w:type="dxa"/>
            <w:bottom w:w="0" w:type="dxa"/>
          </w:tblCellMar>
        </w:tblPrEx>
        <w:trPr>
          <w:cantSplit/>
        </w:trPr>
        <w:tc>
          <w:tcPr>
            <w:tcW w:w="3046" w:type="dxa"/>
          </w:tcPr>
          <w:p w:rsidR="00DD1BA6" w:rsidRPr="000B3F7E" w:rsidRDefault="00DD1BA6" w:rsidP="00DD1BA6">
            <w:pPr>
              <w:pStyle w:val="Underskrifter"/>
            </w:pPr>
            <w:r w:rsidRPr="000B3F7E">
              <w:t>Allan Widman (fp)</w:t>
            </w:r>
          </w:p>
        </w:tc>
        <w:tc>
          <w:tcPr>
            <w:tcW w:w="3047" w:type="dxa"/>
          </w:tcPr>
          <w:p w:rsidR="00DD1BA6" w:rsidRPr="000B3F7E" w:rsidRDefault="00DD1BA6" w:rsidP="00DD1BA6">
            <w:pPr>
              <w:pStyle w:val="Underskrifter"/>
            </w:pPr>
            <w:r w:rsidRPr="000B3F7E">
              <w:t>Gabriel Romanus (fp)</w:t>
            </w:r>
          </w:p>
        </w:tc>
      </w:tr>
      <w:tr w:rsidR="00DD1BA6" w:rsidRPr="000B3F7E">
        <w:tblPrEx>
          <w:tblCellMar>
            <w:top w:w="0" w:type="dxa"/>
            <w:bottom w:w="0" w:type="dxa"/>
          </w:tblCellMar>
        </w:tblPrEx>
        <w:trPr>
          <w:cantSplit/>
        </w:trPr>
        <w:tc>
          <w:tcPr>
            <w:tcW w:w="3046" w:type="dxa"/>
          </w:tcPr>
          <w:p w:rsidR="00DD1BA6" w:rsidRPr="000B3F7E" w:rsidRDefault="00DD1BA6" w:rsidP="00DD1BA6">
            <w:pPr>
              <w:pStyle w:val="Underskrifter"/>
            </w:pPr>
            <w:r w:rsidRPr="000B3F7E">
              <w:t>Nina Lundström (fp)</w:t>
            </w:r>
          </w:p>
        </w:tc>
        <w:tc>
          <w:tcPr>
            <w:tcW w:w="3047" w:type="dxa"/>
          </w:tcPr>
          <w:p w:rsidR="00DD1BA6" w:rsidRPr="000B3F7E" w:rsidRDefault="00DD1BA6" w:rsidP="00DD1BA6">
            <w:pPr>
              <w:pStyle w:val="Underskrifter"/>
            </w:pPr>
          </w:p>
        </w:tc>
      </w:tr>
    </w:tbl>
    <w:p w:rsidR="006B20FF" w:rsidRPr="000B3F7E" w:rsidRDefault="006B20FF" w:rsidP="00DD1BA6">
      <w:pPr>
        <w:pStyle w:val="Normaltindrag"/>
      </w:pPr>
    </w:p>
    <w:sectPr w:rsidR="006B20FF" w:rsidRPr="000B3F7E" w:rsidSect="00DD1B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EE4" w:rsidRPr="000B3F7E" w:rsidRDefault="00AD5EE4">
      <w:r w:rsidRPr="000B3F7E">
        <w:separator/>
      </w:r>
    </w:p>
  </w:endnote>
  <w:endnote w:type="continuationSeparator" w:id="0">
    <w:p w:rsidR="00AD5EE4" w:rsidRPr="000B3F7E" w:rsidRDefault="00AD5EE4">
      <w:r w:rsidRPr="000B3F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A0" w:rsidRPr="000B3F7E" w:rsidRDefault="000B3F7E" w:rsidP="00DD1BA6">
    <w:pPr>
      <w:pStyle w:val="Sidfot"/>
    </w:pPr>
    <w:r w:rsidRPr="000B3F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1677645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A6" w:rsidRDefault="00DD1BA6">
                          <w:pPr>
                            <w:pStyle w:val="NormalS5sidnrV"/>
                          </w:pPr>
                          <w:r>
                            <w:fldChar w:fldCharType="begin"/>
                          </w:r>
                          <w:r>
                            <w:instrText xml:space="preserve"> PAGE *\charformat</w:instrText>
                          </w:r>
                          <w:r>
                            <w:fldChar w:fldCharType="separate"/>
                          </w:r>
                          <w:r w:rsidR="002D7AB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BA6" w:rsidRDefault="00DD1BA6">
                    <w:pPr>
                      <w:pStyle w:val="NormalS5sidnrV"/>
                    </w:pPr>
                    <w:r>
                      <w:fldChar w:fldCharType="begin"/>
                    </w:r>
                    <w:r>
                      <w:instrText xml:space="preserve"> PAGE *\charformat</w:instrText>
                    </w:r>
                    <w:r>
                      <w:fldChar w:fldCharType="separate"/>
                    </w:r>
                    <w:r w:rsidR="002D7AB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A0" w:rsidRPr="000B3F7E" w:rsidRDefault="000B3F7E" w:rsidP="00DD1BA6">
    <w:pPr>
      <w:pStyle w:val="Sidfot"/>
    </w:pPr>
    <w:r w:rsidRPr="000B3F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4972966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A6" w:rsidRDefault="00DD1BA6">
                          <w:pPr>
                            <w:pStyle w:val="NormalS5sidnrH"/>
                            <w:ind w:right="0"/>
                          </w:pPr>
                          <w:r>
                            <w:fldChar w:fldCharType="begin"/>
                          </w:r>
                          <w:r>
                            <w:instrText xml:space="preserve"> PAGE *\charformat</w:instrText>
                          </w:r>
                          <w:r>
                            <w:fldChar w:fldCharType="separate"/>
                          </w:r>
                          <w:r w:rsidR="002D7AB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BA6" w:rsidRDefault="00DD1BA6">
                    <w:pPr>
                      <w:pStyle w:val="NormalS5sidnrH"/>
                      <w:ind w:right="0"/>
                    </w:pPr>
                    <w:r>
                      <w:fldChar w:fldCharType="begin"/>
                    </w:r>
                    <w:r>
                      <w:instrText xml:space="preserve"> PAGE *\charformat</w:instrText>
                    </w:r>
                    <w:r>
                      <w:fldChar w:fldCharType="separate"/>
                    </w:r>
                    <w:r w:rsidR="002D7AB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A0" w:rsidRPr="000B3F7E" w:rsidRDefault="000B3F7E" w:rsidP="00DD1BA6">
    <w:pPr>
      <w:pStyle w:val="Sidfot"/>
    </w:pPr>
    <w:r w:rsidRPr="000B3F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2645894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A6" w:rsidRDefault="00DD1BA6">
                          <w:pPr>
                            <w:pStyle w:val="NormalS5sidnrH"/>
                            <w:ind w:right="0"/>
                          </w:pPr>
                          <w:r>
                            <w:fldChar w:fldCharType="begin"/>
                          </w:r>
                          <w:r>
                            <w:instrText xml:space="preserve"> PAGE *\charformat</w:instrText>
                          </w:r>
                          <w:r>
                            <w:fldChar w:fldCharType="separate"/>
                          </w:r>
                          <w:r w:rsidR="002D7A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BA6" w:rsidRDefault="00DD1BA6">
                    <w:pPr>
                      <w:pStyle w:val="NormalS5sidnrH"/>
                      <w:ind w:right="0"/>
                    </w:pPr>
                    <w:r>
                      <w:fldChar w:fldCharType="begin"/>
                    </w:r>
                    <w:r>
                      <w:instrText xml:space="preserve"> PAGE *\charformat</w:instrText>
                    </w:r>
                    <w:r>
                      <w:fldChar w:fldCharType="separate"/>
                    </w:r>
                    <w:r w:rsidR="002D7AB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EE4" w:rsidRPr="000B3F7E" w:rsidRDefault="00AD5EE4">
      <w:r w:rsidRPr="000B3F7E">
        <w:separator/>
      </w:r>
    </w:p>
  </w:footnote>
  <w:footnote w:type="continuationSeparator" w:id="0">
    <w:p w:rsidR="00AD5EE4" w:rsidRPr="000B3F7E" w:rsidRDefault="00AD5EE4">
      <w:r w:rsidRPr="000B3F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A0" w:rsidRPr="000B3F7E" w:rsidRDefault="000B3F7E" w:rsidP="00DD1BA6">
    <w:pPr>
      <w:pStyle w:val="Sidhuvud"/>
    </w:pPr>
    <w:r w:rsidRPr="000B3F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4843139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A6" w:rsidRDefault="00DD1BA6">
                          <w:pPr>
                            <w:pStyle w:val="KantRubrikS5V"/>
                          </w:pPr>
                          <w:r>
                            <w:fldChar w:fldCharType="begin"/>
                          </w:r>
                          <w:r>
                            <w:instrText xml:space="preserve"> DOCPROPERTY "YearUser" *\charformat </w:instrText>
                          </w:r>
                          <w:r>
                            <w:fldChar w:fldCharType="separate"/>
                          </w:r>
                          <w:r w:rsidR="002D7ABD">
                            <w:t>2005/06</w:t>
                          </w:r>
                          <w:r>
                            <w:fldChar w:fldCharType="end"/>
                          </w:r>
                          <w:r>
                            <w:t>:</w:t>
                          </w:r>
                          <w:r>
                            <w:fldChar w:fldCharType="begin"/>
                          </w:r>
                          <w:r>
                            <w:instrText xml:space="preserve"> DOCPROPERTY "Motionsnummer" *\charformat </w:instrText>
                          </w:r>
                          <w:r>
                            <w:fldChar w:fldCharType="separate"/>
                          </w:r>
                          <w:r w:rsidR="002D7ABD">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BA6" w:rsidRDefault="00DD1BA6">
                    <w:pPr>
                      <w:pStyle w:val="KantRubrikS5V"/>
                    </w:pPr>
                    <w:r>
                      <w:fldChar w:fldCharType="begin"/>
                    </w:r>
                    <w:r>
                      <w:instrText xml:space="preserve"> DOCPROPERTY "YearUser" *\charformat </w:instrText>
                    </w:r>
                    <w:r>
                      <w:fldChar w:fldCharType="separate"/>
                    </w:r>
                    <w:r w:rsidR="002D7ABD">
                      <w:t>2005/06</w:t>
                    </w:r>
                    <w:r>
                      <w:fldChar w:fldCharType="end"/>
                    </w:r>
                    <w:r>
                      <w:t>:</w:t>
                    </w:r>
                    <w:r>
                      <w:fldChar w:fldCharType="begin"/>
                    </w:r>
                    <w:r>
                      <w:instrText xml:space="preserve"> DOCPROPERTY "Motionsnummer" *\charformat </w:instrText>
                    </w:r>
                    <w:r>
                      <w:fldChar w:fldCharType="separate"/>
                    </w:r>
                    <w:r w:rsidR="002D7ABD">
                      <w:t>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BA0" w:rsidRPr="000B3F7E" w:rsidRDefault="000B3F7E" w:rsidP="00DD1BA6">
    <w:pPr>
      <w:pStyle w:val="Sidhuvud"/>
    </w:pPr>
    <w:r w:rsidRPr="000B3F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1822879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BA6" w:rsidRDefault="00DD1BA6">
                          <w:pPr>
                            <w:pStyle w:val="KantRubrikS5H"/>
                            <w:ind w:right="0"/>
                          </w:pPr>
                          <w:r>
                            <w:fldChar w:fldCharType="begin"/>
                          </w:r>
                          <w:r>
                            <w:instrText xml:space="preserve"> DOCPROPERTY "YearUser" *\charformat </w:instrText>
                          </w:r>
                          <w:r>
                            <w:fldChar w:fldCharType="separate"/>
                          </w:r>
                          <w:r w:rsidR="002D7ABD">
                            <w:t>2005/06</w:t>
                          </w:r>
                          <w:r>
                            <w:fldChar w:fldCharType="end"/>
                          </w:r>
                          <w:r>
                            <w:t>:</w:t>
                          </w:r>
                          <w:r>
                            <w:fldChar w:fldCharType="begin"/>
                          </w:r>
                          <w:r>
                            <w:instrText xml:space="preserve"> DOCPROPERTY "Motionsnummer" *\charformat </w:instrText>
                          </w:r>
                          <w:r>
                            <w:fldChar w:fldCharType="separate"/>
                          </w:r>
                          <w:r w:rsidR="002D7ABD">
                            <w:t>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BA6" w:rsidRDefault="00DD1BA6">
                    <w:pPr>
                      <w:pStyle w:val="KantRubrikS5H"/>
                      <w:ind w:right="0"/>
                    </w:pPr>
                    <w:r>
                      <w:fldChar w:fldCharType="begin"/>
                    </w:r>
                    <w:r>
                      <w:instrText xml:space="preserve"> DOCPROPERTY "YearUser" *\charformat </w:instrText>
                    </w:r>
                    <w:r>
                      <w:fldChar w:fldCharType="separate"/>
                    </w:r>
                    <w:r w:rsidR="002D7ABD">
                      <w:t>2005/06</w:t>
                    </w:r>
                    <w:r>
                      <w:fldChar w:fldCharType="end"/>
                    </w:r>
                    <w:r>
                      <w:t>:</w:t>
                    </w:r>
                    <w:r>
                      <w:fldChar w:fldCharType="begin"/>
                    </w:r>
                    <w:r>
                      <w:instrText xml:space="preserve"> DOCPROPERTY "Motionsnummer" *\charformat </w:instrText>
                    </w:r>
                    <w:r>
                      <w:fldChar w:fldCharType="separate"/>
                    </w:r>
                    <w:r w:rsidR="002D7ABD">
                      <w:t>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BA6" w:rsidRPr="000B3F7E" w:rsidRDefault="00DD1BA6">
    <w:pPr>
      <w:pStyle w:val="FSHNormal"/>
      <w:tabs>
        <w:tab w:val="right" w:pos="5840"/>
      </w:tabs>
    </w:pPr>
    <w:r w:rsidRPr="000B3F7E">
      <w:br/>
    </w:r>
    <w:r w:rsidRPr="000B3F7E">
      <w:fldChar w:fldCharType="begin" w:fldLock="1"/>
    </w:r>
    <w:r w:rsidRPr="000B3F7E">
      <w:instrText xml:space="preserve"> DOCPROPERTY</w:instrText>
    </w:r>
    <w:r w:rsidRPr="000B3F7E">
      <w:rPr>
        <w:sz w:val="18"/>
      </w:rPr>
      <w:instrText xml:space="preserve"> "YearUser" *\charformat </w:instrText>
    </w:r>
    <w:r w:rsidRPr="000B3F7E">
      <w:fldChar w:fldCharType="separate"/>
    </w:r>
    <w:r w:rsidR="002D7ABD" w:rsidRPr="000B3F7E">
      <w:t>2005/06</w:t>
    </w:r>
    <w:r w:rsidRPr="000B3F7E">
      <w:fldChar w:fldCharType="end"/>
    </w:r>
    <w:r w:rsidRPr="000B3F7E">
      <w:t xml:space="preserve"> </w:t>
    </w:r>
    <w:r w:rsidRPr="000B3F7E">
      <w:tab/>
      <w:t xml:space="preserve">mnr: </w:t>
    </w:r>
    <w:r w:rsidRPr="000B3F7E">
      <w:fldChar w:fldCharType="begin" w:fldLock="1"/>
    </w:r>
    <w:r w:rsidRPr="000B3F7E">
      <w:instrText xml:space="preserve"> DOCPROPERTY</w:instrText>
    </w:r>
    <w:r w:rsidRPr="000B3F7E">
      <w:rPr>
        <w:sz w:val="18"/>
      </w:rPr>
      <w:instrText xml:space="preserve"> "Motionsnummer" *\charformat </w:instrText>
    </w:r>
    <w:r w:rsidRPr="000B3F7E">
      <w:fldChar w:fldCharType="separate"/>
    </w:r>
    <w:r w:rsidR="002D7ABD" w:rsidRPr="000B3F7E">
      <w:t>U285</w:t>
    </w:r>
    <w:r w:rsidRPr="000B3F7E">
      <w:fldChar w:fldCharType="end"/>
    </w:r>
    <w:r w:rsidRPr="000B3F7E">
      <w:br/>
    </w:r>
    <w:r w:rsidRPr="000B3F7E">
      <w:fldChar w:fldCharType="begin" w:fldLock="1"/>
    </w:r>
    <w:r w:rsidRPr="000B3F7E">
      <w:instrText xml:space="preserve"> DOCPROPERTY</w:instrText>
    </w:r>
    <w:r w:rsidRPr="000B3F7E">
      <w:rPr>
        <w:sz w:val="18"/>
      </w:rPr>
      <w:instrText xml:space="preserve"> "Samling" *\charformat </w:instrText>
    </w:r>
    <w:r w:rsidRPr="000B3F7E">
      <w:fldChar w:fldCharType="end"/>
    </w:r>
    <w:r w:rsidRPr="000B3F7E">
      <w:tab/>
      <w:t xml:space="preserve">pnr: </w:t>
    </w:r>
    <w:r w:rsidRPr="000B3F7E">
      <w:fldChar w:fldCharType="begin" w:fldLock="1"/>
    </w:r>
    <w:r w:rsidRPr="000B3F7E">
      <w:instrText xml:space="preserve"> DOCPROPERTY</w:instrText>
    </w:r>
    <w:r w:rsidRPr="000B3F7E">
      <w:rPr>
        <w:sz w:val="18"/>
      </w:rPr>
      <w:instrText xml:space="preserve"> "Partinummer" *\charformat </w:instrText>
    </w:r>
    <w:r w:rsidRPr="000B3F7E">
      <w:fldChar w:fldCharType="separate"/>
    </w:r>
    <w:r w:rsidR="002D7ABD" w:rsidRPr="000B3F7E">
      <w:t>fp172</w:t>
    </w:r>
    <w:r w:rsidRPr="000B3F7E">
      <w:fldChar w:fldCharType="end"/>
    </w:r>
  </w:p>
  <w:p w:rsidR="00DD1BA6" w:rsidRPr="000B3F7E" w:rsidRDefault="00DD1BA6">
    <w:pPr>
      <w:pStyle w:val="FSHRub1"/>
    </w:pPr>
    <w:r w:rsidRPr="000B3F7E">
      <w:t>Motion till riksdagen</w:t>
    </w:r>
    <w:r w:rsidRPr="000B3F7E">
      <w:br/>
    </w:r>
    <w:r w:rsidRPr="000B3F7E">
      <w:fldChar w:fldCharType="begin" w:fldLock="1"/>
    </w:r>
    <w:r w:rsidRPr="000B3F7E">
      <w:instrText xml:space="preserve"> DOCPROPERTY "YearUser" *\charformat </w:instrText>
    </w:r>
    <w:r w:rsidRPr="000B3F7E">
      <w:fldChar w:fldCharType="separate"/>
    </w:r>
    <w:r w:rsidR="002D7ABD" w:rsidRPr="000B3F7E">
      <w:t>2005/06</w:t>
    </w:r>
    <w:r w:rsidRPr="000B3F7E">
      <w:fldChar w:fldCharType="end"/>
    </w:r>
    <w:r w:rsidRPr="000B3F7E">
      <w:t>:</w:t>
    </w:r>
    <w:r w:rsidRPr="000B3F7E">
      <w:fldChar w:fldCharType="begin" w:fldLock="1"/>
    </w:r>
    <w:r w:rsidRPr="000B3F7E">
      <w:instrText xml:space="preserve"> DOCPROPERTY "Motionsnummer" *\charformat </w:instrText>
    </w:r>
    <w:r w:rsidRPr="000B3F7E">
      <w:fldChar w:fldCharType="separate"/>
    </w:r>
    <w:r w:rsidR="002D7ABD" w:rsidRPr="000B3F7E">
      <w:t>U285</w:t>
    </w:r>
    <w:r w:rsidRPr="000B3F7E">
      <w:fldChar w:fldCharType="end"/>
    </w:r>
  </w:p>
  <w:p w:rsidR="00DD1BA6" w:rsidRPr="000B3F7E" w:rsidRDefault="00DD1BA6">
    <w:pPr>
      <w:pStyle w:val="FSHNormalS5"/>
    </w:pPr>
    <w:r w:rsidRPr="000B3F7E">
      <w:fldChar w:fldCharType="begin" w:fldLock="1"/>
    </w:r>
    <w:r w:rsidRPr="000B3F7E">
      <w:instrText xml:space="preserve"> DOCPROPERTY "MotionarText" *\charformat </w:instrText>
    </w:r>
    <w:r w:rsidRPr="000B3F7E">
      <w:fldChar w:fldCharType="separate"/>
    </w:r>
    <w:r w:rsidR="002D7ABD" w:rsidRPr="000B3F7E">
      <w:t>av Cecilia Wigström m.fl. (fp)</w:t>
    </w:r>
    <w:r w:rsidRPr="000B3F7E">
      <w:fldChar w:fldCharType="end"/>
    </w:r>
    <w:r w:rsidRPr="000B3F7E">
      <w:br/>
    </w:r>
    <w:r w:rsidRPr="000B3F7E">
      <w:fldChar w:fldCharType="begin" w:fldLock="1"/>
    </w:r>
    <w:r w:rsidRPr="000B3F7E">
      <w:instrText xml:space="preserve"> DOCPROPERTY "SvarFrasKort" *\charformat </w:instrText>
    </w:r>
    <w:r w:rsidRPr="000B3F7E">
      <w:fldChar w:fldCharType="end"/>
    </w:r>
  </w:p>
  <w:p w:rsidR="00DD1BA6" w:rsidRPr="000B3F7E" w:rsidRDefault="00DD1BA6">
    <w:pPr>
      <w:pStyle w:val="FSHTitel"/>
    </w:pPr>
    <w:r w:rsidRPr="000B3F7E">
      <w:fldChar w:fldCharType="begin" w:fldLock="1"/>
    </w:r>
    <w:r w:rsidRPr="000B3F7E">
      <w:instrText xml:space="preserve"> DOCPROPERTY</w:instrText>
    </w:r>
    <w:r w:rsidRPr="000B3F7E">
      <w:rPr>
        <w:sz w:val="18"/>
      </w:rPr>
      <w:instrText xml:space="preserve"> "RubrikSvar" *\charformat </w:instrText>
    </w:r>
    <w:r w:rsidRPr="000B3F7E">
      <w:fldChar w:fldCharType="separate"/>
    </w:r>
    <w:r w:rsidR="002D7ABD" w:rsidRPr="000B3F7E">
      <w:t>Fred och frihet i Mellanöstern</w:t>
    </w:r>
    <w:r w:rsidRPr="000B3F7E">
      <w:fldChar w:fldCharType="end"/>
    </w:r>
  </w:p>
  <w:p w:rsidR="00DD1BA6" w:rsidRPr="000B3F7E" w:rsidRDefault="00DD1BA6" w:rsidP="00DD1B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C4273B"/>
    <w:multiLevelType w:val="hybridMultilevel"/>
    <w:tmpl w:val="EAC41AF6"/>
    <w:lvl w:ilvl="0" w:tplc="A84267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F4D1C86"/>
    <w:multiLevelType w:val="multilevel"/>
    <w:tmpl w:val="A6A483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327038C"/>
    <w:multiLevelType w:val="multilevel"/>
    <w:tmpl w:val="3580C9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B8711A"/>
    <w:multiLevelType w:val="hybridMultilevel"/>
    <w:tmpl w:val="6D9C786A"/>
    <w:lvl w:ilvl="0" w:tplc="A65EE4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9834165">
    <w:abstractNumId w:val="10"/>
  </w:num>
  <w:num w:numId="2" w16cid:durableId="1550145434">
    <w:abstractNumId w:val="15"/>
  </w:num>
  <w:num w:numId="3" w16cid:durableId="2033995313">
    <w:abstractNumId w:val="8"/>
  </w:num>
  <w:num w:numId="4" w16cid:durableId="1709135668">
    <w:abstractNumId w:val="3"/>
  </w:num>
  <w:num w:numId="5" w16cid:durableId="496919302">
    <w:abstractNumId w:val="2"/>
  </w:num>
  <w:num w:numId="6" w16cid:durableId="539247656">
    <w:abstractNumId w:val="1"/>
  </w:num>
  <w:num w:numId="7" w16cid:durableId="1943681481">
    <w:abstractNumId w:val="0"/>
  </w:num>
  <w:num w:numId="8" w16cid:durableId="541552915">
    <w:abstractNumId w:val="9"/>
  </w:num>
  <w:num w:numId="9" w16cid:durableId="936013965">
    <w:abstractNumId w:val="7"/>
  </w:num>
  <w:num w:numId="10" w16cid:durableId="242300651">
    <w:abstractNumId w:val="6"/>
  </w:num>
  <w:num w:numId="11" w16cid:durableId="498160165">
    <w:abstractNumId w:val="5"/>
  </w:num>
  <w:num w:numId="12" w16cid:durableId="311108704">
    <w:abstractNumId w:val="4"/>
  </w:num>
  <w:num w:numId="13" w16cid:durableId="661003244">
    <w:abstractNumId w:val="10"/>
  </w:num>
  <w:num w:numId="14" w16cid:durableId="1439179869">
    <w:abstractNumId w:val="15"/>
  </w:num>
  <w:num w:numId="15" w16cid:durableId="1226768752">
    <w:abstractNumId w:val="11"/>
  </w:num>
  <w:num w:numId="16" w16cid:durableId="1493788180">
    <w:abstractNumId w:val="16"/>
  </w:num>
  <w:num w:numId="17" w16cid:durableId="1321956784">
    <w:abstractNumId w:val="12"/>
  </w:num>
  <w:num w:numId="18" w16cid:durableId="858812110">
    <w:abstractNumId w:val="14"/>
  </w:num>
  <w:num w:numId="19" w16cid:durableId="4338692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D24BA"/>
    <w:rsid w:val="00000DB7"/>
    <w:rsid w:val="00017F4D"/>
    <w:rsid w:val="00033507"/>
    <w:rsid w:val="00034BA0"/>
    <w:rsid w:val="00066696"/>
    <w:rsid w:val="00086F06"/>
    <w:rsid w:val="000A042A"/>
    <w:rsid w:val="000B3F7E"/>
    <w:rsid w:val="000B69FC"/>
    <w:rsid w:val="000E0D4F"/>
    <w:rsid w:val="000E1A7C"/>
    <w:rsid w:val="000E5CBC"/>
    <w:rsid w:val="0011383F"/>
    <w:rsid w:val="00127F92"/>
    <w:rsid w:val="001A190E"/>
    <w:rsid w:val="001C78B6"/>
    <w:rsid w:val="001F4C7C"/>
    <w:rsid w:val="002347D5"/>
    <w:rsid w:val="00236592"/>
    <w:rsid w:val="00273783"/>
    <w:rsid w:val="002763C0"/>
    <w:rsid w:val="002868A0"/>
    <w:rsid w:val="002A27C8"/>
    <w:rsid w:val="002D7ABD"/>
    <w:rsid w:val="003073FF"/>
    <w:rsid w:val="003316A2"/>
    <w:rsid w:val="003417B8"/>
    <w:rsid w:val="0034537A"/>
    <w:rsid w:val="00346165"/>
    <w:rsid w:val="00346ECE"/>
    <w:rsid w:val="0035353E"/>
    <w:rsid w:val="0036231C"/>
    <w:rsid w:val="0038105B"/>
    <w:rsid w:val="003B484B"/>
    <w:rsid w:val="003D04B8"/>
    <w:rsid w:val="003D0AF9"/>
    <w:rsid w:val="003D24BA"/>
    <w:rsid w:val="003F25D7"/>
    <w:rsid w:val="00413BF2"/>
    <w:rsid w:val="00442F67"/>
    <w:rsid w:val="00485914"/>
    <w:rsid w:val="004B5198"/>
    <w:rsid w:val="004D34AB"/>
    <w:rsid w:val="004E7C5E"/>
    <w:rsid w:val="00510997"/>
    <w:rsid w:val="00516996"/>
    <w:rsid w:val="005A1F7E"/>
    <w:rsid w:val="00657A55"/>
    <w:rsid w:val="006714AC"/>
    <w:rsid w:val="006B20FF"/>
    <w:rsid w:val="006B52ED"/>
    <w:rsid w:val="006D3DF4"/>
    <w:rsid w:val="006E7F16"/>
    <w:rsid w:val="006F3817"/>
    <w:rsid w:val="00724D3B"/>
    <w:rsid w:val="00762314"/>
    <w:rsid w:val="0076793E"/>
    <w:rsid w:val="007720FB"/>
    <w:rsid w:val="00776918"/>
    <w:rsid w:val="00786611"/>
    <w:rsid w:val="007E5D4D"/>
    <w:rsid w:val="008128F8"/>
    <w:rsid w:val="00834973"/>
    <w:rsid w:val="00835628"/>
    <w:rsid w:val="008A0FE7"/>
    <w:rsid w:val="008A3A9E"/>
    <w:rsid w:val="008C1DC5"/>
    <w:rsid w:val="008F4391"/>
    <w:rsid w:val="00954E34"/>
    <w:rsid w:val="00960FB9"/>
    <w:rsid w:val="00964F21"/>
    <w:rsid w:val="00970D86"/>
    <w:rsid w:val="00983638"/>
    <w:rsid w:val="00987566"/>
    <w:rsid w:val="009943F4"/>
    <w:rsid w:val="009A6B44"/>
    <w:rsid w:val="009E0CAB"/>
    <w:rsid w:val="009F30A2"/>
    <w:rsid w:val="009F58EB"/>
    <w:rsid w:val="00A1593D"/>
    <w:rsid w:val="00A3043B"/>
    <w:rsid w:val="00A560E3"/>
    <w:rsid w:val="00A9461C"/>
    <w:rsid w:val="00AD5EE4"/>
    <w:rsid w:val="00AE6396"/>
    <w:rsid w:val="00AE6C6B"/>
    <w:rsid w:val="00AE7FD0"/>
    <w:rsid w:val="00AF4303"/>
    <w:rsid w:val="00AF7C85"/>
    <w:rsid w:val="00B050A8"/>
    <w:rsid w:val="00B17E8D"/>
    <w:rsid w:val="00B40397"/>
    <w:rsid w:val="00B43710"/>
    <w:rsid w:val="00B53999"/>
    <w:rsid w:val="00B9795B"/>
    <w:rsid w:val="00BA3BDA"/>
    <w:rsid w:val="00BF2191"/>
    <w:rsid w:val="00C049CC"/>
    <w:rsid w:val="00C24E66"/>
    <w:rsid w:val="00C765CE"/>
    <w:rsid w:val="00CB49DB"/>
    <w:rsid w:val="00CB514E"/>
    <w:rsid w:val="00CC3152"/>
    <w:rsid w:val="00CF6A82"/>
    <w:rsid w:val="00CF74D6"/>
    <w:rsid w:val="00D22FD3"/>
    <w:rsid w:val="00D43014"/>
    <w:rsid w:val="00DD1BA6"/>
    <w:rsid w:val="00DD5963"/>
    <w:rsid w:val="00DD7261"/>
    <w:rsid w:val="00DE3320"/>
    <w:rsid w:val="00E07135"/>
    <w:rsid w:val="00E25653"/>
    <w:rsid w:val="00E27F83"/>
    <w:rsid w:val="00E739C0"/>
    <w:rsid w:val="00F0628B"/>
    <w:rsid w:val="00F06A0F"/>
    <w:rsid w:val="00F176FB"/>
    <w:rsid w:val="00F57D58"/>
    <w:rsid w:val="00F92B51"/>
    <w:rsid w:val="00FA7CA8"/>
    <w:rsid w:val="00FD0944"/>
    <w:rsid w:val="00FD149F"/>
    <w:rsid w:val="00FD4337"/>
    <w:rsid w:val="00FF08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B6B698-2657-4CCA-A6BF-90D8E998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2D7ABD"/>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7ABD"/>
    <w:pPr>
      <w:numPr>
        <w:ilvl w:val="1"/>
      </w:numPr>
      <w:spacing w:before="500" w:line="250" w:lineRule="exact"/>
      <w:outlineLvl w:val="1"/>
    </w:pPr>
    <w:rPr>
      <w:sz w:val="27"/>
    </w:rPr>
  </w:style>
  <w:style w:type="paragraph" w:styleId="Rubrik3">
    <w:name w:val="heading 3"/>
    <w:aliases w:val="Mellanrubrik"/>
    <w:basedOn w:val="Rubrik2"/>
    <w:next w:val="Normal"/>
    <w:qFormat/>
    <w:rsid w:val="002D7ABD"/>
    <w:pPr>
      <w:numPr>
        <w:ilvl w:val="2"/>
      </w:numPr>
      <w:spacing w:before="250" w:after="0"/>
      <w:outlineLvl w:val="2"/>
    </w:pPr>
    <w:rPr>
      <w:b/>
      <w:sz w:val="21"/>
    </w:rPr>
  </w:style>
  <w:style w:type="paragraph" w:styleId="Rubrik4">
    <w:name w:val="heading 4"/>
    <w:aliases w:val="KursivRubrik"/>
    <w:basedOn w:val="Rubrik3"/>
    <w:next w:val="Normal"/>
    <w:qFormat/>
    <w:rsid w:val="002D7ABD"/>
    <w:pPr>
      <w:numPr>
        <w:ilvl w:val="3"/>
      </w:numPr>
      <w:outlineLvl w:val="3"/>
    </w:pPr>
    <w:rPr>
      <w:b w:val="0"/>
      <w:i/>
    </w:rPr>
  </w:style>
  <w:style w:type="paragraph" w:styleId="Rubrik5">
    <w:name w:val="heading 5"/>
    <w:aliases w:val="PackadFetRubrik,PackadKursivRubrik"/>
    <w:basedOn w:val="Rubrik4"/>
    <w:next w:val="Normal"/>
    <w:qFormat/>
    <w:rsid w:val="002D7ABD"/>
    <w:pPr>
      <w:numPr>
        <w:ilvl w:val="4"/>
      </w:numPr>
      <w:tabs>
        <w:tab w:val="clear" w:pos="1021"/>
      </w:tabs>
      <w:spacing w:before="125"/>
      <w:outlineLvl w:val="4"/>
    </w:pPr>
    <w:rPr>
      <w:i w:val="0"/>
      <w:sz w:val="19"/>
    </w:rPr>
  </w:style>
  <w:style w:type="paragraph" w:styleId="Rubrik6">
    <w:name w:val="heading 6"/>
    <w:basedOn w:val="Rubrik5"/>
    <w:next w:val="Normal"/>
    <w:qFormat/>
    <w:rsid w:val="002D7ABD"/>
    <w:pPr>
      <w:numPr>
        <w:ilvl w:val="5"/>
      </w:numPr>
      <w:spacing w:before="50" w:line="200" w:lineRule="exact"/>
      <w:outlineLvl w:val="5"/>
    </w:pPr>
    <w:rPr>
      <w:caps/>
      <w:sz w:val="14"/>
    </w:rPr>
  </w:style>
  <w:style w:type="paragraph" w:styleId="Rubrik7">
    <w:name w:val="heading 7"/>
    <w:basedOn w:val="Rubrik6"/>
    <w:next w:val="Normal"/>
    <w:qFormat/>
    <w:rsid w:val="002D7ABD"/>
    <w:pPr>
      <w:numPr>
        <w:ilvl w:val="6"/>
      </w:numPr>
      <w:spacing w:before="0"/>
      <w:outlineLvl w:val="6"/>
    </w:pPr>
  </w:style>
  <w:style w:type="paragraph" w:styleId="Rubrik8">
    <w:name w:val="heading 8"/>
    <w:basedOn w:val="Rubrik7"/>
    <w:next w:val="Normal"/>
    <w:qFormat/>
    <w:rsid w:val="002D7ABD"/>
    <w:pPr>
      <w:numPr>
        <w:ilvl w:val="7"/>
      </w:numPr>
      <w:outlineLvl w:val="7"/>
    </w:pPr>
  </w:style>
  <w:style w:type="paragraph" w:styleId="Rubrik9">
    <w:name w:val="heading 9"/>
    <w:basedOn w:val="Rubrik8"/>
    <w:next w:val="Normal"/>
    <w:qFormat/>
    <w:rsid w:val="002D7AB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25653"/>
    <w:pPr>
      <w:spacing w:after="250"/>
    </w:pPr>
  </w:style>
  <w:style w:type="paragraph" w:customStyle="1" w:styleId="Hemstlatt">
    <w:name w:val="Hemstl_att"/>
    <w:aliases w:val="HemstPunkt,HemstPunktFlera,HemställansPunkt,Förslagstext"/>
    <w:basedOn w:val="Normal"/>
    <w:next w:val="Normal"/>
    <w:rsid w:val="00DD1BA6"/>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F92B51"/>
    <w:rPr>
      <w:rFonts w:ascii="Tahoma" w:hAnsi="Tahoma" w:cs="Tahoma"/>
      <w:sz w:val="16"/>
      <w:szCs w:val="16"/>
    </w:rPr>
  </w:style>
  <w:style w:type="character" w:styleId="Kommentarsreferens">
    <w:name w:val="annotation reference"/>
    <w:basedOn w:val="Standardstycketeckensnitt"/>
    <w:semiHidden/>
    <w:rsid w:val="00CF6A82"/>
    <w:rPr>
      <w:sz w:val="16"/>
      <w:szCs w:val="16"/>
    </w:rPr>
  </w:style>
  <w:style w:type="paragraph" w:styleId="Kommentarer">
    <w:name w:val="annotation text"/>
    <w:basedOn w:val="Normal"/>
    <w:semiHidden/>
    <w:rsid w:val="00CF6A82"/>
    <w:rPr>
      <w:sz w:val="20"/>
    </w:rPr>
  </w:style>
  <w:style w:type="paragraph" w:styleId="Kommentarsmne">
    <w:name w:val="annotation subject"/>
    <w:basedOn w:val="Kommentarer"/>
    <w:next w:val="Kommentarer"/>
    <w:semiHidden/>
    <w:rsid w:val="00CF6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5771</Words>
  <Characters>33186</Characters>
  <Application>Microsoft Office Word</Application>
  <DocSecurity>4</DocSecurity>
  <Lines>603</Lines>
  <Paragraphs>159</Paragraphs>
  <ScaleCrop>false</ScaleCrop>
  <HeadingPairs>
    <vt:vector size="2" baseType="variant">
      <vt:variant>
        <vt:lpstr>Rubrik</vt:lpstr>
      </vt:variant>
      <vt:variant>
        <vt:i4>1</vt:i4>
      </vt:variant>
    </vt:vector>
  </HeadingPairs>
  <TitlesOfParts>
    <vt:vector size="1" baseType="lpstr">
      <vt:lpstr>U285</vt:lpstr>
    </vt:vector>
  </TitlesOfParts>
  <Company>RD/RFK/IT/DTSL</Company>
  <LinksUpToDate>false</LinksUpToDate>
  <CharactersWithSpaces>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U285</dc:title>
  <dc:subject>U285</dc:subject>
  <dc:creator>Riksdagen</dc:creator>
  <cp:keywords>Riksdagen</cp:keywords>
  <dc:description>Q- och KP/XP-anpassad. v3.</dc:description>
  <cp:lastModifiedBy>Lars Brink</cp:lastModifiedBy>
  <cp:revision>2</cp:revision>
  <cp:lastPrinted>2006-01-16T08:38:00Z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Sekr">
    <vt:lpwstr>KH</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Fred och frihet i Mellanöstern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Fred och frihet i Mellanöstern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fp172</vt:lpwstr>
  </property>
  <property fmtid="{D5CDD505-2E9C-101B-9397-08002B2CF9AE}" pid="15" name="ArbRubr">
    <vt:lpwstr>Stärk kampen för fred och frihet i Mellanöstern</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Cecilia Wigström m.fl. (fp)</vt:lpwstr>
  </property>
  <property fmtid="{D5CDD505-2E9C-101B-9397-08002B2CF9AE}" pid="20" name="MotionarLista">
    <vt:lpwstr>Wigström, Cecilia (fp)\Ohlsson, Birgitta (fp)\Wikström, Cecilia (fp)\Widman, Allan (fp)\Romanus, Gabriel (fp)\Lundström, Nina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Cecilia Wigström (fp), Birgitta Ohlsson (fp), Cecilia Wikström (fp), Allan Widman (fp), Gabriel Romanus (fp), Nina Lundström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U285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 oktober 2005</vt:lpwstr>
  </property>
  <property fmtid="{D5CDD505-2E9C-101B-9397-08002B2CF9AE}" pid="38" name="NotesUID">
    <vt:lpwstr>ylva.westlund@riksdagen.se</vt:lpwstr>
  </property>
  <property fmtid="{D5CDD505-2E9C-101B-9397-08002B2CF9AE}" pid="39" name="ReservUID">
    <vt:lpwstr>peter jansson</vt:lpwstr>
  </property>
  <property fmtid="{D5CDD505-2E9C-101B-9397-08002B2CF9AE}" pid="40" name="MotionID">
    <vt:lpwstr>20052006000001020112000001720075</vt:lpwstr>
  </property>
  <property fmtid="{D5CDD505-2E9C-101B-9397-08002B2CF9AE}" pid="41" name="avs-org">
    <vt:lpwstr/>
  </property>
  <property fmtid="{D5CDD505-2E9C-101B-9397-08002B2CF9AE}" pid="42" name="datum">
    <vt:lpwstr>051003</vt:lpwstr>
  </property>
  <property fmtid="{D5CDD505-2E9C-101B-9397-08002B2CF9AE}" pid="43" name="dokumenttyp">
    <vt:lpwstr/>
  </property>
  <property fmtid="{D5CDD505-2E9C-101B-9397-08002B2CF9AE}" pid="44" name="avsändar-e-post">
    <vt:lpwstr>ylva.westlund@riksdagen.se</vt:lpwstr>
  </property>
  <property fmtid="{D5CDD505-2E9C-101B-9397-08002B2CF9AE}" pid="45" name="id">
    <vt:lpwstr>20052006000001020112000001720075</vt:lpwstr>
  </property>
  <property fmtid="{D5CDD505-2E9C-101B-9397-08002B2CF9AE}" pid="46" name="nummer">
    <vt:lpwstr>285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