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55358">
        <w:tblPrEx>
          <w:tblCellMar>
            <w:top w:w="0" w:type="dxa"/>
            <w:bottom w:w="0" w:type="dxa"/>
          </w:tblCellMar>
        </w:tblPrEx>
        <w:tc>
          <w:tcPr>
            <w:tcW w:w="2268" w:type="dxa"/>
          </w:tcPr>
          <w:p w:rsidR="006E4E11" w:rsidRPr="00A5535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55358" w:rsidRDefault="006E4E11" w:rsidP="007242A3">
            <w:pPr>
              <w:framePr w:w="5035" w:h="1644" w:wrap="notBeside" w:vAnchor="page" w:hAnchor="page" w:x="6573" w:y="721"/>
              <w:rPr>
                <w:rFonts w:ascii="TradeGothic" w:hAnsi="TradeGothic"/>
                <w:i/>
                <w:sz w:val="18"/>
              </w:rPr>
            </w:pPr>
          </w:p>
        </w:tc>
      </w:tr>
      <w:tr w:rsidR="006E4E11" w:rsidRPr="00A55358">
        <w:tblPrEx>
          <w:tblCellMar>
            <w:top w:w="0" w:type="dxa"/>
            <w:bottom w:w="0" w:type="dxa"/>
          </w:tblCellMar>
        </w:tblPrEx>
        <w:tc>
          <w:tcPr>
            <w:tcW w:w="2268" w:type="dxa"/>
          </w:tcPr>
          <w:p w:rsidR="006E4E11" w:rsidRPr="00A55358" w:rsidRDefault="00A205A7" w:rsidP="007242A3">
            <w:pPr>
              <w:framePr w:w="5035" w:h="1644" w:wrap="notBeside" w:vAnchor="page" w:hAnchor="page" w:x="6573" w:y="721"/>
              <w:rPr>
                <w:rFonts w:ascii="TradeGothic" w:hAnsi="TradeGothic"/>
                <w:b/>
                <w:sz w:val="22"/>
              </w:rPr>
            </w:pPr>
            <w:r w:rsidRPr="00A55358">
              <w:rPr>
                <w:rFonts w:ascii="TradeGothic" w:hAnsi="TradeGothic"/>
                <w:b/>
                <w:sz w:val="22"/>
              </w:rPr>
              <w:t>Kommenterad dagordning rådet</w:t>
            </w:r>
          </w:p>
        </w:tc>
        <w:tc>
          <w:tcPr>
            <w:tcW w:w="2999" w:type="dxa"/>
            <w:gridSpan w:val="2"/>
          </w:tcPr>
          <w:p w:rsidR="006E4E11" w:rsidRPr="00A55358" w:rsidRDefault="006E4E11" w:rsidP="007242A3">
            <w:pPr>
              <w:framePr w:w="5035" w:h="1644" w:wrap="notBeside" w:vAnchor="page" w:hAnchor="page" w:x="6573" w:y="721"/>
              <w:rPr>
                <w:rFonts w:ascii="TradeGothic" w:hAnsi="TradeGothic"/>
                <w:b/>
                <w:sz w:val="22"/>
              </w:rPr>
            </w:pPr>
          </w:p>
        </w:tc>
      </w:tr>
      <w:tr w:rsidR="006E4E11" w:rsidRPr="00A55358">
        <w:tblPrEx>
          <w:tblCellMar>
            <w:top w:w="0" w:type="dxa"/>
            <w:bottom w:w="0" w:type="dxa"/>
          </w:tblCellMar>
        </w:tblPrEx>
        <w:tc>
          <w:tcPr>
            <w:tcW w:w="3402" w:type="dxa"/>
            <w:gridSpan w:val="2"/>
          </w:tcPr>
          <w:p w:rsidR="006E4E11" w:rsidRPr="00A55358" w:rsidRDefault="006E4E11" w:rsidP="007242A3">
            <w:pPr>
              <w:framePr w:w="5035" w:h="1644" w:wrap="notBeside" w:vAnchor="page" w:hAnchor="page" w:x="6573" w:y="721"/>
            </w:pPr>
          </w:p>
        </w:tc>
        <w:tc>
          <w:tcPr>
            <w:tcW w:w="1865" w:type="dxa"/>
          </w:tcPr>
          <w:p w:rsidR="006E4E11" w:rsidRPr="00A55358" w:rsidRDefault="006E4E11" w:rsidP="007242A3">
            <w:pPr>
              <w:framePr w:w="5035" w:h="1644" w:wrap="notBeside" w:vAnchor="page" w:hAnchor="page" w:x="6573" w:y="721"/>
            </w:pPr>
          </w:p>
        </w:tc>
      </w:tr>
      <w:tr w:rsidR="006E4E11" w:rsidRPr="00A55358">
        <w:tblPrEx>
          <w:tblCellMar>
            <w:top w:w="0" w:type="dxa"/>
            <w:bottom w:w="0" w:type="dxa"/>
          </w:tblCellMar>
        </w:tblPrEx>
        <w:tc>
          <w:tcPr>
            <w:tcW w:w="2268" w:type="dxa"/>
          </w:tcPr>
          <w:p w:rsidR="006E4E11" w:rsidRPr="00A55358" w:rsidRDefault="00E141C4" w:rsidP="007242A3">
            <w:pPr>
              <w:framePr w:w="5035" w:h="1644" w:wrap="notBeside" w:vAnchor="page" w:hAnchor="page" w:x="6573" w:y="721"/>
            </w:pPr>
            <w:r w:rsidRPr="00A55358">
              <w:t>2009-</w:t>
            </w:r>
            <w:r w:rsidR="00C05F5F" w:rsidRPr="00A55358">
              <w:t>11-</w:t>
            </w:r>
            <w:r w:rsidR="00973E0C" w:rsidRPr="00A55358">
              <w:t>20</w:t>
            </w:r>
          </w:p>
        </w:tc>
        <w:tc>
          <w:tcPr>
            <w:tcW w:w="2999" w:type="dxa"/>
            <w:gridSpan w:val="2"/>
          </w:tcPr>
          <w:p w:rsidR="006E4E11" w:rsidRPr="00A55358" w:rsidRDefault="00872A19" w:rsidP="007242A3">
            <w:pPr>
              <w:framePr w:w="5035" w:h="1644" w:wrap="notBeside" w:vAnchor="page" w:hAnchor="page" w:x="6573" w:y="721"/>
            </w:pPr>
            <w:r w:rsidRPr="00A55358">
              <w:t>S2009/8626/EIS</w:t>
            </w:r>
          </w:p>
          <w:p w:rsidR="00C4015F" w:rsidRPr="00A55358" w:rsidRDefault="00C4015F" w:rsidP="007242A3">
            <w:pPr>
              <w:framePr w:w="5035" w:h="1644" w:wrap="notBeside" w:vAnchor="page" w:hAnchor="page" w:x="6573" w:y="721"/>
            </w:pPr>
            <w:r w:rsidRPr="00A55358">
              <w:t>A2009/3639/IE</w:t>
            </w:r>
          </w:p>
        </w:tc>
      </w:tr>
      <w:tr w:rsidR="006E4E11" w:rsidRPr="00A55358">
        <w:tblPrEx>
          <w:tblCellMar>
            <w:top w:w="0" w:type="dxa"/>
            <w:bottom w:w="0" w:type="dxa"/>
          </w:tblCellMar>
        </w:tblPrEx>
        <w:tc>
          <w:tcPr>
            <w:tcW w:w="2268" w:type="dxa"/>
          </w:tcPr>
          <w:p w:rsidR="006E4E11" w:rsidRPr="00A55358" w:rsidRDefault="006E4E11" w:rsidP="007242A3">
            <w:pPr>
              <w:framePr w:w="5035" w:h="1644" w:wrap="notBeside" w:vAnchor="page" w:hAnchor="page" w:x="6573" w:y="721"/>
            </w:pPr>
          </w:p>
        </w:tc>
        <w:tc>
          <w:tcPr>
            <w:tcW w:w="2999" w:type="dxa"/>
            <w:gridSpan w:val="2"/>
          </w:tcPr>
          <w:p w:rsidR="006E4E11" w:rsidRPr="00A5535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55358">
        <w:tblPrEx>
          <w:tblCellMar>
            <w:top w:w="0" w:type="dxa"/>
            <w:bottom w:w="0" w:type="dxa"/>
          </w:tblCellMar>
        </w:tblPrEx>
        <w:trPr>
          <w:trHeight w:val="284"/>
        </w:trPr>
        <w:tc>
          <w:tcPr>
            <w:tcW w:w="4911" w:type="dxa"/>
          </w:tcPr>
          <w:p w:rsidR="00744998" w:rsidRPr="00A55358" w:rsidRDefault="00744998">
            <w:pPr>
              <w:pStyle w:val="Avsndare"/>
              <w:framePr w:h="2483" w:wrap="notBeside" w:x="1504"/>
              <w:rPr>
                <w:b/>
                <w:i w:val="0"/>
                <w:sz w:val="22"/>
              </w:rPr>
            </w:pPr>
            <w:r w:rsidRPr="00A55358">
              <w:rPr>
                <w:b/>
                <w:i w:val="0"/>
                <w:sz w:val="22"/>
              </w:rPr>
              <w:t>Socialdepartementet</w:t>
            </w:r>
          </w:p>
          <w:p w:rsidR="00973E0C" w:rsidRPr="00A55358" w:rsidRDefault="00973E0C">
            <w:pPr>
              <w:pStyle w:val="Avsndare"/>
              <w:framePr w:h="2483" w:wrap="notBeside" w:x="1504"/>
              <w:rPr>
                <w:b/>
                <w:i w:val="0"/>
                <w:sz w:val="22"/>
              </w:rPr>
            </w:pPr>
            <w:r w:rsidRPr="00A55358">
              <w:rPr>
                <w:b/>
                <w:i w:val="0"/>
                <w:sz w:val="22"/>
              </w:rPr>
              <w:t>Arbetsmarknadsdepartementet</w:t>
            </w:r>
          </w:p>
          <w:p w:rsidR="00973E0C" w:rsidRPr="00A55358" w:rsidRDefault="00973E0C">
            <w:pPr>
              <w:pStyle w:val="Avsndare"/>
              <w:framePr w:h="2483" w:wrap="notBeside" w:x="1504"/>
              <w:rPr>
                <w:b/>
                <w:i w:val="0"/>
                <w:sz w:val="22"/>
              </w:rPr>
            </w:pPr>
            <w:r w:rsidRPr="00A55358">
              <w:rPr>
                <w:b/>
                <w:i w:val="0"/>
                <w:sz w:val="22"/>
              </w:rPr>
              <w:t>Integration</w:t>
            </w:r>
            <w:r w:rsidR="000D30A4" w:rsidRPr="00A55358">
              <w:rPr>
                <w:b/>
                <w:i w:val="0"/>
                <w:sz w:val="22"/>
              </w:rPr>
              <w:t xml:space="preserve">s- </w:t>
            </w:r>
            <w:r w:rsidRPr="00A55358">
              <w:rPr>
                <w:b/>
                <w:i w:val="0"/>
                <w:sz w:val="22"/>
              </w:rPr>
              <w:t>och jämställdhetsdepartementet</w:t>
            </w:r>
          </w:p>
          <w:p w:rsidR="00744998" w:rsidRPr="00A55358" w:rsidRDefault="00744998" w:rsidP="0024381D">
            <w:pPr>
              <w:pStyle w:val="Avsndare"/>
              <w:framePr w:h="2483" w:wrap="notBeside" w:x="1504"/>
              <w:rPr>
                <w:b/>
                <w:i w:val="0"/>
                <w:sz w:val="22"/>
              </w:rPr>
            </w:pPr>
          </w:p>
        </w:tc>
      </w:tr>
      <w:tr w:rsidR="006E4E11" w:rsidRPr="00A55358">
        <w:tblPrEx>
          <w:tblCellMar>
            <w:top w:w="0" w:type="dxa"/>
            <w:bottom w:w="0" w:type="dxa"/>
          </w:tblCellMar>
        </w:tblPrEx>
        <w:trPr>
          <w:trHeight w:val="284"/>
        </w:trPr>
        <w:tc>
          <w:tcPr>
            <w:tcW w:w="4911" w:type="dxa"/>
          </w:tcPr>
          <w:p w:rsidR="006E4E11" w:rsidRPr="00A55358" w:rsidRDefault="006E4E11">
            <w:pPr>
              <w:pStyle w:val="Avsndare"/>
              <w:framePr w:h="2483" w:wrap="notBeside" w:x="1504"/>
              <w:rPr>
                <w:bCs/>
                <w:iCs/>
              </w:rPr>
            </w:pPr>
          </w:p>
        </w:tc>
      </w:tr>
      <w:tr w:rsidR="006E4E11" w:rsidRPr="00A55358">
        <w:tblPrEx>
          <w:tblCellMar>
            <w:top w:w="0" w:type="dxa"/>
            <w:bottom w:w="0" w:type="dxa"/>
          </w:tblCellMar>
        </w:tblPrEx>
        <w:trPr>
          <w:trHeight w:val="284"/>
        </w:trPr>
        <w:tc>
          <w:tcPr>
            <w:tcW w:w="4911" w:type="dxa"/>
          </w:tcPr>
          <w:p w:rsidR="006E4E11" w:rsidRPr="00A55358" w:rsidRDefault="006E4E11">
            <w:pPr>
              <w:pStyle w:val="Avsndare"/>
              <w:framePr w:h="2483" w:wrap="notBeside" w:x="1504"/>
              <w:rPr>
                <w:bCs/>
                <w:iCs/>
              </w:rPr>
            </w:pPr>
          </w:p>
        </w:tc>
      </w:tr>
      <w:tr w:rsidR="00A205A7" w:rsidRPr="00A55358">
        <w:tblPrEx>
          <w:tblCellMar>
            <w:top w:w="0" w:type="dxa"/>
            <w:bottom w:w="0" w:type="dxa"/>
          </w:tblCellMar>
        </w:tblPrEx>
        <w:trPr>
          <w:trHeight w:val="284"/>
        </w:trPr>
        <w:tc>
          <w:tcPr>
            <w:tcW w:w="4911" w:type="dxa"/>
          </w:tcPr>
          <w:p w:rsidR="00A205A7" w:rsidRPr="00A55358" w:rsidRDefault="00A205A7">
            <w:pPr>
              <w:pStyle w:val="Avsndare"/>
              <w:framePr w:h="2483" w:wrap="notBeside" w:x="1504"/>
              <w:rPr>
                <w:bCs/>
                <w:iCs/>
              </w:rPr>
            </w:pPr>
          </w:p>
        </w:tc>
      </w:tr>
    </w:tbl>
    <w:p w:rsidR="006E4E11" w:rsidRPr="00A55358" w:rsidRDefault="006E4E11">
      <w:pPr>
        <w:pStyle w:val="RKrubrik"/>
        <w:spacing w:before="0" w:after="0"/>
      </w:pPr>
    </w:p>
    <w:p w:rsidR="006E4E11" w:rsidRPr="00A55358" w:rsidRDefault="006E4E11">
      <w:pPr>
        <w:pStyle w:val="RKnormal"/>
      </w:pPr>
    </w:p>
    <w:p w:rsidR="006A1089" w:rsidRPr="00A55358" w:rsidRDefault="0072099D">
      <w:pPr>
        <w:pStyle w:val="RKnormal"/>
        <w:rPr>
          <w:rFonts w:ascii="TradeGothic" w:hAnsi="TradeGothic"/>
          <w:b/>
          <w:sz w:val="22"/>
          <w:szCs w:val="22"/>
        </w:rPr>
      </w:pPr>
      <w:r w:rsidRPr="00A55358">
        <w:rPr>
          <w:rFonts w:ascii="TradeGothic" w:hAnsi="TradeGothic"/>
          <w:b/>
          <w:sz w:val="22"/>
          <w:szCs w:val="22"/>
        </w:rPr>
        <w:t>EPSCO-</w:t>
      </w:r>
      <w:r w:rsidR="00A205A7" w:rsidRPr="00A55358">
        <w:rPr>
          <w:rFonts w:ascii="TradeGothic" w:hAnsi="TradeGothic"/>
          <w:b/>
          <w:sz w:val="22"/>
          <w:szCs w:val="22"/>
        </w:rPr>
        <w:t xml:space="preserve">Rådets möte </w:t>
      </w:r>
      <w:r w:rsidRPr="00A55358">
        <w:rPr>
          <w:rFonts w:ascii="TradeGothic" w:hAnsi="TradeGothic"/>
          <w:b/>
          <w:sz w:val="22"/>
          <w:szCs w:val="22"/>
        </w:rPr>
        <w:t xml:space="preserve">den 30 november - </w:t>
      </w:r>
      <w:r w:rsidR="006A1089" w:rsidRPr="00A55358">
        <w:rPr>
          <w:rFonts w:ascii="TradeGothic" w:hAnsi="TradeGothic"/>
          <w:b/>
          <w:sz w:val="22"/>
          <w:szCs w:val="22"/>
        </w:rPr>
        <w:t>1 december</w:t>
      </w:r>
      <w:r w:rsidRPr="00A55358">
        <w:rPr>
          <w:rFonts w:ascii="TradeGothic" w:hAnsi="TradeGothic"/>
          <w:b/>
          <w:sz w:val="22"/>
          <w:szCs w:val="22"/>
        </w:rPr>
        <w:t xml:space="preserve"> i Bryssel</w:t>
      </w:r>
    </w:p>
    <w:p w:rsidR="00A205A7" w:rsidRPr="00A55358" w:rsidRDefault="00A205A7">
      <w:pPr>
        <w:pStyle w:val="RKnormal"/>
        <w:rPr>
          <w:rFonts w:ascii="TradeGothic" w:hAnsi="TradeGothic"/>
          <w:b/>
          <w:sz w:val="22"/>
          <w:szCs w:val="22"/>
        </w:rPr>
      </w:pPr>
      <w:r w:rsidRPr="00A55358">
        <w:rPr>
          <w:rFonts w:ascii="TradeGothic" w:hAnsi="TradeGothic"/>
          <w:b/>
          <w:sz w:val="22"/>
          <w:szCs w:val="22"/>
        </w:rPr>
        <w:t>_____________________________________________________________</w:t>
      </w:r>
    </w:p>
    <w:p w:rsidR="00A205A7" w:rsidRPr="00A55358" w:rsidRDefault="00A205A7">
      <w:pPr>
        <w:pStyle w:val="RKnormal"/>
        <w:rPr>
          <w:rFonts w:ascii="TradeGothic" w:hAnsi="TradeGothic"/>
          <w:b/>
          <w:sz w:val="22"/>
          <w:szCs w:val="22"/>
        </w:rPr>
      </w:pPr>
    </w:p>
    <w:p w:rsidR="00A205A7" w:rsidRPr="00A55358" w:rsidRDefault="00A205A7">
      <w:pPr>
        <w:pStyle w:val="RKnormal"/>
        <w:rPr>
          <w:rFonts w:ascii="TradeGothic" w:hAnsi="TradeGothic"/>
          <w:b/>
          <w:sz w:val="22"/>
          <w:szCs w:val="22"/>
        </w:rPr>
      </w:pPr>
    </w:p>
    <w:p w:rsidR="00A205A7" w:rsidRPr="00A55358" w:rsidRDefault="00A205A7">
      <w:pPr>
        <w:pStyle w:val="RKnormal"/>
        <w:rPr>
          <w:rFonts w:ascii="TradeGothic" w:hAnsi="TradeGothic"/>
          <w:b/>
          <w:sz w:val="22"/>
          <w:szCs w:val="22"/>
        </w:rPr>
      </w:pPr>
      <w:r w:rsidRPr="00A55358">
        <w:rPr>
          <w:rFonts w:ascii="TradeGothic" w:hAnsi="TradeGothic"/>
          <w:b/>
          <w:sz w:val="22"/>
          <w:szCs w:val="22"/>
        </w:rPr>
        <w:t>Kommenterad dagordning</w:t>
      </w:r>
    </w:p>
    <w:p w:rsidR="00A205A7" w:rsidRPr="00A55358" w:rsidRDefault="00A205A7">
      <w:pPr>
        <w:pStyle w:val="RKnormal"/>
        <w:rPr>
          <w:rFonts w:ascii="TradeGothic" w:hAnsi="TradeGothic"/>
          <w:b/>
          <w:sz w:val="22"/>
          <w:szCs w:val="22"/>
        </w:rPr>
      </w:pPr>
    </w:p>
    <w:p w:rsidR="00A205A7" w:rsidRPr="00A55358" w:rsidRDefault="00A205A7">
      <w:pPr>
        <w:pStyle w:val="RKnormal"/>
        <w:rPr>
          <w:rFonts w:ascii="TradeGothic" w:hAnsi="TradeGothic"/>
          <w:b/>
          <w:sz w:val="22"/>
          <w:szCs w:val="22"/>
        </w:rPr>
      </w:pPr>
    </w:p>
    <w:p w:rsidR="00A205A7" w:rsidRPr="00A55358" w:rsidRDefault="00A205A7" w:rsidP="006A1089">
      <w:pPr>
        <w:numPr>
          <w:ilvl w:val="0"/>
          <w:numId w:val="12"/>
        </w:numPr>
        <w:spacing w:line="240" w:lineRule="auto"/>
        <w:jc w:val="both"/>
        <w:rPr>
          <w:rFonts w:ascii="TradeGothic" w:hAnsi="TradeGothic"/>
          <w:b/>
          <w:bCs/>
          <w:sz w:val="22"/>
          <w:szCs w:val="22"/>
        </w:rPr>
      </w:pPr>
      <w:r w:rsidRPr="00A55358">
        <w:rPr>
          <w:rFonts w:ascii="TradeGothic" w:hAnsi="TradeGothic"/>
          <w:b/>
          <w:bCs/>
          <w:sz w:val="22"/>
          <w:szCs w:val="22"/>
        </w:rPr>
        <w:t>Godkännande av den preliminära dagordningen</w:t>
      </w:r>
    </w:p>
    <w:p w:rsidR="00A205A7" w:rsidRPr="00A55358" w:rsidRDefault="00A205A7" w:rsidP="00A205A7">
      <w:pPr>
        <w:spacing w:line="240" w:lineRule="auto"/>
        <w:jc w:val="both"/>
        <w:rPr>
          <w:rFonts w:ascii="TradeGothic" w:hAnsi="TradeGothic"/>
          <w:b/>
          <w:sz w:val="22"/>
          <w:szCs w:val="22"/>
        </w:rPr>
      </w:pPr>
    </w:p>
    <w:p w:rsidR="00A205A7" w:rsidRPr="00A55358" w:rsidRDefault="00A205A7" w:rsidP="00A205A7">
      <w:pPr>
        <w:spacing w:line="240" w:lineRule="auto"/>
        <w:jc w:val="both"/>
        <w:rPr>
          <w:rFonts w:ascii="TradeGothic" w:hAnsi="TradeGothic"/>
          <w:b/>
          <w:sz w:val="22"/>
          <w:szCs w:val="22"/>
        </w:rPr>
      </w:pPr>
    </w:p>
    <w:p w:rsidR="00A205A7" w:rsidRPr="00A55358" w:rsidRDefault="00A205A7" w:rsidP="00A205A7">
      <w:pPr>
        <w:spacing w:line="240" w:lineRule="auto"/>
        <w:jc w:val="both"/>
        <w:rPr>
          <w:rFonts w:ascii="TradeGothic" w:hAnsi="TradeGothic"/>
          <w:b/>
          <w:sz w:val="22"/>
          <w:szCs w:val="22"/>
        </w:rPr>
      </w:pPr>
    </w:p>
    <w:p w:rsidR="007B5B3C" w:rsidRPr="00A55358" w:rsidRDefault="00A205A7" w:rsidP="006A1089">
      <w:pPr>
        <w:numPr>
          <w:ilvl w:val="0"/>
          <w:numId w:val="12"/>
        </w:numPr>
        <w:spacing w:line="240" w:lineRule="auto"/>
        <w:jc w:val="both"/>
        <w:rPr>
          <w:rFonts w:ascii="TradeGothic" w:hAnsi="TradeGothic"/>
          <w:b/>
          <w:bCs/>
          <w:sz w:val="22"/>
          <w:szCs w:val="22"/>
        </w:rPr>
      </w:pPr>
      <w:r w:rsidRPr="00A55358">
        <w:rPr>
          <w:rFonts w:ascii="TradeGothic" w:hAnsi="TradeGothic"/>
          <w:b/>
          <w:bCs/>
          <w:sz w:val="22"/>
          <w:szCs w:val="22"/>
        </w:rPr>
        <w:t>(ev.) Godkännande av A-punktslistan</w:t>
      </w:r>
    </w:p>
    <w:p w:rsidR="007B5B3C" w:rsidRPr="00A55358" w:rsidRDefault="007B5B3C" w:rsidP="007B5B3C">
      <w:pPr>
        <w:spacing w:line="240" w:lineRule="auto"/>
        <w:ind w:left="567" w:hanging="567"/>
        <w:jc w:val="both"/>
        <w:rPr>
          <w:rFonts w:ascii="TradeGothic" w:hAnsi="TradeGothic"/>
          <w:b/>
          <w:bCs/>
          <w:sz w:val="22"/>
          <w:szCs w:val="22"/>
        </w:rPr>
      </w:pPr>
    </w:p>
    <w:p w:rsidR="004F1E0A" w:rsidRPr="00A55358" w:rsidRDefault="004F1E0A" w:rsidP="004F1E0A">
      <w:pPr>
        <w:spacing w:line="240" w:lineRule="auto"/>
        <w:ind w:left="360"/>
        <w:jc w:val="both"/>
        <w:rPr>
          <w:rFonts w:ascii="TradeGothic" w:hAnsi="TradeGothic"/>
          <w:b/>
          <w:bCs/>
          <w:sz w:val="22"/>
          <w:szCs w:val="22"/>
        </w:rPr>
      </w:pPr>
      <w:r w:rsidRPr="00A55358">
        <w:rPr>
          <w:rFonts w:ascii="TradeGothic" w:hAnsi="TradeGothic"/>
          <w:b/>
          <w:bCs/>
          <w:sz w:val="22"/>
          <w:szCs w:val="22"/>
        </w:rPr>
        <w:br/>
      </w:r>
    </w:p>
    <w:p w:rsidR="00973E0C" w:rsidRPr="00A55358" w:rsidRDefault="00973E0C" w:rsidP="00C4015F">
      <w:pPr>
        <w:spacing w:line="240" w:lineRule="auto"/>
        <w:ind w:left="360"/>
        <w:jc w:val="both"/>
        <w:rPr>
          <w:rFonts w:ascii="TradeGothic" w:hAnsi="TradeGothic"/>
          <w:b/>
          <w:bCs/>
          <w:sz w:val="22"/>
          <w:szCs w:val="22"/>
        </w:rPr>
      </w:pPr>
      <w:r w:rsidRPr="00A55358">
        <w:rPr>
          <w:b/>
        </w:rPr>
        <w:t>3.</w:t>
      </w:r>
      <w:r w:rsidRPr="00A55358">
        <w:rPr>
          <w:b/>
        </w:rPr>
        <w:tab/>
        <w:t>Återhämtning från krisen och förberedelser inför Lissabonstrategin efter 2010</w:t>
      </w:r>
    </w:p>
    <w:p w:rsidR="00973E0C" w:rsidRPr="00A55358" w:rsidRDefault="00973E0C" w:rsidP="00973E0C">
      <w:pPr>
        <w:spacing w:line="240" w:lineRule="auto"/>
        <w:ind w:left="567"/>
        <w:rPr>
          <w:szCs w:val="24"/>
        </w:rPr>
      </w:pPr>
      <w:r w:rsidRPr="00A55358">
        <w:t>–</w:t>
      </w:r>
      <w:r w:rsidRPr="00A55358">
        <w:tab/>
        <w:t>Riktlinjedebatt</w:t>
      </w:r>
    </w:p>
    <w:p w:rsidR="00973E0C" w:rsidRPr="00A55358" w:rsidRDefault="00973E0C" w:rsidP="00973E0C">
      <w:pPr>
        <w:spacing w:line="240" w:lineRule="auto"/>
        <w:ind w:left="1134"/>
      </w:pPr>
      <w:r w:rsidRPr="00A55358">
        <w:t>[Offentlig debatt i enlighet med artikel 8.3 i rådets arbetsordning (på förslag av ordförandeskapet)]</w:t>
      </w:r>
    </w:p>
    <w:p w:rsidR="00973E0C" w:rsidRPr="00A55358" w:rsidRDefault="00973E0C" w:rsidP="00973E0C">
      <w:pPr>
        <w:pStyle w:val="RKnormal"/>
        <w:rPr>
          <w:b/>
          <w:bCs/>
        </w:rPr>
      </w:pPr>
    </w:p>
    <w:p w:rsidR="00973E0C" w:rsidRPr="00A55358" w:rsidRDefault="00973E0C" w:rsidP="00973E0C">
      <w:pPr>
        <w:pStyle w:val="RKnormal"/>
      </w:pPr>
      <w:r w:rsidRPr="00A55358">
        <w:rPr>
          <w:bCs/>
        </w:rPr>
        <w:t>[dok. bakgrundspappret]</w:t>
      </w:r>
    </w:p>
    <w:p w:rsidR="00973E0C" w:rsidRPr="00A55358" w:rsidRDefault="00973E0C" w:rsidP="00973E0C">
      <w:pPr>
        <w:pStyle w:val="RKnormal"/>
      </w:pPr>
    </w:p>
    <w:p w:rsidR="00973E0C" w:rsidRPr="00A55358" w:rsidRDefault="00973E0C" w:rsidP="00973E0C">
      <w:pPr>
        <w:pStyle w:val="RKnormal"/>
      </w:pPr>
      <w:r w:rsidRPr="00A55358">
        <w:t xml:space="preserve">Frågan har inte tidigare behandlats av nämnden. </w:t>
      </w:r>
    </w:p>
    <w:p w:rsidR="00973E0C" w:rsidRPr="00A55358" w:rsidRDefault="00973E0C" w:rsidP="00973E0C">
      <w:pPr>
        <w:pStyle w:val="RKnormal"/>
      </w:pPr>
    </w:p>
    <w:p w:rsidR="00973E0C" w:rsidRPr="00A55358" w:rsidRDefault="00973E0C" w:rsidP="00973E0C">
      <w:pPr>
        <w:pStyle w:val="RKnormal"/>
        <w:rPr>
          <w:b/>
        </w:rPr>
      </w:pPr>
      <w:r w:rsidRPr="00A55358">
        <w:rPr>
          <w:b/>
        </w:rPr>
        <w:t>Ansvarig minister</w:t>
      </w:r>
    </w:p>
    <w:p w:rsidR="00973E0C" w:rsidRPr="00A55358" w:rsidRDefault="00973E0C" w:rsidP="00973E0C">
      <w:pPr>
        <w:pStyle w:val="RKnormal"/>
      </w:pPr>
      <w:r w:rsidRPr="00A55358">
        <w:t>Sven Otto Littorin</w:t>
      </w:r>
    </w:p>
    <w:p w:rsidR="00973E0C" w:rsidRPr="00A55358" w:rsidRDefault="00973E0C" w:rsidP="00973E0C">
      <w:pPr>
        <w:pStyle w:val="RKnormal"/>
      </w:pPr>
    </w:p>
    <w:p w:rsidR="00973E0C" w:rsidRPr="00A55358" w:rsidRDefault="00973E0C" w:rsidP="00973E0C">
      <w:pPr>
        <w:pStyle w:val="RKnormal"/>
        <w:rPr>
          <w:b/>
          <w:bCs/>
        </w:rPr>
      </w:pPr>
      <w:r w:rsidRPr="00A55358">
        <w:rPr>
          <w:b/>
          <w:bCs/>
        </w:rPr>
        <w:t>Bakgrund</w:t>
      </w:r>
    </w:p>
    <w:p w:rsidR="00973E0C" w:rsidRPr="00A55358" w:rsidRDefault="00973E0C" w:rsidP="00973E0C">
      <w:pPr>
        <w:pStyle w:val="RKnormal"/>
      </w:pPr>
      <w:r w:rsidRPr="00A55358">
        <w:t xml:space="preserve">Vid rådsmötet ska rådet hålla en riktlinjedebatt med huvudsaklig utgångspunkt i två frågor inriktade dels på vilka åtgärder som bör vidtas vid en kraftig konjunkturnedgång i syfte att möta negativa effekter för sysselsättningen parallellt med att arbetet för att nå dom långsiktiga målen vidhålls, dels på vilka åtgärder som är nödvändiga för att EU ska </w:t>
      </w:r>
      <w:r w:rsidRPr="00A55358">
        <w:lastRenderedPageBreak/>
        <w:t xml:space="preserve">kunna möta den framtida demografiska utmaningen och på sikt öka arbetskraftsutbudet. </w:t>
      </w:r>
    </w:p>
    <w:p w:rsidR="00973E0C" w:rsidRPr="00A55358" w:rsidRDefault="00973E0C" w:rsidP="00973E0C">
      <w:pPr>
        <w:pStyle w:val="RKnormal"/>
      </w:pPr>
    </w:p>
    <w:p w:rsidR="00973E0C" w:rsidRPr="00A55358" w:rsidRDefault="00973E0C" w:rsidP="00973E0C">
      <w:pPr>
        <w:pStyle w:val="RKnormal"/>
      </w:pPr>
      <w:r w:rsidRPr="00A55358">
        <w:t xml:space="preserve">Debatten i samband med antagandet av slutsatserna (se dagordningspunkt (b)) är en direkt fortsättning på den diskussion som initierades vid det informella ministermötet i Jönköping om hur utanförskapet i EU kan minskas genom en aktiv arbetsmarknadspolitik och en aktiv socialförsäkringspolitik. Resultatet av debatten under rådsmötet tillsammans med slutsatserna ska vara del av EPSCO-rådets bidrag till  Europeiska rådet och till arbetet med att forma EUs nästa tillväxt- och sysselsättningsstrategi, post 2010 Lissabonstrategin. </w:t>
      </w:r>
    </w:p>
    <w:p w:rsidR="00973E0C" w:rsidRPr="00A55358" w:rsidRDefault="00973E0C" w:rsidP="00973E0C">
      <w:pPr>
        <w:pStyle w:val="RKnormal"/>
      </w:pPr>
    </w:p>
    <w:p w:rsidR="00973E0C" w:rsidRPr="00A55358" w:rsidRDefault="00973E0C" w:rsidP="00973E0C">
      <w:pPr>
        <w:pStyle w:val="RKnormal"/>
        <w:rPr>
          <w:b/>
          <w:bCs/>
        </w:rPr>
      </w:pPr>
      <w:r w:rsidRPr="00A55358">
        <w:rPr>
          <w:b/>
          <w:bCs/>
        </w:rPr>
        <w:t>Förslag till svensk ståndpunkt</w:t>
      </w:r>
    </w:p>
    <w:p w:rsidR="00973E0C" w:rsidRPr="00A55358" w:rsidRDefault="00973E0C" w:rsidP="00973E0C">
      <w:pPr>
        <w:pStyle w:val="RKnormal"/>
      </w:pPr>
      <w:r w:rsidRPr="00A55358">
        <w:t xml:space="preserve">Regeringen föreslår att Sverige som ordförande bidrar till att debatten dels understryker behovet av strukturellt starka arbetsmarknader, dels stärker budskapet om betydelsen av en aktiv arbetsmarknadspolitik i kombination med en aktiv socialförsäkringspolitik för att nå målet om full sysselsättning genom ökat arbetskraftsdeltagande och minskat utanförskap. Vidare föreslås ordförande verka för att medlemsstaterna ställer sig bakom budskapet om att arbetskraftsutbudet på sikt måste öka för att Europa ska kunna tillvarata Europas fulla arbetskraftspotential och på så vis vidmakthålla höga sysselsättningsnivåer, sunda offentliga finanser och därigenom hög välfärd åt alla samt stärkt social sammanhållning.  </w:t>
      </w:r>
    </w:p>
    <w:p w:rsidR="00973E0C" w:rsidRPr="00A55358" w:rsidRDefault="00973E0C" w:rsidP="00973E0C">
      <w:pPr>
        <w:pStyle w:val="RKnormal"/>
      </w:pPr>
    </w:p>
    <w:p w:rsidR="00973E0C" w:rsidRPr="00A55358" w:rsidRDefault="00973E0C" w:rsidP="00973E0C">
      <w:pPr>
        <w:spacing w:line="240" w:lineRule="auto"/>
        <w:ind w:left="1134" w:hanging="567"/>
        <w:outlineLvl w:val="0"/>
        <w:rPr>
          <w:b/>
        </w:rPr>
      </w:pPr>
      <w:r w:rsidRPr="00A55358">
        <w:rPr>
          <w:b/>
        </w:rPr>
        <w:t>a)</w:t>
      </w:r>
      <w:r w:rsidRPr="00A55358">
        <w:rPr>
          <w:b/>
        </w:rPr>
        <w:tab/>
        <w:t>Kommissionens arbetsdokument: "Sysselsättningskrisen: Trender, politiska åtgärder och viktiga insatser"</w:t>
      </w:r>
    </w:p>
    <w:p w:rsidR="00973E0C" w:rsidRPr="00A55358" w:rsidRDefault="00973E0C" w:rsidP="00973E0C">
      <w:pPr>
        <w:spacing w:line="240" w:lineRule="auto"/>
        <w:ind w:left="1134"/>
        <w:rPr>
          <w:szCs w:val="24"/>
        </w:rPr>
      </w:pPr>
      <w:r w:rsidRPr="00A55358">
        <w:t>–</w:t>
      </w:r>
      <w:r w:rsidRPr="00A55358">
        <w:tab/>
        <w:t>Föredragning av kommissionen</w:t>
      </w:r>
    </w:p>
    <w:p w:rsidR="00973E0C" w:rsidRPr="00A55358" w:rsidRDefault="00973E0C" w:rsidP="00973E0C">
      <w:pPr>
        <w:tabs>
          <w:tab w:val="left" w:pos="540"/>
        </w:tabs>
      </w:pPr>
    </w:p>
    <w:p w:rsidR="00973E0C" w:rsidRPr="00A55358" w:rsidRDefault="00973E0C" w:rsidP="00973E0C">
      <w:pPr>
        <w:pStyle w:val="RKnormal"/>
        <w:rPr>
          <w:bCs/>
        </w:rPr>
      </w:pPr>
      <w:r w:rsidRPr="00A55358">
        <w:rPr>
          <w:bCs/>
        </w:rPr>
        <w:t>[dok. arbetspappret]</w:t>
      </w:r>
    </w:p>
    <w:p w:rsidR="00973E0C" w:rsidRPr="00A55358" w:rsidRDefault="00973E0C" w:rsidP="00973E0C">
      <w:pPr>
        <w:tabs>
          <w:tab w:val="left" w:pos="540"/>
        </w:tabs>
      </w:pPr>
    </w:p>
    <w:p w:rsidR="00973E0C" w:rsidRPr="00A55358" w:rsidRDefault="00973E0C" w:rsidP="00973E0C">
      <w:pPr>
        <w:tabs>
          <w:tab w:val="left" w:pos="540"/>
        </w:tabs>
        <w:rPr>
          <w:b/>
        </w:rPr>
      </w:pPr>
      <w:r w:rsidRPr="00A55358">
        <w:rPr>
          <w:b/>
        </w:rPr>
        <w:t>Bakgrund</w:t>
      </w:r>
    </w:p>
    <w:p w:rsidR="00973E0C" w:rsidRPr="00A55358" w:rsidRDefault="00973E0C" w:rsidP="00973E0C">
      <w:pPr>
        <w:tabs>
          <w:tab w:val="left" w:pos="540"/>
        </w:tabs>
      </w:pPr>
    </w:p>
    <w:p w:rsidR="00973E0C" w:rsidRPr="00A55358" w:rsidRDefault="00973E0C" w:rsidP="00973E0C">
      <w:pPr>
        <w:tabs>
          <w:tab w:val="left" w:pos="540"/>
        </w:tabs>
      </w:pPr>
      <w:r w:rsidRPr="00A55358">
        <w:t xml:space="preserve">Kommissionen kommer på mötet att presentera ett arbetsdokument om hur den finansiella och ekonomiska krisen påverkat sysselsättningen inom unionen. </w:t>
      </w:r>
    </w:p>
    <w:p w:rsidR="00973E0C" w:rsidRPr="00A55358" w:rsidRDefault="00973E0C" w:rsidP="00973E0C">
      <w:pPr>
        <w:tabs>
          <w:tab w:val="left" w:pos="540"/>
        </w:tabs>
      </w:pPr>
    </w:p>
    <w:p w:rsidR="00973E0C" w:rsidRPr="00A55358" w:rsidRDefault="00973E0C" w:rsidP="00973E0C">
      <w:pPr>
        <w:tabs>
          <w:tab w:val="left" w:pos="540"/>
        </w:tabs>
      </w:pPr>
    </w:p>
    <w:p w:rsidR="00973E0C" w:rsidRPr="00A55358" w:rsidRDefault="00973E0C" w:rsidP="00973E0C">
      <w:pPr>
        <w:spacing w:line="240" w:lineRule="auto"/>
        <w:ind w:left="1134" w:hanging="567"/>
        <w:outlineLvl w:val="0"/>
        <w:rPr>
          <w:b/>
        </w:rPr>
      </w:pPr>
      <w:r w:rsidRPr="00A55358">
        <w:rPr>
          <w:b/>
        </w:rPr>
        <w:t>b)</w:t>
      </w:r>
      <w:r w:rsidRPr="00A55358">
        <w:rPr>
          <w:b/>
        </w:rPr>
        <w:tab/>
        <w:t xml:space="preserve">Främjande av integration på arbetsmarknaden </w:t>
      </w:r>
      <w:r w:rsidRPr="00A55358">
        <w:rPr>
          <w:b/>
        </w:rPr>
        <w:sym w:font="Symbol" w:char="F02D"/>
      </w:r>
      <w:r w:rsidRPr="00A55358">
        <w:rPr>
          <w:b/>
        </w:rPr>
        <w:t xml:space="preserve"> Återhämtning från krisen och förberedelser inför Lissabonstrategin efter 2010</w:t>
      </w:r>
    </w:p>
    <w:p w:rsidR="00973E0C" w:rsidRPr="00A55358" w:rsidRDefault="00973E0C" w:rsidP="00973E0C">
      <w:pPr>
        <w:spacing w:line="240" w:lineRule="auto"/>
        <w:ind w:left="1134"/>
      </w:pPr>
      <w:r w:rsidRPr="00A55358">
        <w:t>–</w:t>
      </w:r>
      <w:r w:rsidRPr="00A55358">
        <w:tab/>
        <w:t>Antagande av rådets slutsatser</w:t>
      </w:r>
    </w:p>
    <w:p w:rsidR="00973E0C" w:rsidRPr="00A55358" w:rsidRDefault="00973E0C" w:rsidP="00973E0C">
      <w:pPr>
        <w:pStyle w:val="RKnormal"/>
        <w:rPr>
          <w:bCs/>
        </w:rPr>
      </w:pPr>
    </w:p>
    <w:p w:rsidR="00973E0C" w:rsidRPr="00A55358" w:rsidRDefault="00973E0C" w:rsidP="00973E0C">
      <w:pPr>
        <w:pStyle w:val="RKnormal"/>
        <w:rPr>
          <w:bCs/>
        </w:rPr>
      </w:pPr>
      <w:r w:rsidRPr="00A55358">
        <w:rPr>
          <w:bCs/>
        </w:rPr>
        <w:t>[dok. slutsatserna]</w:t>
      </w:r>
    </w:p>
    <w:p w:rsidR="00973E0C" w:rsidRPr="00A55358" w:rsidRDefault="00973E0C" w:rsidP="00973E0C">
      <w:pPr>
        <w:pStyle w:val="RKnormal"/>
      </w:pPr>
    </w:p>
    <w:p w:rsidR="00973E0C" w:rsidRPr="00A55358" w:rsidRDefault="00973E0C" w:rsidP="00973E0C">
      <w:pPr>
        <w:pStyle w:val="RKnormal"/>
      </w:pPr>
      <w:r w:rsidRPr="00A55358">
        <w:t xml:space="preserve">Förslaget har inte tidigare behandlats av nämnden. </w:t>
      </w:r>
    </w:p>
    <w:p w:rsidR="00973E0C" w:rsidRPr="00A55358" w:rsidRDefault="00973E0C" w:rsidP="00973E0C">
      <w:pPr>
        <w:pStyle w:val="RKnormal"/>
      </w:pPr>
    </w:p>
    <w:p w:rsidR="00973E0C" w:rsidRPr="00A55358" w:rsidRDefault="00973E0C" w:rsidP="00973E0C">
      <w:pPr>
        <w:pStyle w:val="RKnormal"/>
        <w:rPr>
          <w:b/>
        </w:rPr>
      </w:pPr>
      <w:r w:rsidRPr="00A55358">
        <w:rPr>
          <w:b/>
        </w:rPr>
        <w:t>Ansvarig minister</w:t>
      </w:r>
    </w:p>
    <w:p w:rsidR="00973E0C" w:rsidRPr="00A55358" w:rsidRDefault="00973E0C" w:rsidP="00973E0C">
      <w:pPr>
        <w:pStyle w:val="RKnormal"/>
      </w:pPr>
      <w:r w:rsidRPr="00A55358">
        <w:t>Sven Otto Littorin</w:t>
      </w:r>
    </w:p>
    <w:p w:rsidR="00973E0C" w:rsidRPr="00A55358" w:rsidRDefault="00973E0C" w:rsidP="00973E0C">
      <w:pPr>
        <w:pStyle w:val="RKnormal"/>
      </w:pPr>
    </w:p>
    <w:p w:rsidR="00973E0C" w:rsidRPr="00A55358" w:rsidRDefault="00973E0C" w:rsidP="00973E0C">
      <w:pPr>
        <w:pStyle w:val="RKnormal"/>
        <w:rPr>
          <w:b/>
          <w:bCs/>
        </w:rPr>
      </w:pPr>
      <w:r w:rsidRPr="00A55358">
        <w:rPr>
          <w:b/>
          <w:bCs/>
        </w:rPr>
        <w:t>Bakgrund</w:t>
      </w:r>
    </w:p>
    <w:p w:rsidR="00973E0C" w:rsidRPr="00A55358" w:rsidRDefault="00973E0C" w:rsidP="00973E0C">
      <w:pPr>
        <w:pStyle w:val="RKnormal"/>
        <w:spacing w:line="240" w:lineRule="auto"/>
        <w:rPr>
          <w:szCs w:val="24"/>
          <w:lang w:eastAsia="sv-SE"/>
        </w:rPr>
      </w:pPr>
      <w:r w:rsidRPr="00A55358">
        <w:rPr>
          <w:lang w:eastAsia="sv-SE"/>
        </w:rPr>
        <w:t>Rådet förväntas anta slutsatserna. I slutsatserna betonas vikten av att skapa mera inkluderande och strukturellt starka arbetsmarknader för att bryta utanförskapet, säkerställa en hög sysselsättning</w:t>
      </w:r>
      <w:r w:rsidRPr="00A55358">
        <w:rPr>
          <w:szCs w:val="24"/>
          <w:lang w:eastAsia="sv-SE"/>
        </w:rPr>
        <w:t xml:space="preserve">, sunda offentliga finanser och en hög välfärd åt alla. I slutsatserna betonas vikten av en aktiv och inkluderande arbetsmarknadspolitik i samspel med en aktiv socialförsäkringspolitik för att uppnå detta. Slutsatserna utgör del av EPSCO-rådets bidrag till den pågående diskussionen om en ny EU-strategi för tillväxt och sysselsättning, post 2010 Lissabonstrategin och till Europeiska rådet. </w:t>
      </w:r>
    </w:p>
    <w:p w:rsidR="00973E0C" w:rsidRPr="00A55358" w:rsidRDefault="00973E0C" w:rsidP="00973E0C">
      <w:pPr>
        <w:pStyle w:val="RKnormal"/>
        <w:rPr>
          <w:lang w:eastAsia="sv-SE"/>
        </w:rPr>
      </w:pPr>
    </w:p>
    <w:p w:rsidR="00973E0C" w:rsidRPr="00A55358" w:rsidRDefault="00973E0C" w:rsidP="00973E0C">
      <w:pPr>
        <w:pStyle w:val="RKnormal"/>
      </w:pPr>
    </w:p>
    <w:p w:rsidR="00973E0C" w:rsidRPr="00A55358" w:rsidRDefault="00973E0C" w:rsidP="00973E0C">
      <w:pPr>
        <w:pStyle w:val="RKnormal"/>
        <w:rPr>
          <w:b/>
          <w:bCs/>
        </w:rPr>
      </w:pPr>
      <w:r w:rsidRPr="00A55358">
        <w:rPr>
          <w:b/>
          <w:bCs/>
        </w:rPr>
        <w:t>Förslag till svensk ståndpunkt</w:t>
      </w:r>
    </w:p>
    <w:p w:rsidR="00973E0C" w:rsidRPr="00A55358" w:rsidRDefault="00973E0C" w:rsidP="00973E0C">
      <w:pPr>
        <w:pStyle w:val="RKnormal"/>
      </w:pPr>
      <w:r w:rsidRPr="00A55358">
        <w:t xml:space="preserve">Regeringen anser att slutsatsernas innehåll är relevant för den fortsatta diskussionen om en ny EU-strategi för tillväxt och sysselsättning och föreslår att Sverige som ordförande ska verka för att slutsatserna antas. </w:t>
      </w:r>
    </w:p>
    <w:p w:rsidR="00973E0C" w:rsidRPr="00A55358" w:rsidRDefault="00973E0C" w:rsidP="00973E0C">
      <w:pPr>
        <w:tabs>
          <w:tab w:val="left" w:pos="540"/>
        </w:tabs>
        <w:rPr>
          <w:i/>
        </w:rPr>
      </w:pPr>
    </w:p>
    <w:p w:rsidR="00973E0C" w:rsidRPr="00A55358" w:rsidRDefault="00973E0C" w:rsidP="00973E0C">
      <w:pPr>
        <w:tabs>
          <w:tab w:val="left" w:pos="540"/>
        </w:tabs>
        <w:rPr>
          <w:i/>
        </w:rPr>
      </w:pPr>
    </w:p>
    <w:p w:rsidR="00973E0C" w:rsidRPr="00A55358" w:rsidRDefault="00973E0C" w:rsidP="00973E0C">
      <w:pPr>
        <w:spacing w:line="240" w:lineRule="auto"/>
        <w:ind w:left="567"/>
        <w:outlineLvl w:val="0"/>
        <w:rPr>
          <w:b/>
        </w:rPr>
      </w:pPr>
      <w:r w:rsidRPr="00A55358">
        <w:rPr>
          <w:b/>
        </w:rPr>
        <w:t>c)</w:t>
      </w:r>
      <w:r w:rsidRPr="00A55358">
        <w:rPr>
          <w:b/>
        </w:rPr>
        <w:tab/>
        <w:t xml:space="preserve">Den europeiska sysselsättningsstrategin inom </w:t>
      </w:r>
      <w:r w:rsidRPr="00A55358">
        <w:rPr>
          <w:b/>
        </w:rPr>
        <w:tab/>
      </w:r>
      <w:r w:rsidRPr="00A55358">
        <w:rPr>
          <w:b/>
        </w:rPr>
        <w:tab/>
      </w:r>
      <w:r w:rsidRPr="00A55358">
        <w:rPr>
          <w:b/>
        </w:rPr>
        <w:tab/>
      </w:r>
      <w:r w:rsidRPr="00A55358">
        <w:rPr>
          <w:b/>
        </w:rPr>
        <w:tab/>
        <w:t>Lissabonagendan efter 2010</w:t>
      </w:r>
    </w:p>
    <w:p w:rsidR="00973E0C" w:rsidRPr="00A55358" w:rsidRDefault="00973E0C" w:rsidP="00973E0C">
      <w:pPr>
        <w:spacing w:line="240" w:lineRule="auto"/>
        <w:ind w:left="1134"/>
        <w:rPr>
          <w:szCs w:val="24"/>
        </w:rPr>
      </w:pPr>
      <w:r w:rsidRPr="00A55358">
        <w:t>–</w:t>
      </w:r>
      <w:r w:rsidRPr="00A55358">
        <w:tab/>
        <w:t>Godkännande av sysselsättningskommitténs yttrande</w:t>
      </w:r>
    </w:p>
    <w:p w:rsidR="00973E0C" w:rsidRPr="00A55358" w:rsidRDefault="00973E0C" w:rsidP="00973E0C">
      <w:pPr>
        <w:ind w:left="1620" w:hanging="540"/>
        <w:rPr>
          <w:i/>
        </w:rPr>
      </w:pPr>
    </w:p>
    <w:p w:rsidR="00973E0C" w:rsidRPr="00A55358" w:rsidRDefault="00973E0C" w:rsidP="00973E0C">
      <w:pPr>
        <w:pStyle w:val="RKnormal"/>
        <w:rPr>
          <w:bCs/>
        </w:rPr>
      </w:pPr>
      <w:r w:rsidRPr="00A55358">
        <w:rPr>
          <w:bCs/>
        </w:rPr>
        <w:t>[dok. EMCO yttrandet]</w:t>
      </w:r>
    </w:p>
    <w:p w:rsidR="00973E0C" w:rsidRPr="00A55358" w:rsidRDefault="00973E0C" w:rsidP="00973E0C">
      <w:pPr>
        <w:pStyle w:val="RKnormal"/>
        <w:rPr>
          <w:bCs/>
        </w:rPr>
      </w:pPr>
    </w:p>
    <w:p w:rsidR="00973E0C" w:rsidRPr="00A55358" w:rsidRDefault="00973E0C" w:rsidP="00973E0C">
      <w:pPr>
        <w:pStyle w:val="RKnormal"/>
      </w:pPr>
      <w:r w:rsidRPr="00A55358">
        <w:t xml:space="preserve">Förslaget har inte tidigare behandlats av nämnden. </w:t>
      </w:r>
    </w:p>
    <w:p w:rsidR="00973E0C" w:rsidRPr="00A55358" w:rsidRDefault="00973E0C" w:rsidP="00973E0C">
      <w:pPr>
        <w:pStyle w:val="RKnormal"/>
      </w:pPr>
    </w:p>
    <w:p w:rsidR="00973E0C" w:rsidRPr="00A55358" w:rsidRDefault="00973E0C" w:rsidP="00973E0C">
      <w:pPr>
        <w:pStyle w:val="RKnormal"/>
        <w:rPr>
          <w:b/>
        </w:rPr>
      </w:pPr>
      <w:r w:rsidRPr="00A55358">
        <w:rPr>
          <w:b/>
        </w:rPr>
        <w:t>Ansvarig minister</w:t>
      </w:r>
    </w:p>
    <w:p w:rsidR="00973E0C" w:rsidRPr="00A55358" w:rsidRDefault="00973E0C" w:rsidP="00973E0C">
      <w:pPr>
        <w:pStyle w:val="RKnormal"/>
      </w:pPr>
      <w:r w:rsidRPr="00A55358">
        <w:t>Sven Otto Littorin</w:t>
      </w:r>
    </w:p>
    <w:p w:rsidR="00973E0C" w:rsidRPr="00A55358" w:rsidRDefault="00973E0C" w:rsidP="00973E0C">
      <w:pPr>
        <w:pStyle w:val="RKnormal"/>
      </w:pPr>
    </w:p>
    <w:p w:rsidR="00973E0C" w:rsidRPr="00A55358" w:rsidRDefault="00973E0C" w:rsidP="00973E0C">
      <w:pPr>
        <w:pStyle w:val="RKnormal"/>
        <w:rPr>
          <w:b/>
          <w:bCs/>
        </w:rPr>
      </w:pPr>
      <w:r w:rsidRPr="00A55358">
        <w:rPr>
          <w:b/>
          <w:bCs/>
        </w:rPr>
        <w:t>Bakgrund</w:t>
      </w:r>
    </w:p>
    <w:p w:rsidR="00973E0C" w:rsidRPr="00A55358" w:rsidRDefault="00973E0C" w:rsidP="00973E0C">
      <w:pPr>
        <w:pStyle w:val="RKnormal"/>
      </w:pPr>
    </w:p>
    <w:p w:rsidR="00973E0C" w:rsidRPr="00A55358" w:rsidRDefault="00973E0C" w:rsidP="00973E0C">
      <w:pPr>
        <w:pStyle w:val="RKnormal"/>
      </w:pPr>
      <w:r w:rsidRPr="00A55358">
        <w:t xml:space="preserve">Dokument under punkten utgör bidrag till diskussionen. </w:t>
      </w:r>
    </w:p>
    <w:p w:rsidR="00973E0C" w:rsidRPr="00A55358" w:rsidRDefault="00973E0C" w:rsidP="00973E0C">
      <w:pPr>
        <w:pStyle w:val="RKnormal"/>
      </w:pPr>
    </w:p>
    <w:p w:rsidR="00973E0C" w:rsidRPr="00A55358" w:rsidRDefault="00973E0C" w:rsidP="00973E0C">
      <w:pPr>
        <w:pStyle w:val="RKnormal"/>
      </w:pPr>
      <w:r w:rsidRPr="00A55358">
        <w:t xml:space="preserve">Mot bakgrund av att en ny Lissabonstrategi ska tas fram under vårterminen 2010, har den Europeiska Sysselsättningskommittén, EMCO, beslutat att avge ett yttrande till EPSCO-rådet i frågan om Sysselsättningsstrategins roll och övergripande utformning i den nya Strategin. I yttrandet slås fast att sysselsättningsstrategin ska ha en central plats i den nya Lissabonstrategin. Yttrandet betonar vidare att de nuvarande övergripande målen för sysselsättningsstrategin fortsatt bör gälla, samtidigt som vissa områden bör framhävas tydligare för att bättre kunna möta de utmaningar unionen står inför. Yttrandet presenterar också en rad förslag på hur styrningen liksom mål och riktmärken inom den nya sysselsättningsstrategin kan förbättras i syfte att stärka genomförandet av densamma. </w:t>
      </w:r>
    </w:p>
    <w:p w:rsidR="00973E0C" w:rsidRPr="00A55358" w:rsidRDefault="00973E0C" w:rsidP="00973E0C">
      <w:pPr>
        <w:pStyle w:val="RKnormal"/>
      </w:pPr>
    </w:p>
    <w:p w:rsidR="00973E0C" w:rsidRPr="00A55358" w:rsidRDefault="00973E0C" w:rsidP="00973E0C">
      <w:pPr>
        <w:pStyle w:val="RKnormal"/>
        <w:rPr>
          <w:b/>
          <w:bCs/>
        </w:rPr>
      </w:pPr>
    </w:p>
    <w:p w:rsidR="00973E0C" w:rsidRPr="00A55358" w:rsidRDefault="00973E0C" w:rsidP="00973E0C">
      <w:pPr>
        <w:pStyle w:val="RKnormal"/>
        <w:rPr>
          <w:b/>
          <w:bCs/>
        </w:rPr>
      </w:pPr>
      <w:r w:rsidRPr="00A55358">
        <w:rPr>
          <w:b/>
          <w:bCs/>
        </w:rPr>
        <w:t>Förslag till svensk ståndpunkt</w:t>
      </w:r>
    </w:p>
    <w:p w:rsidR="00973E0C" w:rsidRPr="00A55358" w:rsidRDefault="00973E0C" w:rsidP="00973E0C">
      <w:pPr>
        <w:pStyle w:val="RKnormal"/>
      </w:pPr>
      <w:r w:rsidRPr="00A55358">
        <w:t xml:space="preserve">Regeringen föreslår att Sverige som ordförande ska verka för att rådet ställer sig bakom </w:t>
      </w:r>
      <w:r w:rsidRPr="00A55358">
        <w:rPr>
          <w:szCs w:val="24"/>
        </w:rPr>
        <w:t xml:space="preserve">sysselsättningskommitténs yttrande om Sysselsättningsstrategin inom Lissabonstrategin post-2010. </w:t>
      </w:r>
    </w:p>
    <w:p w:rsidR="00973E0C" w:rsidRPr="00A55358" w:rsidRDefault="00973E0C" w:rsidP="00973E0C">
      <w:pPr>
        <w:pStyle w:val="RKnormal"/>
        <w:rPr>
          <w:bCs/>
        </w:rPr>
      </w:pPr>
    </w:p>
    <w:p w:rsidR="00973E0C" w:rsidRPr="00A55358" w:rsidRDefault="00973E0C" w:rsidP="00973E0C">
      <w:pPr>
        <w:ind w:left="540" w:hanging="540"/>
        <w:rPr>
          <w:b/>
        </w:rPr>
      </w:pPr>
    </w:p>
    <w:p w:rsidR="00514966" w:rsidRPr="00A55358" w:rsidRDefault="00514966" w:rsidP="00514966">
      <w:pPr>
        <w:spacing w:line="240" w:lineRule="auto"/>
        <w:rPr>
          <w:b/>
          <w:lang w:eastAsia="fr-BE"/>
        </w:rPr>
      </w:pPr>
      <w:r w:rsidRPr="00A55358">
        <w:rPr>
          <w:b/>
          <w:lang w:eastAsia="fr-BE"/>
        </w:rPr>
        <w:t>d)</w:t>
      </w:r>
      <w:r w:rsidRPr="00A55358">
        <w:rPr>
          <w:b/>
          <w:lang w:eastAsia="fr-BE"/>
        </w:rPr>
        <w:tab/>
        <w:t>Lissabonstrategin efter 2010</w:t>
      </w:r>
    </w:p>
    <w:p w:rsidR="009B683F" w:rsidRPr="00A55358" w:rsidRDefault="00514966" w:rsidP="00514966">
      <w:pPr>
        <w:spacing w:line="240" w:lineRule="auto"/>
        <w:rPr>
          <w:lang w:eastAsia="fr-BE"/>
        </w:rPr>
      </w:pPr>
      <w:r w:rsidRPr="00A55358">
        <w:rPr>
          <w:lang w:eastAsia="fr-BE"/>
        </w:rPr>
        <w:tab/>
        <w:t>–Godkännande av yttrandet från kommittén för socialt skydd</w:t>
      </w:r>
    </w:p>
    <w:p w:rsidR="00514966" w:rsidRPr="00A55358" w:rsidRDefault="00514966" w:rsidP="00514966">
      <w:pPr>
        <w:spacing w:line="240" w:lineRule="auto"/>
        <w:rPr>
          <w:b/>
          <w:lang w:eastAsia="fr-BE"/>
        </w:rPr>
      </w:pPr>
    </w:p>
    <w:p w:rsidR="009B683F" w:rsidRPr="00A55358" w:rsidRDefault="009B683F" w:rsidP="009B683F">
      <w:pPr>
        <w:pStyle w:val="RKnormal"/>
        <w:rPr>
          <w:bCs/>
        </w:rPr>
      </w:pPr>
      <w:r w:rsidRPr="00A55358">
        <w:rPr>
          <w:bCs/>
        </w:rPr>
        <w:t>[dok. KST-yttrandet]</w:t>
      </w:r>
    </w:p>
    <w:p w:rsidR="009B683F" w:rsidRPr="00A55358" w:rsidRDefault="009B683F" w:rsidP="009B683F">
      <w:pPr>
        <w:spacing w:line="240" w:lineRule="auto"/>
      </w:pPr>
    </w:p>
    <w:p w:rsidR="009B683F" w:rsidRPr="00A55358" w:rsidRDefault="009B683F" w:rsidP="009B683F">
      <w:pPr>
        <w:spacing w:line="240" w:lineRule="auto"/>
      </w:pPr>
      <w:r w:rsidRPr="00A55358">
        <w:t>Frågan har inte tidigare behandlats i EU-nämnden. (Socialutskottet har fått information om frågan den 24 november 2009 och Socialförsäkringsutskottet har fått information om frågan den 26 november 2009.)</w:t>
      </w:r>
    </w:p>
    <w:p w:rsidR="009B683F" w:rsidRPr="00A55358" w:rsidRDefault="009B683F" w:rsidP="009B683F">
      <w:pPr>
        <w:spacing w:line="240" w:lineRule="auto"/>
      </w:pPr>
    </w:p>
    <w:p w:rsidR="009B683F" w:rsidRPr="00A55358" w:rsidRDefault="009B683F" w:rsidP="009B683F">
      <w:pPr>
        <w:spacing w:line="240" w:lineRule="auto"/>
      </w:pPr>
      <w:r w:rsidRPr="00A55358">
        <w:rPr>
          <w:b/>
        </w:rPr>
        <w:t>Ansvarigt statsråd:</w:t>
      </w:r>
      <w:r w:rsidRPr="00A55358">
        <w:t xml:space="preserve"> Cristina Husmark Pehrsson, Maria Larsson</w:t>
      </w:r>
    </w:p>
    <w:p w:rsidR="009B683F" w:rsidRPr="00A55358" w:rsidRDefault="009B683F" w:rsidP="009B683F">
      <w:pPr>
        <w:spacing w:line="240" w:lineRule="auto"/>
      </w:pPr>
    </w:p>
    <w:p w:rsidR="009B683F" w:rsidRPr="00A55358" w:rsidRDefault="009B683F" w:rsidP="009B683F">
      <w:pPr>
        <w:spacing w:line="240" w:lineRule="auto"/>
      </w:pPr>
      <w:r w:rsidRPr="00A55358">
        <w:t xml:space="preserve">Rådet förväntas ställa sig bakom yttrandet, som behandlar den sociala dimensionen av en ny strategi för tillväxt och sysselsättning och hur samarbetet inom ramen för den öppna samordningsmetoden på det sociala området kan göras mera effektivt för att bidra till en ökad social sammanhållning i EU. </w:t>
      </w:r>
      <w:r w:rsidRPr="00A55358">
        <w:rPr>
          <w:szCs w:val="24"/>
          <w:lang w:eastAsia="sv-SE"/>
        </w:rPr>
        <w:t>Inom den öppna samordningsmetoden på det sociala området betonas i yttrandet bl.a. vikten av att ett förnyat åtagande att bekämpa fattigdom i EU:s medlemsstater</w:t>
      </w:r>
      <w:r w:rsidRPr="00A55358">
        <w:t xml:space="preserve"> och behovet av att främja ett ökat arbetskraftsdeltagande med tanke på den demografiska utvecklingen. Det konstateras att arbete är det bästa sättet att motverka fattigdom och social utestängning. I yttrandet framhålls vikten av att de instrument som finns inom den öppna samordningsmetodens används mera effektivt, t.ex. genom ett ökat användande av öppna jämförelser.</w:t>
      </w:r>
    </w:p>
    <w:p w:rsidR="009B683F" w:rsidRPr="00A55358" w:rsidRDefault="009B683F" w:rsidP="009B683F">
      <w:pPr>
        <w:spacing w:line="240" w:lineRule="auto"/>
      </w:pPr>
    </w:p>
    <w:p w:rsidR="009B683F" w:rsidRPr="00A55358" w:rsidRDefault="009B683F" w:rsidP="009B683F">
      <w:pPr>
        <w:spacing w:line="240" w:lineRule="auto"/>
        <w:rPr>
          <w:b/>
        </w:rPr>
      </w:pPr>
      <w:r w:rsidRPr="00A55358">
        <w:rPr>
          <w:b/>
        </w:rPr>
        <w:t>Förslag till svensk ståndpunkt</w:t>
      </w:r>
    </w:p>
    <w:p w:rsidR="009B683F" w:rsidRPr="00A55358" w:rsidRDefault="009B683F" w:rsidP="009B683F">
      <w:pPr>
        <w:spacing w:line="240" w:lineRule="auto"/>
        <w:rPr>
          <w:b/>
        </w:rPr>
      </w:pPr>
    </w:p>
    <w:p w:rsidR="009B683F" w:rsidRPr="00A55358" w:rsidRDefault="009B683F" w:rsidP="009B683F">
      <w:pPr>
        <w:spacing w:line="240" w:lineRule="auto"/>
      </w:pPr>
      <w:r w:rsidRPr="00A55358">
        <w:t xml:space="preserve">Regeringen anser att yttrandet redogör för en bra balans mellan målen för tillväxt, sysselsättning och social sammanhållning inom ramen för en ny strategi för tillväxt och sysselsättning. Regeringen anser att Sverige som ordförande kan föreslå att rådet ställer sig bakom yttrandet. </w:t>
      </w:r>
    </w:p>
    <w:p w:rsidR="009B683F" w:rsidRPr="00A55358" w:rsidRDefault="009B683F" w:rsidP="009B683F">
      <w:pPr>
        <w:tabs>
          <w:tab w:val="left" w:pos="540"/>
        </w:tabs>
        <w:spacing w:line="240" w:lineRule="auto"/>
      </w:pPr>
    </w:p>
    <w:p w:rsidR="009B683F" w:rsidRPr="00A55358" w:rsidRDefault="009B683F" w:rsidP="009B683F">
      <w:pPr>
        <w:tabs>
          <w:tab w:val="left" w:pos="540"/>
        </w:tabs>
        <w:spacing w:line="240" w:lineRule="auto"/>
      </w:pPr>
    </w:p>
    <w:p w:rsidR="00514966" w:rsidRPr="00A55358" w:rsidRDefault="00514966" w:rsidP="00514966">
      <w:pPr>
        <w:ind w:left="1620" w:hanging="540"/>
        <w:rPr>
          <w:b/>
          <w:lang w:eastAsia="fr-BE"/>
        </w:rPr>
      </w:pPr>
      <w:r w:rsidRPr="00A55358">
        <w:rPr>
          <w:b/>
          <w:lang w:eastAsia="fr-BE"/>
        </w:rPr>
        <w:t>e)</w:t>
      </w:r>
      <w:r w:rsidRPr="00A55358">
        <w:rPr>
          <w:b/>
          <w:lang w:eastAsia="fr-BE"/>
        </w:rPr>
        <w:tab/>
        <w:t>Andra gemensamma rapporten från kommittén för socialt skydd/kommissionen om krisens sociala konsekvenser</w:t>
      </w:r>
    </w:p>
    <w:p w:rsidR="009B683F" w:rsidRPr="00A55358" w:rsidRDefault="00514966" w:rsidP="00514966">
      <w:pPr>
        <w:ind w:left="1620" w:hanging="540"/>
        <w:rPr>
          <w:i/>
          <w:lang w:eastAsia="fr-BE"/>
        </w:rPr>
      </w:pPr>
      <w:r w:rsidRPr="00A55358">
        <w:rPr>
          <w:lang w:eastAsia="fr-BE"/>
        </w:rPr>
        <w:t>–</w:t>
      </w:r>
      <w:r w:rsidRPr="00A55358">
        <w:rPr>
          <w:lang w:eastAsia="fr-BE"/>
        </w:rPr>
        <w:tab/>
        <w:t>Presentation</w:t>
      </w:r>
    </w:p>
    <w:p w:rsidR="009B683F" w:rsidRPr="00A55358" w:rsidRDefault="009B683F" w:rsidP="009B683F">
      <w:pPr>
        <w:tabs>
          <w:tab w:val="left" w:pos="1080"/>
        </w:tabs>
        <w:rPr>
          <w:rFonts w:ascii="TradeGothic" w:hAnsi="TradeGothic"/>
          <w:b/>
          <w:sz w:val="22"/>
          <w:szCs w:val="22"/>
        </w:rPr>
      </w:pPr>
    </w:p>
    <w:p w:rsidR="009B683F" w:rsidRPr="00A55358" w:rsidRDefault="009B683F" w:rsidP="009B683F">
      <w:pPr>
        <w:spacing w:line="240" w:lineRule="auto"/>
      </w:pPr>
      <w:r w:rsidRPr="00A55358">
        <w:rPr>
          <w:rFonts w:cs="Arial"/>
          <w:iCs/>
          <w:szCs w:val="24"/>
          <w:lang w:eastAsia="sv-SE"/>
        </w:rPr>
        <w:t>Frågan har tidigare behandlats i EU-nämnden den 5 juni 2009. (</w:t>
      </w:r>
      <w:r w:rsidRPr="00A55358">
        <w:t>Socialutskottet har fått information om frågan den 24 november 2009 och Socialförsäkringsutskottet har fått information om frågan den 26 november 2009.)</w:t>
      </w:r>
    </w:p>
    <w:p w:rsidR="009B683F" w:rsidRPr="00A55358" w:rsidRDefault="009B683F" w:rsidP="009B683F">
      <w:pPr>
        <w:pStyle w:val="RKnormal"/>
        <w:spacing w:line="240" w:lineRule="auto"/>
        <w:rPr>
          <w:b/>
          <w:szCs w:val="24"/>
        </w:rPr>
      </w:pPr>
    </w:p>
    <w:p w:rsidR="009B683F" w:rsidRPr="00A55358" w:rsidRDefault="009B683F" w:rsidP="009B683F">
      <w:pPr>
        <w:pStyle w:val="RKnormal"/>
        <w:spacing w:line="240" w:lineRule="auto"/>
        <w:rPr>
          <w:szCs w:val="24"/>
        </w:rPr>
      </w:pPr>
      <w:r w:rsidRPr="00A55358">
        <w:rPr>
          <w:b/>
          <w:szCs w:val="24"/>
        </w:rPr>
        <w:t>Ansvarigt statsråd:</w:t>
      </w:r>
      <w:r w:rsidRPr="00A55358">
        <w:rPr>
          <w:szCs w:val="24"/>
        </w:rPr>
        <w:t xml:space="preserve"> Cristina Husmark Pehrsson och Maria Larsson</w:t>
      </w:r>
    </w:p>
    <w:p w:rsidR="009B683F" w:rsidRPr="00A55358" w:rsidRDefault="009B683F" w:rsidP="009B683F">
      <w:pPr>
        <w:pStyle w:val="RKnormal"/>
        <w:spacing w:line="240" w:lineRule="auto"/>
        <w:rPr>
          <w:szCs w:val="24"/>
        </w:rPr>
      </w:pPr>
    </w:p>
    <w:p w:rsidR="009B683F" w:rsidRPr="00A55358" w:rsidRDefault="009B683F" w:rsidP="009B683F">
      <w:pPr>
        <w:pStyle w:val="RKnormal"/>
        <w:spacing w:line="240" w:lineRule="auto"/>
        <w:rPr>
          <w:b/>
          <w:szCs w:val="24"/>
        </w:rPr>
      </w:pPr>
      <w:r w:rsidRPr="00A55358">
        <w:rPr>
          <w:b/>
          <w:szCs w:val="24"/>
        </w:rPr>
        <w:t>Bakgrund</w:t>
      </w:r>
    </w:p>
    <w:p w:rsidR="009B683F" w:rsidRPr="00A55358" w:rsidRDefault="009B683F" w:rsidP="009B683F">
      <w:pPr>
        <w:pStyle w:val="RKnormal"/>
        <w:spacing w:line="240" w:lineRule="auto"/>
        <w:rPr>
          <w:szCs w:val="24"/>
        </w:rPr>
      </w:pPr>
    </w:p>
    <w:p w:rsidR="009B683F" w:rsidRPr="00A55358" w:rsidRDefault="009B683F" w:rsidP="009B683F">
      <w:pPr>
        <w:pStyle w:val="RKnormal"/>
        <w:spacing w:line="240" w:lineRule="auto"/>
        <w:rPr>
          <w:szCs w:val="24"/>
        </w:rPr>
      </w:pPr>
      <w:r w:rsidRPr="00A55358">
        <w:rPr>
          <w:szCs w:val="24"/>
        </w:rPr>
        <w:t xml:space="preserve">Rådet föreläggs en uppdaterad version av den rapport med en kartläggning av de sociala effekterna av krisen som Kommittén för social trygghet har tagit fram i samarbete med Kommissionen och som lämnades till EPSCO-rådet i juni. </w:t>
      </w:r>
    </w:p>
    <w:p w:rsidR="009B683F" w:rsidRPr="00A55358" w:rsidRDefault="009B683F" w:rsidP="009B683F">
      <w:pPr>
        <w:pStyle w:val="RKnormal"/>
        <w:spacing w:line="240" w:lineRule="auto"/>
        <w:rPr>
          <w:szCs w:val="24"/>
        </w:rPr>
      </w:pPr>
    </w:p>
    <w:p w:rsidR="009B683F" w:rsidRPr="00A55358" w:rsidRDefault="009B683F" w:rsidP="009B683F">
      <w:pPr>
        <w:pStyle w:val="RKnormal"/>
        <w:spacing w:line="240" w:lineRule="auto"/>
        <w:rPr>
          <w:b/>
          <w:szCs w:val="24"/>
        </w:rPr>
      </w:pPr>
      <w:r w:rsidRPr="00A55358">
        <w:rPr>
          <w:b/>
          <w:szCs w:val="24"/>
        </w:rPr>
        <w:t>Förslag till ståndpunkt</w:t>
      </w:r>
    </w:p>
    <w:p w:rsidR="009B683F" w:rsidRPr="00A55358" w:rsidRDefault="009B683F" w:rsidP="009B683F">
      <w:pPr>
        <w:pStyle w:val="RKnormal"/>
        <w:spacing w:line="240" w:lineRule="auto"/>
        <w:rPr>
          <w:szCs w:val="24"/>
        </w:rPr>
      </w:pPr>
    </w:p>
    <w:p w:rsidR="009B683F" w:rsidRPr="00A55358" w:rsidRDefault="009B683F" w:rsidP="009B683F">
      <w:pPr>
        <w:pStyle w:val="RKnormal"/>
        <w:spacing w:line="240" w:lineRule="auto"/>
        <w:rPr>
          <w:szCs w:val="24"/>
        </w:rPr>
      </w:pPr>
      <w:r w:rsidRPr="00A55358">
        <w:rPr>
          <w:szCs w:val="24"/>
        </w:rPr>
        <w:t>Rådet förväntas endast notera rapporten. Regeringen noterar att rapportens innehåll i stora drag motsvarar innehållet i den tidigare versionen. Det framgår bl.a. av rapporten att den ökande arbetslösheten i EU slår hårdast mot unga och de som är äldre, mot invandrare och etniska minoriteter och mot de med lägre utbildningsnivå samt de som har korttidskontrakt. Det framgår även att antalet personer med arbetslöshetsersättning och antalet ansökningar om socialbidrag har ökat, och att förmågan att tillgodose det ökade behovet av användning av de sociala trygghetssystemen varierar mellan medlemsstaterna. I underlaget nämns även olika åtgärder som medlemsstaterna har vidtagit som en reaktion mot krisen. En nyhet i förhållande till den tidigare versionen av rapporten är att särskilda åtgärder för att skydda de mest utsatta grupperna noteras, samt åtgärder för att säkerställa jämställdhet mellan könen. Denna uppdaterade version fokuserar även på krisens effekter på hälso- och sjukvårdssektorn och medlemsstaternas åtgärder på detta område.</w:t>
      </w:r>
    </w:p>
    <w:p w:rsidR="00973E0C" w:rsidRPr="00A55358" w:rsidRDefault="00973E0C" w:rsidP="00973E0C">
      <w:pPr>
        <w:tabs>
          <w:tab w:val="left" w:pos="1080"/>
        </w:tabs>
        <w:rPr>
          <w:rFonts w:ascii="TradeGothic" w:hAnsi="TradeGothic"/>
          <w:b/>
          <w:sz w:val="22"/>
          <w:szCs w:val="22"/>
        </w:rPr>
      </w:pPr>
    </w:p>
    <w:p w:rsidR="00973E0C" w:rsidRPr="00A55358" w:rsidRDefault="00973E0C" w:rsidP="00973E0C">
      <w:pPr>
        <w:pStyle w:val="RKnormal"/>
        <w:rPr>
          <w:b/>
          <w:bCs/>
        </w:rPr>
      </w:pPr>
    </w:p>
    <w:p w:rsidR="00973E0C" w:rsidRPr="00A55358" w:rsidRDefault="00973E0C" w:rsidP="00973E0C">
      <w:pPr>
        <w:spacing w:line="240" w:lineRule="auto"/>
        <w:ind w:left="567" w:hanging="567"/>
        <w:rPr>
          <w:b/>
        </w:rPr>
      </w:pPr>
      <w:r w:rsidRPr="00A55358">
        <w:rPr>
          <w:b/>
        </w:rPr>
        <w:t>4.</w:t>
      </w:r>
      <w:r w:rsidRPr="00A55358">
        <w:rPr>
          <w:b/>
        </w:rPr>
        <w:tab/>
        <w:t>Förslag till rådets direktiv om genomförandet av det ändrade ramavtalet om föräldraledighet som ingåtts av Businesseurope, UEAPME, ECPE och EFS och om upphävande av direktiv 96/34/EG (</w:t>
      </w:r>
      <w:r w:rsidRPr="00A55358">
        <w:rPr>
          <w:b/>
          <w:bCs/>
          <w:color w:val="000000"/>
        </w:rPr>
        <w:t>text av betydelse för EES</w:t>
      </w:r>
      <w:r w:rsidRPr="00A55358">
        <w:rPr>
          <w:b/>
        </w:rPr>
        <w:t>) (R) (*)</w:t>
      </w:r>
    </w:p>
    <w:p w:rsidR="00973E0C" w:rsidRPr="00A55358" w:rsidRDefault="00973E0C" w:rsidP="00973E0C">
      <w:pPr>
        <w:spacing w:line="240" w:lineRule="auto"/>
        <w:ind w:left="567"/>
        <w:rPr>
          <w:b/>
        </w:rPr>
      </w:pPr>
      <w:r w:rsidRPr="00A55358">
        <w:rPr>
          <w:b/>
        </w:rPr>
        <w:t>(Kommissionens förslag till rättslig grund: artikel 139.2 i fördraget)</w:t>
      </w:r>
    </w:p>
    <w:p w:rsidR="00973E0C" w:rsidRPr="00A55358" w:rsidRDefault="00973E0C" w:rsidP="00973E0C">
      <w:pPr>
        <w:spacing w:line="240" w:lineRule="auto"/>
        <w:ind w:left="567"/>
      </w:pPr>
      <w:r w:rsidRPr="00A55358">
        <w:t>–</w:t>
      </w:r>
      <w:r w:rsidRPr="00A55358">
        <w:tab/>
        <w:t>Politisk överenskommelse</w:t>
      </w:r>
    </w:p>
    <w:p w:rsidR="00973E0C" w:rsidRPr="00A55358" w:rsidRDefault="00973E0C" w:rsidP="00973E0C">
      <w:pPr>
        <w:pStyle w:val="RKnormal"/>
      </w:pPr>
    </w:p>
    <w:p w:rsidR="00973E0C" w:rsidRPr="00A55358" w:rsidRDefault="00973E0C" w:rsidP="00973E0C">
      <w:pPr>
        <w:pStyle w:val="RKnormal"/>
      </w:pPr>
      <w:r w:rsidRPr="00A55358">
        <w:t>dok. (rådsdok. ännu ej inkommit)</w:t>
      </w:r>
    </w:p>
    <w:p w:rsidR="00973E0C" w:rsidRPr="00A55358" w:rsidRDefault="00973E0C" w:rsidP="00973E0C">
      <w:pPr>
        <w:pStyle w:val="RKnormal"/>
      </w:pPr>
      <w:r w:rsidRPr="00A55358">
        <w:t>KOM(2009) 410 slutlig</w:t>
      </w:r>
    </w:p>
    <w:p w:rsidR="00973E0C" w:rsidRPr="00A55358" w:rsidRDefault="00973E0C" w:rsidP="00973E0C">
      <w:pPr>
        <w:pStyle w:val="RKnormal"/>
      </w:pPr>
    </w:p>
    <w:p w:rsidR="00973E0C" w:rsidRPr="00A55358" w:rsidRDefault="00973E0C" w:rsidP="00973E0C">
      <w:pPr>
        <w:pStyle w:val="RKnormal"/>
      </w:pPr>
      <w:r w:rsidRPr="00A55358">
        <w:t xml:space="preserve">Arbetsmarknadsdepartementet har vid två tillfällen i år lämnat information om direktivförslaget till Arbetsmarknadsutskottet, dels den 9 juni och dels den 6 oktober. </w:t>
      </w:r>
    </w:p>
    <w:p w:rsidR="00973E0C" w:rsidRPr="00A55358" w:rsidRDefault="00973E0C" w:rsidP="00973E0C">
      <w:pPr>
        <w:pStyle w:val="RKnormal"/>
      </w:pPr>
    </w:p>
    <w:p w:rsidR="00973E0C" w:rsidRPr="00A55358" w:rsidRDefault="00973E0C" w:rsidP="00973E0C">
      <w:pPr>
        <w:pStyle w:val="RKnormal"/>
        <w:rPr>
          <w:b/>
        </w:rPr>
      </w:pPr>
      <w:r w:rsidRPr="00A55358">
        <w:rPr>
          <w:b/>
        </w:rPr>
        <w:t>Ansvarig minister</w:t>
      </w:r>
    </w:p>
    <w:p w:rsidR="00973E0C" w:rsidRPr="00A55358" w:rsidRDefault="00973E0C" w:rsidP="00973E0C">
      <w:pPr>
        <w:pStyle w:val="RKnormal"/>
      </w:pPr>
      <w:r w:rsidRPr="00A55358">
        <w:t>Sven Otto Littorin</w:t>
      </w:r>
    </w:p>
    <w:p w:rsidR="00973E0C" w:rsidRPr="00A55358" w:rsidRDefault="00973E0C" w:rsidP="00973E0C">
      <w:pPr>
        <w:pStyle w:val="RKnormal"/>
      </w:pPr>
    </w:p>
    <w:p w:rsidR="00973E0C" w:rsidRPr="00A55358" w:rsidRDefault="00973E0C" w:rsidP="00973E0C">
      <w:pPr>
        <w:pStyle w:val="RKnormal"/>
        <w:rPr>
          <w:b/>
          <w:bCs/>
        </w:rPr>
      </w:pPr>
      <w:r w:rsidRPr="00A55358">
        <w:rPr>
          <w:b/>
          <w:bCs/>
        </w:rPr>
        <w:t>Bakgrund</w:t>
      </w:r>
    </w:p>
    <w:p w:rsidR="00973E0C" w:rsidRPr="00A55358" w:rsidRDefault="00973E0C" w:rsidP="00973E0C">
      <w:pPr>
        <w:pStyle w:val="RKnormal"/>
      </w:pPr>
    </w:p>
    <w:p w:rsidR="00973E0C" w:rsidRPr="00A55358" w:rsidRDefault="00973E0C" w:rsidP="00973E0C">
      <w:pPr>
        <w:pStyle w:val="RKnormal"/>
      </w:pPr>
      <w:r w:rsidRPr="00A55358">
        <w:t xml:space="preserve">Kommissionen antog den 30 juli i år ett förslag till ett nytt direktiv om föräldraledighet, avsett att ersätta det nuvarande direktivet om denna fråga. Förslaget syftar till att genomföra det nya avtal om föräldraledighet som i tidigare under sommaren undertecknades av de europeiska arbetsmarknadsparterna på EU-nivå. </w:t>
      </w:r>
    </w:p>
    <w:p w:rsidR="00973E0C" w:rsidRPr="00A55358" w:rsidRDefault="00973E0C" w:rsidP="00973E0C">
      <w:pPr>
        <w:pStyle w:val="RKnormal"/>
      </w:pPr>
    </w:p>
    <w:p w:rsidR="00973E0C" w:rsidRPr="00A55358" w:rsidRDefault="00973E0C" w:rsidP="00973E0C">
      <w:pPr>
        <w:pStyle w:val="RKnormal"/>
      </w:pPr>
      <w:r w:rsidRPr="00A55358">
        <w:t>Direktivförslaget innebär i korthet följande förändringar:</w:t>
      </w:r>
    </w:p>
    <w:p w:rsidR="00973E0C" w:rsidRPr="00A55358" w:rsidRDefault="00973E0C" w:rsidP="00973E0C">
      <w:pPr>
        <w:pStyle w:val="RKnormal"/>
      </w:pPr>
      <w:r w:rsidRPr="00A55358">
        <w:t>- Föräldraledigheten ökas från tre till fyra månader och minst en av de fyra månaderna ska inte kunna överlåtas till den andra föräldern.</w:t>
      </w:r>
    </w:p>
    <w:p w:rsidR="00973E0C" w:rsidRPr="00A55358" w:rsidRDefault="00973E0C" w:rsidP="00973E0C">
      <w:pPr>
        <w:pStyle w:val="RKnormal"/>
      </w:pPr>
      <w:r w:rsidRPr="00A55358">
        <w:t>- Arbetstagare som återkommer från ledighet ska kunna begära ändringar i sina arbetstider för en viss period. Arbetsgivaren åläggs överväga och svara på sådana önskemål.</w:t>
      </w:r>
    </w:p>
    <w:p w:rsidR="00973E0C" w:rsidRPr="00A55358" w:rsidRDefault="00973E0C" w:rsidP="00973E0C">
      <w:pPr>
        <w:pStyle w:val="RKnormal"/>
      </w:pPr>
      <w:r w:rsidRPr="00A55358">
        <w:t>- Det införs ett skydd mot missgynnande (inte bara mot uppsägning) för personer som utnyttjar rätten till föräldraledighet.</w:t>
      </w:r>
    </w:p>
    <w:p w:rsidR="00973E0C" w:rsidRPr="00A55358" w:rsidRDefault="00973E0C" w:rsidP="00973E0C">
      <w:pPr>
        <w:pStyle w:val="RKnormal"/>
      </w:pPr>
    </w:p>
    <w:p w:rsidR="00973E0C" w:rsidRPr="00A55358" w:rsidRDefault="00973E0C" w:rsidP="00973E0C">
      <w:pPr>
        <w:pStyle w:val="RKnormal"/>
      </w:pPr>
      <w:r w:rsidRPr="00A55358">
        <w:t xml:space="preserve">Utöver dessa frågor som parterna hade kommit överens om innehåller kommissionens direktivförslag bestämmelser om bl.a. sanktioner. </w:t>
      </w:r>
    </w:p>
    <w:p w:rsidR="00973E0C" w:rsidRPr="00A55358" w:rsidRDefault="00973E0C" w:rsidP="00973E0C">
      <w:pPr>
        <w:pStyle w:val="RKnormal"/>
      </w:pPr>
    </w:p>
    <w:p w:rsidR="00973E0C" w:rsidRPr="00A55358" w:rsidRDefault="00973E0C" w:rsidP="00973E0C">
      <w:pPr>
        <w:pStyle w:val="RKnormal"/>
      </w:pPr>
      <w:r w:rsidRPr="00A55358">
        <w:t xml:space="preserve">Det föreligger bred enighet om förslaget i rådet. En politisk överenskommelse bör kunna nås vid rådsmötet den 30 november. </w:t>
      </w:r>
    </w:p>
    <w:p w:rsidR="00973E0C" w:rsidRPr="00A55358" w:rsidRDefault="00973E0C" w:rsidP="00973E0C">
      <w:pPr>
        <w:pStyle w:val="RKnormal"/>
      </w:pPr>
    </w:p>
    <w:p w:rsidR="00973E0C" w:rsidRPr="00A55358" w:rsidRDefault="00973E0C" w:rsidP="00973E0C">
      <w:pPr>
        <w:pStyle w:val="RKnormal"/>
        <w:rPr>
          <w:b/>
          <w:bCs/>
        </w:rPr>
      </w:pPr>
      <w:r w:rsidRPr="00A55358">
        <w:rPr>
          <w:b/>
          <w:bCs/>
        </w:rPr>
        <w:t>Förslag till svensk ståndpunkt</w:t>
      </w:r>
    </w:p>
    <w:p w:rsidR="00973E0C" w:rsidRPr="00A55358" w:rsidRDefault="00973E0C" w:rsidP="00973E0C">
      <w:pPr>
        <w:pStyle w:val="RKnormal"/>
      </w:pPr>
      <w:r w:rsidRPr="00A55358">
        <w:t>Regeringen välkomnar parternas avtal och kan ställa sig bakom ett antagande av förslaget/en politisk överenskommelse.</w:t>
      </w:r>
    </w:p>
    <w:p w:rsidR="00973E0C" w:rsidRPr="00A55358" w:rsidRDefault="00973E0C" w:rsidP="00973E0C">
      <w:pPr>
        <w:pStyle w:val="RKnormal"/>
      </w:pPr>
      <w:r w:rsidRPr="00A55358">
        <w:t>(Se även ministerrådspromemoria.)</w:t>
      </w:r>
    </w:p>
    <w:p w:rsidR="00973E0C" w:rsidRPr="00A55358" w:rsidRDefault="00973E0C" w:rsidP="00973E0C">
      <w:pPr>
        <w:pStyle w:val="RKnormal"/>
      </w:pPr>
    </w:p>
    <w:p w:rsidR="00FE721B" w:rsidRPr="00A55358" w:rsidRDefault="00FE721B" w:rsidP="00FE721B">
      <w:pPr>
        <w:spacing w:line="240" w:lineRule="auto"/>
        <w:rPr>
          <w:b/>
        </w:rPr>
      </w:pPr>
      <w:r w:rsidRPr="00A55358">
        <w:rPr>
          <w:b/>
        </w:rPr>
        <w:t>5.</w:t>
      </w:r>
      <w:r w:rsidRPr="00A55358">
        <w:rPr>
          <w:b/>
        </w:rPr>
        <w:tab/>
        <w:t>Hälsosamt och värdigt åldrande</w:t>
      </w:r>
    </w:p>
    <w:p w:rsidR="00FE721B" w:rsidRPr="00A55358" w:rsidRDefault="00FE721B" w:rsidP="00FE721B">
      <w:pPr>
        <w:spacing w:line="240" w:lineRule="auto"/>
        <w:ind w:left="567"/>
        <w:rPr>
          <w:b/>
        </w:rPr>
      </w:pPr>
      <w:r w:rsidRPr="00A55358">
        <w:rPr>
          <w:b/>
        </w:rPr>
        <w:t>–</w:t>
      </w:r>
      <w:r w:rsidRPr="00A55358">
        <w:rPr>
          <w:b/>
        </w:rPr>
        <w:tab/>
        <w:t>Antagande av rådets slutsatser</w:t>
      </w:r>
    </w:p>
    <w:p w:rsidR="00973E0C" w:rsidRPr="00A55358" w:rsidRDefault="00973E0C" w:rsidP="00973E0C">
      <w:pPr>
        <w:spacing w:line="240" w:lineRule="auto"/>
        <w:ind w:left="540" w:hanging="540"/>
        <w:rPr>
          <w:b/>
        </w:rPr>
      </w:pPr>
    </w:p>
    <w:p w:rsidR="00973E0C" w:rsidRPr="00A55358" w:rsidRDefault="00973E0C" w:rsidP="00973E0C">
      <w:pPr>
        <w:pStyle w:val="RKnormal"/>
        <w:rPr>
          <w:bCs/>
        </w:rPr>
      </w:pPr>
      <w:r w:rsidRPr="00A55358">
        <w:rPr>
          <w:bCs/>
        </w:rPr>
        <w:t>[</w:t>
      </w:r>
      <w:r w:rsidRPr="00A55358">
        <w:t>14996/09 SOC 623 SAN 281</w:t>
      </w:r>
      <w:r w:rsidRPr="00A55358">
        <w:rPr>
          <w:bCs/>
        </w:rPr>
        <w:t>]</w:t>
      </w:r>
    </w:p>
    <w:p w:rsidR="00973E0C" w:rsidRPr="00A55358" w:rsidRDefault="00973E0C" w:rsidP="00973E0C">
      <w:pPr>
        <w:pStyle w:val="RKnormal"/>
        <w:rPr>
          <w:bCs/>
        </w:rPr>
      </w:pPr>
    </w:p>
    <w:p w:rsidR="00973E0C" w:rsidRPr="00A55358" w:rsidRDefault="00973E0C" w:rsidP="00973E0C">
      <w:pPr>
        <w:pStyle w:val="RKnormal"/>
      </w:pPr>
      <w:r w:rsidRPr="00A55358">
        <w:t xml:space="preserve">Frågan har inte tidigare behandlats av nämnden. </w:t>
      </w:r>
    </w:p>
    <w:p w:rsidR="004C742D" w:rsidRPr="00A55358" w:rsidRDefault="004C742D" w:rsidP="00973E0C">
      <w:pPr>
        <w:pStyle w:val="RKnormal"/>
      </w:pPr>
      <w:r w:rsidRPr="00A55358">
        <w:t>Frågan har dock behandlats i Socialutskottet 24 november.</w:t>
      </w:r>
    </w:p>
    <w:p w:rsidR="004C742D" w:rsidRPr="00A55358" w:rsidRDefault="004C742D" w:rsidP="00973E0C">
      <w:pPr>
        <w:pStyle w:val="RKnormal"/>
      </w:pPr>
    </w:p>
    <w:p w:rsidR="00973E0C" w:rsidRPr="00A55358" w:rsidRDefault="00973E0C" w:rsidP="00973E0C">
      <w:pPr>
        <w:pStyle w:val="RKnormal"/>
      </w:pPr>
      <w:r w:rsidRPr="00A55358">
        <w:rPr>
          <w:b/>
        </w:rPr>
        <w:t xml:space="preserve">Ansvarigt statsråd: </w:t>
      </w:r>
      <w:r w:rsidRPr="00A55358">
        <w:t>Maria Larsson</w:t>
      </w:r>
    </w:p>
    <w:p w:rsidR="00973E0C" w:rsidRPr="00A55358" w:rsidRDefault="00973E0C" w:rsidP="00973E0C">
      <w:pPr>
        <w:pStyle w:val="RKnormal"/>
        <w:rPr>
          <w:b/>
        </w:rPr>
      </w:pPr>
    </w:p>
    <w:p w:rsidR="00973E0C" w:rsidRPr="00A55358" w:rsidRDefault="00973E0C" w:rsidP="00973E0C">
      <w:pPr>
        <w:pStyle w:val="RKnormal"/>
        <w:rPr>
          <w:b/>
          <w:bCs/>
        </w:rPr>
      </w:pPr>
      <w:r w:rsidRPr="00A55358">
        <w:rPr>
          <w:b/>
          <w:bCs/>
        </w:rPr>
        <w:t>Bakgrund</w:t>
      </w:r>
    </w:p>
    <w:p w:rsidR="00973E0C" w:rsidRPr="00A55358" w:rsidRDefault="00973E0C" w:rsidP="00973E0C">
      <w:pPr>
        <w:pStyle w:val="RKnormal"/>
      </w:pPr>
      <w:r w:rsidRPr="00A55358">
        <w:t>Vid EPSCO den 30 november behandlas ett förslag till rådsslu</w:t>
      </w:r>
      <w:r w:rsidR="00C4015F" w:rsidRPr="00A55358">
        <w:t>t</w:t>
      </w:r>
      <w:r w:rsidRPr="00A55358">
        <w:t xml:space="preserve">satser angående hälsosamt och värdigt åldrande för antagande. </w:t>
      </w:r>
    </w:p>
    <w:p w:rsidR="00973E0C" w:rsidRPr="00A55358" w:rsidRDefault="00973E0C" w:rsidP="00973E0C">
      <w:pPr>
        <w:pStyle w:val="RKnormal"/>
      </w:pPr>
    </w:p>
    <w:p w:rsidR="00973E0C" w:rsidRPr="00A55358" w:rsidRDefault="00973E0C" w:rsidP="00973E0C">
      <w:pPr>
        <w:pStyle w:val="RKnormal"/>
      </w:pPr>
      <w:r w:rsidRPr="00A55358">
        <w:t xml:space="preserve">Slutsatserna syftar till att det Europeiska samarbetet på äldreområdet utökas och permanentas på gemenskapsnivån och att Kommissionen engagerar sig djupare i frågan. </w:t>
      </w:r>
    </w:p>
    <w:p w:rsidR="00973E0C" w:rsidRPr="00A55358" w:rsidRDefault="00973E0C" w:rsidP="00973E0C">
      <w:pPr>
        <w:pStyle w:val="RKnormal"/>
      </w:pPr>
    </w:p>
    <w:p w:rsidR="00973E0C" w:rsidRPr="00A55358" w:rsidRDefault="00973E0C" w:rsidP="00973E0C">
      <w:pPr>
        <w:pStyle w:val="RKnormal"/>
      </w:pPr>
      <w:r w:rsidRPr="00A55358">
        <w:t xml:space="preserve">I slutsatserna betonas vikten av att sätta individen i centrum och att förbättra koordination och samarbete mellan den sociala sektorn och hälsosektorn för att garantera värdighet i äldreomsorgen. </w:t>
      </w:r>
    </w:p>
    <w:p w:rsidR="00973E0C" w:rsidRPr="00A55358" w:rsidRDefault="00973E0C" w:rsidP="00973E0C">
      <w:pPr>
        <w:pStyle w:val="RKnormal"/>
      </w:pPr>
    </w:p>
    <w:p w:rsidR="00973E0C" w:rsidRPr="00A55358" w:rsidRDefault="00973E0C" w:rsidP="00973E0C">
      <w:pPr>
        <w:pStyle w:val="RKnormal"/>
      </w:pPr>
      <w:r w:rsidRPr="00A55358">
        <w:t xml:space="preserve">I slutsatsernas operativa paragrafer anmodas medlemsstaterna att prioritera frågan om hälsosamt och värdigt åldrande och att särskilt fokusera på förebyggande arbete och på den förväntade arbetskraftsbristen i hälsosektorn och den sociala sektorn och arbetsmiljöfrågor. </w:t>
      </w:r>
    </w:p>
    <w:p w:rsidR="00973E0C" w:rsidRPr="00A55358" w:rsidRDefault="00973E0C" w:rsidP="00973E0C">
      <w:pPr>
        <w:pStyle w:val="RKnormal"/>
      </w:pPr>
    </w:p>
    <w:p w:rsidR="00973E0C" w:rsidRPr="00A55358" w:rsidRDefault="00973E0C" w:rsidP="00973E0C">
      <w:pPr>
        <w:pStyle w:val="RKnormal"/>
      </w:pPr>
      <w:r w:rsidRPr="00A55358">
        <w:t>Medlemsstaterna och EU-kommissionen uppmanas att undersöka hur arbetet med hälsosamt och värdigt åldrande kan fördjupas genom att t ex inom ramen för den öppna samordningsmetoden på det sociala området.</w:t>
      </w:r>
    </w:p>
    <w:p w:rsidR="00973E0C" w:rsidRPr="00A55358" w:rsidRDefault="00973E0C" w:rsidP="00973E0C">
      <w:pPr>
        <w:pStyle w:val="RKnormal"/>
        <w:rPr>
          <w:lang w:eastAsia="sv-SE"/>
        </w:rPr>
      </w:pPr>
      <w:r w:rsidRPr="00A55358">
        <w:t xml:space="preserve">Rådet väntas anta slutsatserna då inga utestående frågor finns. </w:t>
      </w:r>
    </w:p>
    <w:p w:rsidR="004C742D" w:rsidRPr="00A55358" w:rsidRDefault="004C742D" w:rsidP="004C742D">
      <w:pPr>
        <w:pStyle w:val="RKnormal"/>
      </w:pPr>
    </w:p>
    <w:p w:rsidR="004C742D" w:rsidRPr="00A55358" w:rsidRDefault="004C742D" w:rsidP="004C742D">
      <w:pPr>
        <w:pStyle w:val="RKnormal"/>
      </w:pPr>
      <w:r w:rsidRPr="00A55358">
        <w:t>Rådspromemoria finns.</w:t>
      </w:r>
    </w:p>
    <w:p w:rsidR="00973E0C" w:rsidRPr="00A55358" w:rsidRDefault="00973E0C" w:rsidP="00973E0C">
      <w:pPr>
        <w:pStyle w:val="RKnormal"/>
        <w:rPr>
          <w:bCs/>
        </w:rPr>
      </w:pPr>
    </w:p>
    <w:p w:rsidR="004C742D" w:rsidRPr="00A55358" w:rsidRDefault="004C742D" w:rsidP="00973E0C">
      <w:pPr>
        <w:pStyle w:val="RKnormal"/>
        <w:rPr>
          <w:bCs/>
        </w:rPr>
      </w:pPr>
    </w:p>
    <w:p w:rsidR="00973E0C" w:rsidRPr="00A55358" w:rsidRDefault="00973E0C" w:rsidP="00973E0C">
      <w:pPr>
        <w:pStyle w:val="RKnormal"/>
        <w:rPr>
          <w:b/>
          <w:bCs/>
        </w:rPr>
      </w:pPr>
      <w:r w:rsidRPr="00A55358">
        <w:rPr>
          <w:b/>
          <w:bCs/>
        </w:rPr>
        <w:t>Förslag till svensk ståndpunkt</w:t>
      </w:r>
    </w:p>
    <w:p w:rsidR="00973E0C" w:rsidRPr="00A55358" w:rsidRDefault="00973E0C" w:rsidP="00973E0C">
      <w:pPr>
        <w:pStyle w:val="RKnormal"/>
      </w:pPr>
      <w:r w:rsidRPr="00A55358">
        <w:t>Med den demografiska utvecklingen som bakgrund anser Regeringen att det är angeläget att EU:s medlemsstater ökar sitt samarbete kring frågor om Europas åldrande befolkningar genom att utbyta erfarenheter och goda exempel för att främja ett hälsosamt och värdigt åldrande. Regeringen anser att förslaget till rådsslutsatser återspeglar denna ambition på ett bra sätt samtidigt som de understryker de enskilda medlemsstaternas exklusiva kompetens på detta område. Regeringen föreslår att som ORDF verkar för att slutsatserna antas.</w:t>
      </w:r>
    </w:p>
    <w:p w:rsidR="00973E0C" w:rsidRPr="00A55358" w:rsidRDefault="00973E0C" w:rsidP="00973E0C">
      <w:pPr>
        <w:pStyle w:val="RKnormal"/>
      </w:pPr>
    </w:p>
    <w:p w:rsidR="00973E0C" w:rsidRPr="00A55358" w:rsidRDefault="00973E0C" w:rsidP="00973E0C"/>
    <w:p w:rsidR="00973E0C" w:rsidRPr="00A55358" w:rsidRDefault="00973E0C" w:rsidP="00973E0C">
      <w:pPr>
        <w:spacing w:line="240" w:lineRule="auto"/>
        <w:ind w:left="567" w:hanging="567"/>
        <w:rPr>
          <w:b/>
        </w:rPr>
      </w:pPr>
      <w:r w:rsidRPr="00A55358">
        <w:rPr>
          <w:b/>
        </w:rPr>
        <w:t>6.</w:t>
      </w:r>
      <w:r w:rsidRPr="00A55358">
        <w:rPr>
          <w:b/>
        </w:rPr>
        <w:tab/>
        <w:t xml:space="preserve">Förslag till rådets beslut om bemyndigande för medlemsstaterna att i Europeiska gemenskapens intresse ratificera ILO:s konvention om arbete i fiskenäringen från 2007 (konvention nr 188) (R) (*) </w:t>
      </w:r>
    </w:p>
    <w:p w:rsidR="00973E0C" w:rsidRPr="00A55358" w:rsidRDefault="00973E0C" w:rsidP="00973E0C">
      <w:pPr>
        <w:spacing w:line="240" w:lineRule="auto"/>
        <w:ind w:left="567"/>
        <w:rPr>
          <w:b/>
        </w:rPr>
      </w:pPr>
      <w:r w:rsidRPr="00A55358">
        <w:rPr>
          <w:b/>
        </w:rPr>
        <w:t>(</w:t>
      </w:r>
      <w:r w:rsidRPr="00A55358">
        <w:rPr>
          <w:b/>
          <w:color w:val="000000"/>
        </w:rPr>
        <w:t xml:space="preserve">Kommissionens förslag till rättslig grund: </w:t>
      </w:r>
      <w:r w:rsidRPr="00A55358">
        <w:rPr>
          <w:b/>
        </w:rPr>
        <w:t>artikel 42, artikel 300.2 första stycket andra meningen och artikel 300.3 första stycket i fördraget)</w:t>
      </w:r>
    </w:p>
    <w:p w:rsidR="00973E0C" w:rsidRPr="00A55358" w:rsidRDefault="00973E0C" w:rsidP="00973E0C">
      <w:pPr>
        <w:spacing w:line="240" w:lineRule="auto"/>
        <w:ind w:left="567"/>
      </w:pPr>
      <w:r w:rsidRPr="00A55358">
        <w:t>–</w:t>
      </w:r>
      <w:r w:rsidRPr="00A55358">
        <w:tab/>
        <w:t>Politisk överenskommelse</w:t>
      </w:r>
    </w:p>
    <w:p w:rsidR="00973E0C" w:rsidRPr="00A55358" w:rsidRDefault="00973E0C" w:rsidP="00973E0C">
      <w:pPr>
        <w:spacing w:line="240" w:lineRule="auto"/>
        <w:ind w:left="1701"/>
      </w:pPr>
      <w:r w:rsidRPr="00A55358">
        <w:t>10176/08 SOC 330 PECHE 127</w:t>
      </w:r>
    </w:p>
    <w:p w:rsidR="00973E0C" w:rsidRPr="00A55358" w:rsidRDefault="00973E0C" w:rsidP="00973E0C">
      <w:pPr>
        <w:pStyle w:val="RKnormal"/>
      </w:pPr>
    </w:p>
    <w:p w:rsidR="00973E0C" w:rsidRPr="00A55358" w:rsidRDefault="00973E0C" w:rsidP="00973E0C">
      <w:pPr>
        <w:pStyle w:val="RKnormal"/>
        <w:rPr>
          <w:b/>
        </w:rPr>
      </w:pPr>
      <w:r w:rsidRPr="00A55358">
        <w:rPr>
          <w:b/>
        </w:rPr>
        <w:t>Ansvarigt statsråd</w:t>
      </w:r>
    </w:p>
    <w:p w:rsidR="00973E0C" w:rsidRPr="00A55358" w:rsidRDefault="00973E0C" w:rsidP="00973E0C">
      <w:pPr>
        <w:pStyle w:val="RKnormal"/>
      </w:pPr>
      <w:r w:rsidRPr="00A55358">
        <w:t>Åsa Torstensson</w:t>
      </w:r>
    </w:p>
    <w:p w:rsidR="00973E0C" w:rsidRPr="00A55358" w:rsidRDefault="00973E0C" w:rsidP="00973E0C">
      <w:pPr>
        <w:pStyle w:val="RKnormal"/>
      </w:pPr>
    </w:p>
    <w:p w:rsidR="00973E0C" w:rsidRPr="00A55358" w:rsidRDefault="00973E0C" w:rsidP="00973E0C">
      <w:pPr>
        <w:pStyle w:val="RKnormal"/>
      </w:pPr>
      <w:r w:rsidRPr="00A55358">
        <w:t xml:space="preserve">Förslaget har inte tidigare behandlats av nämnden. </w:t>
      </w:r>
    </w:p>
    <w:p w:rsidR="00973E0C" w:rsidRPr="00A55358" w:rsidRDefault="00973E0C" w:rsidP="00973E0C">
      <w:pPr>
        <w:pStyle w:val="RKnormal"/>
      </w:pPr>
    </w:p>
    <w:p w:rsidR="00973E0C" w:rsidRPr="00A55358" w:rsidRDefault="00973E0C" w:rsidP="00973E0C">
      <w:pPr>
        <w:pStyle w:val="RKnormal"/>
      </w:pPr>
      <w:r w:rsidRPr="00A55358">
        <w:t>Frågan fanns som en punkt för beslut på dagordningen den 8-9 juni 2009 men togs bort från dagordningen då rådets rättstjänst och det tjeckiska ordförandeskapet var av olika uppfattningar om beslutet innebär en skyldighet för medlemsstaterna att ratificera konventionen eller enbart ett bemyndigande.</w:t>
      </w:r>
    </w:p>
    <w:p w:rsidR="00973E0C" w:rsidRPr="00A55358" w:rsidRDefault="00973E0C" w:rsidP="00973E0C">
      <w:pPr>
        <w:pStyle w:val="RKnormal"/>
      </w:pPr>
    </w:p>
    <w:p w:rsidR="00973E0C" w:rsidRPr="00A55358" w:rsidRDefault="00973E0C" w:rsidP="00973E0C">
      <w:pPr>
        <w:pStyle w:val="RKnormal"/>
        <w:rPr>
          <w:b/>
          <w:bCs/>
        </w:rPr>
      </w:pPr>
      <w:r w:rsidRPr="00A55358">
        <w:rPr>
          <w:b/>
          <w:bCs/>
        </w:rPr>
        <w:t>Bakgrund</w:t>
      </w:r>
    </w:p>
    <w:p w:rsidR="00973E0C" w:rsidRPr="00A55358" w:rsidRDefault="00973E0C" w:rsidP="00973E0C">
      <w:pPr>
        <w:pStyle w:val="RKnormal"/>
      </w:pPr>
      <w:r w:rsidRPr="00A55358">
        <w:t>ILO (International Labour Organisation) antog den 14 juni 2007 konvention 188 om arbete i fiskenäringen (nedan kallad fiskekonventionen). Fiskekonventionen syftar till att upprätta internationella minimistandarder för fiskenäringen. Mot bakgrund av att gemenskapen har exklusiv behörighet avseende vissa delar av konventionen kan inte medlemsstaterna ratificera den i sin helhet utan bemyndigande från gemenskapen. Frågan gäller således ett förslag från kommissionen till rådets beslut om bemyndigande för medlemsstaterna att i Europeiska gemenskapens intresse ratificera ILO:s fiskekonvention.</w:t>
      </w:r>
    </w:p>
    <w:p w:rsidR="00973E0C" w:rsidRPr="00A55358" w:rsidRDefault="00973E0C" w:rsidP="00973E0C">
      <w:pPr>
        <w:pStyle w:val="RKnormal"/>
      </w:pPr>
    </w:p>
    <w:p w:rsidR="00973E0C" w:rsidRPr="00A55358" w:rsidRDefault="00973E0C" w:rsidP="00973E0C">
      <w:pPr>
        <w:pStyle w:val="RKnormal"/>
      </w:pPr>
      <w:r w:rsidRPr="00A55358">
        <w:t>Både Kommissionen och rådets rättstjänst har funnit att det föreslagna bemyndigandet inte innebär att medlemsstaterna är skyldiga att ratificera konventionen. Förslaget innebär enbart en möjlighet för medlemsstaterna att ratificera konventionen i sin helhet.</w:t>
      </w:r>
    </w:p>
    <w:p w:rsidR="00973E0C" w:rsidRPr="00A55358" w:rsidRDefault="00973E0C" w:rsidP="00973E0C">
      <w:pPr>
        <w:pStyle w:val="RKnormal"/>
      </w:pPr>
    </w:p>
    <w:p w:rsidR="00973E0C" w:rsidRPr="00A55358" w:rsidRDefault="00973E0C" w:rsidP="00973E0C">
      <w:pPr>
        <w:pStyle w:val="RKnormal"/>
        <w:rPr>
          <w:b/>
          <w:bCs/>
        </w:rPr>
      </w:pPr>
      <w:r w:rsidRPr="00A55358">
        <w:rPr>
          <w:b/>
          <w:bCs/>
        </w:rPr>
        <w:t>Förslag till svensk ståndpunkt</w:t>
      </w:r>
    </w:p>
    <w:p w:rsidR="00973E0C" w:rsidRPr="00A55358" w:rsidRDefault="00973E0C" w:rsidP="00973E0C">
      <w:r w:rsidRPr="00A55358">
        <w:t xml:space="preserve">Regeringen kan ställa sig bakom förslaget. </w:t>
      </w:r>
    </w:p>
    <w:p w:rsidR="00973E0C" w:rsidRPr="00A55358" w:rsidRDefault="00973E0C" w:rsidP="00973E0C"/>
    <w:p w:rsidR="00FE721B" w:rsidRPr="00A55358" w:rsidRDefault="00FE721B" w:rsidP="00FE721B">
      <w:pPr>
        <w:pStyle w:val="RKrubrik"/>
      </w:pPr>
      <w:r w:rsidRPr="00A55358">
        <w:t>7.</w:t>
      </w:r>
      <w:r w:rsidRPr="00A55358">
        <w:tab/>
        <w:t>Jämställdhet: förstärkning av tillväxt och sysselsättning</w:t>
      </w:r>
    </w:p>
    <w:p w:rsidR="00FE721B" w:rsidRPr="00A55358" w:rsidRDefault="00FE721B" w:rsidP="00FE721B">
      <w:pPr>
        <w:pStyle w:val="RKnormal"/>
        <w:tabs>
          <w:tab w:val="clear" w:pos="2835"/>
          <w:tab w:val="left" w:pos="1134"/>
        </w:tabs>
      </w:pPr>
      <w:r w:rsidRPr="00A55358">
        <w:rPr>
          <w:b/>
        </w:rPr>
        <w:tab/>
      </w:r>
      <w:r w:rsidRPr="00A55358">
        <w:t>- Antagande av rådets slutsatser</w:t>
      </w:r>
    </w:p>
    <w:p w:rsidR="00FE721B" w:rsidRPr="00A55358" w:rsidRDefault="00FE721B" w:rsidP="00FE721B">
      <w:pPr>
        <w:pStyle w:val="RKnormal"/>
        <w:tabs>
          <w:tab w:val="clear" w:pos="2835"/>
          <w:tab w:val="left" w:pos="1134"/>
        </w:tabs>
      </w:pPr>
      <w:r w:rsidRPr="00A55358">
        <w:tab/>
        <w:t xml:space="preserve"> 15488/09 SOC 662</w:t>
      </w:r>
    </w:p>
    <w:p w:rsidR="00FE721B" w:rsidRPr="00A55358" w:rsidRDefault="00FE721B" w:rsidP="00FE721B">
      <w:pPr>
        <w:pStyle w:val="RKnormal"/>
        <w:tabs>
          <w:tab w:val="clear" w:pos="2835"/>
          <w:tab w:val="left" w:pos="1134"/>
        </w:tabs>
      </w:pPr>
      <w:r w:rsidRPr="00A55358">
        <w:rPr>
          <w:b/>
        </w:rPr>
        <w:tab/>
      </w:r>
      <w:r w:rsidRPr="00A55358">
        <w:t>- Riktlinjedebatt</w:t>
      </w:r>
    </w:p>
    <w:p w:rsidR="00FE721B" w:rsidRPr="00A55358" w:rsidRDefault="00FE721B" w:rsidP="00FE721B">
      <w:pPr>
        <w:pStyle w:val="RKnormal"/>
        <w:tabs>
          <w:tab w:val="clear" w:pos="2835"/>
          <w:tab w:val="left" w:pos="1134"/>
        </w:tabs>
      </w:pPr>
      <w:r w:rsidRPr="00A55358">
        <w:tab/>
        <w:t xml:space="preserve">15782/09 </w:t>
      </w:r>
      <w:r w:rsidRPr="00A55358">
        <w:tab/>
        <w:t xml:space="preserve">SOC 679 </w:t>
      </w:r>
    </w:p>
    <w:p w:rsidR="00FE721B" w:rsidRPr="00A55358" w:rsidRDefault="00FE721B" w:rsidP="00FE721B">
      <w:pPr>
        <w:pStyle w:val="RKnormal"/>
        <w:tabs>
          <w:tab w:val="clear" w:pos="2835"/>
          <w:tab w:val="left" w:pos="1134"/>
        </w:tabs>
      </w:pPr>
      <w:r w:rsidRPr="00A55358">
        <w:tab/>
      </w:r>
    </w:p>
    <w:p w:rsidR="00FE721B" w:rsidRPr="00A55358" w:rsidRDefault="00FE721B" w:rsidP="00FE721B">
      <w:pPr>
        <w:pStyle w:val="RKnormal"/>
        <w:rPr>
          <w:b/>
        </w:rPr>
      </w:pPr>
      <w:r w:rsidRPr="00A55358">
        <w:rPr>
          <w:b/>
        </w:rPr>
        <w:t>Ansvarigt statsråd</w:t>
      </w:r>
    </w:p>
    <w:p w:rsidR="00FE721B" w:rsidRPr="00A55358" w:rsidRDefault="00FE721B" w:rsidP="00FE721B">
      <w:pPr>
        <w:pStyle w:val="RKnormal"/>
      </w:pPr>
      <w:r w:rsidRPr="00A55358">
        <w:t>Nyamko Sabuni</w:t>
      </w:r>
    </w:p>
    <w:p w:rsidR="00FE721B" w:rsidRPr="00A55358" w:rsidRDefault="00FE721B" w:rsidP="00FE721B">
      <w:pPr>
        <w:pStyle w:val="RKnormal"/>
      </w:pPr>
    </w:p>
    <w:p w:rsidR="00FE721B" w:rsidRPr="00A55358" w:rsidRDefault="00FE721B" w:rsidP="00FE721B">
      <w:pPr>
        <w:pStyle w:val="RKnormal"/>
        <w:rPr>
          <w:b/>
        </w:rPr>
      </w:pPr>
      <w:r w:rsidRPr="00A55358">
        <w:rPr>
          <w:b/>
        </w:rPr>
        <w:t>Bakgrund</w:t>
      </w:r>
    </w:p>
    <w:p w:rsidR="00FE721B" w:rsidRPr="00A55358" w:rsidRDefault="00FE721B" w:rsidP="00FE721B">
      <w:pPr>
        <w:pStyle w:val="RKnormal"/>
      </w:pPr>
      <w:r w:rsidRPr="00A55358">
        <w:t xml:space="preserve">En bred enighet råder bland EU:s medlemsstater om ett fortsatt samarbete inom EU:s gemensamma ramverk för hållbar tillväxt, full sysselsättning och ökad välfärd, den så kallade Lissabonstrategin. I samband med översynen av strategin anser Sverige att det är viktigt att jämställdhetsinsatserna stärks. Som ett inspel till EU:s nästa sysselsättningsstrategi och som uppföljning av det svenska ordförandeskapets konferens om jämställdhet, ekonomisk tillväxt och sysselsättning (15-16 oktober, Stockholm), har Sverige tagit fram rådsslutsatser på samma tema som konferensen. </w:t>
      </w:r>
    </w:p>
    <w:p w:rsidR="00FE721B" w:rsidRPr="00A55358" w:rsidRDefault="00FE721B" w:rsidP="00FE721B">
      <w:pPr>
        <w:pStyle w:val="RKnormal"/>
      </w:pPr>
    </w:p>
    <w:p w:rsidR="00FE721B" w:rsidRPr="00A55358" w:rsidRDefault="00FE721B" w:rsidP="00FE721B">
      <w:pPr>
        <w:pStyle w:val="RKnormal"/>
      </w:pPr>
      <w:r w:rsidRPr="00A55358">
        <w:t xml:space="preserve">Slutsatserna innehåller flera uppmaningar till medlemsländerna, bl.a. att främja barnomsorg och att minska löne- och andra könsskillnader på arbetsmarknaden. De belyser även hur ett fortsatt arbete med mål och tidplaner kan utvecklas och på så sätt vara ett effektivt sätt att aktivt arbeta med jämställdhetsfrågorna i kommande strategi. De innehåller även en uppmaning till det spanska ordförandeskapet att tillsammans med EU kommissionen integrera ett avsnitt om jämställdhet i nyckelbudskapen från EPSCO-rådet till Europeiska rådets möte våren 2010. </w:t>
      </w:r>
    </w:p>
    <w:p w:rsidR="00FE721B" w:rsidRPr="00A55358" w:rsidRDefault="00FE721B" w:rsidP="00FE721B">
      <w:pPr>
        <w:pStyle w:val="RKnormal"/>
      </w:pPr>
    </w:p>
    <w:p w:rsidR="00FE721B" w:rsidRPr="00A55358" w:rsidRDefault="00FE721B" w:rsidP="00FE721B">
      <w:pPr>
        <w:pStyle w:val="RKnormal"/>
      </w:pPr>
      <w:r w:rsidRPr="00A55358">
        <w:t xml:space="preserve">Efter ett antal behandlingar i rådsarbetsgruppen finns inga utestående frågor. Rådet förväntas anta rådsslutsatserna utan diskussion. </w:t>
      </w:r>
    </w:p>
    <w:p w:rsidR="00FE721B" w:rsidRPr="00A55358" w:rsidRDefault="00FE721B" w:rsidP="00FE721B">
      <w:pPr>
        <w:pStyle w:val="RKnormal"/>
      </w:pPr>
    </w:p>
    <w:p w:rsidR="00FE721B" w:rsidRPr="00A55358" w:rsidRDefault="00FE721B" w:rsidP="00FE721B">
      <w:pPr>
        <w:pStyle w:val="RKnormal"/>
      </w:pPr>
      <w:r w:rsidRPr="00A55358">
        <w:t>Vid rådsmötet kommer också en riktlinjedebatt att hållas. Ministrarna kommer att diskutera på vilket sätt jämställdhetsinsatserna kan stärkas i nästa sysselsättningsstrategi och hur den ekonomiska återhämtningen kan bidra till stärkt jämställdhet.</w:t>
      </w:r>
    </w:p>
    <w:p w:rsidR="00FE721B" w:rsidRPr="00A55358" w:rsidRDefault="00FE721B" w:rsidP="00FE721B">
      <w:pPr>
        <w:pStyle w:val="RKnormal"/>
      </w:pPr>
    </w:p>
    <w:p w:rsidR="00FE721B" w:rsidRPr="00A55358" w:rsidRDefault="00FE721B" w:rsidP="00FE721B">
      <w:pPr>
        <w:pStyle w:val="RKnormal"/>
      </w:pPr>
      <w:r w:rsidRPr="00A55358">
        <w:t>Rådspromemoria finns.</w:t>
      </w:r>
    </w:p>
    <w:p w:rsidR="00FE721B" w:rsidRPr="00A55358" w:rsidRDefault="00FE721B" w:rsidP="00FE721B">
      <w:pPr>
        <w:pStyle w:val="RKnormal"/>
      </w:pPr>
    </w:p>
    <w:p w:rsidR="00FE721B" w:rsidRPr="00A55358" w:rsidRDefault="00FE721B" w:rsidP="00FE721B">
      <w:pPr>
        <w:pStyle w:val="RKnormal"/>
        <w:rPr>
          <w:b/>
        </w:rPr>
      </w:pPr>
      <w:r w:rsidRPr="00A55358">
        <w:rPr>
          <w:b/>
        </w:rPr>
        <w:t>Tidigare behandling i nämnden</w:t>
      </w:r>
    </w:p>
    <w:p w:rsidR="00FE721B" w:rsidRPr="00A55358" w:rsidRDefault="00FE721B" w:rsidP="00FE721B">
      <w:pPr>
        <w:pStyle w:val="RKnormal"/>
      </w:pPr>
      <w:r w:rsidRPr="00A55358">
        <w:t xml:space="preserve">Frågan har ej behandlats i nämnden tidigare men väl i Arbetsmarknadsutskottet den 16 juni och 13 oktober 2009. </w:t>
      </w:r>
    </w:p>
    <w:p w:rsidR="00FE721B" w:rsidRPr="00A55358" w:rsidRDefault="00FE721B" w:rsidP="00FE721B">
      <w:pPr>
        <w:pStyle w:val="RKnormal"/>
      </w:pPr>
    </w:p>
    <w:p w:rsidR="00FE721B" w:rsidRPr="00A55358" w:rsidRDefault="00FE721B" w:rsidP="00FE721B">
      <w:pPr>
        <w:pStyle w:val="RKnormal"/>
        <w:rPr>
          <w:b/>
        </w:rPr>
      </w:pPr>
      <w:r w:rsidRPr="00A55358">
        <w:rPr>
          <w:b/>
        </w:rPr>
        <w:t>Förslag till svensk ståndpunkt</w:t>
      </w:r>
    </w:p>
    <w:p w:rsidR="00FE721B" w:rsidRPr="00A55358" w:rsidRDefault="00FE721B" w:rsidP="00FE721B">
      <w:pPr>
        <w:pStyle w:val="RKnormal"/>
      </w:pPr>
      <w:r w:rsidRPr="00A55358">
        <w:t xml:space="preserve">Sverige välkomnar rådsslutsatserna. Regeringen anser att slutsatserna är ett viktigt bidrag till att lyfta fram jämställdhet i nästa sysselsättningsstrategi. </w:t>
      </w:r>
    </w:p>
    <w:p w:rsidR="00FE721B" w:rsidRPr="00A55358" w:rsidRDefault="00FE721B" w:rsidP="00FE721B">
      <w:pPr>
        <w:pStyle w:val="RKnormal"/>
      </w:pPr>
    </w:p>
    <w:p w:rsidR="00FE721B" w:rsidRPr="00A55358" w:rsidRDefault="00FE721B" w:rsidP="00FE721B">
      <w:pPr>
        <w:pStyle w:val="RKnormal"/>
      </w:pPr>
      <w:r w:rsidRPr="00A55358">
        <w:t xml:space="preserve">Under riktlinjedebatten har Sverige som ordförande som uppgift att leda och summera diskussionen. </w:t>
      </w:r>
    </w:p>
    <w:p w:rsidR="004F1E0A" w:rsidRPr="00A55358" w:rsidRDefault="004F1E0A" w:rsidP="004F1E0A">
      <w:pPr>
        <w:spacing w:line="240" w:lineRule="auto"/>
        <w:ind w:left="360"/>
        <w:jc w:val="both"/>
        <w:rPr>
          <w:rFonts w:ascii="TradeGothic" w:hAnsi="TradeGothic"/>
          <w:b/>
          <w:bCs/>
          <w:sz w:val="22"/>
          <w:szCs w:val="22"/>
          <w:u w:val="single"/>
        </w:rPr>
      </w:pPr>
    </w:p>
    <w:p w:rsidR="00FE721B" w:rsidRPr="00A55358" w:rsidRDefault="00FE721B" w:rsidP="00FE721B">
      <w:pPr>
        <w:pStyle w:val="RKrubrik"/>
      </w:pPr>
      <w:r w:rsidRPr="00A55358">
        <w:t>8.</w:t>
      </w:r>
      <w:r w:rsidRPr="00A55358">
        <w:tab/>
        <w:t xml:space="preserve">Uppföljning av medlemsstaternas och EU-institutionernas </w:t>
      </w:r>
      <w:r w:rsidRPr="00A55358">
        <w:tab/>
        <w:t xml:space="preserve">genomförande av handlingsplanen från Peking – Peking +15: En </w:t>
      </w:r>
      <w:r w:rsidRPr="00A55358">
        <w:tab/>
        <w:t xml:space="preserve">översyn av framstegen </w:t>
      </w:r>
    </w:p>
    <w:p w:rsidR="00FE721B" w:rsidRPr="00A55358" w:rsidRDefault="00FE721B" w:rsidP="00FE721B">
      <w:pPr>
        <w:pStyle w:val="RKnormal"/>
        <w:tabs>
          <w:tab w:val="clear" w:pos="2835"/>
          <w:tab w:val="left" w:pos="1134"/>
        </w:tabs>
      </w:pPr>
      <w:r w:rsidRPr="00A55358">
        <w:rPr>
          <w:b/>
        </w:rPr>
        <w:tab/>
      </w:r>
      <w:r w:rsidRPr="00A55358">
        <w:t xml:space="preserve">- Antagande av rådets slutsatser </w:t>
      </w:r>
    </w:p>
    <w:p w:rsidR="00FE721B" w:rsidRPr="00A55358" w:rsidRDefault="00FE721B" w:rsidP="00FE721B">
      <w:pPr>
        <w:pStyle w:val="RKnormal"/>
        <w:tabs>
          <w:tab w:val="clear" w:pos="2835"/>
          <w:tab w:val="left" w:pos="1134"/>
        </w:tabs>
      </w:pPr>
      <w:r w:rsidRPr="00A55358">
        <w:tab/>
        <w:t xml:space="preserve">15992/09 SOC 698 CONUN 123 ONU 102 COHOM 259 </w:t>
      </w:r>
      <w:r w:rsidRPr="00A55358">
        <w:tab/>
        <w:t>JAI 832</w:t>
      </w:r>
    </w:p>
    <w:p w:rsidR="00FE721B" w:rsidRPr="00A55358" w:rsidRDefault="00FE721B" w:rsidP="00FE721B">
      <w:pPr>
        <w:pStyle w:val="RKnormal"/>
        <w:tabs>
          <w:tab w:val="clear" w:pos="2835"/>
          <w:tab w:val="left" w:pos="1134"/>
        </w:tabs>
        <w:rPr>
          <w:b/>
        </w:rPr>
      </w:pPr>
    </w:p>
    <w:p w:rsidR="00FE721B" w:rsidRPr="00A55358" w:rsidRDefault="00FE721B" w:rsidP="00FE721B">
      <w:pPr>
        <w:pStyle w:val="RKnormal"/>
        <w:tabs>
          <w:tab w:val="clear" w:pos="2835"/>
          <w:tab w:val="left" w:pos="1134"/>
        </w:tabs>
        <w:rPr>
          <w:b/>
        </w:rPr>
      </w:pPr>
      <w:r w:rsidRPr="00A55358">
        <w:rPr>
          <w:b/>
        </w:rPr>
        <w:t>Ansvarigt statsråd</w:t>
      </w:r>
    </w:p>
    <w:p w:rsidR="00FE721B" w:rsidRPr="00A55358" w:rsidRDefault="00FE721B" w:rsidP="00FE721B">
      <w:pPr>
        <w:pStyle w:val="RKnormal"/>
      </w:pPr>
      <w:r w:rsidRPr="00A55358">
        <w:t>Nyamko Sabuni</w:t>
      </w:r>
    </w:p>
    <w:p w:rsidR="00FE721B" w:rsidRPr="00A55358" w:rsidRDefault="00FE721B" w:rsidP="00FE721B">
      <w:pPr>
        <w:pStyle w:val="RKnormal"/>
      </w:pPr>
    </w:p>
    <w:p w:rsidR="00FE721B" w:rsidRPr="00A55358" w:rsidRDefault="00FE721B" w:rsidP="00FE721B">
      <w:pPr>
        <w:pStyle w:val="RKnormal"/>
        <w:rPr>
          <w:b/>
        </w:rPr>
      </w:pPr>
      <w:r w:rsidRPr="00A55358">
        <w:rPr>
          <w:b/>
        </w:rPr>
        <w:t>Bakgrund</w:t>
      </w:r>
    </w:p>
    <w:p w:rsidR="00FE721B" w:rsidRPr="00A55358" w:rsidRDefault="00FE721B" w:rsidP="00FE721B">
      <w:pPr>
        <w:pStyle w:val="RKnormal"/>
      </w:pPr>
      <w:r w:rsidRPr="00A55358">
        <w:t xml:space="preserve">Sverige har som ordförandeland sammanställt en rapport om hur de åtaganden som EU:s medlemsländer gjort i Pekingplattformen genomförts. Rapporten kommer att presenteras när FN uppmärksammar Peking +15 våren 2010. Det svenska ordförandeskapet har även tagit fram rådsslutsatser som bygger på denna rapport. Slutsatserna fokuserar på behovet av att systematiskt fortsätta följa upp implementeringen av Pekingplattformen. Vidare att fortsätta utveckla indikatorer på områden där det i dag saknas sådana samt att stärka arbetet för att indikatorerna används inom olika politikområden. </w:t>
      </w:r>
    </w:p>
    <w:p w:rsidR="00FE721B" w:rsidRPr="00A55358" w:rsidRDefault="00FE721B" w:rsidP="00FE721B">
      <w:pPr>
        <w:pStyle w:val="RKnormal"/>
      </w:pPr>
    </w:p>
    <w:p w:rsidR="00FE721B" w:rsidRPr="00A55358" w:rsidRDefault="00FE721B" w:rsidP="00FE721B">
      <w:pPr>
        <w:pStyle w:val="RKnormal"/>
      </w:pPr>
      <w:r w:rsidRPr="00A55358">
        <w:t xml:space="preserve">Efter ett antal behandlingar i rådsarbetsgruppen finns inga utestående frågor. Rådet förväntas anta slutsatserna utan diskussion. </w:t>
      </w:r>
    </w:p>
    <w:p w:rsidR="00FE721B" w:rsidRPr="00A55358" w:rsidRDefault="00FE721B" w:rsidP="00FE721B">
      <w:pPr>
        <w:pStyle w:val="RKnormal"/>
      </w:pPr>
    </w:p>
    <w:p w:rsidR="00FE721B" w:rsidRPr="00A55358" w:rsidRDefault="00FE721B" w:rsidP="00FE721B">
      <w:pPr>
        <w:pStyle w:val="RKnormal"/>
      </w:pPr>
      <w:r w:rsidRPr="00A55358">
        <w:t>Rådspromemoria finns.</w:t>
      </w:r>
    </w:p>
    <w:p w:rsidR="00FE721B" w:rsidRPr="00A55358" w:rsidRDefault="00FE721B" w:rsidP="00FE721B">
      <w:pPr>
        <w:pStyle w:val="RKnormal"/>
        <w:rPr>
          <w:b/>
        </w:rPr>
      </w:pPr>
    </w:p>
    <w:p w:rsidR="00FE721B" w:rsidRPr="00A55358" w:rsidRDefault="00FE721B" w:rsidP="00FE721B">
      <w:pPr>
        <w:pStyle w:val="RKnormal"/>
        <w:rPr>
          <w:b/>
        </w:rPr>
      </w:pPr>
      <w:r w:rsidRPr="00A55358">
        <w:rPr>
          <w:b/>
        </w:rPr>
        <w:t>Tidigare behandling i nämnden</w:t>
      </w:r>
    </w:p>
    <w:p w:rsidR="00FE721B" w:rsidRPr="00A55358" w:rsidRDefault="00FE721B" w:rsidP="00FE721B">
      <w:pPr>
        <w:pStyle w:val="RKnormal"/>
      </w:pPr>
      <w:r w:rsidRPr="00A55358">
        <w:t xml:space="preserve">Arbetet med uppföljning av medlemsstaternas och EU-institutionernas genomförande av handlingsplanen från Peking +15 är ett årligt återkommandet tema. Frågan var senast uppe i EU-nämnden under det franska ordförandeskapet den 12 december 2008. </w:t>
      </w:r>
    </w:p>
    <w:p w:rsidR="00FE721B" w:rsidRPr="00A55358" w:rsidRDefault="00FE721B" w:rsidP="00FE721B">
      <w:pPr>
        <w:pStyle w:val="RKnormal"/>
      </w:pPr>
    </w:p>
    <w:p w:rsidR="00FE721B" w:rsidRPr="00A55358" w:rsidRDefault="00FE721B" w:rsidP="00FE721B">
      <w:pPr>
        <w:pStyle w:val="RKnormal"/>
        <w:rPr>
          <w:b/>
        </w:rPr>
      </w:pPr>
      <w:r w:rsidRPr="00A55358">
        <w:rPr>
          <w:b/>
        </w:rPr>
        <w:t>Förslag till svensk ståndpunkt</w:t>
      </w:r>
    </w:p>
    <w:p w:rsidR="00FE721B" w:rsidRPr="00A55358" w:rsidRDefault="00FE721B" w:rsidP="00FE721B">
      <w:pPr>
        <w:pStyle w:val="RKnormal"/>
      </w:pPr>
      <w:r w:rsidRPr="00A55358">
        <w:t xml:space="preserve">Sverige välkomnar rådsslutsatserna. Regeringen anser att slutsatserna väl reflekterar innehållet i rapporten Peking +15 och att det är viktigt att fortsätta följa upp genomförandet av åtaganden i Pekingplattformen. </w:t>
      </w:r>
    </w:p>
    <w:p w:rsidR="00FE721B" w:rsidRPr="00A55358" w:rsidRDefault="00FE721B" w:rsidP="004F1E0A">
      <w:pPr>
        <w:spacing w:line="240" w:lineRule="auto"/>
        <w:ind w:left="360"/>
        <w:jc w:val="both"/>
        <w:rPr>
          <w:rFonts w:ascii="TradeGothic" w:hAnsi="TradeGothic"/>
          <w:b/>
          <w:bCs/>
          <w:sz w:val="22"/>
          <w:szCs w:val="22"/>
          <w:u w:val="single"/>
        </w:rPr>
      </w:pPr>
    </w:p>
    <w:p w:rsidR="00FE721B" w:rsidRPr="00A55358" w:rsidRDefault="00FE721B" w:rsidP="00FE721B">
      <w:pPr>
        <w:pStyle w:val="RKnormal"/>
        <w:rPr>
          <w:b/>
          <w:bCs/>
        </w:rPr>
      </w:pPr>
      <w:r w:rsidRPr="00A55358">
        <w:rPr>
          <w:b/>
          <w:bCs/>
        </w:rPr>
        <w:t>9) Förslag till Europaparlamentets och rådets direktiv om tillämpning av principen om likabehandling av kvinnor och män som är egenföretagare och om upphävande av direktiv 86/613/EEG (R</w:t>
      </w:r>
      <w:r w:rsidRPr="00A55358">
        <w:rPr>
          <w:b/>
          <w:bCs/>
          <w:i/>
        </w:rPr>
        <w:t>)</w:t>
      </w:r>
    </w:p>
    <w:p w:rsidR="00FE721B" w:rsidRPr="00A55358" w:rsidRDefault="00FE721B" w:rsidP="00FE721B">
      <w:pPr>
        <w:pStyle w:val="RKnormal"/>
      </w:pPr>
    </w:p>
    <w:p w:rsidR="00FE721B" w:rsidRPr="00A55358" w:rsidRDefault="00FE721B" w:rsidP="00FE721B">
      <w:pPr>
        <w:pStyle w:val="RKnormal"/>
      </w:pPr>
      <w:r w:rsidRPr="00A55358">
        <w:t>xxxxx/09 SOC  xxx CODEC xxx.</w:t>
      </w:r>
    </w:p>
    <w:p w:rsidR="00FE721B" w:rsidRPr="00A55358" w:rsidRDefault="00FE721B" w:rsidP="00FE721B">
      <w:pPr>
        <w:pStyle w:val="RKnormal"/>
      </w:pPr>
      <w:r w:rsidRPr="00A55358">
        <w:t>13981/08 SOC 574 CODEC 1284 (kommissionens förslag, KOM (2008)636 slutlig)</w:t>
      </w:r>
    </w:p>
    <w:p w:rsidR="00FE721B" w:rsidRPr="00A55358" w:rsidRDefault="00FE721B" w:rsidP="00FE721B">
      <w:pPr>
        <w:pStyle w:val="RKnormal"/>
      </w:pPr>
    </w:p>
    <w:p w:rsidR="00FE721B" w:rsidRPr="00A55358" w:rsidRDefault="00FE721B" w:rsidP="00FE721B">
      <w:pPr>
        <w:pStyle w:val="RKnormal"/>
      </w:pPr>
      <w:r w:rsidRPr="00A55358">
        <w:t xml:space="preserve">Förslaget har behandlats i EU-nämnden den 12 december 2008 samt den 5 juni 2009. Förslaget har även behandlats i AU den 24 mars, 16 juni och den 13 oktober 2009 liksom några gånger i Socialförsäkringsutskottet. </w:t>
      </w:r>
    </w:p>
    <w:p w:rsidR="00FE721B" w:rsidRPr="00A55358" w:rsidRDefault="00FE721B" w:rsidP="00FE721B">
      <w:pPr>
        <w:pStyle w:val="RKnormal"/>
      </w:pPr>
    </w:p>
    <w:p w:rsidR="00FE721B" w:rsidRPr="00A55358" w:rsidRDefault="00FE721B" w:rsidP="00FE721B">
      <w:pPr>
        <w:pStyle w:val="RKnormal"/>
        <w:rPr>
          <w:b/>
        </w:rPr>
      </w:pPr>
      <w:r w:rsidRPr="00A55358">
        <w:rPr>
          <w:b/>
        </w:rPr>
        <w:t>Ansvarig minister</w:t>
      </w:r>
    </w:p>
    <w:p w:rsidR="00FE721B" w:rsidRPr="00A55358" w:rsidRDefault="00FE721B" w:rsidP="00FE721B">
      <w:pPr>
        <w:pStyle w:val="RKnormal"/>
      </w:pPr>
      <w:r w:rsidRPr="00A55358">
        <w:t xml:space="preserve">Nyamko Sabuni </w:t>
      </w:r>
    </w:p>
    <w:p w:rsidR="00FE721B" w:rsidRPr="00A55358" w:rsidRDefault="00FE721B" w:rsidP="00FE721B">
      <w:pPr>
        <w:pStyle w:val="RKnormal"/>
        <w:rPr>
          <w:b/>
          <w:bCs/>
        </w:rPr>
      </w:pPr>
    </w:p>
    <w:p w:rsidR="00FE721B" w:rsidRPr="00A55358" w:rsidRDefault="00FE721B" w:rsidP="00FE721B">
      <w:pPr>
        <w:pStyle w:val="RKnormal"/>
        <w:rPr>
          <w:b/>
          <w:bCs/>
        </w:rPr>
      </w:pPr>
      <w:r w:rsidRPr="00A55358">
        <w:rPr>
          <w:b/>
          <w:bCs/>
        </w:rPr>
        <w:t>Bakgrund</w:t>
      </w:r>
    </w:p>
    <w:p w:rsidR="00FE721B" w:rsidRPr="00A55358" w:rsidRDefault="00FE721B" w:rsidP="00FE721B">
      <w:pPr>
        <w:pStyle w:val="RKnormal"/>
      </w:pPr>
      <w:r w:rsidRPr="00A55358">
        <w:t>Med stöd av artikel 141.3 presenterade kommissionen den 6 oktober 2008 förslag till Eu</w:t>
      </w:r>
      <w:r w:rsidRPr="00A55358">
        <w:softHyphen/>
        <w:t xml:space="preserve">ropaparlamentets och rådets direktiv om tillämpning av principen om likabehandling av kvinnor och män som är egenföretagare och om upphävande av direktiv 86/613/EEG. </w:t>
      </w:r>
    </w:p>
    <w:p w:rsidR="00FE721B" w:rsidRPr="00A55358" w:rsidRDefault="00FE721B" w:rsidP="00FE721B">
      <w:pPr>
        <w:pStyle w:val="RKnormal"/>
      </w:pPr>
    </w:p>
    <w:p w:rsidR="00FE721B" w:rsidRPr="00A55358" w:rsidRDefault="00FE721B" w:rsidP="00FE721B">
      <w:pPr>
        <w:pStyle w:val="RKnormal"/>
      </w:pPr>
      <w:r w:rsidRPr="00A55358">
        <w:t>Förslaget är ett led i kommissionens arbete med att se över den gällande jämställdhetslagstiftningen i EU för att vid behov uppdatera, modernisera och omarbeta den. Kommissionen har tidigare konstaterat att de praktiska resultaten av genomförandet av direktiv 86/613/EEG inte varit helt tillfredsställande och Europaparlamentet har flera gånger uppmanat kommissionen att se över direktivet  för att förbättra situationen för makar som arbetar som medhjäl</w:t>
      </w:r>
      <w:r w:rsidRPr="00A55358">
        <w:softHyphen/>
        <w:t xml:space="preserve">pare i bl.a. jordbruksföretag. </w:t>
      </w:r>
    </w:p>
    <w:p w:rsidR="00FE721B" w:rsidRPr="00A55358" w:rsidRDefault="00FE721B" w:rsidP="00FE721B">
      <w:pPr>
        <w:pStyle w:val="RKnormal"/>
      </w:pPr>
    </w:p>
    <w:p w:rsidR="00FE721B" w:rsidRPr="00A55358" w:rsidRDefault="00FE721B" w:rsidP="00FE721B">
      <w:pPr>
        <w:pStyle w:val="RKnormal"/>
        <w:rPr>
          <w:bCs/>
        </w:rPr>
      </w:pPr>
      <w:r w:rsidRPr="00A55358">
        <w:t xml:space="preserve">Förslaget har behandlats i rådsarbetsgruppen för sociala frågor vid sammanlagt tio tillfällen. Europaparlamentet antog sitt första yttrande i maj 2009. </w:t>
      </w:r>
      <w:r w:rsidRPr="00A55358">
        <w:rPr>
          <w:bCs/>
        </w:rPr>
        <w:t>Vid EPSCO-rådets möten den 17 december 2008 respektive den 8 juni 2009 presenterades lägesrapporter. Betydande framsteg har gjorts under Sveriges ordförandeskap.</w:t>
      </w:r>
    </w:p>
    <w:p w:rsidR="00FE721B" w:rsidRPr="00A55358" w:rsidRDefault="00FE721B" w:rsidP="00FE721B">
      <w:pPr>
        <w:pStyle w:val="RKnormal"/>
        <w:rPr>
          <w:bCs/>
        </w:rPr>
      </w:pPr>
    </w:p>
    <w:p w:rsidR="00FE721B" w:rsidRPr="00A55358" w:rsidRDefault="00FE721B" w:rsidP="00FE721B">
      <w:pPr>
        <w:pStyle w:val="RKnormal"/>
        <w:rPr>
          <w:bCs/>
        </w:rPr>
      </w:pPr>
      <w:r w:rsidRPr="00A55358">
        <w:rPr>
          <w:bCs/>
        </w:rPr>
        <w:t xml:space="preserve">Frågan behandlas på Coreper den 19 november samt eventuellt den 25 november. Coreper förväntas besluta om det ska bli en lägesrapport eller en politisk överenskommelse på EPSCO 30 november. </w:t>
      </w:r>
    </w:p>
    <w:p w:rsidR="00FE721B" w:rsidRPr="00A55358" w:rsidRDefault="00FE721B" w:rsidP="00FE721B">
      <w:pPr>
        <w:pStyle w:val="RKnormal"/>
        <w:rPr>
          <w:bCs/>
        </w:rPr>
      </w:pPr>
    </w:p>
    <w:p w:rsidR="00FE721B" w:rsidRPr="00A55358" w:rsidRDefault="00FE721B" w:rsidP="00FE721B">
      <w:pPr>
        <w:pStyle w:val="RKnormal"/>
      </w:pPr>
      <w:r w:rsidRPr="00A55358">
        <w:t>Rådspromemoria finns.</w:t>
      </w:r>
    </w:p>
    <w:p w:rsidR="00FE721B" w:rsidRPr="00A55358" w:rsidRDefault="00FE721B" w:rsidP="00FE721B">
      <w:pPr>
        <w:pStyle w:val="RKnormal"/>
      </w:pPr>
    </w:p>
    <w:p w:rsidR="00FE721B" w:rsidRPr="00A55358" w:rsidRDefault="00FE721B" w:rsidP="00FE721B">
      <w:pPr>
        <w:pStyle w:val="RKnormal"/>
      </w:pPr>
      <w:r w:rsidRPr="00A55358">
        <w:rPr>
          <w:b/>
        </w:rPr>
        <w:t>Förslag till svensk ståndpunkt</w:t>
      </w:r>
    </w:p>
    <w:p w:rsidR="00FE721B" w:rsidRPr="00A55358" w:rsidRDefault="00FE721B" w:rsidP="00FE721B">
      <w:pPr>
        <w:pStyle w:val="RKnormal"/>
      </w:pPr>
      <w:r w:rsidRPr="00A55358">
        <w:t xml:space="preserve">Inväntar Coreper och vad som avses behandlas på EPSCO. </w:t>
      </w:r>
    </w:p>
    <w:p w:rsidR="00FE721B" w:rsidRPr="00A55358" w:rsidRDefault="00FE721B" w:rsidP="004F1E0A">
      <w:pPr>
        <w:spacing w:line="240" w:lineRule="auto"/>
        <w:ind w:left="360"/>
        <w:jc w:val="both"/>
        <w:rPr>
          <w:rFonts w:ascii="TradeGothic" w:hAnsi="TradeGothic"/>
          <w:b/>
          <w:bCs/>
          <w:sz w:val="22"/>
          <w:szCs w:val="22"/>
          <w:u w:val="single"/>
        </w:rPr>
      </w:pPr>
    </w:p>
    <w:p w:rsidR="00FE721B" w:rsidRPr="00A55358" w:rsidRDefault="00FE721B" w:rsidP="00FE721B">
      <w:pPr>
        <w:pStyle w:val="RKnormal"/>
      </w:pPr>
      <w:r w:rsidRPr="00A55358">
        <w:rPr>
          <w:b/>
          <w:bCs/>
        </w:rPr>
        <w:t>10. Kommissionens förslag till rådets direktiv om genomförande av principen om likabehandling av personer oavsett religion eller övertygelse, funktionshinder, ålder eller sexuell läggning</w:t>
      </w:r>
    </w:p>
    <w:p w:rsidR="00FE721B" w:rsidRPr="00A55358" w:rsidRDefault="00FE721B" w:rsidP="00FE721B">
      <w:pPr>
        <w:pStyle w:val="RKnormal"/>
        <w:rPr>
          <w:i/>
          <w:iCs/>
        </w:rPr>
      </w:pPr>
    </w:p>
    <w:p w:rsidR="00FE721B" w:rsidRPr="00A55358" w:rsidRDefault="00FE721B" w:rsidP="00FE721B">
      <w:pPr>
        <w:pStyle w:val="RKnormal"/>
        <w:rPr>
          <w:i/>
          <w:iCs/>
        </w:rPr>
      </w:pPr>
      <w:r w:rsidRPr="00A55358">
        <w:rPr>
          <w:i/>
          <w:iCs/>
        </w:rPr>
        <w:t>-Lägesrapport</w:t>
      </w:r>
    </w:p>
    <w:p w:rsidR="00FE721B" w:rsidRPr="00A55358" w:rsidRDefault="00FE721B" w:rsidP="00FE721B">
      <w:pPr>
        <w:pStyle w:val="RKnormal"/>
      </w:pPr>
    </w:p>
    <w:p w:rsidR="00FE721B" w:rsidRPr="00A55358" w:rsidRDefault="00FE721B" w:rsidP="00FE721B">
      <w:pPr>
        <w:pStyle w:val="RKnormal"/>
      </w:pPr>
      <w:r w:rsidRPr="00A55358">
        <w:t>11531/08 SOC 411 JAI 368 MI 246 (innehållande kommissionens förslag KOM(2008) 426 slutlig)</w:t>
      </w:r>
    </w:p>
    <w:p w:rsidR="00FE721B" w:rsidRPr="00A55358" w:rsidRDefault="00FE721B" w:rsidP="00FE721B">
      <w:pPr>
        <w:pStyle w:val="RKnormal"/>
      </w:pPr>
    </w:p>
    <w:p w:rsidR="00FE721B" w:rsidRPr="00A55358" w:rsidRDefault="00FE721B" w:rsidP="00FE721B">
      <w:pPr>
        <w:pStyle w:val="RKnormal"/>
      </w:pPr>
      <w:r w:rsidRPr="00A55358">
        <w:rPr>
          <w:rFonts w:ascii="Times New Roman" w:hAnsi="Times New Roman"/>
          <w:color w:val="000000"/>
          <w:szCs w:val="24"/>
          <w:lang w:eastAsia="sv-SE"/>
        </w:rPr>
        <w:t>XXXXX/09 SOC XXX JAI XXX  MI XXX (lägerapporten inför EPSCO-rådets möte den 30 november 2009)</w:t>
      </w:r>
    </w:p>
    <w:p w:rsidR="00FE721B" w:rsidRPr="00A55358" w:rsidRDefault="00FE721B" w:rsidP="00FE721B">
      <w:pPr>
        <w:pStyle w:val="RKnormal"/>
      </w:pPr>
    </w:p>
    <w:p w:rsidR="00FE721B" w:rsidRPr="00A55358" w:rsidRDefault="00FE721B" w:rsidP="00FE721B">
      <w:pPr>
        <w:pStyle w:val="RKnormal"/>
      </w:pPr>
    </w:p>
    <w:p w:rsidR="00FE721B" w:rsidRPr="00A55358" w:rsidRDefault="00FE721B" w:rsidP="00FE721B">
      <w:pPr>
        <w:pStyle w:val="RKnormal"/>
      </w:pPr>
      <w:r w:rsidRPr="00A55358">
        <w:t>Förslaget har behandlats i EU-nämnden den 26 september, den 12 december 2008 och den 5 juni 2009.</w:t>
      </w:r>
    </w:p>
    <w:p w:rsidR="00FE721B" w:rsidRPr="00A55358" w:rsidRDefault="00FE721B" w:rsidP="00FE721B">
      <w:pPr>
        <w:pStyle w:val="RKnormal"/>
      </w:pPr>
      <w:r w:rsidRPr="00A55358">
        <w:br/>
        <w:t>Frågan har behandlats i arbetsmarknadsutskottet den 17 september 2008 samt 16 juni och 13 oktober 2009. Frågan har också behandlats i Socialutskottet</w:t>
      </w:r>
      <w:r w:rsidR="004C742D" w:rsidRPr="00A55358">
        <w:t xml:space="preserve"> 24 november</w:t>
      </w:r>
      <w:r w:rsidRPr="00A55358">
        <w:t xml:space="preserve">. </w:t>
      </w:r>
    </w:p>
    <w:p w:rsidR="00FE721B" w:rsidRPr="00A55358" w:rsidRDefault="00FE721B" w:rsidP="00FE721B">
      <w:pPr>
        <w:pStyle w:val="RKnormal"/>
      </w:pPr>
    </w:p>
    <w:p w:rsidR="00FE721B" w:rsidRPr="00A55358" w:rsidRDefault="00FE721B" w:rsidP="00FE721B">
      <w:pPr>
        <w:pStyle w:val="RKnormal"/>
        <w:rPr>
          <w:b/>
        </w:rPr>
      </w:pPr>
      <w:r w:rsidRPr="00A55358">
        <w:rPr>
          <w:b/>
        </w:rPr>
        <w:t>Ansvarig minister</w:t>
      </w:r>
    </w:p>
    <w:p w:rsidR="00FE721B" w:rsidRPr="00A55358" w:rsidRDefault="00FE721B" w:rsidP="00FE721B">
      <w:pPr>
        <w:pStyle w:val="RKnormal"/>
      </w:pPr>
      <w:r w:rsidRPr="00A55358">
        <w:t>Nyamko Sabuni</w:t>
      </w:r>
    </w:p>
    <w:p w:rsidR="00FE721B" w:rsidRPr="00A55358" w:rsidRDefault="00FE721B" w:rsidP="00FE721B">
      <w:pPr>
        <w:pStyle w:val="RKnormal"/>
        <w:rPr>
          <w:b/>
          <w:bCs/>
        </w:rPr>
      </w:pPr>
    </w:p>
    <w:p w:rsidR="00FE721B" w:rsidRPr="00A55358" w:rsidRDefault="00FE721B" w:rsidP="00FE721B">
      <w:pPr>
        <w:pStyle w:val="RKnormal"/>
        <w:rPr>
          <w:b/>
          <w:bCs/>
        </w:rPr>
      </w:pPr>
      <w:r w:rsidRPr="00A55358">
        <w:rPr>
          <w:b/>
          <w:bCs/>
        </w:rPr>
        <w:t>Bakgrund</w:t>
      </w:r>
    </w:p>
    <w:p w:rsidR="00FE721B" w:rsidRPr="00A55358" w:rsidRDefault="00FE721B" w:rsidP="00FE721B">
      <w:pPr>
        <w:pStyle w:val="RKnormal"/>
      </w:pPr>
      <w:r w:rsidRPr="00A55358">
        <w:t>Med stöd av artikel 13 i EG-fördraget har kommissionen den 2 juli 2008 lagt fram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p>
    <w:p w:rsidR="00FE721B" w:rsidRPr="00A55358" w:rsidRDefault="00FE721B" w:rsidP="00FE721B">
      <w:pPr>
        <w:pStyle w:val="RKnormal"/>
      </w:pPr>
    </w:p>
    <w:p w:rsidR="00FE721B" w:rsidRPr="00A55358" w:rsidRDefault="00FE721B" w:rsidP="00FE721B">
      <w:pPr>
        <w:pStyle w:val="RKnormal"/>
        <w:rPr>
          <w:bCs/>
        </w:rPr>
      </w:pPr>
      <w:r w:rsidRPr="00A55358">
        <w:t>Förslaget har under hösten behandlats i rådsarbetsgruppen för sociala frågor. Vid EPSCO-rådets möte den 30 november kommer ordförandeskapet presentera en lägesrapport.</w:t>
      </w:r>
      <w:r w:rsidRPr="00A55358">
        <w:rPr>
          <w:bCs/>
        </w:rPr>
        <w:t xml:space="preserve"> Ingen diskussion förväntas. </w:t>
      </w:r>
    </w:p>
    <w:p w:rsidR="00FE721B" w:rsidRPr="00A55358" w:rsidRDefault="00FE721B" w:rsidP="00FE721B">
      <w:pPr>
        <w:pStyle w:val="RKnormal"/>
        <w:rPr>
          <w:bCs/>
        </w:rPr>
      </w:pPr>
    </w:p>
    <w:p w:rsidR="00FE721B" w:rsidRPr="00A55358" w:rsidRDefault="00FE721B" w:rsidP="00FE721B">
      <w:pPr>
        <w:pStyle w:val="RKnormal"/>
        <w:rPr>
          <w:rFonts w:cs="Helv"/>
          <w:color w:val="000000"/>
          <w:szCs w:val="24"/>
          <w:lang w:eastAsia="sv-SE"/>
        </w:rPr>
      </w:pPr>
      <w:r w:rsidRPr="00A55358">
        <w:rPr>
          <w:rFonts w:cs="Helv"/>
          <w:color w:val="000000"/>
          <w:szCs w:val="24"/>
          <w:lang w:eastAsia="sv-SE"/>
        </w:rPr>
        <w:t>Av lägesrapporten framgår att betydande framsteg har gjorts under svenska ordföra</w:t>
      </w:r>
      <w:r w:rsidRPr="00A55358">
        <w:rPr>
          <w:rFonts w:cs="Helv"/>
          <w:color w:val="000000"/>
          <w:szCs w:val="24"/>
          <w:lang w:eastAsia="sv-SE"/>
        </w:rPr>
        <w:t>n</w:t>
      </w:r>
      <w:r w:rsidRPr="00A55358">
        <w:rPr>
          <w:rFonts w:cs="Helv"/>
          <w:color w:val="000000"/>
          <w:szCs w:val="24"/>
          <w:lang w:eastAsia="sv-SE"/>
        </w:rPr>
        <w:t>deskapet för att försöka tydliggöra direktivets räckvidd, tillgänglighetsbestä</w:t>
      </w:r>
      <w:r w:rsidRPr="00A55358">
        <w:rPr>
          <w:rFonts w:cs="Helv"/>
          <w:color w:val="000000"/>
          <w:szCs w:val="24"/>
          <w:lang w:eastAsia="sv-SE"/>
        </w:rPr>
        <w:t>m</w:t>
      </w:r>
      <w:r w:rsidRPr="00A55358">
        <w:rPr>
          <w:rFonts w:cs="Helv"/>
          <w:color w:val="000000"/>
          <w:szCs w:val="24"/>
          <w:lang w:eastAsia="sv-SE"/>
        </w:rPr>
        <w:t>melserna och implementeringstiderna. Det finns dock behov att arbeta vidare med fö</w:t>
      </w:r>
      <w:r w:rsidRPr="00A55358">
        <w:rPr>
          <w:rFonts w:cs="Helv"/>
          <w:color w:val="000000"/>
          <w:szCs w:val="24"/>
          <w:lang w:eastAsia="sv-SE"/>
        </w:rPr>
        <w:t>r</w:t>
      </w:r>
      <w:r w:rsidRPr="00A55358">
        <w:rPr>
          <w:rFonts w:cs="Helv"/>
          <w:color w:val="000000"/>
          <w:szCs w:val="24"/>
          <w:lang w:eastAsia="sv-SE"/>
        </w:rPr>
        <w:t>slaget.</w:t>
      </w:r>
    </w:p>
    <w:p w:rsidR="00FE721B" w:rsidRPr="00A55358" w:rsidRDefault="00FE721B" w:rsidP="00FE721B">
      <w:pPr>
        <w:pStyle w:val="RKnormal"/>
        <w:rPr>
          <w:rFonts w:cs="Helv"/>
          <w:color w:val="000000"/>
          <w:szCs w:val="24"/>
          <w:lang w:eastAsia="sv-SE"/>
        </w:rPr>
      </w:pPr>
    </w:p>
    <w:p w:rsidR="00FE721B" w:rsidRPr="00A55358" w:rsidRDefault="00FE721B" w:rsidP="00FE721B">
      <w:pPr>
        <w:pStyle w:val="RKnormal"/>
        <w:rPr>
          <w:szCs w:val="24"/>
        </w:rPr>
      </w:pPr>
      <w:r w:rsidRPr="00A55358">
        <w:rPr>
          <w:rFonts w:cs="Helv"/>
          <w:color w:val="000000"/>
          <w:szCs w:val="24"/>
          <w:lang w:eastAsia="sv-SE"/>
        </w:rPr>
        <w:t xml:space="preserve">Rådspromemoria finns. </w:t>
      </w:r>
    </w:p>
    <w:p w:rsidR="00FE721B" w:rsidRPr="00A55358" w:rsidRDefault="00FE721B" w:rsidP="00FE721B">
      <w:pPr>
        <w:pStyle w:val="RKnormal"/>
        <w:rPr>
          <w:b/>
          <w:bCs/>
        </w:rPr>
      </w:pPr>
    </w:p>
    <w:p w:rsidR="00FE721B" w:rsidRPr="00A55358" w:rsidRDefault="00FE721B" w:rsidP="00FE721B">
      <w:pPr>
        <w:pStyle w:val="RKnormal"/>
      </w:pPr>
      <w:r w:rsidRPr="00A55358">
        <w:rPr>
          <w:b/>
          <w:bCs/>
        </w:rPr>
        <w:t>Förslag till svensk ståndpunkt</w:t>
      </w:r>
    </w:p>
    <w:p w:rsidR="00FE721B" w:rsidRPr="00A55358" w:rsidRDefault="00FE721B" w:rsidP="00FE721B">
      <w:pPr>
        <w:rPr>
          <w:color w:val="000000"/>
          <w:lang w:eastAsia="sv-SE"/>
        </w:rPr>
      </w:pPr>
      <w:r w:rsidRPr="00A55358">
        <w:rPr>
          <w:color w:val="000000"/>
          <w:lang w:eastAsia="sv-SE"/>
        </w:rPr>
        <w:t>Regeringen stödjer lägesrapportens innehåll.</w:t>
      </w:r>
    </w:p>
    <w:p w:rsidR="00FE721B" w:rsidRPr="00A55358" w:rsidRDefault="00FE721B" w:rsidP="00FE721B"/>
    <w:p w:rsidR="00FE721B" w:rsidRPr="00A55358" w:rsidRDefault="00FE721B" w:rsidP="004F1E0A">
      <w:pPr>
        <w:spacing w:line="240" w:lineRule="auto"/>
        <w:ind w:left="360"/>
        <w:jc w:val="both"/>
        <w:rPr>
          <w:rFonts w:ascii="TradeGothic" w:hAnsi="TradeGothic"/>
          <w:b/>
          <w:bCs/>
          <w:sz w:val="22"/>
          <w:szCs w:val="22"/>
          <w:u w:val="single"/>
        </w:rPr>
      </w:pPr>
    </w:p>
    <w:p w:rsidR="00FE721B" w:rsidRPr="00A55358" w:rsidRDefault="00FE721B" w:rsidP="004F1E0A">
      <w:pPr>
        <w:spacing w:line="240" w:lineRule="auto"/>
        <w:ind w:left="360"/>
        <w:jc w:val="both"/>
        <w:rPr>
          <w:rFonts w:ascii="TradeGothic" w:hAnsi="TradeGothic"/>
          <w:b/>
          <w:bCs/>
          <w:sz w:val="22"/>
          <w:szCs w:val="22"/>
          <w:u w:val="single"/>
        </w:rPr>
      </w:pPr>
    </w:p>
    <w:p w:rsidR="001030BE" w:rsidRPr="00A55358" w:rsidRDefault="001030BE" w:rsidP="001030BE">
      <w:pPr>
        <w:spacing w:line="240" w:lineRule="auto"/>
        <w:ind w:left="360"/>
        <w:jc w:val="both"/>
        <w:rPr>
          <w:rFonts w:ascii="TradeGothic" w:hAnsi="TradeGothic"/>
          <w:b/>
          <w:bCs/>
          <w:sz w:val="22"/>
          <w:szCs w:val="22"/>
          <w:u w:val="single"/>
        </w:rPr>
      </w:pPr>
      <w:r w:rsidRPr="00A55358">
        <w:rPr>
          <w:rFonts w:ascii="TradeGothic" w:hAnsi="TradeGothic"/>
          <w:b/>
          <w:bCs/>
          <w:sz w:val="22"/>
          <w:szCs w:val="22"/>
          <w:u w:val="single"/>
        </w:rPr>
        <w:t>HÄLSO- OCH SJUKVÅRD (1 december 2009)</w:t>
      </w:r>
      <w:r w:rsidRPr="00A55358">
        <w:rPr>
          <w:rFonts w:ascii="TradeGothic" w:hAnsi="TradeGothic"/>
          <w:b/>
          <w:bCs/>
          <w:sz w:val="22"/>
          <w:szCs w:val="22"/>
          <w:u w:val="single"/>
        </w:rPr>
        <w:br/>
      </w:r>
      <w:r w:rsidRPr="00A55358">
        <w:rPr>
          <w:rFonts w:ascii="TradeGothic" w:hAnsi="TradeGothic"/>
          <w:b/>
          <w:bCs/>
          <w:sz w:val="22"/>
          <w:szCs w:val="22"/>
          <w:u w:val="single"/>
        </w:rPr>
        <w:br/>
      </w:r>
    </w:p>
    <w:p w:rsidR="001030BE" w:rsidRPr="00A55358" w:rsidRDefault="001030BE" w:rsidP="001030BE">
      <w:pPr>
        <w:numPr>
          <w:ilvl w:val="0"/>
          <w:numId w:val="19"/>
        </w:numPr>
        <w:spacing w:line="240" w:lineRule="auto"/>
        <w:jc w:val="both"/>
        <w:rPr>
          <w:rFonts w:ascii="TradeGothic" w:hAnsi="TradeGothic"/>
          <w:b/>
          <w:bCs/>
          <w:sz w:val="22"/>
          <w:szCs w:val="22"/>
        </w:rPr>
      </w:pPr>
      <w:r w:rsidRPr="00A55358">
        <w:rPr>
          <w:rFonts w:ascii="TradeGothic" w:hAnsi="TradeGothic"/>
          <w:b/>
          <w:bCs/>
          <w:sz w:val="22"/>
          <w:szCs w:val="22"/>
        </w:rPr>
        <w:t>Förslag till Europaparlamentets och rådets direktiv om tillämpningen av patienträttigheter vid gränsöverskridande hälso- och sjukvård</w:t>
      </w:r>
    </w:p>
    <w:p w:rsidR="001030BE" w:rsidRPr="00A55358" w:rsidRDefault="001030BE" w:rsidP="001030BE">
      <w:pPr>
        <w:ind w:left="360"/>
        <w:rPr>
          <w:i/>
        </w:rPr>
      </w:pPr>
      <w:r w:rsidRPr="00A55358">
        <w:rPr>
          <w:i/>
        </w:rPr>
        <w:tab/>
      </w:r>
      <w:r w:rsidRPr="00A55358">
        <w:rPr>
          <w:i/>
        </w:rPr>
        <w:tab/>
        <w:t xml:space="preserve">- </w:t>
      </w:r>
      <w:r w:rsidRPr="00A55358">
        <w:rPr>
          <w:i/>
        </w:rPr>
        <w:tab/>
        <w:t xml:space="preserve">Politisk överenskommelse </w:t>
      </w:r>
    </w:p>
    <w:p w:rsidR="001030BE" w:rsidRPr="00A55358" w:rsidRDefault="001030BE" w:rsidP="001030BE">
      <w:pPr>
        <w:pStyle w:val="RKnormal"/>
      </w:pPr>
    </w:p>
    <w:p w:rsidR="001030BE" w:rsidRPr="00A55358" w:rsidRDefault="001030BE" w:rsidP="001030BE">
      <w:pPr>
        <w:pStyle w:val="RKnormal"/>
      </w:pPr>
      <w:r w:rsidRPr="00A55358">
        <w:t xml:space="preserve">Frågan har behandlats i EU-nämnden vid flertalet tillfällen. I december 2008 samt juni 2009 fick nämnden information, Socialutskottet fick information om frågan den 24 februari samt 1 oktober 2009. Överläggning i frågan har skett med Socialutskottet vid två tillfällen, den 19 maj samt den 24 november. </w:t>
      </w:r>
    </w:p>
    <w:p w:rsidR="001030BE" w:rsidRPr="00A55358" w:rsidRDefault="001030BE" w:rsidP="001030BE">
      <w:pPr>
        <w:pStyle w:val="RKnormal"/>
        <w:rPr>
          <w:b/>
        </w:rPr>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Den 2 juli 2008 lade kommissionen fram ett förslag till direktiv från Europaparlamentet och rådet om tillämpningen av patienträttigheter vid gränsöverskridande vård. Europaparlamentet antog den 23 april 2009 ett första yttrande som på många centrala punkter ligger relativt nära kommissionens ursprungliga förslag. Det svenska ordförandeskapet har fullföljt de förhandlingar i rådet som inletts under de franska och tjeckiska ordförandeskapen. Vid EPSCO-rådet den 1 december ska ministrarna ta ställning till ett kompromissförslag från ordförandeskapet och rösta om en politisk överenskommelse. </w:t>
      </w: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pPr>
      <w:r w:rsidRPr="00A55358">
        <w:t>Regeringen föreslår att ordförandeskapets förslag till en politisk överenskommelse ska antas. Regeringen anser att det är betydelsefullt att tydliggöra patienters rättigheter och reglera rättspraxis i ett direktiv. Vidare anser regeringen att direktivet skapar mervärde genom ökat samarbete på hälso- och sjukvårdsområdet. Regeringens ambition är att nå en politisk överenskommelse på Epsco-rådet den 1 december.</w:t>
      </w:r>
    </w:p>
    <w:p w:rsidR="001030BE" w:rsidRPr="00A55358" w:rsidRDefault="001030BE" w:rsidP="001030BE">
      <w:pPr>
        <w:pStyle w:val="RKnormal"/>
      </w:pPr>
    </w:p>
    <w:p w:rsidR="001030BE" w:rsidRPr="00A55358" w:rsidRDefault="001030BE" w:rsidP="001030BE">
      <w:pPr>
        <w:pStyle w:val="RKnormal"/>
      </w:pPr>
      <w:r w:rsidRPr="00A55358">
        <w:t>Rådspromemoria finns.</w:t>
      </w:r>
    </w:p>
    <w:p w:rsidR="001030BE" w:rsidRPr="00A55358" w:rsidRDefault="001030BE" w:rsidP="001030BE">
      <w:pPr>
        <w:ind w:left="360"/>
      </w:pPr>
    </w:p>
    <w:p w:rsidR="001030BE" w:rsidRPr="00A55358" w:rsidRDefault="001030BE" w:rsidP="001030BE">
      <w:pPr>
        <w:ind w:left="360"/>
      </w:pPr>
    </w:p>
    <w:p w:rsidR="00790BE9" w:rsidRPr="00A55358" w:rsidRDefault="00790BE9" w:rsidP="00790BE9">
      <w:pPr>
        <w:spacing w:line="240" w:lineRule="auto"/>
        <w:rPr>
          <w:b/>
        </w:rPr>
      </w:pPr>
      <w:r w:rsidRPr="00A55358">
        <w:rPr>
          <w:b/>
        </w:rPr>
        <w:t>12.</w:t>
      </w:r>
      <w:r w:rsidRPr="00A55358">
        <w:rPr>
          <w:b/>
        </w:rPr>
        <w:tab/>
        <w:t>Innovativa incitament till effektiva antibiotika</w:t>
      </w:r>
    </w:p>
    <w:p w:rsidR="00790BE9" w:rsidRPr="00A55358" w:rsidRDefault="00790BE9" w:rsidP="00790BE9">
      <w:pPr>
        <w:spacing w:line="240" w:lineRule="auto"/>
        <w:ind w:left="567"/>
        <w:rPr>
          <w:b/>
        </w:rPr>
      </w:pPr>
      <w:r w:rsidRPr="00A55358">
        <w:rPr>
          <w:b/>
        </w:rPr>
        <w:t>–</w:t>
      </w:r>
      <w:r w:rsidRPr="00A55358">
        <w:rPr>
          <w:b/>
        </w:rPr>
        <w:tab/>
        <w:t>Antagande av rådets slutsatser</w:t>
      </w:r>
    </w:p>
    <w:p w:rsidR="00790BE9" w:rsidRPr="00A55358" w:rsidRDefault="00790BE9" w:rsidP="00790BE9">
      <w:pPr>
        <w:spacing w:line="240" w:lineRule="auto"/>
        <w:ind w:left="1134"/>
        <w:rPr>
          <w:b/>
        </w:rPr>
      </w:pPr>
      <w:r w:rsidRPr="00A55358">
        <w:rPr>
          <w:b/>
        </w:rPr>
        <w:t>[</w:t>
      </w:r>
      <w:r w:rsidRPr="00A55358">
        <w:rPr>
          <w:b/>
          <w:color w:val="000000"/>
        </w:rPr>
        <w:t>Offentlig överläggning i enlighet med artikel 8.3 i rådets arbetsordning</w:t>
      </w:r>
      <w:r w:rsidRPr="00A55358">
        <w:rPr>
          <w:b/>
        </w:rPr>
        <w:t xml:space="preserve">] </w:t>
      </w:r>
    </w:p>
    <w:p w:rsidR="00790BE9" w:rsidRPr="00A55358" w:rsidRDefault="00790BE9" w:rsidP="00790BE9">
      <w:pPr>
        <w:spacing w:line="240" w:lineRule="auto"/>
        <w:ind w:left="1701"/>
        <w:rPr>
          <w:b/>
        </w:rPr>
      </w:pPr>
      <w:r w:rsidRPr="00A55358">
        <w:rPr>
          <w:b/>
        </w:rPr>
        <w:t>16006/09 SAN 314 MI 429 RECH 414</w:t>
      </w:r>
    </w:p>
    <w:p w:rsidR="00790BE9" w:rsidRPr="00A55358" w:rsidRDefault="00790BE9" w:rsidP="00790BE9">
      <w:pPr>
        <w:spacing w:line="240" w:lineRule="auto"/>
        <w:ind w:left="1701"/>
        <w:rPr>
          <w:b/>
        </w:rPr>
      </w:pPr>
    </w:p>
    <w:p w:rsidR="001030BE" w:rsidRPr="00A55358" w:rsidRDefault="001030BE" w:rsidP="001030BE">
      <w:pPr>
        <w:pStyle w:val="RKnormal"/>
      </w:pPr>
      <w:r w:rsidRPr="00A55358">
        <w:t>Frågan har inte tidigare behandlats av EU-nämnden. Socialutskottet fick information om frågan den 1 oktober och den 24 november 2009.</w:t>
      </w:r>
    </w:p>
    <w:p w:rsidR="001030BE" w:rsidRPr="00A55358" w:rsidRDefault="001030BE" w:rsidP="001030BE">
      <w:pPr>
        <w:ind w:left="1080"/>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Antibiotikaresistensproblematiken har adresserats av Slovenien samt nuvarande trio. Det svenska EU-ordförandeskapet fokuserar på behovet att utveckla nya verksamma läkemedel mot infektionssjukdomar. </w:t>
      </w:r>
    </w:p>
    <w:p w:rsidR="001030BE" w:rsidRPr="00A55358" w:rsidRDefault="001030BE" w:rsidP="001030BE">
      <w:pPr>
        <w:pStyle w:val="RKnormal"/>
      </w:pPr>
      <w:r w:rsidRPr="00A55358">
        <w:t>Ambitionen är att rådsslutsatser om innovativa incitament för utvecklingen av nya antibiotika ska antas på EPSCO den 1 december. Syftet med slutsatserna är att lyfta problemet till högsta politiska nivå samt uppdra åt kommissionen att återkomma med en handlingsplan för utvecklingen av nya effektiva antibiotika inom 24 månader.</w:t>
      </w: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pPr>
      <w:r w:rsidRPr="00A55358">
        <w:t xml:space="preserve">Regeringen föreslår att Sverige ställer sig bakom antagandet av rådsslutsatsern. Det är angeläget att problemet med antibiotikaresistens och bristen på verksamma antibiotika m lyfts till högsta politiska nivå. D </w:t>
      </w:r>
    </w:p>
    <w:p w:rsidR="001030BE" w:rsidRPr="00A55358" w:rsidRDefault="001030BE" w:rsidP="001030BE">
      <w:pPr>
        <w:pStyle w:val="RKnormal"/>
      </w:pPr>
    </w:p>
    <w:p w:rsidR="001030BE" w:rsidRPr="00A55358" w:rsidRDefault="001030BE" w:rsidP="001030BE">
      <w:pPr>
        <w:pStyle w:val="RKnormal"/>
      </w:pPr>
      <w:r w:rsidRPr="00A55358">
        <w:t>Rådspromemoria finns.</w:t>
      </w:r>
    </w:p>
    <w:p w:rsidR="001030BE" w:rsidRPr="00A55358" w:rsidRDefault="001030BE" w:rsidP="001030BE">
      <w:pPr>
        <w:pStyle w:val="RKnormal"/>
        <w:rPr>
          <w:b/>
          <w:bCs/>
        </w:rPr>
      </w:pPr>
    </w:p>
    <w:p w:rsidR="00AE618C" w:rsidRPr="00A55358" w:rsidRDefault="00AE618C" w:rsidP="00AE618C">
      <w:pPr>
        <w:spacing w:line="240" w:lineRule="auto"/>
        <w:rPr>
          <w:b/>
        </w:rPr>
      </w:pPr>
      <w:r w:rsidRPr="00A55358">
        <w:rPr>
          <w:b/>
        </w:rPr>
        <w:t>13.</w:t>
      </w:r>
      <w:r w:rsidRPr="00A55358">
        <w:rPr>
          <w:b/>
        </w:rPr>
        <w:tab/>
        <w:t>Säker och effektiv hälso- och sjukvård genom e-hälsa</w:t>
      </w:r>
    </w:p>
    <w:p w:rsidR="00AE618C" w:rsidRPr="00A55358" w:rsidRDefault="00AE618C" w:rsidP="00AE618C">
      <w:pPr>
        <w:spacing w:line="240" w:lineRule="auto"/>
        <w:ind w:left="567"/>
        <w:rPr>
          <w:b/>
        </w:rPr>
      </w:pPr>
      <w:r w:rsidRPr="00A55358">
        <w:rPr>
          <w:b/>
        </w:rPr>
        <w:t>–</w:t>
      </w:r>
      <w:r w:rsidRPr="00A55358">
        <w:rPr>
          <w:b/>
        </w:rPr>
        <w:tab/>
        <w:t>Antagande av rådets slutsatser</w:t>
      </w:r>
    </w:p>
    <w:p w:rsidR="00AE618C" w:rsidRPr="00A55358" w:rsidRDefault="00AE618C" w:rsidP="00AE618C">
      <w:pPr>
        <w:spacing w:line="240" w:lineRule="auto"/>
        <w:ind w:left="1134"/>
        <w:rPr>
          <w:b/>
        </w:rPr>
      </w:pPr>
      <w:r w:rsidRPr="00A55358">
        <w:rPr>
          <w:b/>
        </w:rPr>
        <w:t>[</w:t>
      </w:r>
      <w:r w:rsidRPr="00A55358">
        <w:rPr>
          <w:b/>
          <w:color w:val="000000"/>
        </w:rPr>
        <w:t>Offentlig överläggning i enlighet med artikel 8.3 i rådets arbetsordning</w:t>
      </w:r>
      <w:r w:rsidRPr="00A55358">
        <w:rPr>
          <w:b/>
        </w:rPr>
        <w:t>]</w:t>
      </w:r>
    </w:p>
    <w:p w:rsidR="00AE618C" w:rsidRPr="00A55358" w:rsidRDefault="00AE618C" w:rsidP="00AE618C">
      <w:pPr>
        <w:spacing w:line="240" w:lineRule="auto"/>
        <w:ind w:left="1701"/>
        <w:rPr>
          <w:b/>
        </w:rPr>
      </w:pPr>
      <w:r w:rsidRPr="00A55358">
        <w:rPr>
          <w:b/>
        </w:rPr>
        <w:t>16008/09 SAN 315 TELECOM 246 MI 430</w:t>
      </w:r>
    </w:p>
    <w:p w:rsidR="001030BE" w:rsidRPr="00A55358" w:rsidRDefault="001030BE" w:rsidP="001030BE">
      <w:pPr>
        <w:pStyle w:val="RKnormal"/>
        <w:rPr>
          <w:b/>
        </w:rPr>
      </w:pPr>
    </w:p>
    <w:p w:rsidR="001030BE" w:rsidRPr="00A55358" w:rsidRDefault="001030BE" w:rsidP="001030BE">
      <w:pPr>
        <w:pStyle w:val="RKnormal"/>
      </w:pPr>
      <w:r w:rsidRPr="00A55358">
        <w:t>Frågan har inte tidigare behandlats av EU-nämnden. Socialutskottet fick information om frågan den 1 oktober och den 24 november 2009.</w:t>
      </w:r>
    </w:p>
    <w:p w:rsidR="001030BE" w:rsidRPr="00A55358" w:rsidRDefault="001030BE" w:rsidP="001030BE">
      <w:pPr>
        <w:pStyle w:val="RKnormal"/>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Sedan många år pågår ett framgångsrikt EU-samarbete kring eHälsa på expertnivå, om hur man på bästa sätt ska införa och använda informations- och kommunikationsteknik för att förbättra hälso- och sjukvården. Rådsslutsatserna har som främsta ambition att genomföra perspektivskiftet från teoretiskt erfarenhetsutbyte till konkret gränsöverskridande samarbete, att peka ut konkreta områden för fortsatt samarbete samt att initiera skapandet av en ny samarbetsstruktur som kan samla och föra vidare resultaten från alla pågående initiativ och projekt på eHälsoområdet. </w:t>
      </w: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pPr>
      <w:r w:rsidRPr="00A55358">
        <w:t>Regeringen föreslår att Sverige stödjer antagandet av slutsatser och anser att det är mycket angeläget att det finns ett politiskt mandat för det fortsatta eHälsoarbetet inom EU.</w:t>
      </w:r>
    </w:p>
    <w:p w:rsidR="001030BE" w:rsidRPr="00A55358" w:rsidRDefault="001030BE" w:rsidP="001030BE">
      <w:pPr>
        <w:pStyle w:val="RKnormal"/>
        <w:rPr>
          <w:b/>
          <w:bCs/>
        </w:rPr>
      </w:pPr>
    </w:p>
    <w:p w:rsidR="001030BE" w:rsidRPr="00A55358" w:rsidRDefault="001030BE" w:rsidP="001030BE">
      <w:pPr>
        <w:ind w:left="360"/>
      </w:pPr>
    </w:p>
    <w:p w:rsidR="00AE618C" w:rsidRPr="00A55358" w:rsidRDefault="00AE618C" w:rsidP="00AE618C">
      <w:pPr>
        <w:spacing w:line="240" w:lineRule="auto"/>
        <w:rPr>
          <w:b/>
        </w:rPr>
      </w:pPr>
      <w:r w:rsidRPr="00A55358">
        <w:rPr>
          <w:b/>
        </w:rPr>
        <w:t>14.</w:t>
      </w:r>
      <w:r w:rsidRPr="00A55358">
        <w:rPr>
          <w:b/>
        </w:rPr>
        <w:tab/>
        <w:t>Läkemedelspaketet</w:t>
      </w:r>
    </w:p>
    <w:p w:rsidR="00AE618C" w:rsidRPr="00A55358" w:rsidRDefault="00AE618C" w:rsidP="00AE618C">
      <w:pPr>
        <w:spacing w:line="240" w:lineRule="auto"/>
        <w:rPr>
          <w:b/>
        </w:rPr>
      </w:pPr>
    </w:p>
    <w:p w:rsidR="00AE618C" w:rsidRPr="00A55358" w:rsidRDefault="00AE618C" w:rsidP="00AE618C">
      <w:pPr>
        <w:spacing w:line="240" w:lineRule="auto"/>
        <w:ind w:left="1134" w:hanging="567"/>
        <w:rPr>
          <w:b/>
        </w:rPr>
      </w:pPr>
      <w:r w:rsidRPr="00A55358">
        <w:rPr>
          <w:b/>
        </w:rPr>
        <w:t>a)</w:t>
      </w:r>
      <w:r w:rsidRPr="00A55358">
        <w:rPr>
          <w:b/>
        </w:rPr>
        <w:tab/>
        <w:t>Förslag till Europaparlamentets och rådets direktiv om ändring av direktiv 2001/83/EG för att förhindra att läkemedel som är förfalskade med avseende på identitet, historia eller ursprung kommer in i den lagliga distributionskedjan (R)</w:t>
      </w:r>
    </w:p>
    <w:p w:rsidR="00AE618C" w:rsidRPr="00A55358" w:rsidRDefault="00AE618C" w:rsidP="00AE618C">
      <w:pPr>
        <w:spacing w:line="240" w:lineRule="auto"/>
        <w:ind w:left="1701" w:hanging="567"/>
        <w:rPr>
          <w:b/>
        </w:rPr>
      </w:pPr>
      <w:r w:rsidRPr="00A55358">
        <w:rPr>
          <w:b/>
        </w:rPr>
        <w:t>(</w:t>
      </w:r>
      <w:r w:rsidRPr="00A55358">
        <w:rPr>
          <w:b/>
          <w:color w:val="000000"/>
        </w:rPr>
        <w:t xml:space="preserve">Kommissionens förslag till rättslig grund: </w:t>
      </w:r>
      <w:r w:rsidRPr="00A55358">
        <w:rPr>
          <w:b/>
        </w:rPr>
        <w:t>artikel 95 i EG-fördraget)</w:t>
      </w:r>
    </w:p>
    <w:p w:rsidR="001030BE" w:rsidRPr="00A55358" w:rsidRDefault="001030BE" w:rsidP="001030BE">
      <w:pPr>
        <w:pStyle w:val="RKnormal"/>
      </w:pPr>
      <w:r w:rsidRPr="00A55358">
        <w:br/>
        <w:t>Frågan behandlades i EU-nämnden i juni 2009. Socialutskottet fick information om frågan den 24 februari och 24 november.</w:t>
      </w:r>
    </w:p>
    <w:p w:rsidR="001030BE" w:rsidRPr="00A55358" w:rsidRDefault="001030BE" w:rsidP="001030BE">
      <w:pPr>
        <w:ind w:left="1080"/>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Den 10 december 2008 lade kommissionen fram ett förslag till Europaparlamentets och rådets direktiv om ändring av direktiv 2001/83/EG för att förhindra att läkemedel som är förfalskade med avseende på identitet, historia eller ursprung kommer in i den lagliga distributionskedjan. Förfalskade läkemedel utgör ett allvarligt hot mot både patienter och läkemedelsindustrin i EU. Det finns en stark oro bland såväl allmänheten som beslutsfattarna, över den kontinuerliga ökningen under de senaste åren av produkter av detta slag som upptäckts i EU. För att hantera risken med förfalskade läkemedel föreslår kommissionen bland annat ändringar i läkemedelsdirektivet (2001/83/EG), som innebär skyldigheter för vissa andra aktörer i distributionskedjan än partihandlare, en rättslig grund för säkerhetsdetaljer och ett förbud för vissa aktörer att manipulera dessa. Vidare innebär direktivet stärkta krav vad gäller import av aktiva farmaceutiska substanser från tredje land och skärpta regler för inspektioner. Frågan kommer fortsätta behandlas under Spaniens ordförandeskap. </w:t>
      </w:r>
    </w:p>
    <w:p w:rsidR="001030BE" w:rsidRPr="00A55358" w:rsidRDefault="001030BE" w:rsidP="001030BE">
      <w:pPr>
        <w:pStyle w:val="RKnormal"/>
      </w:pP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pPr>
      <w:r w:rsidRPr="00A55358">
        <w:t xml:space="preserve">Regeringen föreslår att Sverige ställer sig bakom ordförandeskapets lägesrapport och anser att det är angeläget att begränsa spridningen av förfalskade läkemedel varför man välkomnar direktivet.  </w:t>
      </w:r>
    </w:p>
    <w:p w:rsidR="001030BE" w:rsidRPr="00A55358" w:rsidRDefault="001030BE" w:rsidP="001030BE">
      <w:pPr>
        <w:overflowPunct/>
        <w:autoSpaceDE/>
        <w:autoSpaceDN/>
        <w:adjustRightInd/>
        <w:spacing w:line="240" w:lineRule="auto"/>
        <w:ind w:left="1080"/>
        <w:textAlignment w:val="auto"/>
        <w:rPr>
          <w:b/>
        </w:rPr>
      </w:pPr>
    </w:p>
    <w:p w:rsidR="001030BE" w:rsidRPr="00A55358" w:rsidRDefault="001030BE" w:rsidP="001030BE">
      <w:pPr>
        <w:overflowPunct/>
        <w:autoSpaceDE/>
        <w:autoSpaceDN/>
        <w:adjustRightInd/>
        <w:spacing w:line="240" w:lineRule="auto"/>
        <w:ind w:left="1080"/>
        <w:textAlignment w:val="auto"/>
        <w:rPr>
          <w:b/>
        </w:rPr>
      </w:pPr>
    </w:p>
    <w:p w:rsidR="00AE618C" w:rsidRPr="00A55358" w:rsidRDefault="00AE618C" w:rsidP="00AE618C">
      <w:pPr>
        <w:spacing w:line="240" w:lineRule="auto"/>
        <w:ind w:left="1134" w:hanging="567"/>
        <w:rPr>
          <w:b/>
        </w:rPr>
      </w:pPr>
      <w:r w:rsidRPr="00A55358">
        <w:rPr>
          <w:b/>
        </w:rPr>
        <w:t>b) säkerhetsövervakning av humanläkemedel, av förordning (EG) nr 726/2004 om inrättande av gemenskapsförfaranden för godkännande av och tillsyn över humanläkemedel och veterinärmedicinska läkemedel samt om inrättande av en europeisk läkemedelsmyndighet (R) (</w:t>
      </w:r>
      <w:r w:rsidRPr="00A55358">
        <w:rPr>
          <w:b/>
          <w:color w:val="000000"/>
        </w:rPr>
        <w:t xml:space="preserve">Kommissionens förslag till rättslig grund: </w:t>
      </w:r>
      <w:r w:rsidRPr="00A55358">
        <w:rPr>
          <w:b/>
        </w:rPr>
        <w:t>artikel 95 i EG fördraget)</w:t>
      </w:r>
    </w:p>
    <w:p w:rsidR="00AE618C" w:rsidRPr="00A55358" w:rsidRDefault="00AE618C" w:rsidP="00AE618C">
      <w:pPr>
        <w:spacing w:line="240" w:lineRule="auto"/>
        <w:rPr>
          <w:b/>
        </w:rPr>
      </w:pPr>
    </w:p>
    <w:p w:rsidR="00AE618C" w:rsidRPr="00A55358" w:rsidRDefault="00AE618C" w:rsidP="00AE618C">
      <w:pPr>
        <w:spacing w:line="240" w:lineRule="auto"/>
        <w:ind w:left="1134"/>
        <w:rPr>
          <w:b/>
        </w:rPr>
      </w:pPr>
      <w:r w:rsidRPr="00A55358">
        <w:rPr>
          <w:b/>
        </w:rPr>
        <w:t xml:space="preserve">och </w:t>
      </w:r>
    </w:p>
    <w:p w:rsidR="00AE618C" w:rsidRPr="00A55358" w:rsidRDefault="00AE618C" w:rsidP="00AE618C">
      <w:pPr>
        <w:spacing w:line="240" w:lineRule="auto"/>
        <w:rPr>
          <w:b/>
        </w:rPr>
      </w:pPr>
    </w:p>
    <w:p w:rsidR="00AE618C" w:rsidRPr="00A55358" w:rsidRDefault="00AE618C" w:rsidP="00AE618C">
      <w:pPr>
        <w:spacing w:line="240" w:lineRule="auto"/>
        <w:ind w:left="1134"/>
        <w:rPr>
          <w:b/>
        </w:rPr>
      </w:pPr>
      <w:r w:rsidRPr="00A55358">
        <w:rPr>
          <w:b/>
        </w:rPr>
        <w:t>Förslag till Europaparlamentets och rådets direktiv om ändring, när det gäller säkerhetsövervakning av humanläkemedel, av direktiv 2001/83/EG om upprättande av gemenskapsregler för humanläkemedel (R)</w:t>
      </w:r>
    </w:p>
    <w:p w:rsidR="00AE618C" w:rsidRPr="00A55358" w:rsidRDefault="00AE618C" w:rsidP="00AE618C">
      <w:pPr>
        <w:spacing w:line="240" w:lineRule="auto"/>
        <w:ind w:left="1134"/>
        <w:rPr>
          <w:b/>
        </w:rPr>
      </w:pPr>
      <w:r w:rsidRPr="00A55358">
        <w:rPr>
          <w:b/>
        </w:rPr>
        <w:t>(</w:t>
      </w:r>
      <w:r w:rsidRPr="00A55358">
        <w:rPr>
          <w:b/>
          <w:color w:val="000000"/>
        </w:rPr>
        <w:t xml:space="preserve">Kommissionens förslag till rättslig grund: </w:t>
      </w:r>
      <w:r w:rsidRPr="00A55358">
        <w:rPr>
          <w:b/>
        </w:rPr>
        <w:t>artikel 95 i EG-fördraget)</w:t>
      </w:r>
    </w:p>
    <w:p w:rsidR="00AE618C" w:rsidRPr="00A55358" w:rsidRDefault="00AE618C" w:rsidP="00AE618C">
      <w:pPr>
        <w:spacing w:line="240" w:lineRule="auto"/>
        <w:ind w:left="1134"/>
        <w:rPr>
          <w:b/>
        </w:rPr>
      </w:pPr>
      <w:r w:rsidRPr="00A55358">
        <w:rPr>
          <w:b/>
        </w:rPr>
        <w:t>–</w:t>
      </w:r>
      <w:r w:rsidRPr="00A55358">
        <w:rPr>
          <w:b/>
        </w:rPr>
        <w:tab/>
        <w:t>Lägesrapport</w:t>
      </w:r>
    </w:p>
    <w:p w:rsidR="00AE618C" w:rsidRPr="00A55358" w:rsidRDefault="00AE618C" w:rsidP="00AE618C">
      <w:pPr>
        <w:spacing w:line="240" w:lineRule="auto"/>
        <w:ind w:left="1701"/>
        <w:rPr>
          <w:b/>
        </w:rPr>
      </w:pPr>
      <w:r w:rsidRPr="00A55358">
        <w:rPr>
          <w:b/>
        </w:rPr>
        <w:t>16055/09 MI 433 SAN 324 ECO 143 ENT 206 CODEC 1318</w:t>
      </w:r>
    </w:p>
    <w:p w:rsidR="00AE618C" w:rsidRPr="00A55358" w:rsidRDefault="00AE618C" w:rsidP="00AE618C">
      <w:pPr>
        <w:spacing w:line="240" w:lineRule="auto"/>
        <w:ind w:left="2268"/>
        <w:rPr>
          <w:b/>
        </w:rPr>
      </w:pPr>
      <w:r w:rsidRPr="00A55358">
        <w:rPr>
          <w:b/>
        </w:rPr>
        <w:t>+ ADD 1</w:t>
      </w:r>
    </w:p>
    <w:p w:rsidR="00AE618C" w:rsidRPr="00A55358" w:rsidRDefault="00AE618C" w:rsidP="00AE618C">
      <w:pPr>
        <w:spacing w:line="240" w:lineRule="auto"/>
        <w:ind w:left="2268"/>
        <w:rPr>
          <w:b/>
        </w:rPr>
      </w:pPr>
      <w:r w:rsidRPr="00A55358">
        <w:rPr>
          <w:b/>
        </w:rPr>
        <w:t>+ ADD 2</w:t>
      </w:r>
    </w:p>
    <w:p w:rsidR="001030BE" w:rsidRPr="00A55358" w:rsidRDefault="001030BE" w:rsidP="001030BE">
      <w:pPr>
        <w:ind w:left="1080"/>
      </w:pPr>
    </w:p>
    <w:p w:rsidR="001030BE" w:rsidRPr="00A55358" w:rsidRDefault="001030BE" w:rsidP="001030BE">
      <w:pPr>
        <w:pStyle w:val="RKnormal"/>
      </w:pPr>
      <w:r w:rsidRPr="00A55358">
        <w:t xml:space="preserve">Frågan behandlades i EU-nämnden i juni 2009. Socialutskottet fick information om frågan den 24 februari och 24 november. </w:t>
      </w:r>
    </w:p>
    <w:p w:rsidR="001030BE" w:rsidRPr="00A55358" w:rsidRDefault="001030BE" w:rsidP="001030BE">
      <w:pPr>
        <w:ind w:left="1080"/>
      </w:pPr>
    </w:p>
    <w:p w:rsidR="001030BE" w:rsidRPr="00A55358" w:rsidRDefault="001030BE" w:rsidP="001030BE">
      <w:pPr>
        <w:pStyle w:val="RKnormal"/>
        <w:rPr>
          <w:b/>
        </w:rPr>
      </w:pPr>
      <w:r w:rsidRPr="00A55358">
        <w:rPr>
          <w:b/>
        </w:rPr>
        <w:t>Ansvarigt statråd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Den 10 december 2008 lade kommissionen fram dels ett 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 och dels ett förslag till Europaparlamentets och rådets direktiv om ändring, när det gäller säkerhetsövervakning av humanläkemedel, av direktiv 2001/83/EG om upprättande av gemenskapsregler för humanläkemedel. Nuvarande lagstiftning kring säkerhetsövervakning av läkemedel (”pharmacovigilance”) reglerar strikt läkemedel efter det att de släppts ut på marknaden. Regelverket bestämmer närmare hur bieffekter av godkända läkemedel ska rapporteras, hur rapporterna ska bedömas och vilka åtgärder som ska vidtas vid problem. De nu föreslagna förbättringarna grundar sig på folkhälsohänsyn och ska enligt kommissionen bland annat klargöra rollerna och ansvar hos nyckelpersoner i rapporteringsprocessen, rationalisera EU:s beslutsfattande vad gäller läkemedels säkerhet, stärka övervakningssystemen hos läkemedelsföretagen, säkerställa proaktiv och proportionellt insamlande av högkvalitativ data samt förbättra tillgången av läkemedel i små medlemsstater. Frågan kommer fortsätta behandlas under Spaniens ordförandeskap. </w:t>
      </w: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rPr>
          <w:b/>
        </w:rPr>
      </w:pPr>
      <w:r w:rsidRPr="00A55358">
        <w:t>Regeringen föreslår att Sverige kan ställa sig bakom ordförandeskapets lägesrapport och anser att det är angeläget att förbättra säkerhetsövervakningen av läkemedel.</w:t>
      </w:r>
    </w:p>
    <w:p w:rsidR="001030BE" w:rsidRPr="00A55358" w:rsidRDefault="001030BE" w:rsidP="001030BE">
      <w:pPr>
        <w:overflowPunct/>
        <w:autoSpaceDE/>
        <w:autoSpaceDN/>
        <w:adjustRightInd/>
        <w:spacing w:line="240" w:lineRule="auto"/>
        <w:ind w:left="1080"/>
        <w:textAlignment w:val="auto"/>
        <w:rPr>
          <w:b/>
        </w:rPr>
      </w:pPr>
    </w:p>
    <w:p w:rsidR="001030BE" w:rsidRPr="00A55358" w:rsidRDefault="001030BE" w:rsidP="001030BE">
      <w:pPr>
        <w:overflowPunct/>
        <w:autoSpaceDE/>
        <w:autoSpaceDN/>
        <w:adjustRightInd/>
        <w:spacing w:line="240" w:lineRule="auto"/>
        <w:ind w:left="1080"/>
        <w:textAlignment w:val="auto"/>
        <w:rPr>
          <w:b/>
        </w:rPr>
      </w:pPr>
    </w:p>
    <w:p w:rsidR="00AE618C" w:rsidRPr="00A55358" w:rsidRDefault="00AE618C" w:rsidP="00AE618C">
      <w:pPr>
        <w:spacing w:line="240" w:lineRule="auto"/>
        <w:ind w:left="1134" w:hanging="567"/>
        <w:rPr>
          <w:b/>
        </w:rPr>
      </w:pPr>
      <w:r w:rsidRPr="00A55358">
        <w:rPr>
          <w:b/>
        </w:rPr>
        <w:t>c)</w:t>
      </w:r>
      <w:r w:rsidRPr="00A55358">
        <w:rPr>
          <w:b/>
        </w:rPr>
        <w:tab/>
        <w:t>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 (R)</w:t>
      </w:r>
    </w:p>
    <w:p w:rsidR="00AE618C" w:rsidRPr="00A55358" w:rsidRDefault="00AE618C" w:rsidP="00AE618C">
      <w:pPr>
        <w:spacing w:line="240" w:lineRule="auto"/>
        <w:ind w:left="1701" w:hanging="567"/>
        <w:rPr>
          <w:b/>
        </w:rPr>
      </w:pPr>
      <w:r w:rsidRPr="00A55358">
        <w:rPr>
          <w:b/>
        </w:rPr>
        <w:t>(</w:t>
      </w:r>
      <w:r w:rsidRPr="00A55358">
        <w:rPr>
          <w:b/>
          <w:color w:val="000000"/>
        </w:rPr>
        <w:t xml:space="preserve">Kommissionens förslag till rättslig grund: </w:t>
      </w:r>
      <w:r w:rsidRPr="00A55358">
        <w:rPr>
          <w:b/>
        </w:rPr>
        <w:t>artikel 95 i EG-fördraget)</w:t>
      </w:r>
    </w:p>
    <w:p w:rsidR="00AE618C" w:rsidRPr="00A55358" w:rsidRDefault="00AE618C" w:rsidP="00AE618C">
      <w:pPr>
        <w:spacing w:line="240" w:lineRule="auto"/>
        <w:ind w:left="1701" w:hanging="567"/>
        <w:rPr>
          <w:b/>
        </w:rPr>
      </w:pPr>
    </w:p>
    <w:p w:rsidR="00AE618C" w:rsidRPr="00A55358" w:rsidRDefault="00AE618C" w:rsidP="00AE618C">
      <w:pPr>
        <w:spacing w:line="240" w:lineRule="auto"/>
        <w:ind w:left="1134"/>
        <w:rPr>
          <w:b/>
        </w:rPr>
      </w:pPr>
      <w:r w:rsidRPr="00A55358">
        <w:rPr>
          <w:b/>
        </w:rPr>
        <w:t>och</w:t>
      </w:r>
    </w:p>
    <w:p w:rsidR="00AE618C" w:rsidRPr="00A55358" w:rsidRDefault="00AE618C" w:rsidP="00AE618C">
      <w:pPr>
        <w:spacing w:line="240" w:lineRule="auto"/>
        <w:ind w:left="1134"/>
        <w:rPr>
          <w:b/>
        </w:rPr>
      </w:pPr>
    </w:p>
    <w:p w:rsidR="00AE618C" w:rsidRPr="00A55358" w:rsidRDefault="00AE618C" w:rsidP="00AE618C">
      <w:pPr>
        <w:spacing w:line="240" w:lineRule="auto"/>
        <w:ind w:left="1134"/>
        <w:rPr>
          <w:b/>
        </w:rPr>
      </w:pPr>
      <w:r w:rsidRPr="00A55358">
        <w:rPr>
          <w:b/>
        </w:rPr>
        <w:t>Förslag till Europaparlamentets och rådets direktiv om ändring, i fråga om information till allmänheten om receptbelagda humanläkemedel, av direktiv 2001/83/EG om upprättande av gemenskapsregler för humanläkemedel (R)</w:t>
      </w:r>
    </w:p>
    <w:p w:rsidR="00AE618C" w:rsidRPr="00A55358" w:rsidRDefault="00AE618C" w:rsidP="00AE618C">
      <w:pPr>
        <w:spacing w:line="240" w:lineRule="auto"/>
        <w:ind w:left="1134"/>
        <w:rPr>
          <w:b/>
        </w:rPr>
      </w:pPr>
      <w:r w:rsidRPr="00A55358">
        <w:rPr>
          <w:b/>
        </w:rPr>
        <w:t>(</w:t>
      </w:r>
      <w:r w:rsidRPr="00A55358">
        <w:rPr>
          <w:b/>
          <w:color w:val="000000"/>
        </w:rPr>
        <w:t xml:space="preserve">Kommissionens förslag till rättslig grund: </w:t>
      </w:r>
      <w:r w:rsidRPr="00A55358">
        <w:rPr>
          <w:b/>
        </w:rPr>
        <w:t>artikel 95 i EG-fördraget)</w:t>
      </w:r>
    </w:p>
    <w:p w:rsidR="00AE618C" w:rsidRPr="00A55358" w:rsidRDefault="00AE618C" w:rsidP="00AE618C">
      <w:pPr>
        <w:spacing w:line="240" w:lineRule="auto"/>
        <w:ind w:left="567"/>
        <w:rPr>
          <w:b/>
        </w:rPr>
      </w:pPr>
      <w:r w:rsidRPr="00A55358">
        <w:rPr>
          <w:b/>
        </w:rPr>
        <w:tab/>
        <w:t>–</w:t>
      </w:r>
      <w:r w:rsidRPr="00A55358">
        <w:rPr>
          <w:b/>
        </w:rPr>
        <w:tab/>
        <w:t>Information från ordförandeskapet</w:t>
      </w:r>
    </w:p>
    <w:p w:rsidR="001030BE" w:rsidRPr="00A55358" w:rsidRDefault="001030BE" w:rsidP="001030BE">
      <w:pPr>
        <w:pStyle w:val="RKnormal"/>
      </w:pPr>
    </w:p>
    <w:p w:rsidR="001030BE" w:rsidRPr="00A55358" w:rsidRDefault="001030BE" w:rsidP="001030BE">
      <w:pPr>
        <w:pStyle w:val="RKnormal"/>
      </w:pPr>
      <w:r w:rsidRPr="00A55358">
        <w:t xml:space="preserve">Frågan behandlades i EU-nämnden i juni 2009. Socialutskottet fick information om frågan den 24 februari och 24 november. Överläggning har skett med Socialutskottet den 19 maj. </w:t>
      </w:r>
    </w:p>
    <w:p w:rsidR="001030BE" w:rsidRPr="00A55358" w:rsidRDefault="001030BE" w:rsidP="001030BE">
      <w:pPr>
        <w:ind w:left="1080"/>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Den 10 december 2008 lade kommissionen ett 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 Det föreslagna regelverket innehåller förslag till under vilka omständigheter sådan information ska kunna ges och vilka kanaler som läkemedelsföretagen kan använda för detta syfte. Regelverket innehåller även strikta kriterier för informationens kvalitet. </w:t>
      </w: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pPr>
      <w:r w:rsidRPr="00A55358">
        <w:t>Regeringen ställer sig bakom ordförandeskapets information. Regeringen anser att information om läkemedel till allmänheten är viktig, men att förslaget från kommissionen i dess nuvarande form inte kan accepteras då det strider mot svensk grundlag.</w:t>
      </w:r>
    </w:p>
    <w:p w:rsidR="001030BE" w:rsidRPr="00A55358" w:rsidRDefault="001030BE" w:rsidP="001030BE">
      <w:pPr>
        <w:pStyle w:val="RKnormal"/>
      </w:pPr>
    </w:p>
    <w:p w:rsidR="001030BE" w:rsidRPr="00A55358" w:rsidRDefault="001030BE" w:rsidP="001030BE">
      <w:pPr>
        <w:pStyle w:val="RKnormal"/>
        <w:rPr>
          <w:b/>
          <w:bCs/>
        </w:rPr>
      </w:pPr>
    </w:p>
    <w:p w:rsidR="00AE618C" w:rsidRPr="00A55358" w:rsidRDefault="00AE618C" w:rsidP="00AE618C">
      <w:pPr>
        <w:spacing w:line="240" w:lineRule="auto"/>
        <w:rPr>
          <w:b/>
        </w:rPr>
      </w:pPr>
      <w:r w:rsidRPr="00A55358">
        <w:rPr>
          <w:b/>
        </w:rPr>
        <w:t>15.</w:t>
      </w:r>
      <w:r w:rsidRPr="00A55358">
        <w:rPr>
          <w:b/>
        </w:rPr>
        <w:tab/>
        <w:t xml:space="preserve">(ev.) Förslag till rådets rekommendation om vaccination mot </w:t>
      </w:r>
      <w:r w:rsidR="003C685F" w:rsidRPr="00A55358">
        <w:rPr>
          <w:b/>
        </w:rPr>
        <w:tab/>
      </w:r>
      <w:r w:rsidRPr="00A55358">
        <w:rPr>
          <w:b/>
        </w:rPr>
        <w:t>säsongsinfluensa</w:t>
      </w:r>
    </w:p>
    <w:p w:rsidR="00AE618C" w:rsidRPr="00A55358" w:rsidRDefault="00AE618C" w:rsidP="00AE618C">
      <w:pPr>
        <w:spacing w:line="240" w:lineRule="auto"/>
        <w:ind w:left="567"/>
        <w:rPr>
          <w:b/>
        </w:rPr>
      </w:pPr>
      <w:r w:rsidRPr="00A55358">
        <w:rPr>
          <w:b/>
        </w:rPr>
        <w:t>–</w:t>
      </w:r>
      <w:r w:rsidRPr="00A55358">
        <w:rPr>
          <w:b/>
        </w:rPr>
        <w:tab/>
        <w:t>Antagande</w:t>
      </w:r>
    </w:p>
    <w:p w:rsidR="00AE618C" w:rsidRPr="00A55358" w:rsidRDefault="00AE618C" w:rsidP="00AE618C">
      <w:pPr>
        <w:spacing w:line="240" w:lineRule="auto"/>
        <w:ind w:left="1134"/>
        <w:rPr>
          <w:b/>
        </w:rPr>
      </w:pPr>
      <w:r w:rsidRPr="00A55358">
        <w:rPr>
          <w:b/>
        </w:rPr>
        <w:t>[</w:t>
      </w:r>
      <w:r w:rsidRPr="00A55358">
        <w:rPr>
          <w:b/>
          <w:color w:val="000000"/>
        </w:rPr>
        <w:t>Offentlig överläggning i enlighet med artikel 8.3 i rådets arbetsordning</w:t>
      </w:r>
      <w:r w:rsidRPr="00A55358">
        <w:rPr>
          <w:b/>
        </w:rPr>
        <w:t>]</w:t>
      </w:r>
    </w:p>
    <w:p w:rsidR="001030BE" w:rsidRPr="00A55358" w:rsidRDefault="001030BE" w:rsidP="001030BE">
      <w:pPr>
        <w:pStyle w:val="RKnormal"/>
        <w:rPr>
          <w:b/>
        </w:rPr>
      </w:pPr>
    </w:p>
    <w:p w:rsidR="001030BE" w:rsidRPr="00A55358" w:rsidRDefault="001030BE" w:rsidP="001030BE">
      <w:pPr>
        <w:pStyle w:val="RKnormal"/>
      </w:pPr>
      <w:r w:rsidRPr="00A55358">
        <w:t>Frågan har inte tidigare behandlats av EU-nämnden. Socialutskottet fick information om frågan den 1 oktober och den 24 november 2009.</w:t>
      </w:r>
    </w:p>
    <w:p w:rsidR="001030BE" w:rsidRPr="00A55358" w:rsidRDefault="001030BE" w:rsidP="001030BE">
      <w:pPr>
        <w:pStyle w:val="RKnormal"/>
        <w:rPr>
          <w:b/>
        </w:rPr>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Maria Larsson</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r w:rsidRPr="00A55358">
        <w:t xml:space="preserve">Förslaget innehåller en rekommendation till EU:s medlemsstater att leva upp till World Health Organisations (WHO) rekommendation om en täckningsgrad för vaccinationer mot den årliga influensan på 75 % av riskgrupperna (personer från 65 år och vissa kroniskt sjuka personer).  </w:t>
      </w:r>
    </w:p>
    <w:p w:rsidR="001030BE" w:rsidRPr="00A55358" w:rsidRDefault="001030BE" w:rsidP="001030BE">
      <w:r w:rsidRPr="00A55358">
        <w:t xml:space="preserve">Bland de föreslagna åtgärderna finns säkerställandet av nationella planer för ökad vaccinering, tillskapandet av incitament för att öka produktionskapaciteten för influensavaccin samt för forskning och utveckling kring vaccinframställning och effektivare vaccin.. </w:t>
      </w:r>
    </w:p>
    <w:p w:rsidR="001030BE" w:rsidRPr="00A55358" w:rsidRDefault="001030BE" w:rsidP="001030BE">
      <w:r w:rsidRPr="00A55358">
        <w:t xml:space="preserve">Kommissionen betonar i sitt förslag kopplingen mellan att en större andel av befolkningen vaccinerar sig mot den årliga influensan och en ökad produktionskapacitet, som skulle förbättra möjligheterna att producera tillräckliga mängder vaccin, i händelse av en influensapandemi. </w:t>
      </w:r>
    </w:p>
    <w:p w:rsidR="001030BE" w:rsidRPr="00A55358" w:rsidRDefault="001030BE" w:rsidP="001030BE">
      <w:r w:rsidRPr="00A55358">
        <w:t>Faktapromemoria finns.</w:t>
      </w: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rPr>
          <w:i/>
          <w:sz w:val="20"/>
        </w:rPr>
      </w:pPr>
      <w:r w:rsidRPr="00A55358">
        <w:t xml:space="preserve">Sverige välkomnar kommissionens förslag utifrån ett folkhälsoperspektiv liksom utifrån behovet av en ökad produktionskapacitet för influensavaccin. Det är i dagsläget oklart om rådet hinner processa rekommendationen så att beslut kan fattas vid rådsmötet.  </w:t>
      </w:r>
    </w:p>
    <w:p w:rsidR="001030BE" w:rsidRPr="00A55358" w:rsidRDefault="001030BE" w:rsidP="001030BE"/>
    <w:p w:rsidR="001030BE" w:rsidRPr="00A55358" w:rsidRDefault="001030BE" w:rsidP="001030BE">
      <w:pPr>
        <w:pStyle w:val="RKnormal"/>
        <w:rPr>
          <w:b/>
          <w:bCs/>
        </w:rPr>
      </w:pPr>
    </w:p>
    <w:p w:rsidR="001030BE" w:rsidRPr="00A55358" w:rsidRDefault="001030BE" w:rsidP="001030BE">
      <w:pPr>
        <w:pStyle w:val="RKnormal"/>
        <w:rPr>
          <w:b/>
          <w:bCs/>
        </w:rPr>
      </w:pPr>
    </w:p>
    <w:p w:rsidR="00AE618C" w:rsidRPr="00A55358" w:rsidRDefault="00AE618C" w:rsidP="00AE618C">
      <w:pPr>
        <w:spacing w:line="240" w:lineRule="auto"/>
        <w:rPr>
          <w:b/>
        </w:rPr>
      </w:pPr>
      <w:r w:rsidRPr="00A55358">
        <w:rPr>
          <w:b/>
        </w:rPr>
        <w:t>16.</w:t>
      </w:r>
      <w:r w:rsidRPr="00A55358">
        <w:rPr>
          <w:b/>
        </w:rPr>
        <w:tab/>
        <w:t>Alkohol och hälsa</w:t>
      </w:r>
    </w:p>
    <w:p w:rsidR="00AE618C" w:rsidRPr="00A55358" w:rsidRDefault="00AE618C" w:rsidP="00AE618C">
      <w:pPr>
        <w:spacing w:line="240" w:lineRule="auto"/>
        <w:ind w:left="567"/>
        <w:rPr>
          <w:b/>
        </w:rPr>
      </w:pPr>
      <w:r w:rsidRPr="00A55358">
        <w:rPr>
          <w:b/>
        </w:rPr>
        <w:t>–</w:t>
      </w:r>
      <w:r w:rsidRPr="00A55358">
        <w:rPr>
          <w:b/>
        </w:rPr>
        <w:tab/>
        <w:t>Antagande av rådets slutsatser</w:t>
      </w:r>
    </w:p>
    <w:p w:rsidR="00AE618C" w:rsidRPr="00A55358" w:rsidRDefault="00AE618C" w:rsidP="00AE618C">
      <w:pPr>
        <w:spacing w:line="240" w:lineRule="auto"/>
        <w:ind w:left="1134"/>
        <w:rPr>
          <w:b/>
        </w:rPr>
      </w:pPr>
      <w:r w:rsidRPr="00A55358">
        <w:rPr>
          <w:b/>
        </w:rPr>
        <w:t>[</w:t>
      </w:r>
      <w:r w:rsidRPr="00A55358">
        <w:rPr>
          <w:b/>
          <w:color w:val="000000"/>
        </w:rPr>
        <w:t>Offentlig överläggning i enlighet med artikel 8.3 i rådets arbetsordning</w:t>
      </w:r>
      <w:r w:rsidRPr="00A55358">
        <w:rPr>
          <w:b/>
        </w:rPr>
        <w:t>]</w:t>
      </w:r>
    </w:p>
    <w:p w:rsidR="00AE618C" w:rsidRPr="00A55358" w:rsidRDefault="00AE618C" w:rsidP="00AE618C">
      <w:pPr>
        <w:spacing w:line="240" w:lineRule="auto"/>
        <w:ind w:left="1701"/>
        <w:rPr>
          <w:b/>
        </w:rPr>
      </w:pPr>
      <w:r w:rsidRPr="00A55358">
        <w:rPr>
          <w:b/>
        </w:rPr>
        <w:t>16010/09 SAN 316 SOC 703</w:t>
      </w:r>
    </w:p>
    <w:p w:rsidR="001030BE" w:rsidRPr="00A55358" w:rsidRDefault="001030BE" w:rsidP="001030BE">
      <w:pPr>
        <w:pStyle w:val="RKnormal"/>
      </w:pPr>
    </w:p>
    <w:p w:rsidR="001030BE" w:rsidRPr="00A55358" w:rsidRDefault="001030BE" w:rsidP="001030BE">
      <w:pPr>
        <w:pStyle w:val="RKnormal"/>
      </w:pPr>
      <w:r w:rsidRPr="00A55358">
        <w:t>Frågan behandlades i EU-nämnden både under förra ordförandeskapet år 2001 och när strategin antogs år 2006. Socialutskottet fick information om frågan den 1 oktober liksom den 24 november 2009.</w:t>
      </w:r>
    </w:p>
    <w:p w:rsidR="001030BE" w:rsidRPr="00A55358" w:rsidRDefault="001030BE" w:rsidP="001030BE">
      <w:pPr>
        <w:pStyle w:val="RKnormal"/>
        <w:rPr>
          <w:b/>
        </w:rPr>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Maria Larsson</w:t>
      </w:r>
    </w:p>
    <w:p w:rsidR="001030BE" w:rsidRPr="00A55358" w:rsidRDefault="001030BE" w:rsidP="001030BE">
      <w:pPr>
        <w:pStyle w:val="RKnormal"/>
        <w:rPr>
          <w:b/>
          <w:bCs/>
        </w:rPr>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Syftet med att lyfta alkoholfrågan vid Epsco-rådets möte den 1 december är att stödja Kommissionens och medlemsländernas arbete med att genomföra alkoholstrategin som antogs av Kommissionen år 2006. Vid rådsmötet förväntas ett antagande av slutsatser om alkohol och hälsa.  I slutsatserna uppmanas kommissionen att stödja EU:s medlemsländer att minska alkoholskadorna samt att överlämna en slutrapport år 2012 om genomförandet av nämnda strategi. Det är också en uppmaning till Kommissionen att redan nu starta analysen av en alkoholstrategi som bör ta vid efter år 2012.</w:t>
      </w:r>
    </w:p>
    <w:p w:rsidR="001030BE" w:rsidRPr="00A55358" w:rsidRDefault="001030BE" w:rsidP="001030BE">
      <w:pPr>
        <w:pStyle w:val="RKnormal"/>
      </w:pP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pPr>
      <w:r w:rsidRPr="00A55358">
        <w:t xml:space="preserve">Regeringen anser att det är angeläget att alkohol och hälsa även fortsättningsvis ska vara högt på EU:s och medlemsländernas agenda och att EU:s alkoholstrategi får ökat genomslag inom samtliga relevanta politikområden.  Regeringen föreslår att Sverige ställer sig bakom antagandet av rådsslutsatserna. </w:t>
      </w:r>
    </w:p>
    <w:p w:rsidR="001030BE" w:rsidRPr="00A55358" w:rsidRDefault="001030BE" w:rsidP="001030BE">
      <w:pPr>
        <w:pStyle w:val="RKnormal"/>
      </w:pPr>
    </w:p>
    <w:p w:rsidR="001030BE" w:rsidRPr="00A55358" w:rsidRDefault="001030BE" w:rsidP="001030BE">
      <w:pPr>
        <w:pStyle w:val="RKnormal"/>
      </w:pPr>
      <w:r w:rsidRPr="00A55358">
        <w:t>Rådspromemoria finns.</w:t>
      </w:r>
    </w:p>
    <w:p w:rsidR="001030BE" w:rsidRPr="00A55358" w:rsidRDefault="001030BE" w:rsidP="001030BE">
      <w:pPr>
        <w:pStyle w:val="RKnormal"/>
        <w:rPr>
          <w:b/>
          <w:bCs/>
        </w:rPr>
      </w:pPr>
    </w:p>
    <w:p w:rsidR="001030BE" w:rsidRPr="00A55358" w:rsidRDefault="001030BE" w:rsidP="001030BE">
      <w:pPr>
        <w:pStyle w:val="RKnormal"/>
        <w:rPr>
          <w:b/>
          <w:bCs/>
        </w:rPr>
      </w:pPr>
    </w:p>
    <w:p w:rsidR="00AE618C" w:rsidRPr="00A55358" w:rsidRDefault="00AE618C" w:rsidP="00AE618C">
      <w:pPr>
        <w:spacing w:line="240" w:lineRule="auto"/>
        <w:ind w:left="567" w:hanging="567"/>
        <w:rPr>
          <w:b/>
        </w:rPr>
      </w:pPr>
      <w:r w:rsidRPr="00A55358">
        <w:rPr>
          <w:b/>
        </w:rPr>
        <w:t>17.</w:t>
      </w:r>
      <w:r w:rsidRPr="00A55358">
        <w:rPr>
          <w:b/>
        </w:rPr>
        <w:tab/>
        <w:t xml:space="preserve">Pandemin A(H1N1) </w:t>
      </w:r>
      <w:r w:rsidRPr="00A55358">
        <w:rPr>
          <w:b/>
        </w:rPr>
        <w:sym w:font="Symbol" w:char="F02D"/>
      </w:r>
      <w:r w:rsidRPr="00A55358">
        <w:rPr>
          <w:b/>
        </w:rPr>
        <w:t xml:space="preserve"> uppföljning av mötet i rådet (sysselsättning, socialpolitik, hälso- och sjukvård samt konsumentfrågor) den 12 oktober 2009 och uppdatering om den senaste utvecklingen inom EU och dess grannländer</w:t>
      </w:r>
    </w:p>
    <w:p w:rsidR="00AE618C" w:rsidRPr="00A55358" w:rsidRDefault="00AE618C" w:rsidP="00AE618C">
      <w:pPr>
        <w:spacing w:line="240" w:lineRule="auto"/>
        <w:ind w:left="567"/>
        <w:rPr>
          <w:b/>
        </w:rPr>
      </w:pPr>
      <w:r w:rsidRPr="00A55358">
        <w:rPr>
          <w:b/>
        </w:rPr>
        <w:t>–</w:t>
      </w:r>
      <w:r w:rsidRPr="00A55358">
        <w:rPr>
          <w:b/>
        </w:rPr>
        <w:tab/>
        <w:t>Information från ordförandeskapet och kommissionen</w:t>
      </w:r>
    </w:p>
    <w:p w:rsidR="00AE618C" w:rsidRPr="00A55358" w:rsidRDefault="00AE618C" w:rsidP="00AE618C">
      <w:pPr>
        <w:spacing w:line="240" w:lineRule="auto"/>
        <w:ind w:left="567"/>
        <w:rPr>
          <w:b/>
        </w:rPr>
      </w:pPr>
      <w:r w:rsidRPr="00A55358">
        <w:rPr>
          <w:b/>
        </w:rPr>
        <w:t>–</w:t>
      </w:r>
      <w:r w:rsidRPr="00A55358">
        <w:rPr>
          <w:b/>
        </w:rPr>
        <w:tab/>
        <w:t>Diskussion</w:t>
      </w:r>
    </w:p>
    <w:p w:rsidR="00AE618C" w:rsidRPr="00A55358" w:rsidRDefault="00AE618C" w:rsidP="00AE618C">
      <w:pPr>
        <w:spacing w:line="240" w:lineRule="auto"/>
        <w:ind w:left="1701"/>
        <w:rPr>
          <w:b/>
        </w:rPr>
      </w:pPr>
      <w:r w:rsidRPr="00A55358">
        <w:rPr>
          <w:b/>
        </w:rPr>
        <w:t xml:space="preserve">16018/09 SAN 317 PESC 1546 DEVGEN 324 ACP 261 RELEX 1069 </w:t>
      </w:r>
    </w:p>
    <w:p w:rsidR="00AE618C" w:rsidRPr="00A55358" w:rsidRDefault="00AE618C" w:rsidP="00AE618C">
      <w:pPr>
        <w:spacing w:line="240" w:lineRule="auto"/>
        <w:ind w:left="2694"/>
        <w:rPr>
          <w:b/>
        </w:rPr>
      </w:pPr>
      <w:r w:rsidRPr="00A55358">
        <w:rPr>
          <w:b/>
        </w:rPr>
        <w:t xml:space="preserve">PROCIV 182 COCON 38 VETER 58 COTRA 24 COASI 206 </w:t>
      </w:r>
    </w:p>
    <w:p w:rsidR="00AE618C" w:rsidRPr="00A55358" w:rsidRDefault="00AE618C" w:rsidP="00AE618C">
      <w:pPr>
        <w:spacing w:line="240" w:lineRule="auto"/>
        <w:ind w:left="2694"/>
        <w:rPr>
          <w:b/>
        </w:rPr>
      </w:pPr>
      <w:r w:rsidRPr="00A55358">
        <w:rPr>
          <w:b/>
        </w:rPr>
        <w:t>COET 416 COAFR 360 AMLAT 116 USA 100 CDN 30</w:t>
      </w:r>
    </w:p>
    <w:p w:rsidR="001030BE" w:rsidRPr="00A55358" w:rsidRDefault="001030BE" w:rsidP="001030BE">
      <w:pPr>
        <w:pStyle w:val="RKnormal"/>
      </w:pPr>
    </w:p>
    <w:p w:rsidR="001030BE" w:rsidRPr="00A55358" w:rsidRDefault="001030BE" w:rsidP="001030BE">
      <w:pPr>
        <w:pStyle w:val="RKnormal"/>
      </w:pPr>
      <w:r w:rsidRPr="00A55358">
        <w:t>Frågan behandlades i EU-nämnden i  april och den 2 oktober. Socialutskottet fick information om frågan den 1 oktober och den 24 november 2009.</w:t>
      </w:r>
    </w:p>
    <w:p w:rsidR="001030BE" w:rsidRPr="00A55358" w:rsidRDefault="001030BE" w:rsidP="001030BE">
      <w:pPr>
        <w:spacing w:line="240" w:lineRule="auto"/>
        <w:ind w:left="360"/>
        <w:jc w:val="both"/>
        <w:rPr>
          <w:rFonts w:ascii="TradeGothic" w:hAnsi="TradeGothic"/>
          <w:b/>
          <w:bCs/>
          <w:sz w:val="22"/>
          <w:szCs w:val="22"/>
        </w:rPr>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Maria Larsson</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Sedan den nya influensan, influensa A (H1N1) först identifierades i samband med utbrottet i Mexico i slutet på april 2009 har den stått på dagordningen vid ordinarie EPSCO den 9 juni, vid extra EPSCO-möten den 30 april och den 12 oktober samt vid det informella hälsoministermötet i Jönköping den 6-7 juli. Vid alla dessa tillfällen har ministrarna också fått information om influensapandemins utveckling. Smittspridningen pågår fortfarande både inom EU och internationellt och diskussionen kring vaccinationer och andra åtgärder mot influensan är alltjämt aktuella. </w:t>
      </w:r>
      <w:r w:rsidRPr="00A55358">
        <w:rPr>
          <w:rFonts w:ascii="Times New Roman" w:hAnsi="Times New Roman"/>
          <w:szCs w:val="24"/>
        </w:rPr>
        <w:t xml:space="preserve">Det europeiska centrat för förebyggande och kontroll av sjukdomar </w:t>
      </w:r>
      <w:r w:rsidRPr="00A55358">
        <w:t xml:space="preserve">(ECDC) och </w:t>
      </w:r>
      <w:r w:rsidRPr="00A55358">
        <w:rPr>
          <w:szCs w:val="24"/>
        </w:rPr>
        <w:t>Europeiska läkemedelsmyndigheten</w:t>
      </w:r>
      <w:r w:rsidRPr="00A55358" w:rsidDel="00F6092B">
        <w:t xml:space="preserve"> </w:t>
      </w:r>
      <w:r w:rsidRPr="00A55358">
        <w:t xml:space="preserve">(EMEA) kommer därför att informera om det aktuella läget på Epsco-mötet den 1 december. Även kommissionen och det svenska ordförandeskapet kommer att uttala sig om det pågående arbetet som en uppföljning av slutsatserna från den 12 oktober Inga beslut förväntas fattas utan dagordningspunkten är en uppdatering av läget och ett erfarenhetsutbyte. </w:t>
      </w:r>
    </w:p>
    <w:p w:rsidR="001030BE" w:rsidRPr="00A55358" w:rsidRDefault="001030BE" w:rsidP="001030BE">
      <w:pPr>
        <w:pStyle w:val="RKnormal"/>
      </w:pPr>
    </w:p>
    <w:p w:rsidR="001030BE" w:rsidRPr="00A55358" w:rsidRDefault="001030BE" w:rsidP="001030BE">
      <w:pPr>
        <w:pStyle w:val="RKnormal"/>
        <w:rPr>
          <w:b/>
          <w:bCs/>
        </w:rPr>
      </w:pPr>
      <w:r w:rsidRPr="00A55358">
        <w:rPr>
          <w:b/>
          <w:bCs/>
        </w:rPr>
        <w:t>Förslag till svensk ståndpunkt</w:t>
      </w:r>
    </w:p>
    <w:p w:rsidR="001030BE" w:rsidRPr="00A55358" w:rsidRDefault="001030BE" w:rsidP="001030BE">
      <w:pPr>
        <w:pStyle w:val="RKnormal"/>
      </w:pPr>
      <w:r w:rsidRPr="00A55358">
        <w:t xml:space="preserve">Sverige tycker det är viktigt att hälsoministrarna kontinuerligt följer utvecklingen av pandemin och pågående insatser inom EU och internationellt.  </w:t>
      </w:r>
    </w:p>
    <w:p w:rsidR="001030BE" w:rsidRPr="00A55358" w:rsidRDefault="001030BE" w:rsidP="001030BE">
      <w:pPr>
        <w:spacing w:line="240" w:lineRule="auto"/>
        <w:ind w:left="360"/>
        <w:jc w:val="both"/>
        <w:rPr>
          <w:rFonts w:ascii="TradeGothic" w:hAnsi="TradeGothic"/>
          <w:b/>
          <w:bCs/>
          <w:sz w:val="22"/>
          <w:szCs w:val="22"/>
        </w:rPr>
      </w:pPr>
    </w:p>
    <w:p w:rsidR="001030BE" w:rsidRPr="00A55358" w:rsidRDefault="001030BE" w:rsidP="001030BE"/>
    <w:p w:rsidR="00B13608" w:rsidRPr="00A55358" w:rsidRDefault="004C742D" w:rsidP="004C742D">
      <w:pPr>
        <w:spacing w:line="240" w:lineRule="auto"/>
        <w:ind w:left="360"/>
        <w:jc w:val="both"/>
        <w:rPr>
          <w:b/>
        </w:rPr>
      </w:pPr>
      <w:r w:rsidRPr="00A55358">
        <w:rPr>
          <w:rFonts w:ascii="TradeGothic" w:hAnsi="TradeGothic"/>
          <w:b/>
          <w:bCs/>
          <w:sz w:val="22"/>
          <w:szCs w:val="22"/>
        </w:rPr>
        <w:t>18</w:t>
      </w:r>
      <w:r w:rsidRPr="00A55358">
        <w:rPr>
          <w:rFonts w:ascii="TradeGothic" w:hAnsi="TradeGothic"/>
          <w:b/>
          <w:bCs/>
          <w:sz w:val="22"/>
          <w:szCs w:val="22"/>
        </w:rPr>
        <w:tab/>
      </w:r>
      <w:r w:rsidRPr="00A55358">
        <w:rPr>
          <w:rFonts w:ascii="TradeGothic" w:hAnsi="TradeGothic"/>
          <w:b/>
          <w:bCs/>
          <w:sz w:val="22"/>
          <w:szCs w:val="22"/>
        </w:rPr>
        <w:tab/>
      </w:r>
      <w:r w:rsidR="001030BE" w:rsidRPr="00A55358">
        <w:rPr>
          <w:rFonts w:ascii="TradeGothic" w:hAnsi="TradeGothic"/>
          <w:b/>
          <w:bCs/>
          <w:sz w:val="22"/>
          <w:szCs w:val="22"/>
        </w:rPr>
        <w:t>Övriga frågor</w:t>
      </w:r>
      <w:r w:rsidR="001030BE" w:rsidRPr="00A55358">
        <w:rPr>
          <w:rFonts w:ascii="TradeGothic" w:hAnsi="TradeGothic"/>
          <w:b/>
          <w:bCs/>
          <w:sz w:val="22"/>
          <w:szCs w:val="22"/>
        </w:rPr>
        <w:br/>
      </w:r>
    </w:p>
    <w:p w:rsidR="00B13608" w:rsidRPr="00A55358" w:rsidRDefault="00B13608" w:rsidP="00B13608">
      <w:pPr>
        <w:ind w:firstLine="567"/>
        <w:outlineLvl w:val="0"/>
        <w:rPr>
          <w:u w:val="single"/>
        </w:rPr>
      </w:pPr>
      <w:r w:rsidRPr="00A55358">
        <w:rPr>
          <w:u w:val="single"/>
        </w:rPr>
        <w:t>EMPLOYMENT AND SOCIAL POLICY ITEMS</w:t>
      </w:r>
    </w:p>
    <w:p w:rsidR="00B13608" w:rsidRPr="00A55358" w:rsidRDefault="00B13608" w:rsidP="00B13608">
      <w:pPr>
        <w:spacing w:line="240" w:lineRule="auto"/>
        <w:ind w:left="540" w:firstLine="27"/>
      </w:pPr>
    </w:p>
    <w:p w:rsidR="00B13608" w:rsidRPr="00A55358" w:rsidRDefault="00B13608" w:rsidP="00B13608">
      <w:pPr>
        <w:spacing w:line="240" w:lineRule="auto"/>
        <w:ind w:left="1134" w:hanging="567"/>
        <w:outlineLvl w:val="0"/>
        <w:rPr>
          <w:b/>
        </w:rPr>
      </w:pPr>
      <w:r w:rsidRPr="00A55358">
        <w:rPr>
          <w:b/>
        </w:rPr>
        <w:t>a)</w:t>
      </w:r>
      <w:r w:rsidRPr="00A55358">
        <w:rPr>
          <w:b/>
        </w:rPr>
        <w:tab/>
        <w:t>Ministrarnas arbetsgruppsmöte om samordningen av "EU:s ekonomiska politik och sysselsättningspolitik: Lissabonstrategins framtid efter 2010"</w:t>
      </w:r>
    </w:p>
    <w:p w:rsidR="00B13608" w:rsidRPr="00A55358" w:rsidRDefault="00B13608" w:rsidP="00B13608">
      <w:pPr>
        <w:spacing w:line="240" w:lineRule="auto"/>
        <w:ind w:left="1134"/>
        <w:rPr>
          <w:b/>
        </w:rPr>
      </w:pPr>
      <w:r w:rsidRPr="00A55358">
        <w:rPr>
          <w:b/>
        </w:rPr>
        <w:t>(Libilice den 19</w:t>
      </w:r>
      <w:r w:rsidRPr="00A55358">
        <w:rPr>
          <w:b/>
        </w:rPr>
        <w:sym w:font="Symbol" w:char="F02D"/>
      </w:r>
      <w:r w:rsidRPr="00A55358">
        <w:rPr>
          <w:b/>
        </w:rPr>
        <w:t>20 oktober 2009)</w:t>
      </w:r>
    </w:p>
    <w:p w:rsidR="00B13608" w:rsidRPr="00A55358" w:rsidRDefault="00B13608" w:rsidP="00B13608">
      <w:pPr>
        <w:spacing w:line="240" w:lineRule="auto"/>
        <w:ind w:left="1134"/>
      </w:pPr>
      <w:r w:rsidRPr="00A55358">
        <w:t>–</w:t>
      </w:r>
      <w:r w:rsidRPr="00A55358">
        <w:tab/>
        <w:t>Information från den tjeckiska delegationen</w:t>
      </w:r>
    </w:p>
    <w:p w:rsidR="00B13608" w:rsidRPr="00A55358" w:rsidRDefault="00B13608" w:rsidP="00B13608">
      <w:pPr>
        <w:spacing w:line="240" w:lineRule="auto"/>
        <w:ind w:left="1134"/>
      </w:pPr>
    </w:p>
    <w:p w:rsidR="00B13608" w:rsidRPr="00A55358" w:rsidRDefault="00B13608" w:rsidP="00B13608">
      <w:pPr>
        <w:spacing w:line="240" w:lineRule="auto"/>
        <w:rPr>
          <w:b/>
        </w:rPr>
      </w:pPr>
      <w:r w:rsidRPr="00A55358">
        <w:rPr>
          <w:b/>
        </w:rPr>
        <w:t>Bakgrund</w:t>
      </w:r>
    </w:p>
    <w:p w:rsidR="00B13608" w:rsidRPr="00A55358" w:rsidRDefault="00B13608" w:rsidP="00B13608">
      <w:pPr>
        <w:spacing w:line="240" w:lineRule="auto"/>
      </w:pPr>
    </w:p>
    <w:p w:rsidR="00B13608" w:rsidRPr="00A55358" w:rsidRDefault="00B13608" w:rsidP="00B13608">
      <w:pPr>
        <w:spacing w:line="240" w:lineRule="auto"/>
      </w:pPr>
      <w:r w:rsidRPr="00A55358">
        <w:t xml:space="preserve">Den tjeckiska delegationen förväntas på rådsmötet kort informera om ett arbetsgruppsmöte som Tjeckien organiserade på temat ”den framtida Lissabonstrategin post-2010”. På mötet deltog politiska representanter från några av medlemsstaterna.  </w:t>
      </w:r>
    </w:p>
    <w:p w:rsidR="00B13608" w:rsidRPr="00A55358" w:rsidRDefault="00B13608" w:rsidP="00B13608">
      <w:pPr>
        <w:spacing w:line="240" w:lineRule="auto"/>
        <w:rPr>
          <w:b/>
        </w:rPr>
      </w:pPr>
    </w:p>
    <w:p w:rsidR="001030BE" w:rsidRPr="00A55358" w:rsidRDefault="001030BE" w:rsidP="001030BE">
      <w:pPr>
        <w:spacing w:line="240" w:lineRule="auto"/>
      </w:pPr>
    </w:p>
    <w:p w:rsidR="00AE618C" w:rsidRPr="00A55358" w:rsidRDefault="00AD0524" w:rsidP="00AE618C">
      <w:pPr>
        <w:spacing w:line="240" w:lineRule="auto"/>
        <w:ind w:left="567"/>
        <w:outlineLvl w:val="0"/>
        <w:rPr>
          <w:b/>
        </w:rPr>
      </w:pPr>
      <w:r w:rsidRPr="00A55358">
        <w:rPr>
          <w:b/>
        </w:rPr>
        <w:t xml:space="preserve">b) </w:t>
      </w:r>
      <w:r w:rsidR="00AE618C" w:rsidRPr="00A55358">
        <w:rPr>
          <w:b/>
        </w:rPr>
        <w:t>Information om arrangemang som organiserats under det svenska ordförandeskapet</w:t>
      </w:r>
    </w:p>
    <w:p w:rsidR="00AE618C" w:rsidRPr="00A55358" w:rsidRDefault="00AE618C" w:rsidP="00AE618C">
      <w:pPr>
        <w:spacing w:line="240" w:lineRule="auto"/>
        <w:rPr>
          <w:b/>
        </w:rPr>
      </w:pPr>
    </w:p>
    <w:p w:rsidR="00AE618C" w:rsidRPr="00A55358" w:rsidRDefault="00AE618C" w:rsidP="00AE618C">
      <w:pPr>
        <w:spacing w:line="240" w:lineRule="auto"/>
        <w:ind w:left="1134"/>
        <w:outlineLvl w:val="0"/>
        <w:rPr>
          <w:b/>
        </w:rPr>
      </w:pPr>
      <w:r w:rsidRPr="00A55358">
        <w:rPr>
          <w:b/>
        </w:rPr>
        <w:t>i)</w:t>
      </w:r>
      <w:r w:rsidRPr="00A55358">
        <w:rPr>
          <w:b/>
        </w:rPr>
        <w:tab/>
        <w:t xml:space="preserve">Konferens om "Hälsosamt och värdigt åldrande" </w:t>
      </w:r>
    </w:p>
    <w:p w:rsidR="00AE618C" w:rsidRPr="00A55358" w:rsidRDefault="00AE618C" w:rsidP="00AE618C">
      <w:pPr>
        <w:spacing w:line="240" w:lineRule="auto"/>
        <w:ind w:left="1701"/>
        <w:rPr>
          <w:b/>
        </w:rPr>
      </w:pPr>
      <w:r w:rsidRPr="00A55358">
        <w:rPr>
          <w:b/>
        </w:rPr>
        <w:t>(Stockholm den 15</w:t>
      </w:r>
      <w:r w:rsidRPr="00A55358">
        <w:rPr>
          <w:b/>
        </w:rPr>
        <w:sym w:font="Symbol" w:char="F02D"/>
      </w:r>
      <w:r w:rsidRPr="00A55358">
        <w:rPr>
          <w:b/>
        </w:rPr>
        <w:t xml:space="preserve">16 september 2009) </w:t>
      </w:r>
    </w:p>
    <w:p w:rsidR="00AE618C" w:rsidRPr="00A55358" w:rsidRDefault="00AE618C" w:rsidP="00AE618C">
      <w:pPr>
        <w:spacing w:line="240" w:lineRule="auto"/>
        <w:ind w:left="1701" w:hanging="567"/>
        <w:rPr>
          <w:b/>
        </w:rPr>
      </w:pPr>
      <w:r w:rsidRPr="00A55358">
        <w:rPr>
          <w:b/>
        </w:rPr>
        <w:t>ii)</w:t>
      </w:r>
      <w:r w:rsidRPr="00A55358">
        <w:rPr>
          <w:b/>
        </w:rPr>
        <w:tab/>
        <w:t>Andra mötet i Europeiska plattformen för integrering av romer: "Att förbättra utbildningskvaliteten för romer" (Bryssel den 28 september 2009)</w:t>
      </w:r>
    </w:p>
    <w:p w:rsidR="00AE618C" w:rsidRPr="00A55358" w:rsidRDefault="00AE618C" w:rsidP="00AE618C">
      <w:pPr>
        <w:spacing w:line="240" w:lineRule="auto"/>
        <w:ind w:left="1701" w:hanging="567"/>
        <w:rPr>
          <w:b/>
        </w:rPr>
      </w:pPr>
      <w:r w:rsidRPr="00A55358">
        <w:rPr>
          <w:b/>
        </w:rPr>
        <w:t>iii)</w:t>
      </w:r>
      <w:r w:rsidRPr="00A55358">
        <w:rPr>
          <w:b/>
        </w:rPr>
        <w:tab/>
        <w:t>Konferensen "Vad betyder jämställdheten för ekonomisk tillväxt och sysselsättning?" (Stockholm den 15</w:t>
      </w:r>
      <w:r w:rsidRPr="00A55358">
        <w:rPr>
          <w:b/>
        </w:rPr>
        <w:sym w:font="Symbol" w:char="F02D"/>
      </w:r>
      <w:r w:rsidRPr="00A55358">
        <w:rPr>
          <w:b/>
        </w:rPr>
        <w:t>16 oktober 2009)</w:t>
      </w:r>
    </w:p>
    <w:p w:rsidR="00AE618C" w:rsidRPr="00A55358" w:rsidRDefault="00AE618C" w:rsidP="00AE618C">
      <w:pPr>
        <w:spacing w:line="240" w:lineRule="auto"/>
        <w:ind w:left="1701" w:hanging="567"/>
        <w:rPr>
          <w:b/>
        </w:rPr>
      </w:pPr>
      <w:r w:rsidRPr="00A55358">
        <w:rPr>
          <w:b/>
        </w:rPr>
        <w:t>iv)</w:t>
      </w:r>
      <w:r w:rsidRPr="00A55358">
        <w:rPr>
          <w:b/>
        </w:rPr>
        <w:tab/>
        <w:t>Den åttonde rundabordskonferensen om fattigdom och social utslagning: "Social inklusion under en recession" (Stockholm den 15</w:t>
      </w:r>
      <w:r w:rsidRPr="00A55358">
        <w:rPr>
          <w:b/>
        </w:rPr>
        <w:sym w:font="Symbol" w:char="F02D"/>
      </w:r>
      <w:r w:rsidRPr="00A55358">
        <w:rPr>
          <w:b/>
        </w:rPr>
        <w:t xml:space="preserve">16 oktober 2009) </w:t>
      </w:r>
    </w:p>
    <w:p w:rsidR="004C742D" w:rsidRPr="00A55358" w:rsidRDefault="004C742D" w:rsidP="004C742D">
      <w:pPr>
        <w:spacing w:line="240" w:lineRule="auto"/>
        <w:ind w:left="1701" w:hanging="567"/>
        <w:rPr>
          <w:b/>
        </w:rPr>
      </w:pPr>
      <w:r w:rsidRPr="00A55358">
        <w:rPr>
          <w:b/>
        </w:rPr>
        <w:tab/>
        <w:t>v)</w:t>
      </w:r>
      <w:r w:rsidRPr="00A55358">
        <w:rPr>
          <w:b/>
        </w:rPr>
        <w:tab/>
        <w:t>Konferens om "Inklusiva arbetsmarknader" (Stockholm den 26</w:t>
      </w:r>
      <w:r w:rsidRPr="00A55358">
        <w:rPr>
          <w:b/>
        </w:rPr>
        <w:sym w:font="Symbol" w:char="F02D"/>
      </w:r>
      <w:r w:rsidRPr="00A55358">
        <w:rPr>
          <w:b/>
        </w:rPr>
        <w:t>27 oktober 2009)</w:t>
      </w:r>
    </w:p>
    <w:p w:rsidR="004C742D" w:rsidRPr="00A55358" w:rsidRDefault="004C742D" w:rsidP="004C742D">
      <w:pPr>
        <w:spacing w:line="240" w:lineRule="auto"/>
        <w:rPr>
          <w:b/>
        </w:rPr>
      </w:pPr>
      <w:r w:rsidRPr="00A55358">
        <w:rPr>
          <w:b/>
        </w:rPr>
        <w:t>Bakgrund</w:t>
      </w:r>
    </w:p>
    <w:p w:rsidR="004C742D" w:rsidRPr="00A55358" w:rsidRDefault="004C742D" w:rsidP="004C742D">
      <w:pPr>
        <w:spacing w:line="240" w:lineRule="auto"/>
        <w:rPr>
          <w:b/>
        </w:rPr>
      </w:pPr>
    </w:p>
    <w:p w:rsidR="004C742D" w:rsidRPr="00A55358" w:rsidRDefault="004C742D" w:rsidP="004C742D">
      <w:pPr>
        <w:spacing w:line="240" w:lineRule="auto"/>
      </w:pPr>
      <w:r w:rsidRPr="00A55358">
        <w:rPr>
          <w:rFonts w:cs="OrigGarmnd BT"/>
          <w:bCs/>
          <w:iCs/>
          <w:color w:val="000000"/>
          <w:szCs w:val="24"/>
          <w:lang w:eastAsia="sv-SE"/>
        </w:rPr>
        <w:t>Den 26-27 oktober arrangerade Arbetsmarknads</w:t>
      </w:r>
      <w:r w:rsidRPr="00A55358">
        <w:rPr>
          <w:rFonts w:cs="OrigGarmnd BT"/>
          <w:bCs/>
          <w:iCs/>
          <w:color w:val="000000"/>
          <w:szCs w:val="24"/>
          <w:lang w:eastAsia="sv-SE"/>
        </w:rPr>
        <w:softHyphen/>
        <w:t xml:space="preserve">departementet tillsammans med Socialdepartementet en högnivåkonferens om Utanförskapet, där Arbetsmarknadsminister Sven Otto Littorin och socialförsäkringsminister Cristina Husmark Pehrsson stod värdar. </w:t>
      </w:r>
    </w:p>
    <w:p w:rsidR="004C742D" w:rsidRPr="00A55358" w:rsidRDefault="004C742D" w:rsidP="004C742D">
      <w:pPr>
        <w:tabs>
          <w:tab w:val="left" w:pos="2835"/>
        </w:tabs>
        <w:overflowPunct/>
        <w:spacing w:line="240" w:lineRule="auto"/>
        <w:textAlignment w:val="auto"/>
        <w:rPr>
          <w:rFonts w:cs="OrigGarmnd BT"/>
          <w:bCs/>
          <w:iCs/>
          <w:color w:val="000000"/>
          <w:szCs w:val="24"/>
          <w:lang w:eastAsia="sv-SE"/>
        </w:rPr>
      </w:pPr>
    </w:p>
    <w:p w:rsidR="004C742D" w:rsidRPr="00A55358" w:rsidRDefault="004C742D" w:rsidP="004C742D">
      <w:pPr>
        <w:spacing w:line="240" w:lineRule="auto"/>
        <w:rPr>
          <w:rFonts w:cs="OrigGarmnd BT"/>
          <w:bCs/>
          <w:iCs/>
          <w:color w:val="000000"/>
          <w:szCs w:val="24"/>
          <w:lang w:eastAsia="sv-SE"/>
        </w:rPr>
      </w:pPr>
      <w:r w:rsidRPr="00A55358">
        <w:rPr>
          <w:rFonts w:cs="OrigGarmnd BT"/>
          <w:bCs/>
          <w:iCs/>
          <w:color w:val="000000"/>
          <w:szCs w:val="24"/>
          <w:lang w:eastAsia="sv-SE"/>
        </w:rPr>
        <w:t xml:space="preserve">Temat för konferensen var – liksom vid det informella ministermötet i Jönköping i juli – utanförskapet, med fokus på åtgärder inom arbetsmarknad och socialförsäkringspolitik som har till syfte att möta effekterna av den ekonomiska krisen och verka för EU:s långsiktiga mål om hög tillväxt och sysselsättning. </w:t>
      </w:r>
    </w:p>
    <w:p w:rsidR="004C742D" w:rsidRPr="00A55358" w:rsidRDefault="004C742D" w:rsidP="004C742D">
      <w:pPr>
        <w:spacing w:line="240" w:lineRule="auto"/>
        <w:rPr>
          <w:rFonts w:cs="OrigGarmnd BT"/>
          <w:bCs/>
          <w:iCs/>
          <w:color w:val="000000"/>
          <w:szCs w:val="24"/>
          <w:lang w:eastAsia="sv-SE"/>
        </w:rPr>
      </w:pPr>
    </w:p>
    <w:p w:rsidR="004C742D" w:rsidRPr="00A55358" w:rsidRDefault="004C742D" w:rsidP="004C742D">
      <w:pPr>
        <w:pStyle w:val="RKnormal"/>
        <w:rPr>
          <w:b/>
          <w:bCs/>
        </w:rPr>
      </w:pPr>
      <w:r w:rsidRPr="00A55358">
        <w:t>Ungefär 300 deltagare från de 27 medlemsländerna samlades i Stockholm under konferensens två dagar. Frågor som togs upp för diskussion handlade om hur länderna ska få fler i arbete, om erfarenheter från länderna, om hur hinder ska övervinnas och om hur åtgärder bör utformas för att möta utmaningarna</w:t>
      </w:r>
      <w:r w:rsidRPr="00A55358">
        <w:rPr>
          <w:b/>
          <w:bCs/>
        </w:rPr>
        <w:t>.</w:t>
      </w:r>
    </w:p>
    <w:p w:rsidR="004C742D" w:rsidRPr="00A55358" w:rsidRDefault="004C742D" w:rsidP="004C742D">
      <w:pPr>
        <w:pStyle w:val="RKnormal"/>
        <w:rPr>
          <w:b/>
          <w:bCs/>
        </w:rPr>
      </w:pPr>
    </w:p>
    <w:p w:rsidR="00AE618C" w:rsidRPr="00A55358" w:rsidRDefault="00AE618C" w:rsidP="00AE618C">
      <w:pPr>
        <w:spacing w:line="240" w:lineRule="auto"/>
        <w:ind w:left="1134"/>
        <w:rPr>
          <w:b/>
        </w:rPr>
      </w:pPr>
      <w:r w:rsidRPr="00A55358">
        <w:rPr>
          <w:b/>
        </w:rPr>
        <w:t>vi)</w:t>
      </w:r>
      <w:r w:rsidRPr="00A55358">
        <w:rPr>
          <w:b/>
        </w:rPr>
        <w:tab/>
        <w:t>Konferens om "Våld mot kvinnor" (Stockholm den 9 november 2009)</w:t>
      </w:r>
    </w:p>
    <w:p w:rsidR="00AE618C" w:rsidRPr="00A55358" w:rsidRDefault="00AE618C" w:rsidP="00AE618C">
      <w:pPr>
        <w:spacing w:line="240" w:lineRule="auto"/>
        <w:ind w:left="1701" w:hanging="567"/>
        <w:rPr>
          <w:b/>
        </w:rPr>
      </w:pPr>
      <w:r w:rsidRPr="00A55358">
        <w:rPr>
          <w:b/>
        </w:rPr>
        <w:t>vii)</w:t>
      </w:r>
      <w:r w:rsidRPr="00A55358">
        <w:rPr>
          <w:b/>
        </w:rPr>
        <w:tab/>
        <w:t>Konferens för att högtidlighålla 20</w:t>
      </w:r>
      <w:r w:rsidRPr="00A55358">
        <w:rPr>
          <w:b/>
        </w:rPr>
        <w:noBreakHyphen/>
        <w:t>årsdagen för konventionen om barnets rättigheter (Stockholm den 20 november 2009)</w:t>
      </w:r>
    </w:p>
    <w:p w:rsidR="00AE618C" w:rsidRPr="00A55358" w:rsidRDefault="004C742D" w:rsidP="004C742D">
      <w:pPr>
        <w:spacing w:line="240" w:lineRule="auto"/>
        <w:ind w:left="1134"/>
        <w:rPr>
          <w:b/>
        </w:rPr>
      </w:pPr>
      <w:r w:rsidRPr="00A55358">
        <w:rPr>
          <w:b/>
        </w:rPr>
        <w:t xml:space="preserve">viii) </w:t>
      </w:r>
      <w:r w:rsidR="00AE618C" w:rsidRPr="00A55358">
        <w:rPr>
          <w:b/>
        </w:rPr>
        <w:t>Tredje jämnställdhetstoppmöte</w:t>
      </w:r>
      <w:r w:rsidRPr="00A55358">
        <w:rPr>
          <w:b/>
        </w:rPr>
        <w:t>t: "Samarbete för jämlikhet!"</w:t>
      </w:r>
      <w:r w:rsidR="00AE618C" w:rsidRPr="00A55358">
        <w:rPr>
          <w:b/>
        </w:rPr>
        <w:t>(Stockholm den 16</w:t>
      </w:r>
      <w:r w:rsidR="00AE618C" w:rsidRPr="00A55358">
        <w:rPr>
          <w:b/>
        </w:rPr>
        <w:sym w:font="Symbol" w:char="F02D"/>
      </w:r>
      <w:r w:rsidR="00AE618C" w:rsidRPr="00A55358">
        <w:rPr>
          <w:b/>
        </w:rPr>
        <w:t>17 november 2009)</w:t>
      </w:r>
    </w:p>
    <w:p w:rsidR="00AE618C" w:rsidRPr="00A55358" w:rsidRDefault="00AE618C" w:rsidP="00AE618C">
      <w:pPr>
        <w:spacing w:line="240" w:lineRule="auto"/>
        <w:rPr>
          <w:b/>
        </w:rPr>
      </w:pPr>
    </w:p>
    <w:p w:rsidR="00AE618C" w:rsidRPr="00A55358" w:rsidRDefault="00AE618C" w:rsidP="00AE618C">
      <w:pPr>
        <w:spacing w:line="240" w:lineRule="auto"/>
        <w:ind w:left="567"/>
        <w:outlineLvl w:val="0"/>
        <w:rPr>
          <w:b/>
        </w:rPr>
      </w:pPr>
      <w:r w:rsidRPr="00A55358">
        <w:rPr>
          <w:b/>
        </w:rPr>
        <w:tab/>
        <w:t>Det kommande ordförandeskapets arbetsprogram</w:t>
      </w:r>
    </w:p>
    <w:p w:rsidR="00AE618C" w:rsidRPr="00A55358" w:rsidRDefault="00AE618C" w:rsidP="00AE618C">
      <w:pPr>
        <w:spacing w:line="240" w:lineRule="auto"/>
        <w:ind w:left="1134"/>
        <w:rPr>
          <w:b/>
        </w:rPr>
      </w:pPr>
      <w:r w:rsidRPr="00A55358">
        <w:rPr>
          <w:b/>
        </w:rPr>
        <w:t>–</w:t>
      </w:r>
      <w:r w:rsidRPr="00A55358">
        <w:rPr>
          <w:b/>
        </w:rPr>
        <w:tab/>
        <w:t>Information från den spanska delegationen</w:t>
      </w:r>
    </w:p>
    <w:p w:rsidR="001030BE" w:rsidRPr="00A55358" w:rsidRDefault="001030BE" w:rsidP="001030BE">
      <w:pPr>
        <w:spacing w:line="240" w:lineRule="auto"/>
        <w:ind w:left="360"/>
        <w:jc w:val="both"/>
        <w:rPr>
          <w:b/>
        </w:rPr>
      </w:pPr>
    </w:p>
    <w:p w:rsidR="00AD0524" w:rsidRPr="00A55358" w:rsidRDefault="00AD0524" w:rsidP="00AD0524">
      <w:pPr>
        <w:spacing w:line="240" w:lineRule="auto"/>
        <w:ind w:left="1134" w:hanging="567"/>
        <w:outlineLvl w:val="0"/>
        <w:rPr>
          <w:b/>
        </w:rPr>
      </w:pPr>
      <w:r w:rsidRPr="00A55358">
        <w:rPr>
          <w:b/>
        </w:rPr>
        <w:t>c) Förslag till Europaparlamentets och rådets direktiv om kvalitets- och säkerhetsnormer för organ av mänskligt ursprung avsedda för transplantation</w:t>
      </w:r>
    </w:p>
    <w:p w:rsidR="00AD0524" w:rsidRPr="00A55358" w:rsidRDefault="00AD0524" w:rsidP="00AD0524">
      <w:pPr>
        <w:spacing w:line="240" w:lineRule="auto"/>
        <w:ind w:left="1134"/>
        <w:rPr>
          <w:b/>
        </w:rPr>
      </w:pPr>
      <w:r w:rsidRPr="00A55358">
        <w:rPr>
          <w:b/>
        </w:rPr>
        <w:t>–</w:t>
      </w:r>
      <w:r w:rsidRPr="00A55358">
        <w:rPr>
          <w:b/>
        </w:rPr>
        <w:tab/>
        <w:t>Information från ordförandeskapet</w:t>
      </w:r>
    </w:p>
    <w:p w:rsidR="00AD0524" w:rsidRPr="00A55358" w:rsidRDefault="00AD0524" w:rsidP="00AD0524">
      <w:pPr>
        <w:spacing w:line="240" w:lineRule="auto"/>
        <w:ind w:left="1701"/>
        <w:rPr>
          <w:b/>
        </w:rPr>
      </w:pPr>
      <w:r w:rsidRPr="00A55358">
        <w:rPr>
          <w:b/>
        </w:rPr>
        <w:t>16521/08 SAN 306 CODEC 1691</w:t>
      </w:r>
    </w:p>
    <w:p w:rsidR="00AD0524" w:rsidRPr="00A55358" w:rsidRDefault="00AD0524" w:rsidP="00AD0524">
      <w:pPr>
        <w:spacing w:line="240" w:lineRule="auto"/>
        <w:ind w:left="1701"/>
        <w:rPr>
          <w:b/>
        </w:rPr>
      </w:pPr>
      <w:r w:rsidRPr="00A55358">
        <w:rPr>
          <w:b/>
        </w:rPr>
        <w:t>16042/09 SAN 318 CODEC 1317</w:t>
      </w:r>
    </w:p>
    <w:p w:rsidR="001030BE" w:rsidRPr="00A55358" w:rsidRDefault="001030BE" w:rsidP="001030BE">
      <w:pPr>
        <w:pStyle w:val="RKnormal"/>
        <w:rPr>
          <w:b/>
        </w:rPr>
      </w:pP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 xml:space="preserve">Det huvudsakliga syftet med kommissionens förslag är att garantera att mänskliga organ för transplantation inom EU uppfyller gemensamma grundläggande kvalitets- och säkerhetskrav. </w:t>
      </w:r>
      <w:r w:rsidRPr="00A55358">
        <w:rPr>
          <w:rFonts w:cs="OrigGarmnd BT"/>
          <w:color w:val="000000"/>
          <w:szCs w:val="24"/>
          <w:lang w:eastAsia="sv-SE"/>
        </w:rPr>
        <w:t xml:space="preserve">Medlemsstaterna är generellt sätt positiva till direktivförslaget, då organdonation och transplantation anses vara ett viktigt område som bör prioriteras. Ordförandeskapet avser rapportera om utfallet av förhandlingar och frågan kommer fortsätta hanteras av det spanska ordförandeskapet. </w:t>
      </w:r>
    </w:p>
    <w:p w:rsidR="001030BE" w:rsidRPr="00A55358" w:rsidRDefault="001030BE" w:rsidP="001030BE">
      <w:pPr>
        <w:ind w:left="1080"/>
      </w:pPr>
    </w:p>
    <w:p w:rsidR="005D5458" w:rsidRPr="00A55358" w:rsidRDefault="005D5458" w:rsidP="005D5458">
      <w:pPr>
        <w:spacing w:line="240" w:lineRule="auto"/>
        <w:ind w:left="567"/>
        <w:outlineLvl w:val="0"/>
        <w:rPr>
          <w:b/>
        </w:rPr>
      </w:pPr>
      <w:r w:rsidRPr="00A55358">
        <w:rPr>
          <w:b/>
        </w:rPr>
        <w:t xml:space="preserve">d) Meddelande från kommissionen: </w:t>
      </w:r>
      <w:r w:rsidRPr="00A55358">
        <w:rPr>
          <w:b/>
          <w:i/>
        </w:rPr>
        <w:t>Åtgärder mot cancer: ett europeiskt partnerskap</w:t>
      </w:r>
    </w:p>
    <w:p w:rsidR="005D5458" w:rsidRPr="00A55358" w:rsidRDefault="005D5458" w:rsidP="005D5458">
      <w:pPr>
        <w:spacing w:line="240" w:lineRule="auto"/>
        <w:ind w:left="1134"/>
        <w:rPr>
          <w:b/>
        </w:rPr>
      </w:pPr>
      <w:r w:rsidRPr="00A55358">
        <w:rPr>
          <w:b/>
        </w:rPr>
        <w:t>–</w:t>
      </w:r>
      <w:r w:rsidRPr="00A55358">
        <w:rPr>
          <w:b/>
        </w:rPr>
        <w:tab/>
        <w:t>Information från ordförandeskapet och kommissionen</w:t>
      </w:r>
    </w:p>
    <w:p w:rsidR="005D5458" w:rsidRPr="00A55358" w:rsidRDefault="005D5458" w:rsidP="005D5458">
      <w:pPr>
        <w:spacing w:line="240" w:lineRule="auto"/>
        <w:ind w:left="1701"/>
        <w:rPr>
          <w:b/>
        </w:rPr>
      </w:pPr>
      <w:r w:rsidRPr="00A55358">
        <w:rPr>
          <w:b/>
        </w:rPr>
        <w:t>11516/09 SAN 181 RECH 219 STATIS 71</w:t>
      </w:r>
    </w:p>
    <w:p w:rsidR="005D5458" w:rsidRPr="00A55358" w:rsidRDefault="005D5458" w:rsidP="005D5458">
      <w:pPr>
        <w:spacing w:line="240" w:lineRule="auto"/>
        <w:ind w:left="1701"/>
        <w:rPr>
          <w:b/>
        </w:rPr>
      </w:pPr>
      <w:r w:rsidRPr="00A55358">
        <w:rPr>
          <w:b/>
        </w:rPr>
        <w:t>16043/09 SAN 319 RECH 416 STATIS 98</w:t>
      </w:r>
    </w:p>
    <w:p w:rsidR="001030BE" w:rsidRPr="00A55358" w:rsidRDefault="001030BE" w:rsidP="001030BE"/>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Göran Hägglund</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r w:rsidRPr="00A55358">
        <w:t xml:space="preserve">I somras presenterade EU-kommissionen förslaget om att etablera ett Europeiskt partnerskap för insatser mot cancer under perioden 2009-2013. Initiativet har sitt ursprung i det slovenska EU-ordförandeskapet och de rådsslutsatser om cancer som då beslutades om. Syftet med partnerskapet är ytterst att förbättra situationen för personer som lever med eller efter en cancersjukdom. </w:t>
      </w:r>
    </w:p>
    <w:p w:rsidR="001030BE" w:rsidRPr="00A55358" w:rsidRDefault="001030BE" w:rsidP="001030BE">
      <w:r w:rsidRPr="00A55358">
        <w:t>Partnerskapet ska fungera som ett ramverk för utbyte av befintlig och ny kunskap samt tjäna som stöd för kapacitetsuppbyggnad i medlemsländerna. Arbetet har delats in i fyra teman: Prevention, cancervård, forskning samt information och data.</w:t>
      </w:r>
    </w:p>
    <w:p w:rsidR="001030BE" w:rsidRPr="00A55358" w:rsidRDefault="001030BE" w:rsidP="001030BE"/>
    <w:p w:rsidR="001030BE" w:rsidRPr="00A55358" w:rsidRDefault="001030BE" w:rsidP="001030BE">
      <w:r w:rsidRPr="00A55358">
        <w:t xml:space="preserve">Vid Epsco den 1 december förväntas kommissionen presentera det nyligen lanserade partnerskapet för insatser mot cancer. </w:t>
      </w:r>
    </w:p>
    <w:p w:rsidR="001030BE" w:rsidRPr="00A55358" w:rsidRDefault="001030BE" w:rsidP="001030BE">
      <w:pPr>
        <w:ind w:left="1080"/>
      </w:pPr>
    </w:p>
    <w:p w:rsidR="001030BE" w:rsidRPr="00A55358" w:rsidRDefault="001030BE" w:rsidP="001030BE">
      <w:pPr>
        <w:ind w:left="1080"/>
      </w:pPr>
    </w:p>
    <w:p w:rsidR="00AD0524" w:rsidRPr="00A55358" w:rsidRDefault="00AD0524" w:rsidP="00AD0524">
      <w:pPr>
        <w:spacing w:line="240" w:lineRule="auto"/>
        <w:ind w:left="1134" w:hanging="567"/>
        <w:outlineLvl w:val="0"/>
        <w:rPr>
          <w:b/>
        </w:rPr>
      </w:pPr>
      <w:r w:rsidRPr="00A55358">
        <w:rPr>
          <w:b/>
        </w:rPr>
        <w:t xml:space="preserve">e) Meddelande från kommissionen: </w:t>
      </w:r>
      <w:r w:rsidRPr="00A55358">
        <w:rPr>
          <w:b/>
          <w:i/>
        </w:rPr>
        <w:t>Bekämpning av hiv/aids i Europeiska unionen och angränsande länder 2009–2013</w:t>
      </w:r>
    </w:p>
    <w:p w:rsidR="00AD0524" w:rsidRPr="00A55358" w:rsidRDefault="00AD0524" w:rsidP="00AD0524">
      <w:pPr>
        <w:spacing w:line="240" w:lineRule="auto"/>
        <w:ind w:left="1134"/>
        <w:rPr>
          <w:b/>
        </w:rPr>
      </w:pPr>
      <w:r w:rsidRPr="00A55358">
        <w:rPr>
          <w:b/>
        </w:rPr>
        <w:t>–</w:t>
      </w:r>
      <w:r w:rsidRPr="00A55358">
        <w:rPr>
          <w:b/>
        </w:rPr>
        <w:tab/>
        <w:t>Information från kommissionen</w:t>
      </w:r>
    </w:p>
    <w:p w:rsidR="00AD0524" w:rsidRPr="00A55358" w:rsidRDefault="00AD0524" w:rsidP="00AD0524">
      <w:pPr>
        <w:spacing w:line="240" w:lineRule="auto"/>
        <w:ind w:left="1701"/>
        <w:rPr>
          <w:b/>
        </w:rPr>
      </w:pPr>
      <w:r w:rsidRPr="00A55358">
        <w:rPr>
          <w:b/>
        </w:rPr>
        <w:t>15204/09 SAN 287</w:t>
      </w:r>
    </w:p>
    <w:p w:rsidR="00AD0524" w:rsidRPr="00A55358" w:rsidRDefault="00AD0524" w:rsidP="00AD0524">
      <w:pPr>
        <w:spacing w:line="240" w:lineRule="auto"/>
        <w:ind w:left="1701"/>
        <w:rPr>
          <w:b/>
        </w:rPr>
      </w:pPr>
      <w:r w:rsidRPr="00A55358">
        <w:rPr>
          <w:b/>
        </w:rPr>
        <w:t>16045/09 SAN 321</w:t>
      </w:r>
    </w:p>
    <w:p w:rsidR="001030BE" w:rsidRPr="00A55358" w:rsidRDefault="001030BE" w:rsidP="001030BE">
      <w:pPr>
        <w:overflowPunct/>
        <w:autoSpaceDE/>
        <w:autoSpaceDN/>
        <w:adjustRightInd/>
        <w:spacing w:line="240" w:lineRule="auto"/>
        <w:ind w:left="1080"/>
        <w:textAlignment w:val="auto"/>
        <w:rPr>
          <w:i/>
        </w:rPr>
      </w:pPr>
      <w:r w:rsidRPr="00A55358">
        <w:rPr>
          <w:i/>
        </w:rPr>
        <w:br/>
      </w: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Maria Larsson</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Den 29 oktober 2009 presenterade kommissionen ett meddelande om bekämpandet av hiv/aids inom EU och i angränsade länder under perioden 2009-2013. Meddelande utgör en vidareutveckling av ett tidigare strategidokument för perioden 2006-2009. Insatser för EU:s insatser i låg- och medelinkomstländer har avhandlats i ett särskilt strategidokument som presenterades år 2007. Utgångspunkten för meddelandet utgörs av de åtaganden som gjort vid den särskilda sessionen om hiv/aids i FN:s generalförsamling och efterkommande ministerkonferenser inom EU.</w:t>
      </w:r>
    </w:p>
    <w:p w:rsidR="001030BE" w:rsidRPr="00A55358" w:rsidRDefault="001030BE" w:rsidP="001030BE">
      <w:pPr>
        <w:pStyle w:val="RKnormal"/>
      </w:pPr>
      <w:r w:rsidRPr="00A55358">
        <w:t>Meddelandet betonar vikten av politiskt ledarskap, behovet av att involvera det civila samhället, personer som lever med aids m.fl. och behovet av insatser av universell tillgång till prevention, behandling och stöd ska kunna uppnås inom EU och i angränsande länder. I meddelandet anges prioriteringar avseende geografiska områden och riskgrupper, liksom behovet av insatser inom områden som epidemiologi, utvärdering och forskning.</w:t>
      </w:r>
    </w:p>
    <w:p w:rsidR="001030BE" w:rsidRPr="00A55358" w:rsidRDefault="001030BE" w:rsidP="001030BE">
      <w:pPr>
        <w:overflowPunct/>
        <w:autoSpaceDE/>
        <w:autoSpaceDN/>
        <w:adjustRightInd/>
        <w:spacing w:line="240" w:lineRule="auto"/>
        <w:ind w:left="1080"/>
        <w:textAlignment w:val="auto"/>
      </w:pPr>
    </w:p>
    <w:p w:rsidR="001030BE" w:rsidRPr="00A55358" w:rsidRDefault="001030BE" w:rsidP="001030BE">
      <w:pPr>
        <w:overflowPunct/>
        <w:autoSpaceDE/>
        <w:autoSpaceDN/>
        <w:adjustRightInd/>
        <w:spacing w:line="240" w:lineRule="auto"/>
        <w:ind w:left="1080"/>
        <w:textAlignment w:val="auto"/>
      </w:pPr>
    </w:p>
    <w:p w:rsidR="00AD0524" w:rsidRPr="00A55358" w:rsidRDefault="00AD0524" w:rsidP="00AD0524">
      <w:pPr>
        <w:spacing w:line="240" w:lineRule="auto"/>
        <w:ind w:left="1134" w:hanging="567"/>
        <w:outlineLvl w:val="0"/>
        <w:rPr>
          <w:b/>
        </w:rPr>
      </w:pPr>
      <w:r w:rsidRPr="00A55358">
        <w:rPr>
          <w:b/>
        </w:rPr>
        <w:t>f)</w:t>
      </w:r>
      <w:r w:rsidRPr="00A55358">
        <w:rPr>
          <w:b/>
        </w:rPr>
        <w:tab/>
        <w:t xml:space="preserve">Meddelande från kommissionen: </w:t>
      </w:r>
      <w:r w:rsidRPr="00A55358">
        <w:rPr>
          <w:b/>
          <w:i/>
        </w:rPr>
        <w:t>Solidaritet i hälsa: Att minska ojämlikhet i hälsa i EU</w:t>
      </w:r>
    </w:p>
    <w:p w:rsidR="00AD0524" w:rsidRPr="00A55358" w:rsidRDefault="00AD0524" w:rsidP="00AD0524">
      <w:pPr>
        <w:spacing w:line="240" w:lineRule="auto"/>
        <w:ind w:left="1134"/>
        <w:rPr>
          <w:b/>
        </w:rPr>
      </w:pPr>
      <w:r w:rsidRPr="00A55358">
        <w:rPr>
          <w:b/>
        </w:rPr>
        <w:t>–</w:t>
      </w:r>
      <w:r w:rsidRPr="00A55358">
        <w:rPr>
          <w:b/>
        </w:rPr>
        <w:tab/>
        <w:t>Information från kommissionen</w:t>
      </w:r>
    </w:p>
    <w:p w:rsidR="00AD0524" w:rsidRPr="00A55358" w:rsidRDefault="00AD0524" w:rsidP="00AD0524">
      <w:pPr>
        <w:spacing w:line="240" w:lineRule="auto"/>
        <w:ind w:left="1701"/>
        <w:rPr>
          <w:b/>
        </w:rPr>
      </w:pPr>
      <w:r w:rsidRPr="00A55358">
        <w:rPr>
          <w:b/>
        </w:rPr>
        <w:t>14848/09 SAN 269 SOC 615</w:t>
      </w:r>
    </w:p>
    <w:p w:rsidR="00AD0524" w:rsidRPr="00A55358" w:rsidRDefault="00AD0524" w:rsidP="00AD0524">
      <w:pPr>
        <w:spacing w:line="240" w:lineRule="auto"/>
        <w:ind w:left="1701"/>
        <w:rPr>
          <w:b/>
        </w:rPr>
      </w:pPr>
      <w:r w:rsidRPr="00A55358">
        <w:rPr>
          <w:b/>
        </w:rPr>
        <w:t>16047/09 SAN 322 SOC 705</w:t>
      </w:r>
    </w:p>
    <w:p w:rsidR="001030BE" w:rsidRPr="00A55358" w:rsidRDefault="001030BE" w:rsidP="001030BE">
      <w:pPr>
        <w:overflowPunct/>
        <w:autoSpaceDE/>
        <w:autoSpaceDN/>
        <w:adjustRightInd/>
        <w:spacing w:line="240" w:lineRule="auto"/>
        <w:ind w:left="1080"/>
        <w:textAlignment w:val="auto"/>
        <w:rPr>
          <w:i/>
        </w:rPr>
      </w:pPr>
      <w:r w:rsidRPr="00A55358">
        <w:rPr>
          <w:i/>
        </w:rPr>
        <w:br/>
      </w:r>
    </w:p>
    <w:p w:rsidR="001030BE" w:rsidRPr="00A55358" w:rsidRDefault="001030BE" w:rsidP="001030BE">
      <w:pPr>
        <w:pStyle w:val="RKnormal"/>
        <w:rPr>
          <w:b/>
        </w:rPr>
      </w:pPr>
      <w:r w:rsidRPr="00A55358">
        <w:rPr>
          <w:b/>
        </w:rPr>
        <w:t>Ansvarigt statsråd</w:t>
      </w:r>
    </w:p>
    <w:p w:rsidR="001030BE" w:rsidRPr="00A55358" w:rsidRDefault="001030BE" w:rsidP="001030BE">
      <w:pPr>
        <w:pStyle w:val="RKnormal"/>
      </w:pPr>
      <w:r w:rsidRPr="00A55358">
        <w:t>Maria Larsson</w:t>
      </w:r>
    </w:p>
    <w:p w:rsidR="001030BE" w:rsidRPr="00A55358" w:rsidRDefault="001030BE" w:rsidP="001030BE">
      <w:pPr>
        <w:pStyle w:val="RKnormal"/>
      </w:pPr>
    </w:p>
    <w:p w:rsidR="001030BE" w:rsidRPr="00A55358" w:rsidRDefault="001030BE" w:rsidP="001030BE">
      <w:pPr>
        <w:pStyle w:val="RKnormal"/>
        <w:rPr>
          <w:b/>
          <w:bCs/>
        </w:rPr>
      </w:pPr>
      <w:r w:rsidRPr="00A55358">
        <w:rPr>
          <w:b/>
          <w:bCs/>
        </w:rPr>
        <w:t>Bakgrund</w:t>
      </w:r>
    </w:p>
    <w:p w:rsidR="001030BE" w:rsidRPr="00A55358" w:rsidRDefault="001030BE" w:rsidP="001030BE">
      <w:pPr>
        <w:pStyle w:val="RKnormal"/>
      </w:pPr>
      <w:r w:rsidRPr="00A55358">
        <w:t>EU-kommissionen fattade den 20 oktober 2009 beslut om att lägga fram meddelandet ”Solidaritet i hälsa: Att minska ojämlikhet i hälsa i EU”. Med meddelandet vill kommissionen inleda den diskussion som man anser behövs för att fastställa eventuella kompletterande åtgärder på EU-nivå till stöd för medlemsstaternas och andra aktörers stödinsatser för att ta itu med frågan.</w:t>
      </w:r>
    </w:p>
    <w:p w:rsidR="001030BE" w:rsidRPr="00A55358" w:rsidRDefault="001030BE" w:rsidP="001030BE">
      <w:pPr>
        <w:pStyle w:val="RKnormal"/>
      </w:pPr>
    </w:p>
    <w:p w:rsidR="001030BE" w:rsidRPr="00A55358" w:rsidRDefault="001030BE" w:rsidP="001030BE">
      <w:pPr>
        <w:pStyle w:val="RKnormal"/>
      </w:pPr>
      <w:r w:rsidRPr="00A55358">
        <w:t>Huvudbudskapet i meddelandet är att medvetenheten och kunskapen om ojämlikheterna i hälsa inom unionen måste öka, samt att uppgiften att minska dessa skillnader är en fråga för samtliga berörda politikområden. EU kan bidra bland annat genom utvecklingen av indikatorer på området, spridandet av goda exempel mellan medlemsstaterna samt genom att orientera EU:s forskning mot detta område. Kommissionen anser också att det är angeläget att befintliga mekanismer för samordning av politiken bör utvecklas. En lägesrapport om kommissionens arbete kommer att sammanställas 2012.</w:t>
      </w:r>
    </w:p>
    <w:p w:rsidR="001030BE" w:rsidRPr="00A55358" w:rsidRDefault="001030BE" w:rsidP="001030BE">
      <w:pPr>
        <w:pStyle w:val="RKnormal"/>
      </w:pPr>
    </w:p>
    <w:p w:rsidR="001030BE" w:rsidRPr="00A55358" w:rsidRDefault="001030BE" w:rsidP="001030BE">
      <w:pPr>
        <w:pStyle w:val="RKnormal"/>
      </w:pPr>
    </w:p>
    <w:p w:rsidR="001030BE" w:rsidRPr="00A55358" w:rsidRDefault="001030BE" w:rsidP="001030BE">
      <w:pPr>
        <w:pStyle w:val="RKnormal"/>
      </w:pPr>
      <w:r w:rsidRPr="00A55358">
        <w:t>Vid Epsco-rådet den 1 december förväntas kommissionen informera om sitt meddelande.</w:t>
      </w:r>
    </w:p>
    <w:p w:rsidR="001030BE" w:rsidRPr="00A55358" w:rsidRDefault="001030BE" w:rsidP="001030BE"/>
    <w:p w:rsidR="001030BE" w:rsidRPr="00A55358" w:rsidRDefault="001030BE" w:rsidP="001030BE">
      <w:pPr>
        <w:ind w:left="1080"/>
      </w:pPr>
    </w:p>
    <w:p w:rsidR="001030BE" w:rsidRPr="00A55358" w:rsidRDefault="00AD0524" w:rsidP="00AD0524">
      <w:pPr>
        <w:overflowPunct/>
        <w:autoSpaceDE/>
        <w:autoSpaceDN/>
        <w:adjustRightInd/>
        <w:spacing w:line="240" w:lineRule="auto"/>
        <w:ind w:left="1135"/>
        <w:textAlignment w:val="auto"/>
        <w:rPr>
          <w:b/>
        </w:rPr>
      </w:pPr>
      <w:r w:rsidRPr="00A55358">
        <w:rPr>
          <w:b/>
        </w:rPr>
        <w:t xml:space="preserve">g) </w:t>
      </w:r>
      <w:r w:rsidR="001030BE" w:rsidRPr="00A55358">
        <w:rPr>
          <w:b/>
        </w:rPr>
        <w:t>Information on the Presidency’s Conferences</w:t>
      </w:r>
    </w:p>
    <w:p w:rsidR="001030BE" w:rsidRPr="00A55358" w:rsidRDefault="001030BE" w:rsidP="001030BE">
      <w:pPr>
        <w:overflowPunct/>
        <w:autoSpaceDE/>
        <w:autoSpaceDN/>
        <w:adjustRightInd/>
        <w:spacing w:line="240" w:lineRule="auto"/>
        <w:ind w:left="1080"/>
        <w:textAlignment w:val="auto"/>
        <w:rPr>
          <w:i/>
        </w:rPr>
      </w:pPr>
      <w:r w:rsidRPr="00A55358">
        <w:rPr>
          <w:i/>
        </w:rPr>
        <w:tab/>
        <w:t>- information from the Presidency</w:t>
      </w:r>
    </w:p>
    <w:p w:rsidR="001030BE" w:rsidRPr="00A55358" w:rsidRDefault="001030BE" w:rsidP="001030BE">
      <w:pPr>
        <w:overflowPunct/>
        <w:autoSpaceDE/>
        <w:autoSpaceDN/>
        <w:adjustRightInd/>
        <w:spacing w:line="240" w:lineRule="auto"/>
        <w:ind w:left="1080"/>
        <w:textAlignment w:val="auto"/>
        <w:rPr>
          <w:i/>
        </w:rPr>
      </w:pPr>
    </w:p>
    <w:p w:rsidR="001030BE" w:rsidRPr="00A55358" w:rsidRDefault="001030BE" w:rsidP="001030BE">
      <w:pPr>
        <w:pStyle w:val="RKnormal"/>
      </w:pPr>
      <w:r w:rsidRPr="00A55358">
        <w:t xml:space="preserve">Vid Epsco-rådet kommer ordföranden att skriftligen rapportera från de konferenser på hälsoområdet som har hållits under hösten. Det är konferensen om influensaberedskap och vidtagna åtgärder – vad har vi lärt och nästa steg, konferensen Läkemedelsuppföljning – gemensamma möjligheter och utmaningar, </w:t>
      </w:r>
      <w:hyperlink r:id="rId7" w:history="1">
        <w:r w:rsidRPr="00A55358">
          <w:t>konferensen Innovativa stimulansåtgärder för utvecklandet av nya antibiotika</w:t>
        </w:r>
      </w:hyperlink>
      <w:r w:rsidRPr="00A55358">
        <w:t>, Expertkonferensen om alkohol och hälsa och konferensen om e-förvaltning.</w:t>
      </w:r>
    </w:p>
    <w:p w:rsidR="001030BE" w:rsidRPr="00A55358" w:rsidRDefault="001030BE" w:rsidP="001030BE">
      <w:pPr>
        <w:overflowPunct/>
        <w:autoSpaceDE/>
        <w:autoSpaceDN/>
        <w:adjustRightInd/>
        <w:spacing w:line="240" w:lineRule="auto"/>
        <w:ind w:left="1080"/>
        <w:textAlignment w:val="auto"/>
        <w:rPr>
          <w:b/>
        </w:rPr>
      </w:pPr>
    </w:p>
    <w:p w:rsidR="001030BE" w:rsidRPr="00A55358" w:rsidRDefault="001030BE" w:rsidP="001030BE">
      <w:pPr>
        <w:overflowPunct/>
        <w:autoSpaceDE/>
        <w:autoSpaceDN/>
        <w:adjustRightInd/>
        <w:spacing w:line="240" w:lineRule="auto"/>
        <w:ind w:left="1080"/>
        <w:textAlignment w:val="auto"/>
        <w:rPr>
          <w:b/>
        </w:rPr>
      </w:pPr>
    </w:p>
    <w:p w:rsidR="001030BE" w:rsidRPr="00A55358" w:rsidRDefault="001030BE" w:rsidP="00AD0524">
      <w:pPr>
        <w:overflowPunct/>
        <w:autoSpaceDE/>
        <w:autoSpaceDN/>
        <w:adjustRightInd/>
        <w:spacing w:line="240" w:lineRule="auto"/>
        <w:ind w:left="1135"/>
        <w:textAlignment w:val="auto"/>
        <w:rPr>
          <w:b/>
        </w:rPr>
      </w:pPr>
      <w:r w:rsidRPr="00A55358">
        <w:rPr>
          <w:b/>
        </w:rPr>
        <w:t xml:space="preserve">Work programme of the incoming presidency </w:t>
      </w:r>
    </w:p>
    <w:p w:rsidR="002B7281" w:rsidRPr="00A55358" w:rsidRDefault="001030BE" w:rsidP="00AD0524">
      <w:pPr>
        <w:overflowPunct/>
        <w:autoSpaceDE/>
        <w:autoSpaceDN/>
        <w:adjustRightInd/>
        <w:spacing w:line="240" w:lineRule="auto"/>
        <w:ind w:left="1080"/>
        <w:textAlignment w:val="auto"/>
        <w:rPr>
          <w:i/>
        </w:rPr>
      </w:pPr>
      <w:r w:rsidRPr="00A55358">
        <w:rPr>
          <w:i/>
        </w:rPr>
        <w:tab/>
        <w:t>– information from the Spanish delegation</w:t>
      </w:r>
    </w:p>
    <w:sectPr w:rsidR="002B7281" w:rsidRPr="00A55358">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83F" w:rsidRPr="00A55358" w:rsidRDefault="009B683F">
      <w:r w:rsidRPr="00A55358">
        <w:separator/>
      </w:r>
    </w:p>
  </w:endnote>
  <w:endnote w:type="continuationSeparator" w:id="0">
    <w:p w:rsidR="009B683F" w:rsidRPr="00A55358" w:rsidRDefault="009B683F">
      <w:r w:rsidRPr="00A55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83F" w:rsidRPr="00A55358" w:rsidRDefault="009B683F">
      <w:r w:rsidRPr="00A55358">
        <w:separator/>
      </w:r>
    </w:p>
  </w:footnote>
  <w:footnote w:type="continuationSeparator" w:id="0">
    <w:p w:rsidR="009B683F" w:rsidRPr="00A55358" w:rsidRDefault="009B683F">
      <w:r w:rsidRPr="00A553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3F" w:rsidRPr="00A55358" w:rsidRDefault="009B683F">
    <w:pPr>
      <w:pStyle w:val="Sidhuvud"/>
      <w:framePr w:wrap="around" w:vAnchor="text" w:hAnchor="margin" w:xAlign="right" w:y="1"/>
      <w:rPr>
        <w:rStyle w:val="Sidnummer"/>
      </w:rPr>
    </w:pPr>
    <w:r w:rsidRPr="00A55358">
      <w:rPr>
        <w:rStyle w:val="Sidnummer"/>
      </w:rPr>
      <w:fldChar w:fldCharType="begin" w:fldLock="1"/>
    </w:r>
    <w:r w:rsidRPr="00A55358">
      <w:rPr>
        <w:rStyle w:val="Sidnummer"/>
      </w:rPr>
      <w:instrText xml:space="preserve">PAGE  </w:instrText>
    </w:r>
    <w:r w:rsidRPr="00A55358">
      <w:rPr>
        <w:rStyle w:val="Sidnummer"/>
      </w:rPr>
      <w:fldChar w:fldCharType="separate"/>
    </w:r>
    <w:r w:rsidR="00A07188" w:rsidRPr="00A55358">
      <w:rPr>
        <w:rStyle w:val="Sidnummer"/>
      </w:rPr>
      <w:t>2</w:t>
    </w:r>
    <w:r w:rsidRPr="00A553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683F" w:rsidRPr="00A55358">
      <w:tblPrEx>
        <w:tblCellMar>
          <w:top w:w="0" w:type="dxa"/>
          <w:bottom w:w="0" w:type="dxa"/>
        </w:tblCellMar>
      </w:tblPrEx>
      <w:trPr>
        <w:cantSplit/>
      </w:trPr>
      <w:tc>
        <w:tcPr>
          <w:tcW w:w="3119" w:type="dxa"/>
        </w:tcPr>
        <w:p w:rsidR="009B683F" w:rsidRPr="00A55358" w:rsidRDefault="009B683F">
          <w:pPr>
            <w:pStyle w:val="Sidhuvud"/>
            <w:spacing w:line="200" w:lineRule="atLeast"/>
            <w:ind w:right="357"/>
            <w:rPr>
              <w:rFonts w:ascii="TradeGothic" w:hAnsi="TradeGothic"/>
              <w:b/>
              <w:bCs/>
              <w:sz w:val="16"/>
            </w:rPr>
          </w:pPr>
        </w:p>
      </w:tc>
      <w:tc>
        <w:tcPr>
          <w:tcW w:w="4111" w:type="dxa"/>
          <w:tcMar>
            <w:left w:w="567" w:type="dxa"/>
          </w:tcMar>
        </w:tcPr>
        <w:p w:rsidR="009B683F" w:rsidRPr="00A55358" w:rsidRDefault="009B683F">
          <w:pPr>
            <w:pStyle w:val="Sidhuvud"/>
            <w:ind w:right="360"/>
          </w:pPr>
        </w:p>
      </w:tc>
      <w:tc>
        <w:tcPr>
          <w:tcW w:w="1525" w:type="dxa"/>
        </w:tcPr>
        <w:p w:rsidR="009B683F" w:rsidRPr="00A55358" w:rsidRDefault="009B683F">
          <w:pPr>
            <w:pStyle w:val="Sidhuvud"/>
            <w:ind w:right="360"/>
          </w:pPr>
        </w:p>
      </w:tc>
    </w:tr>
  </w:tbl>
  <w:p w:rsidR="009B683F" w:rsidRPr="00A55358" w:rsidRDefault="009B683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3F" w:rsidRPr="00A55358" w:rsidRDefault="009B683F">
    <w:pPr>
      <w:pStyle w:val="Sidhuvud"/>
      <w:framePr w:wrap="around" w:vAnchor="text" w:hAnchor="margin" w:xAlign="right" w:y="1"/>
      <w:rPr>
        <w:rStyle w:val="Sidnummer"/>
      </w:rPr>
    </w:pPr>
    <w:r w:rsidRPr="00A55358">
      <w:rPr>
        <w:rStyle w:val="Sidnummer"/>
      </w:rPr>
      <w:fldChar w:fldCharType="begin" w:fldLock="1"/>
    </w:r>
    <w:r w:rsidRPr="00A55358">
      <w:rPr>
        <w:rStyle w:val="Sidnummer"/>
      </w:rPr>
      <w:instrText xml:space="preserve">PAGE  </w:instrText>
    </w:r>
    <w:r w:rsidRPr="00A55358">
      <w:rPr>
        <w:rStyle w:val="Sidnummer"/>
      </w:rPr>
      <w:fldChar w:fldCharType="separate"/>
    </w:r>
    <w:r w:rsidR="00A07188" w:rsidRPr="00A55358">
      <w:rPr>
        <w:rStyle w:val="Sidnummer"/>
      </w:rPr>
      <w:t>23</w:t>
    </w:r>
    <w:r w:rsidRPr="00A553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683F" w:rsidRPr="00A55358">
      <w:tblPrEx>
        <w:tblCellMar>
          <w:top w:w="0" w:type="dxa"/>
          <w:bottom w:w="0" w:type="dxa"/>
        </w:tblCellMar>
      </w:tblPrEx>
      <w:trPr>
        <w:cantSplit/>
      </w:trPr>
      <w:tc>
        <w:tcPr>
          <w:tcW w:w="3119" w:type="dxa"/>
        </w:tcPr>
        <w:p w:rsidR="009B683F" w:rsidRPr="00A55358" w:rsidRDefault="009B683F">
          <w:pPr>
            <w:pStyle w:val="Sidhuvud"/>
            <w:spacing w:line="200" w:lineRule="atLeast"/>
            <w:ind w:right="357"/>
            <w:rPr>
              <w:rFonts w:ascii="TradeGothic" w:hAnsi="TradeGothic"/>
              <w:b/>
              <w:bCs/>
              <w:sz w:val="16"/>
            </w:rPr>
          </w:pPr>
        </w:p>
      </w:tc>
      <w:tc>
        <w:tcPr>
          <w:tcW w:w="4111" w:type="dxa"/>
          <w:tcMar>
            <w:left w:w="567" w:type="dxa"/>
          </w:tcMar>
        </w:tcPr>
        <w:p w:rsidR="009B683F" w:rsidRPr="00A55358" w:rsidRDefault="009B683F">
          <w:pPr>
            <w:pStyle w:val="Sidhuvud"/>
            <w:ind w:right="360"/>
          </w:pPr>
        </w:p>
      </w:tc>
      <w:tc>
        <w:tcPr>
          <w:tcW w:w="1525" w:type="dxa"/>
        </w:tcPr>
        <w:p w:rsidR="009B683F" w:rsidRPr="00A55358" w:rsidRDefault="009B683F">
          <w:pPr>
            <w:pStyle w:val="Sidhuvud"/>
            <w:ind w:right="360"/>
          </w:pPr>
        </w:p>
      </w:tc>
    </w:tr>
  </w:tbl>
  <w:p w:rsidR="009B683F" w:rsidRPr="00A55358" w:rsidRDefault="009B683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3F" w:rsidRPr="00A55358" w:rsidRDefault="00A55358">
    <w:pPr>
      <w:framePr w:w="2948" w:h="1321" w:hRule="exact" w:wrap="notBeside" w:vAnchor="page" w:hAnchor="page" w:x="1362" w:y="653"/>
    </w:pPr>
    <w:r w:rsidRPr="00A5535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B683F" w:rsidRPr="00A55358" w:rsidRDefault="009B683F">
    <w:pPr>
      <w:pStyle w:val="RKrubrik"/>
      <w:keepNext w:val="0"/>
      <w:tabs>
        <w:tab w:val="clear" w:pos="1134"/>
        <w:tab w:val="clear" w:pos="2835"/>
      </w:tabs>
      <w:spacing w:before="0" w:after="0" w:line="320" w:lineRule="atLeast"/>
      <w:rPr>
        <w:bCs/>
      </w:rPr>
    </w:pPr>
  </w:p>
  <w:p w:rsidR="009B683F" w:rsidRPr="00A55358" w:rsidRDefault="009B683F">
    <w:pPr>
      <w:rPr>
        <w:rFonts w:ascii="TradeGothic" w:hAnsi="TradeGothic"/>
        <w:b/>
        <w:bCs/>
        <w:spacing w:val="12"/>
        <w:sz w:val="22"/>
      </w:rPr>
    </w:pPr>
  </w:p>
  <w:p w:rsidR="009B683F" w:rsidRPr="00A55358" w:rsidRDefault="009B683F">
    <w:pPr>
      <w:pStyle w:val="RKrubrik"/>
      <w:keepNext w:val="0"/>
      <w:tabs>
        <w:tab w:val="clear" w:pos="1134"/>
        <w:tab w:val="clear" w:pos="2835"/>
      </w:tabs>
      <w:spacing w:before="0" w:after="0" w:line="320" w:lineRule="atLeast"/>
      <w:rPr>
        <w:bCs/>
      </w:rPr>
    </w:pPr>
  </w:p>
  <w:p w:rsidR="009B683F" w:rsidRPr="00A55358" w:rsidRDefault="009B683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0DD33D8"/>
    <w:multiLevelType w:val="hybridMultilevel"/>
    <w:tmpl w:val="4E0ED328"/>
    <w:lvl w:ilvl="0" w:tplc="3A565BA2">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AD17367"/>
    <w:multiLevelType w:val="hybridMultilevel"/>
    <w:tmpl w:val="9CC25512"/>
    <w:lvl w:ilvl="0" w:tplc="080C0001">
      <w:start w:val="1"/>
      <w:numFmt w:val="bullet"/>
      <w:lvlText w:val=""/>
      <w:lvlJc w:val="left"/>
      <w:pPr>
        <w:tabs>
          <w:tab w:val="num" w:pos="1287"/>
        </w:tabs>
        <w:ind w:left="1287" w:hanging="360"/>
      </w:pPr>
      <w:rPr>
        <w:rFonts w:ascii="Symbol" w:hAnsi="Symbol" w:hint="default"/>
      </w:rPr>
    </w:lvl>
    <w:lvl w:ilvl="1" w:tplc="080C0003" w:tentative="1">
      <w:start w:val="1"/>
      <w:numFmt w:val="bullet"/>
      <w:lvlText w:val="o"/>
      <w:lvlJc w:val="left"/>
      <w:pPr>
        <w:tabs>
          <w:tab w:val="num" w:pos="2007"/>
        </w:tabs>
        <w:ind w:left="2007" w:hanging="360"/>
      </w:pPr>
      <w:rPr>
        <w:rFonts w:ascii="Courier New" w:hAnsi="Courier New" w:cs="Courier New" w:hint="default"/>
      </w:rPr>
    </w:lvl>
    <w:lvl w:ilvl="2" w:tplc="080C0005" w:tentative="1">
      <w:start w:val="1"/>
      <w:numFmt w:val="bullet"/>
      <w:lvlText w:val=""/>
      <w:lvlJc w:val="left"/>
      <w:pPr>
        <w:tabs>
          <w:tab w:val="num" w:pos="2727"/>
        </w:tabs>
        <w:ind w:left="2727" w:hanging="360"/>
      </w:pPr>
      <w:rPr>
        <w:rFonts w:ascii="Wingdings" w:hAnsi="Wingdings" w:hint="default"/>
      </w:rPr>
    </w:lvl>
    <w:lvl w:ilvl="3" w:tplc="080C0001" w:tentative="1">
      <w:start w:val="1"/>
      <w:numFmt w:val="bullet"/>
      <w:lvlText w:val=""/>
      <w:lvlJc w:val="left"/>
      <w:pPr>
        <w:tabs>
          <w:tab w:val="num" w:pos="3447"/>
        </w:tabs>
        <w:ind w:left="3447" w:hanging="360"/>
      </w:pPr>
      <w:rPr>
        <w:rFonts w:ascii="Symbol" w:hAnsi="Symbol" w:hint="default"/>
      </w:rPr>
    </w:lvl>
    <w:lvl w:ilvl="4" w:tplc="080C0003" w:tentative="1">
      <w:start w:val="1"/>
      <w:numFmt w:val="bullet"/>
      <w:lvlText w:val="o"/>
      <w:lvlJc w:val="left"/>
      <w:pPr>
        <w:tabs>
          <w:tab w:val="num" w:pos="4167"/>
        </w:tabs>
        <w:ind w:left="4167" w:hanging="360"/>
      </w:pPr>
      <w:rPr>
        <w:rFonts w:ascii="Courier New" w:hAnsi="Courier New" w:cs="Courier New" w:hint="default"/>
      </w:rPr>
    </w:lvl>
    <w:lvl w:ilvl="5" w:tplc="080C0005" w:tentative="1">
      <w:start w:val="1"/>
      <w:numFmt w:val="bullet"/>
      <w:lvlText w:val=""/>
      <w:lvlJc w:val="left"/>
      <w:pPr>
        <w:tabs>
          <w:tab w:val="num" w:pos="4887"/>
        </w:tabs>
        <w:ind w:left="4887" w:hanging="360"/>
      </w:pPr>
      <w:rPr>
        <w:rFonts w:ascii="Wingdings" w:hAnsi="Wingdings" w:hint="default"/>
      </w:rPr>
    </w:lvl>
    <w:lvl w:ilvl="6" w:tplc="080C0001" w:tentative="1">
      <w:start w:val="1"/>
      <w:numFmt w:val="bullet"/>
      <w:lvlText w:val=""/>
      <w:lvlJc w:val="left"/>
      <w:pPr>
        <w:tabs>
          <w:tab w:val="num" w:pos="5607"/>
        </w:tabs>
        <w:ind w:left="5607" w:hanging="360"/>
      </w:pPr>
      <w:rPr>
        <w:rFonts w:ascii="Symbol" w:hAnsi="Symbol" w:hint="default"/>
      </w:rPr>
    </w:lvl>
    <w:lvl w:ilvl="7" w:tplc="080C0003" w:tentative="1">
      <w:start w:val="1"/>
      <w:numFmt w:val="bullet"/>
      <w:lvlText w:val="o"/>
      <w:lvlJc w:val="left"/>
      <w:pPr>
        <w:tabs>
          <w:tab w:val="num" w:pos="6327"/>
        </w:tabs>
        <w:ind w:left="6327" w:hanging="360"/>
      </w:pPr>
      <w:rPr>
        <w:rFonts w:ascii="Courier New" w:hAnsi="Courier New" w:cs="Courier New" w:hint="default"/>
      </w:rPr>
    </w:lvl>
    <w:lvl w:ilvl="8" w:tplc="080C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14A3A14"/>
    <w:multiLevelType w:val="hybridMultilevel"/>
    <w:tmpl w:val="2690EC96"/>
    <w:lvl w:ilvl="0" w:tplc="B128D2C4">
      <w:start w:val="1"/>
      <w:numFmt w:val="decimal"/>
      <w:lvlText w:val="%1."/>
      <w:lvlJc w:val="left"/>
      <w:pPr>
        <w:tabs>
          <w:tab w:val="num" w:pos="930"/>
        </w:tabs>
        <w:ind w:left="93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5" w15:restartNumberingAfterBreak="0">
    <w:nsid w:val="356D514F"/>
    <w:multiLevelType w:val="hybridMultilevel"/>
    <w:tmpl w:val="C43EF876"/>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7AA252B"/>
    <w:multiLevelType w:val="hybridMultilevel"/>
    <w:tmpl w:val="204EA00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82B655F"/>
    <w:multiLevelType w:val="hybridMultilevel"/>
    <w:tmpl w:val="9600EECA"/>
    <w:lvl w:ilvl="0">
      <w:start w:val="3"/>
      <w:numFmt w:val="lowerLetter"/>
      <w:lvlText w:val="%1."/>
      <w:lvlJc w:val="left"/>
      <w:pPr>
        <w:tabs>
          <w:tab w:val="num" w:pos="1495"/>
        </w:tabs>
        <w:ind w:left="1495" w:hanging="360"/>
      </w:pPr>
      <w:rPr>
        <w:rFonts w:hint="default"/>
      </w:rPr>
    </w:lvl>
    <w:lvl w:ilvl="1" w:tentative="1">
      <w:start w:val="1"/>
      <w:numFmt w:val="lowerLetter"/>
      <w:lvlText w:val="%2."/>
      <w:lvlJc w:val="left"/>
      <w:pPr>
        <w:tabs>
          <w:tab w:val="num" w:pos="1495"/>
        </w:tabs>
        <w:ind w:left="1495" w:hanging="360"/>
      </w:pPr>
    </w:lvl>
    <w:lvl w:ilvl="2" w:tentative="1">
      <w:start w:val="1"/>
      <w:numFmt w:val="lowerRoman"/>
      <w:lvlText w:val="%3."/>
      <w:lvlJc w:val="right"/>
      <w:pPr>
        <w:tabs>
          <w:tab w:val="num" w:pos="2215"/>
        </w:tabs>
        <w:ind w:left="2215" w:hanging="180"/>
      </w:pPr>
    </w:lvl>
    <w:lvl w:ilvl="3" w:tentative="1">
      <w:start w:val="1"/>
      <w:numFmt w:val="decimal"/>
      <w:lvlText w:val="%4."/>
      <w:lvlJc w:val="left"/>
      <w:pPr>
        <w:tabs>
          <w:tab w:val="num" w:pos="2935"/>
        </w:tabs>
        <w:ind w:left="2935" w:hanging="360"/>
      </w:pPr>
    </w:lvl>
    <w:lvl w:ilvl="4" w:tentative="1">
      <w:start w:val="1"/>
      <w:numFmt w:val="lowerLetter"/>
      <w:lvlText w:val="%5."/>
      <w:lvlJc w:val="left"/>
      <w:pPr>
        <w:tabs>
          <w:tab w:val="num" w:pos="3655"/>
        </w:tabs>
        <w:ind w:left="3655" w:hanging="360"/>
      </w:pPr>
    </w:lvl>
    <w:lvl w:ilvl="5" w:tentative="1">
      <w:start w:val="1"/>
      <w:numFmt w:val="lowerRoman"/>
      <w:lvlText w:val="%6."/>
      <w:lvlJc w:val="right"/>
      <w:pPr>
        <w:tabs>
          <w:tab w:val="num" w:pos="4375"/>
        </w:tabs>
        <w:ind w:left="4375" w:hanging="180"/>
      </w:pPr>
    </w:lvl>
    <w:lvl w:ilvl="6" w:tentative="1">
      <w:start w:val="1"/>
      <w:numFmt w:val="decimal"/>
      <w:lvlText w:val="%7."/>
      <w:lvlJc w:val="left"/>
      <w:pPr>
        <w:tabs>
          <w:tab w:val="num" w:pos="5095"/>
        </w:tabs>
        <w:ind w:left="5095" w:hanging="360"/>
      </w:pPr>
    </w:lvl>
    <w:lvl w:ilvl="7" w:tentative="1">
      <w:start w:val="1"/>
      <w:numFmt w:val="lowerLetter"/>
      <w:lvlText w:val="%8."/>
      <w:lvlJc w:val="left"/>
      <w:pPr>
        <w:tabs>
          <w:tab w:val="num" w:pos="5815"/>
        </w:tabs>
        <w:ind w:left="5815" w:hanging="360"/>
      </w:pPr>
    </w:lvl>
    <w:lvl w:ilvl="8" w:tentative="1">
      <w:start w:val="1"/>
      <w:numFmt w:val="lowerRoman"/>
      <w:lvlText w:val="%9."/>
      <w:lvlJc w:val="right"/>
      <w:pPr>
        <w:tabs>
          <w:tab w:val="num" w:pos="6535"/>
        </w:tabs>
        <w:ind w:left="6535" w:hanging="180"/>
      </w:pPr>
    </w:lvl>
  </w:abstractNum>
  <w:abstractNum w:abstractNumId="8" w15:restartNumberingAfterBreak="0">
    <w:nsid w:val="4D2727EF"/>
    <w:multiLevelType w:val="hybridMultilevel"/>
    <w:tmpl w:val="67B032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5A05CC"/>
    <w:multiLevelType w:val="hybridMultilevel"/>
    <w:tmpl w:val="7A8CF2F8"/>
    <w:lvl w:ilvl="0">
      <w:start w:val="2"/>
      <w:numFmt w:val="lowerLetter"/>
      <w:lvlText w:val="(%1)"/>
      <w:lvlJc w:val="left"/>
      <w:pPr>
        <w:tabs>
          <w:tab w:val="num" w:pos="1257"/>
        </w:tabs>
        <w:ind w:left="1257" w:hanging="690"/>
      </w:pPr>
      <w:rPr>
        <w:rFonts w:hint="default"/>
      </w:rPr>
    </w:lvl>
    <w:lvl w:ilvl="1" w:tentative="1">
      <w:start w:val="1"/>
      <w:numFmt w:val="lowerLetter"/>
      <w:lvlText w:val="%2."/>
      <w:lvlJc w:val="left"/>
      <w:pPr>
        <w:tabs>
          <w:tab w:val="num" w:pos="1287"/>
        </w:tabs>
        <w:ind w:left="1287" w:hanging="360"/>
      </w:pPr>
    </w:lvl>
    <w:lvl w:ilvl="2" w:tentative="1">
      <w:start w:val="1"/>
      <w:numFmt w:val="lowerRoman"/>
      <w:lvlText w:val="%3."/>
      <w:lvlJc w:val="right"/>
      <w:pPr>
        <w:tabs>
          <w:tab w:val="num" w:pos="2007"/>
        </w:tabs>
        <w:ind w:left="2007" w:hanging="180"/>
      </w:pPr>
    </w:lvl>
    <w:lvl w:ilvl="3" w:tentative="1">
      <w:start w:val="1"/>
      <w:numFmt w:val="decimal"/>
      <w:lvlText w:val="%4."/>
      <w:lvlJc w:val="left"/>
      <w:pPr>
        <w:tabs>
          <w:tab w:val="num" w:pos="2727"/>
        </w:tabs>
        <w:ind w:left="2727" w:hanging="360"/>
      </w:pPr>
    </w:lvl>
    <w:lvl w:ilvl="4" w:tentative="1">
      <w:start w:val="1"/>
      <w:numFmt w:val="lowerLetter"/>
      <w:lvlText w:val="%5."/>
      <w:lvlJc w:val="left"/>
      <w:pPr>
        <w:tabs>
          <w:tab w:val="num" w:pos="3447"/>
        </w:tabs>
        <w:ind w:left="3447" w:hanging="360"/>
      </w:pPr>
    </w:lvl>
    <w:lvl w:ilvl="5" w:tentative="1">
      <w:start w:val="1"/>
      <w:numFmt w:val="lowerRoman"/>
      <w:lvlText w:val="%6."/>
      <w:lvlJc w:val="right"/>
      <w:pPr>
        <w:tabs>
          <w:tab w:val="num" w:pos="4167"/>
        </w:tabs>
        <w:ind w:left="4167" w:hanging="180"/>
      </w:pPr>
    </w:lvl>
    <w:lvl w:ilvl="6" w:tentative="1">
      <w:start w:val="1"/>
      <w:numFmt w:val="decimal"/>
      <w:lvlText w:val="%7."/>
      <w:lvlJc w:val="left"/>
      <w:pPr>
        <w:tabs>
          <w:tab w:val="num" w:pos="4887"/>
        </w:tabs>
        <w:ind w:left="4887" w:hanging="360"/>
      </w:pPr>
    </w:lvl>
    <w:lvl w:ilvl="7" w:tentative="1">
      <w:start w:val="1"/>
      <w:numFmt w:val="lowerLetter"/>
      <w:lvlText w:val="%8."/>
      <w:lvlJc w:val="left"/>
      <w:pPr>
        <w:tabs>
          <w:tab w:val="num" w:pos="5607"/>
        </w:tabs>
        <w:ind w:left="5607" w:hanging="360"/>
      </w:pPr>
    </w:lvl>
    <w:lvl w:ilvl="8" w:tentative="1">
      <w:start w:val="1"/>
      <w:numFmt w:val="lowerRoman"/>
      <w:lvlText w:val="%9."/>
      <w:lvlJc w:val="right"/>
      <w:pPr>
        <w:tabs>
          <w:tab w:val="num" w:pos="6327"/>
        </w:tabs>
        <w:ind w:left="6327" w:hanging="180"/>
      </w:pPr>
    </w:lvl>
  </w:abstractNum>
  <w:abstractNum w:abstractNumId="10" w15:restartNumberingAfterBreak="0">
    <w:nsid w:val="56A25AA1"/>
    <w:multiLevelType w:val="hybridMultilevel"/>
    <w:tmpl w:val="590EF3FE"/>
    <w:lvl w:ilvl="0" w:tplc="2E1423D4">
      <w:start w:val="1"/>
      <w:numFmt w:val="lowerLetter"/>
      <w:lvlText w:val="(%1)"/>
      <w:lvlJc w:val="left"/>
      <w:pPr>
        <w:tabs>
          <w:tab w:val="num" w:pos="1257"/>
        </w:tabs>
        <w:ind w:left="1257" w:hanging="69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57F5249E"/>
    <w:multiLevelType w:val="hybridMultilevel"/>
    <w:tmpl w:val="D2EC4E9C"/>
    <w:lvl w:ilvl="0" w:tplc="041D0001">
      <w:start w:val="1"/>
      <w:numFmt w:val="bullet"/>
      <w:lvlText w:val=""/>
      <w:lvlJc w:val="left"/>
      <w:pPr>
        <w:tabs>
          <w:tab w:val="num" w:pos="1860"/>
        </w:tabs>
        <w:ind w:left="1860" w:hanging="360"/>
      </w:pPr>
      <w:rPr>
        <w:rFonts w:ascii="Symbol" w:hAnsi="Symbol" w:hint="default"/>
      </w:rPr>
    </w:lvl>
    <w:lvl w:ilvl="1" w:tplc="041D0003" w:tentative="1">
      <w:start w:val="1"/>
      <w:numFmt w:val="bullet"/>
      <w:lvlText w:val="o"/>
      <w:lvlJc w:val="left"/>
      <w:pPr>
        <w:tabs>
          <w:tab w:val="num" w:pos="2580"/>
        </w:tabs>
        <w:ind w:left="2580" w:hanging="360"/>
      </w:pPr>
      <w:rPr>
        <w:rFonts w:ascii="Courier New" w:hAnsi="Courier New" w:cs="Courier New" w:hint="default"/>
      </w:rPr>
    </w:lvl>
    <w:lvl w:ilvl="2" w:tplc="041D0005" w:tentative="1">
      <w:start w:val="1"/>
      <w:numFmt w:val="bullet"/>
      <w:lvlText w:val=""/>
      <w:lvlJc w:val="left"/>
      <w:pPr>
        <w:tabs>
          <w:tab w:val="num" w:pos="3300"/>
        </w:tabs>
        <w:ind w:left="3300" w:hanging="360"/>
      </w:pPr>
      <w:rPr>
        <w:rFonts w:ascii="Wingdings" w:hAnsi="Wingdings" w:hint="default"/>
      </w:rPr>
    </w:lvl>
    <w:lvl w:ilvl="3" w:tplc="041D0001" w:tentative="1">
      <w:start w:val="1"/>
      <w:numFmt w:val="bullet"/>
      <w:lvlText w:val=""/>
      <w:lvlJc w:val="left"/>
      <w:pPr>
        <w:tabs>
          <w:tab w:val="num" w:pos="4020"/>
        </w:tabs>
        <w:ind w:left="4020" w:hanging="360"/>
      </w:pPr>
      <w:rPr>
        <w:rFonts w:ascii="Symbol" w:hAnsi="Symbol" w:hint="default"/>
      </w:rPr>
    </w:lvl>
    <w:lvl w:ilvl="4" w:tplc="041D0003" w:tentative="1">
      <w:start w:val="1"/>
      <w:numFmt w:val="bullet"/>
      <w:lvlText w:val="o"/>
      <w:lvlJc w:val="left"/>
      <w:pPr>
        <w:tabs>
          <w:tab w:val="num" w:pos="4740"/>
        </w:tabs>
        <w:ind w:left="4740" w:hanging="360"/>
      </w:pPr>
      <w:rPr>
        <w:rFonts w:ascii="Courier New" w:hAnsi="Courier New" w:cs="Courier New" w:hint="default"/>
      </w:rPr>
    </w:lvl>
    <w:lvl w:ilvl="5" w:tplc="041D0005" w:tentative="1">
      <w:start w:val="1"/>
      <w:numFmt w:val="bullet"/>
      <w:lvlText w:val=""/>
      <w:lvlJc w:val="left"/>
      <w:pPr>
        <w:tabs>
          <w:tab w:val="num" w:pos="5460"/>
        </w:tabs>
        <w:ind w:left="5460" w:hanging="360"/>
      </w:pPr>
      <w:rPr>
        <w:rFonts w:ascii="Wingdings" w:hAnsi="Wingdings" w:hint="default"/>
      </w:rPr>
    </w:lvl>
    <w:lvl w:ilvl="6" w:tplc="041D0001" w:tentative="1">
      <w:start w:val="1"/>
      <w:numFmt w:val="bullet"/>
      <w:lvlText w:val=""/>
      <w:lvlJc w:val="left"/>
      <w:pPr>
        <w:tabs>
          <w:tab w:val="num" w:pos="6180"/>
        </w:tabs>
        <w:ind w:left="6180" w:hanging="360"/>
      </w:pPr>
      <w:rPr>
        <w:rFonts w:ascii="Symbol" w:hAnsi="Symbol" w:hint="default"/>
      </w:rPr>
    </w:lvl>
    <w:lvl w:ilvl="7" w:tplc="041D0003" w:tentative="1">
      <w:start w:val="1"/>
      <w:numFmt w:val="bullet"/>
      <w:lvlText w:val="o"/>
      <w:lvlJc w:val="left"/>
      <w:pPr>
        <w:tabs>
          <w:tab w:val="num" w:pos="6900"/>
        </w:tabs>
        <w:ind w:left="6900" w:hanging="360"/>
      </w:pPr>
      <w:rPr>
        <w:rFonts w:ascii="Courier New" w:hAnsi="Courier New" w:cs="Courier New" w:hint="default"/>
      </w:rPr>
    </w:lvl>
    <w:lvl w:ilvl="8" w:tplc="041D0005" w:tentative="1">
      <w:start w:val="1"/>
      <w:numFmt w:val="bullet"/>
      <w:lvlText w:val=""/>
      <w:lvlJc w:val="left"/>
      <w:pPr>
        <w:tabs>
          <w:tab w:val="num" w:pos="7620"/>
        </w:tabs>
        <w:ind w:left="7620" w:hanging="360"/>
      </w:pPr>
      <w:rPr>
        <w:rFonts w:ascii="Wingdings" w:hAnsi="Wingdings" w:hint="default"/>
      </w:rPr>
    </w:lvl>
  </w:abstractNum>
  <w:abstractNum w:abstractNumId="12" w15:restartNumberingAfterBreak="0">
    <w:nsid w:val="5C41797F"/>
    <w:multiLevelType w:val="hybridMultilevel"/>
    <w:tmpl w:val="B9B615D8"/>
    <w:lvl w:ilvl="0" w:tplc="9120F866">
      <w:start w:val="3"/>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 w15:restartNumberingAfterBreak="0">
    <w:nsid w:val="5CB14031"/>
    <w:multiLevelType w:val="hybridMultilevel"/>
    <w:tmpl w:val="8F00577E"/>
    <w:lvl w:ilvl="0" w:tplc="171E1D7E">
      <w:start w:val="2"/>
      <w:numFmt w:val="lowerLetter"/>
      <w:lvlText w:val="(%1)"/>
      <w:lvlJc w:val="left"/>
      <w:pPr>
        <w:tabs>
          <w:tab w:val="num" w:pos="1257"/>
        </w:tabs>
        <w:ind w:left="1257" w:hanging="69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4" w15:restartNumberingAfterBreak="0">
    <w:nsid w:val="62523CC1"/>
    <w:multiLevelType w:val="hybridMultilevel"/>
    <w:tmpl w:val="D2FED038"/>
    <w:lvl w:ilvl="0" w:tplc="041D0001">
      <w:start w:val="11"/>
      <w:numFmt w:val="decimal"/>
      <w:lvlText w:val="%1."/>
      <w:lvlJc w:val="left"/>
      <w:pPr>
        <w:tabs>
          <w:tab w:val="num" w:pos="930"/>
        </w:tabs>
        <w:ind w:left="930" w:hanging="57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5" w15:restartNumberingAfterBreak="0">
    <w:nsid w:val="62F8066A"/>
    <w:multiLevelType w:val="multilevel"/>
    <w:tmpl w:val="EA62343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2E1641"/>
    <w:multiLevelType w:val="multilevel"/>
    <w:tmpl w:val="2690EC96"/>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61A3543"/>
    <w:multiLevelType w:val="hybridMultilevel"/>
    <w:tmpl w:val="EA623434"/>
    <w:lvl w:ilvl="0" w:tplc="1D5803E6">
      <w:start w:val="1"/>
      <w:numFmt w:val="lowerLetter"/>
      <w:lvlText w:val="%1."/>
      <w:lvlJc w:val="left"/>
      <w:pPr>
        <w:tabs>
          <w:tab w:val="num" w:pos="1440"/>
        </w:tabs>
        <w:ind w:left="144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635506A"/>
    <w:multiLevelType w:val="multilevel"/>
    <w:tmpl w:val="E29283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8931D87"/>
    <w:multiLevelType w:val="hybridMultilevel"/>
    <w:tmpl w:val="0BF4FD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2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22" w15:restartNumberingAfterBreak="0">
    <w:nsid w:val="6F5445E8"/>
    <w:multiLevelType w:val="hybridMultilevel"/>
    <w:tmpl w:val="8E40CBF2"/>
    <w:lvl w:ilvl="0" w:tplc="041D0001">
      <w:start w:val="1"/>
      <w:numFmt w:val="lowerLetter"/>
      <w:lvlText w:val="(%1)"/>
      <w:lvlJc w:val="left"/>
      <w:pPr>
        <w:tabs>
          <w:tab w:val="num" w:pos="1257"/>
        </w:tabs>
        <w:ind w:left="1257" w:hanging="69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3" w15:restartNumberingAfterBreak="0">
    <w:nsid w:val="741D5145"/>
    <w:multiLevelType w:val="hybridMultilevel"/>
    <w:tmpl w:val="0FBCFC48"/>
    <w:lvl w:ilvl="0">
      <w:start w:val="1"/>
      <w:numFmt w:val="lowerRoman"/>
      <w:lvlText w:val="(%1)"/>
      <w:lvlJc w:val="left"/>
      <w:pPr>
        <w:tabs>
          <w:tab w:val="num" w:pos="1050"/>
        </w:tabs>
        <w:ind w:left="1050" w:hanging="69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A7239A"/>
    <w:multiLevelType w:val="hybridMultilevel"/>
    <w:tmpl w:val="8840A34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CEC3FF0"/>
    <w:multiLevelType w:val="hybridMultilevel"/>
    <w:tmpl w:val="17509FEC"/>
    <w:lvl w:ilvl="0" w:tplc="3D2C4504">
      <w:start w:val="1"/>
      <w:numFmt w:val="lowerRoman"/>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48158196">
    <w:abstractNumId w:val="21"/>
  </w:num>
  <w:num w:numId="2" w16cid:durableId="2018455398">
    <w:abstractNumId w:val="0"/>
  </w:num>
  <w:num w:numId="3" w16cid:durableId="581793141">
    <w:abstractNumId w:val="8"/>
  </w:num>
  <w:num w:numId="4" w16cid:durableId="1566408428">
    <w:abstractNumId w:val="20"/>
  </w:num>
  <w:num w:numId="5" w16cid:durableId="47997671">
    <w:abstractNumId w:val="11"/>
  </w:num>
  <w:num w:numId="6" w16cid:durableId="2087456821">
    <w:abstractNumId w:val="6"/>
  </w:num>
  <w:num w:numId="7" w16cid:durableId="18555272">
    <w:abstractNumId w:val="17"/>
  </w:num>
  <w:num w:numId="8" w16cid:durableId="325281733">
    <w:abstractNumId w:val="24"/>
  </w:num>
  <w:num w:numId="9" w16cid:durableId="1187250971">
    <w:abstractNumId w:val="18"/>
  </w:num>
  <w:num w:numId="10" w16cid:durableId="1646810287">
    <w:abstractNumId w:val="12"/>
  </w:num>
  <w:num w:numId="11" w16cid:durableId="1921255821">
    <w:abstractNumId w:val="1"/>
  </w:num>
  <w:num w:numId="12" w16cid:durableId="579145986">
    <w:abstractNumId w:val="3"/>
  </w:num>
  <w:num w:numId="13" w16cid:durableId="10649906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015095">
    <w:abstractNumId w:val="23"/>
  </w:num>
  <w:num w:numId="15" w16cid:durableId="1014039536">
    <w:abstractNumId w:val="25"/>
  </w:num>
  <w:num w:numId="16" w16cid:durableId="1107458931">
    <w:abstractNumId w:val="9"/>
  </w:num>
  <w:num w:numId="17" w16cid:durableId="1092975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7470604">
    <w:abstractNumId w:val="16"/>
  </w:num>
  <w:num w:numId="19" w16cid:durableId="564803730">
    <w:abstractNumId w:val="14"/>
  </w:num>
  <w:num w:numId="20" w16cid:durableId="119157370">
    <w:abstractNumId w:val="21"/>
  </w:num>
  <w:num w:numId="21" w16cid:durableId="521165630">
    <w:abstractNumId w:val="15"/>
  </w:num>
  <w:num w:numId="22" w16cid:durableId="872155441">
    <w:abstractNumId w:val="7"/>
  </w:num>
  <w:num w:numId="23" w16cid:durableId="1454710130">
    <w:abstractNumId w:val="4"/>
  </w:num>
  <w:num w:numId="24" w16cid:durableId="1576932917">
    <w:abstractNumId w:val="19"/>
  </w:num>
  <w:num w:numId="25" w16cid:durableId="611281524">
    <w:abstractNumId w:val="5"/>
  </w:num>
  <w:num w:numId="26" w16cid:durableId="904678750">
    <w:abstractNumId w:val="10"/>
  </w:num>
  <w:num w:numId="27" w16cid:durableId="1149710586">
    <w:abstractNumId w:val="13"/>
  </w:num>
  <w:num w:numId="28" w16cid:durableId="855115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A205A7"/>
    <w:rsid w:val="00015CD0"/>
    <w:rsid w:val="000337EC"/>
    <w:rsid w:val="0004226D"/>
    <w:rsid w:val="00051226"/>
    <w:rsid w:val="000824E6"/>
    <w:rsid w:val="000A2E86"/>
    <w:rsid w:val="000B53E5"/>
    <w:rsid w:val="000C3068"/>
    <w:rsid w:val="000C79E2"/>
    <w:rsid w:val="000D30A4"/>
    <w:rsid w:val="000E0122"/>
    <w:rsid w:val="000E3D6D"/>
    <w:rsid w:val="000E44D1"/>
    <w:rsid w:val="000F7DF2"/>
    <w:rsid w:val="001030BE"/>
    <w:rsid w:val="0012076D"/>
    <w:rsid w:val="00130E40"/>
    <w:rsid w:val="0013701F"/>
    <w:rsid w:val="00137EF4"/>
    <w:rsid w:val="0014261E"/>
    <w:rsid w:val="00143156"/>
    <w:rsid w:val="00150384"/>
    <w:rsid w:val="001632FC"/>
    <w:rsid w:val="00170861"/>
    <w:rsid w:val="001805B7"/>
    <w:rsid w:val="001A2EE6"/>
    <w:rsid w:val="001A675C"/>
    <w:rsid w:val="001B06F9"/>
    <w:rsid w:val="001E140C"/>
    <w:rsid w:val="0020400A"/>
    <w:rsid w:val="0024381D"/>
    <w:rsid w:val="002543ED"/>
    <w:rsid w:val="0027114B"/>
    <w:rsid w:val="00272E7A"/>
    <w:rsid w:val="00273A81"/>
    <w:rsid w:val="002933AE"/>
    <w:rsid w:val="002A445A"/>
    <w:rsid w:val="002A7650"/>
    <w:rsid w:val="002B3FEF"/>
    <w:rsid w:val="002B7281"/>
    <w:rsid w:val="002E1E19"/>
    <w:rsid w:val="002F3D8C"/>
    <w:rsid w:val="00331F68"/>
    <w:rsid w:val="003425E4"/>
    <w:rsid w:val="00372AA5"/>
    <w:rsid w:val="00384CB5"/>
    <w:rsid w:val="003A23AF"/>
    <w:rsid w:val="003B7A4A"/>
    <w:rsid w:val="003C0C4B"/>
    <w:rsid w:val="003C47E2"/>
    <w:rsid w:val="003C685F"/>
    <w:rsid w:val="003D4CEF"/>
    <w:rsid w:val="003E31BD"/>
    <w:rsid w:val="003E485E"/>
    <w:rsid w:val="0040185E"/>
    <w:rsid w:val="00441636"/>
    <w:rsid w:val="00454986"/>
    <w:rsid w:val="00467222"/>
    <w:rsid w:val="004851E8"/>
    <w:rsid w:val="00492B5E"/>
    <w:rsid w:val="004A286C"/>
    <w:rsid w:val="004A328D"/>
    <w:rsid w:val="004B3284"/>
    <w:rsid w:val="004B6D27"/>
    <w:rsid w:val="004C742D"/>
    <w:rsid w:val="004D61BC"/>
    <w:rsid w:val="004F1E0A"/>
    <w:rsid w:val="005074A6"/>
    <w:rsid w:val="00514966"/>
    <w:rsid w:val="00514B11"/>
    <w:rsid w:val="00557803"/>
    <w:rsid w:val="005603EB"/>
    <w:rsid w:val="00565A85"/>
    <w:rsid w:val="0058723F"/>
    <w:rsid w:val="00596F76"/>
    <w:rsid w:val="00597910"/>
    <w:rsid w:val="005D5458"/>
    <w:rsid w:val="005F399F"/>
    <w:rsid w:val="00603421"/>
    <w:rsid w:val="0063406E"/>
    <w:rsid w:val="0066703D"/>
    <w:rsid w:val="006A1089"/>
    <w:rsid w:val="006B5960"/>
    <w:rsid w:val="006E4E11"/>
    <w:rsid w:val="00707776"/>
    <w:rsid w:val="0071573F"/>
    <w:rsid w:val="0072099D"/>
    <w:rsid w:val="007242A3"/>
    <w:rsid w:val="0072681A"/>
    <w:rsid w:val="00735304"/>
    <w:rsid w:val="0074173A"/>
    <w:rsid w:val="00744998"/>
    <w:rsid w:val="00747B29"/>
    <w:rsid w:val="00790BE9"/>
    <w:rsid w:val="00791C81"/>
    <w:rsid w:val="007965E9"/>
    <w:rsid w:val="007A0BF4"/>
    <w:rsid w:val="007B5B3C"/>
    <w:rsid w:val="007C67A5"/>
    <w:rsid w:val="007F2DA0"/>
    <w:rsid w:val="007F6B34"/>
    <w:rsid w:val="00804953"/>
    <w:rsid w:val="00816FEB"/>
    <w:rsid w:val="00817235"/>
    <w:rsid w:val="00821447"/>
    <w:rsid w:val="0082299B"/>
    <w:rsid w:val="0084386C"/>
    <w:rsid w:val="008440EA"/>
    <w:rsid w:val="00847926"/>
    <w:rsid w:val="00862CDA"/>
    <w:rsid w:val="00872A19"/>
    <w:rsid w:val="00875DD8"/>
    <w:rsid w:val="00894194"/>
    <w:rsid w:val="008A5097"/>
    <w:rsid w:val="008B2ED6"/>
    <w:rsid w:val="008D6205"/>
    <w:rsid w:val="00906B29"/>
    <w:rsid w:val="009155A7"/>
    <w:rsid w:val="00916E97"/>
    <w:rsid w:val="009326DB"/>
    <w:rsid w:val="0095422E"/>
    <w:rsid w:val="009547F6"/>
    <w:rsid w:val="009576C0"/>
    <w:rsid w:val="00973E0C"/>
    <w:rsid w:val="00987256"/>
    <w:rsid w:val="009B683F"/>
    <w:rsid w:val="009D7D93"/>
    <w:rsid w:val="00A04102"/>
    <w:rsid w:val="00A07188"/>
    <w:rsid w:val="00A205A7"/>
    <w:rsid w:val="00A55358"/>
    <w:rsid w:val="00A63564"/>
    <w:rsid w:val="00A81673"/>
    <w:rsid w:val="00AA15AC"/>
    <w:rsid w:val="00AB2BC0"/>
    <w:rsid w:val="00AD0524"/>
    <w:rsid w:val="00AD5287"/>
    <w:rsid w:val="00AE618C"/>
    <w:rsid w:val="00B13608"/>
    <w:rsid w:val="00B3027B"/>
    <w:rsid w:val="00B47B60"/>
    <w:rsid w:val="00B5027B"/>
    <w:rsid w:val="00B67EA7"/>
    <w:rsid w:val="00BC0250"/>
    <w:rsid w:val="00C00261"/>
    <w:rsid w:val="00C05F5F"/>
    <w:rsid w:val="00C4015F"/>
    <w:rsid w:val="00C70B92"/>
    <w:rsid w:val="00C773E1"/>
    <w:rsid w:val="00C90B48"/>
    <w:rsid w:val="00C93C1B"/>
    <w:rsid w:val="00CD0BB9"/>
    <w:rsid w:val="00CE055F"/>
    <w:rsid w:val="00CE6EC9"/>
    <w:rsid w:val="00D26B27"/>
    <w:rsid w:val="00D456DA"/>
    <w:rsid w:val="00D86C41"/>
    <w:rsid w:val="00D911EC"/>
    <w:rsid w:val="00D94C56"/>
    <w:rsid w:val="00DB43D8"/>
    <w:rsid w:val="00DF6532"/>
    <w:rsid w:val="00E141C4"/>
    <w:rsid w:val="00E23409"/>
    <w:rsid w:val="00E303A9"/>
    <w:rsid w:val="00E331BA"/>
    <w:rsid w:val="00E34B95"/>
    <w:rsid w:val="00EB209D"/>
    <w:rsid w:val="00EB768A"/>
    <w:rsid w:val="00EC25F9"/>
    <w:rsid w:val="00F008B8"/>
    <w:rsid w:val="00F575B1"/>
    <w:rsid w:val="00F87A99"/>
    <w:rsid w:val="00F94E4A"/>
    <w:rsid w:val="00FC59BC"/>
    <w:rsid w:val="00FC6C27"/>
    <w:rsid w:val="00FD7A6C"/>
    <w:rsid w:val="00FE72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132A08-86DB-4A1C-8AFB-EAF7C1FD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A205A7"/>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A205A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A205A7"/>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numberI">
    <w:name w:val="Par-number I."/>
    <w:basedOn w:val="Normal"/>
    <w:next w:val="Normal"/>
    <w:link w:val="Par-numberIChar"/>
    <w:rsid w:val="00A205A7"/>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styleId="Slutnotstext">
    <w:name w:val="endnote text"/>
    <w:basedOn w:val="Normal"/>
    <w:rsid w:val="00A205A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Slutnotsreferens">
    <w:name w:val="endnote reference"/>
    <w:basedOn w:val="Standardstycketeckensnitt"/>
    <w:rsid w:val="00A205A7"/>
    <w:rPr>
      <w:b/>
      <w:vertAlign w:val="superscript"/>
    </w:rPr>
  </w:style>
  <w:style w:type="character" w:customStyle="1" w:styleId="Par-numberIChar">
    <w:name w:val="Par-number I. Char"/>
    <w:basedOn w:val="Standardstycketeckensnitt"/>
    <w:link w:val="Par-numberI"/>
    <w:rsid w:val="00A205A7"/>
    <w:rPr>
      <w:sz w:val="24"/>
      <w:lang w:val="sv-SE" w:eastAsia="fr-BE" w:bidi="ar-SA"/>
    </w:rPr>
  </w:style>
  <w:style w:type="character" w:customStyle="1" w:styleId="RKnormalChar">
    <w:name w:val="RKnormal Char"/>
    <w:basedOn w:val="Standardstycketeckensnitt"/>
    <w:link w:val="RKnormal"/>
    <w:rsid w:val="00A205A7"/>
    <w:rPr>
      <w:rFonts w:ascii="OrigGarmnd BT" w:hAnsi="OrigGarmnd BT"/>
      <w:sz w:val="24"/>
      <w:lang w:val="sv-SE" w:eastAsia="en-US" w:bidi="ar-SA"/>
    </w:rPr>
  </w:style>
  <w:style w:type="paragraph" w:customStyle="1" w:styleId="Default">
    <w:name w:val="Default"/>
    <w:rsid w:val="00A205A7"/>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Par-dash">
    <w:name w:val="Par-dash"/>
    <w:basedOn w:val="Normal"/>
    <w:next w:val="Normal"/>
    <w:rsid w:val="000A2E86"/>
    <w:pPr>
      <w:widowControl w:val="0"/>
      <w:numPr>
        <w:numId w:val="4"/>
      </w:numPr>
      <w:overflowPunct/>
      <w:autoSpaceDE/>
      <w:autoSpaceDN/>
      <w:adjustRightInd/>
      <w:spacing w:line="240" w:lineRule="auto"/>
      <w:textAlignment w:val="auto"/>
    </w:pPr>
    <w:rPr>
      <w:rFonts w:ascii="Times New Roman" w:hAnsi="Times New Roman"/>
      <w:i/>
      <w:lang w:val="en-GB" w:eastAsia="fr-BE"/>
    </w:rPr>
  </w:style>
  <w:style w:type="character" w:customStyle="1" w:styleId="Par-number1Char">
    <w:name w:val="Par-number 1. Char"/>
    <w:basedOn w:val="Standardstycketeckensnitt"/>
    <w:link w:val="Par-number1"/>
    <w:rsid w:val="000A2E86"/>
    <w:rPr>
      <w:sz w:val="24"/>
      <w:lang w:val="sv-SE" w:eastAsia="fr-BE" w:bidi="ar-SA"/>
    </w:rPr>
  </w:style>
  <w:style w:type="paragraph" w:styleId="Fotnotstext">
    <w:name w:val="footnote text"/>
    <w:basedOn w:val="Normal"/>
    <w:semiHidden/>
    <w:rsid w:val="006A1089"/>
    <w:pPr>
      <w:overflowPunct/>
      <w:autoSpaceDE/>
      <w:autoSpaceDN/>
      <w:adjustRightInd/>
      <w:spacing w:line="240" w:lineRule="auto"/>
      <w:textAlignment w:val="auto"/>
    </w:pPr>
    <w:rPr>
      <w:rFonts w:ascii="Times New Roman" w:hAnsi="Times New Roman"/>
      <w:sz w:val="20"/>
      <w:lang w:eastAsia="sv-SE"/>
    </w:rPr>
  </w:style>
  <w:style w:type="character" w:styleId="Fotnotsreferens">
    <w:name w:val="footnote reference"/>
    <w:basedOn w:val="Standardstycketeckensnitt"/>
    <w:semiHidden/>
    <w:rsid w:val="006A1089"/>
    <w:rPr>
      <w:vertAlign w:val="superscript"/>
    </w:rPr>
  </w:style>
  <w:style w:type="paragraph" w:styleId="Normaltindrag">
    <w:name w:val="Normal Indent"/>
    <w:basedOn w:val="Normal"/>
    <w:rsid w:val="00C93C1B"/>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CE055F"/>
    <w:rPr>
      <w:rFonts w:ascii="Tahoma" w:hAnsi="Tahoma" w:cs="Tahoma"/>
      <w:sz w:val="16"/>
      <w:szCs w:val="16"/>
    </w:rPr>
  </w:style>
  <w:style w:type="paragraph" w:customStyle="1" w:styleId="CharCharCharCharCharChar">
    <w:name w:val=" Char Char Char Char Char Char"/>
    <w:basedOn w:val="Normal"/>
    <w:rsid w:val="008B2ED6"/>
    <w:pPr>
      <w:overflowPunct/>
      <w:autoSpaceDE/>
      <w:autoSpaceDN/>
      <w:adjustRightInd/>
      <w:spacing w:after="160" w:line="240" w:lineRule="exact"/>
      <w:textAlignment w:val="auto"/>
    </w:pPr>
    <w:rPr>
      <w:rFonts w:ascii="Tahoma" w:hAnsi="Tahoma"/>
      <w:sz w:val="20"/>
      <w:lang w:val="en-US"/>
    </w:rPr>
  </w:style>
  <w:style w:type="paragraph" w:customStyle="1" w:styleId="EntLogo">
    <w:name w:val="EntLogo"/>
    <w:basedOn w:val="Normal"/>
    <w:next w:val="Normal"/>
    <w:rsid w:val="001A2EE6"/>
    <w:pPr>
      <w:widowControl w:val="0"/>
      <w:numPr>
        <w:numId w:val="23"/>
      </w:numPr>
      <w:tabs>
        <w:tab w:val="clear" w:pos="567"/>
      </w:tabs>
      <w:overflowPunct/>
      <w:autoSpaceDE/>
      <w:autoSpaceDN/>
      <w:adjustRightInd/>
      <w:spacing w:line="360" w:lineRule="auto"/>
      <w:ind w:left="0" w:firstLine="0"/>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2009.eu/sv/moten_nyheter/2009/9/17/konferensen_innovativa_stimulansatgarder_for_utvecklandet_av_nya_antibioti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5871</Words>
  <Characters>37694</Characters>
  <Application>Microsoft Office Word</Application>
  <DocSecurity>4</DocSecurity>
  <Lines>1142</Lines>
  <Paragraphs>407</Paragraphs>
  <ScaleCrop>false</ScaleCrop>
  <HeadingPairs>
    <vt:vector size="2" baseType="variant">
      <vt:variant>
        <vt:lpstr>Rubrik</vt:lpstr>
      </vt:variant>
      <vt:variant>
        <vt:i4>1</vt:i4>
      </vt:variant>
    </vt:vector>
  </HeadingPairs>
  <TitlesOfParts>
    <vt:vector size="1" baseType="lpstr">
      <vt:lpstr>Kommenterad dagordning rådet</vt:lpstr>
    </vt:vector>
  </TitlesOfParts>
  <Company>Regeringskansliet</Company>
  <LinksUpToDate>false</LinksUpToDate>
  <CharactersWithSpaces>43158</CharactersWithSpaces>
  <SharedDoc>false</SharedDoc>
  <HLinks>
    <vt:vector size="6" baseType="variant">
      <vt:variant>
        <vt:i4>7078001</vt:i4>
      </vt:variant>
      <vt:variant>
        <vt:i4>0</vt:i4>
      </vt:variant>
      <vt:variant>
        <vt:i4>0</vt:i4>
      </vt:variant>
      <vt:variant>
        <vt:i4>5</vt:i4>
      </vt:variant>
      <vt:variant>
        <vt:lpwstr>http://www.se2009.eu/sv/moten_nyheter/2009/9/17/konferensen_innovativa_stimulansatgarder_for_utvecklandet_av_nya_antibiotika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rådet</dc:title>
  <dc:subject>Kommenterad dagordning rådet</dc:subject>
  <dc:creator>Riksdagen</dc:creator>
  <cp:keywords>Riksdagen</cp:keywords>
  <dc:description/>
  <cp:lastModifiedBy>Lars Brink</cp:lastModifiedBy>
  <cp:revision>2</cp:revision>
  <cp:lastPrinted>2009-11-10T14:27:00Z</cp:lastPrinted>
  <dcterms:created xsi:type="dcterms:W3CDTF">2025-12-17T23:56:00Z</dcterms:created>
  <dcterms:modified xsi:type="dcterms:W3CDTF">2025-12-17T23:56:00Z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lpwstr/>
  </property>
  <property fmtid="{D5CDD505-2E9C-101B-9397-08002B2CF9AE}" pid="5" name="RKOrdnaDepartement">
    <vt:lpwstr>Socialdepartementet</vt:lpwstr>
  </property>
  <property fmtid="{D5CDD505-2E9C-101B-9397-08002B2CF9AE}" pid="6" name="RKOrdnaActivityCategory">
    <vt:lpwstr>5.1. Kommunikation med riksdagen och myndigheter</vt:lpwstr>
  </property>
  <property fmtid="{D5CDD505-2E9C-101B-9397-08002B2CF9AE}" pid="7" name="QFMSP source name">
    <vt:lpwstr>Kommenterad dagordning EUN EPSCO 12 dec.doc</vt:lpwstr>
  </property>
  <property fmtid="{D5CDD505-2E9C-101B-9397-08002B2CF9AE}" pid="8" name="Subject">
    <vt:lpwstr/>
  </property>
  <property fmtid="{D5CDD505-2E9C-101B-9397-08002B2CF9AE}" pid="9" name="Keywords">
    <vt:lpwstr/>
  </property>
  <property fmtid="{D5CDD505-2E9C-101B-9397-08002B2CF9AE}" pid="10" name="_Author">
    <vt:lpwstr>Maria Melin</vt:lpwstr>
  </property>
  <property fmtid="{D5CDD505-2E9C-101B-9397-08002B2CF9AE}" pid="11" name="_Category">
    <vt:lpwstr>PM</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RKOrdnaDiarienummer">
    <vt:lpwstr/>
  </property>
  <property fmtid="{D5CDD505-2E9C-101B-9397-08002B2CF9AE}" pid="17" name="ContentType">
    <vt:lpwstr>Word</vt:lpwstr>
  </property>
  <property fmtid="{D5CDD505-2E9C-101B-9397-08002B2CF9AE}" pid="18" name="RKOrdnaSearchKeywords">
    <vt:lpwstr/>
  </property>
  <property fmtid="{D5CDD505-2E9C-101B-9397-08002B2CF9AE}" pid="19" name="RKOrdnaSarskildSkyddsvard">
    <vt:lpwstr>0</vt:lpwstr>
  </property>
</Properties>
</file>