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C68" w:rsidRPr="005F090B" w:rsidRDefault="00811C68" w:rsidP="00811C68">
      <w:pPr>
        <w:pStyle w:val="Hemstlrubrik"/>
      </w:pPr>
      <w:r w:rsidRPr="005F090B">
        <w:t>Förslag till riksdagsbeslut</w:t>
      </w:r>
    </w:p>
    <w:p w:rsidR="00811C68" w:rsidRPr="005F090B" w:rsidRDefault="00811C68" w:rsidP="00811C68">
      <w:pPr>
        <w:pStyle w:val="Hemstlatt"/>
      </w:pPr>
      <w:r w:rsidRPr="005F090B">
        <w:t>Riksdagen tillkännager för regeringen som sin mening vad i motionen anförs om säkerhet i verksamheten.</w:t>
      </w:r>
    </w:p>
    <w:p w:rsidR="00811C68" w:rsidRPr="005F090B" w:rsidRDefault="00811C68" w:rsidP="00811C68">
      <w:pPr>
        <w:pStyle w:val="Hemstlatt"/>
      </w:pPr>
      <w:r w:rsidRPr="005F090B">
        <w:t xml:space="preserve">Riksdagen tillkännager för regeringen som sin mening vad i motionen anförs om </w:t>
      </w:r>
      <w:r w:rsidR="001326EB" w:rsidRPr="005F090B">
        <w:t xml:space="preserve">vikten av </w:t>
      </w:r>
      <w:r w:rsidRPr="005F090B">
        <w:t>att staten bör ta över finansieringsansvaret för den rätt</w:t>
      </w:r>
      <w:r w:rsidRPr="005F090B">
        <w:t>s</w:t>
      </w:r>
      <w:r w:rsidRPr="005F090B">
        <w:t>psykiatriska vården.</w:t>
      </w:r>
    </w:p>
    <w:p w:rsidR="00811C68" w:rsidRPr="005F090B" w:rsidRDefault="00811C68" w:rsidP="00811C68">
      <w:pPr>
        <w:pStyle w:val="Hemstlatt"/>
      </w:pPr>
      <w:r w:rsidRPr="005F090B">
        <w:t>Riksdagen tillkännager för regeringen som sin mening vad i motionen anförs om tillståndsförfarande för rättspsykiatrisk vård.</w:t>
      </w:r>
    </w:p>
    <w:p w:rsidR="00811C68" w:rsidRPr="005F090B" w:rsidRDefault="00811C68" w:rsidP="00811C68">
      <w:pPr>
        <w:pStyle w:val="Hemstlatt"/>
      </w:pPr>
      <w:r w:rsidRPr="005F090B">
        <w:t>Riksdagen tillkännager för regeringen som sin mening vad i motionen anförs om förstärkning av tillsynen inom sjukvården.</w:t>
      </w:r>
    </w:p>
    <w:p w:rsidR="00811C68" w:rsidRPr="005F090B" w:rsidRDefault="00811C68" w:rsidP="00811C68">
      <w:pPr>
        <w:pStyle w:val="Hemstlatt"/>
      </w:pPr>
      <w:r w:rsidRPr="005F090B">
        <w:t>Riksdagen tillkännager för regeringen som sin mening vad i motionen anförs om att finansieringsprincipen bör respekteras.</w:t>
      </w:r>
    </w:p>
    <w:p w:rsidR="00811C68" w:rsidRPr="005F090B" w:rsidRDefault="00811C68" w:rsidP="00811C68">
      <w:pPr>
        <w:pStyle w:val="Rubrik1"/>
      </w:pPr>
      <w:r w:rsidRPr="005F090B">
        <w:t>Allmänna synpunkter</w:t>
      </w:r>
    </w:p>
    <w:p w:rsidR="00811C68" w:rsidRPr="005F090B" w:rsidRDefault="001964A2" w:rsidP="00811C68">
      <w:r w:rsidRPr="005F090B">
        <w:t>Vi moderater</w:t>
      </w:r>
      <w:r w:rsidR="00811C68" w:rsidRPr="005F090B">
        <w:t xml:space="preserve"> är kritiska mot att regeringen i detta </w:t>
      </w:r>
      <w:r w:rsidRPr="005F090B">
        <w:t>förslag</w:t>
      </w:r>
      <w:r w:rsidR="00811C68" w:rsidRPr="005F090B">
        <w:t xml:space="preserve"> som ju berör frågor om psykiatrisk tvångsvård inte tar upp frågan om en översyn av </w:t>
      </w:r>
      <w:r w:rsidR="001326EB" w:rsidRPr="005F090B">
        <w:t>l</w:t>
      </w:r>
      <w:r w:rsidR="00811C68" w:rsidRPr="005F090B">
        <w:t>agen om ps</w:t>
      </w:r>
      <w:r w:rsidR="00E47917" w:rsidRPr="005F090B">
        <w:t>ykiatrisk tvångsvård (LPT</w:t>
      </w:r>
      <w:r w:rsidR="001326EB" w:rsidRPr="005F090B">
        <w:t>) och l</w:t>
      </w:r>
      <w:r w:rsidR="00811C68" w:rsidRPr="005F090B">
        <w:t xml:space="preserve">agen om rättspsykiatrisk vård (LRV). Vår uppfattning är att det finns </w:t>
      </w:r>
      <w:r w:rsidR="001326EB" w:rsidRPr="005F090B">
        <w:t xml:space="preserve">ett </w:t>
      </w:r>
      <w:r w:rsidR="00811C68" w:rsidRPr="005F090B">
        <w:t>stort behov av en översyn av dessa lagar.</w:t>
      </w:r>
      <w:r w:rsidR="001326EB" w:rsidRPr="005F090B">
        <w:t xml:space="preserve"> Vi beklagar att regeringen inte har gjort samma bedömning.</w:t>
      </w:r>
      <w:r w:rsidR="00811C68" w:rsidRPr="005F090B">
        <w:t xml:space="preserve"> </w:t>
      </w:r>
    </w:p>
    <w:p w:rsidR="00811C68" w:rsidRPr="005F090B" w:rsidRDefault="001326EB" w:rsidP="00811C68">
      <w:pPr>
        <w:pStyle w:val="Normaltindrag"/>
      </w:pPr>
      <w:r w:rsidRPr="005F090B">
        <w:t>En översyn av LPT (l</w:t>
      </w:r>
      <w:r w:rsidR="00811C68" w:rsidRPr="005F090B">
        <w:t xml:space="preserve">agen </w:t>
      </w:r>
      <w:r w:rsidRPr="005F090B">
        <w:t xml:space="preserve">1991:1128 </w:t>
      </w:r>
      <w:r w:rsidR="00811C68" w:rsidRPr="005F090B">
        <w:t>om psykiatrisk tvångsvård) är nö</w:t>
      </w:r>
      <w:r w:rsidR="00811C68" w:rsidRPr="005F090B">
        <w:t>d</w:t>
      </w:r>
      <w:r w:rsidR="00811C68" w:rsidRPr="005F090B">
        <w:t>vändig. I dag är grunden för tvångsvård till följd av psykisk sjukdom slute</w:t>
      </w:r>
      <w:r w:rsidR="00811C68" w:rsidRPr="005F090B">
        <w:t>n</w:t>
      </w:r>
      <w:r w:rsidR="00811C68" w:rsidRPr="005F090B">
        <w:t>vård med tillgång till övervakad permission under några timmar. Enligt den tidigare tvångslagstiftningen LSPV 1965 kunde patienten också försöksu</w:t>
      </w:r>
      <w:r w:rsidR="00811C68" w:rsidRPr="005F090B">
        <w:t>t</w:t>
      </w:r>
      <w:r w:rsidR="00811C68" w:rsidRPr="005F090B">
        <w:t>skrivas till öppen vård. Sådan försöksu</w:t>
      </w:r>
      <w:r w:rsidR="00811C68" w:rsidRPr="005F090B">
        <w:t>t</w:t>
      </w:r>
      <w:r w:rsidR="00811C68" w:rsidRPr="005F090B">
        <w:t>skrivning bör återinföras så att en patient som återinsjuknar till följd av utebliven b</w:t>
      </w:r>
      <w:r w:rsidR="00811C68" w:rsidRPr="005F090B">
        <w:t>e</w:t>
      </w:r>
      <w:r w:rsidR="00811C68" w:rsidRPr="005F090B">
        <w:t xml:space="preserve">handling kan återintas innan vederbörande gått ned sig så djupt att han fyller dagens stränga kriterier för intagning enligt LPT. </w:t>
      </w:r>
    </w:p>
    <w:p w:rsidR="00811C68" w:rsidRPr="005F090B" w:rsidRDefault="00811C68" w:rsidP="00811C68">
      <w:pPr>
        <w:pStyle w:val="Normaltindrag"/>
      </w:pPr>
      <w:r w:rsidRPr="005F090B">
        <w:lastRenderedPageBreak/>
        <w:t>Patienter som är farliga till följd av en kombination av hjärnskador och missbruk och som finns inom rehabiliteringsmedicinska kliniker fyller inte kriterierna för psykisk sjukdom enligt LPT – det finns alltså inget lagrum för dem. Patienter med både mis</w:t>
      </w:r>
      <w:r w:rsidRPr="005F090B">
        <w:t>s</w:t>
      </w:r>
      <w:r w:rsidRPr="005F090B">
        <w:t>bruk och psykisk sjukdom kan hamna mellan socialvård, missbruksvård och psykiatrisk vård där ingen vill ta ansvaret och kostnaden. Ansvaret måste utredas och det måste också skapas ett lagrum för dessa personer.</w:t>
      </w:r>
      <w:r w:rsidR="001326EB" w:rsidRPr="005F090B">
        <w:t xml:space="preserve"> En översyn av lagarna är därför påkallad.</w:t>
      </w:r>
    </w:p>
    <w:p w:rsidR="00811C68" w:rsidRPr="005F090B" w:rsidRDefault="00811C68" w:rsidP="00811C68">
      <w:pPr>
        <w:pStyle w:val="Rubrik1"/>
      </w:pPr>
      <w:r w:rsidRPr="005F090B">
        <w:t>Säkerhet i verksamheten</w:t>
      </w:r>
    </w:p>
    <w:p w:rsidR="00811C68" w:rsidRPr="005F090B" w:rsidRDefault="00811C68" w:rsidP="00811C68">
      <w:r w:rsidRPr="005F090B">
        <w:t xml:space="preserve">Vid vård enligt </w:t>
      </w:r>
      <w:r w:rsidR="001326EB" w:rsidRPr="005F090B">
        <w:t xml:space="preserve">lag </w:t>
      </w:r>
      <w:r w:rsidRPr="005F090B">
        <w:t>om rättspsykiatrisk vård (LRV) finns svårigheter som måste up</w:t>
      </w:r>
      <w:r w:rsidRPr="005F090B">
        <w:t>p</w:t>
      </w:r>
      <w:r w:rsidRPr="005F090B">
        <w:t>märksammas och åtgärdas. Bland annat finns för dåligt lagrum för att kunna göra insatser hos patienter när man exempelvis misstänker dro</w:t>
      </w:r>
      <w:r w:rsidRPr="005F090B">
        <w:t>g</w:t>
      </w:r>
      <w:r w:rsidRPr="005F090B">
        <w:t>missbruk hos en patient som är dömd till rättspsykiatrisk vård. Efter en pe</w:t>
      </w:r>
      <w:r w:rsidRPr="005F090B">
        <w:t>r</w:t>
      </w:r>
      <w:r w:rsidRPr="005F090B">
        <w:t>mission eller ett besök har personalen inte rätt att göra fysisk visitation, vilket skulle vara effektivt. Att de dömda inom rättspsyk</w:t>
      </w:r>
      <w:r w:rsidRPr="005F090B">
        <w:t>i</w:t>
      </w:r>
      <w:r w:rsidRPr="005F090B">
        <w:t>atrin har rätt till innehav av mobiltelefon, vilket dömda till vanlig kriminalvård inte har, gör också att arbetet ytterligare försvåras. Patienter kan därför fortsätta att hota och fö</w:t>
      </w:r>
      <w:r w:rsidRPr="005F090B">
        <w:t>r</w:t>
      </w:r>
      <w:r w:rsidRPr="005F090B">
        <w:t>följa samma personer de tidigare förföljt</w:t>
      </w:r>
      <w:r w:rsidR="001326EB" w:rsidRPr="005F090B">
        <w:t>,</w:t>
      </w:r>
      <w:r w:rsidRPr="005F090B">
        <w:t xml:space="preserve"> och </w:t>
      </w:r>
      <w:r w:rsidR="001326EB" w:rsidRPr="005F090B">
        <w:t xml:space="preserve">som </w:t>
      </w:r>
      <w:r w:rsidRPr="005F090B">
        <w:t>kanske är anledningen till att de är dömda till vård, a</w:t>
      </w:r>
      <w:r w:rsidRPr="005F090B">
        <w:t>l</w:t>
      </w:r>
      <w:r w:rsidRPr="005F090B">
        <w:t xml:space="preserve">ternativt kan de beställa droger eller andra varor. Det är därför viktigt att göra förändringar av lagen som medför att man kan göra samma visitationer som inom kriminalvården och också </w:t>
      </w:r>
      <w:r w:rsidR="001326EB" w:rsidRPr="005F090B">
        <w:t>kan</w:t>
      </w:r>
      <w:r w:rsidRPr="005F090B">
        <w:t xml:space="preserve"> besluta om i</w:t>
      </w:r>
      <w:r w:rsidRPr="005F090B">
        <w:t>n</w:t>
      </w:r>
      <w:r w:rsidRPr="005F090B">
        <w:t>skränkningar i ex</w:t>
      </w:r>
      <w:r w:rsidR="001326EB" w:rsidRPr="005F090B">
        <w:t>empel</w:t>
      </w:r>
      <w:r w:rsidRPr="005F090B">
        <w:t>vis telefonerande – något som också JO har uppmär</w:t>
      </w:r>
      <w:r w:rsidRPr="005F090B">
        <w:t>k</w:t>
      </w:r>
      <w:r w:rsidRPr="005F090B">
        <w:t>sammat.</w:t>
      </w:r>
    </w:p>
    <w:p w:rsidR="00811C68" w:rsidRPr="005F090B" w:rsidRDefault="00811C68" w:rsidP="001964A2">
      <w:pPr>
        <w:pStyle w:val="Rubrik1"/>
      </w:pPr>
      <w:r w:rsidRPr="005F090B">
        <w:t>Kostnadsansvaret för den rättspsykiatriska vården</w:t>
      </w:r>
    </w:p>
    <w:p w:rsidR="00811C68" w:rsidRPr="005F090B" w:rsidRDefault="00811C68" w:rsidP="001964A2">
      <w:r w:rsidRPr="005F090B">
        <w:t>Vissa personer som begått brott döms till rättspsykiatrisk vård i stället för att avtjäna straffet i fängelse. Detta får ekonomiska konsekvenser för landstingen som är de som bekostar den psykiatriska vården. Annan psykiatrisk vård blir ofta lidande eftersom landstingen har knappa resurser</w:t>
      </w:r>
      <w:r w:rsidR="001326EB" w:rsidRPr="005F090B">
        <w:t>,</w:t>
      </w:r>
      <w:r w:rsidRPr="005F090B">
        <w:t xml:space="preserve"> och rättspsykiatrin har vuxit så i omfång att den tränger ut den ordinarie vården. Tydliga exempel är både Värmland</w:t>
      </w:r>
      <w:r w:rsidR="001326EB" w:rsidRPr="005F090B">
        <w:t>s</w:t>
      </w:r>
      <w:r w:rsidRPr="005F090B">
        <w:t xml:space="preserve"> och Jönköpings läns land</w:t>
      </w:r>
      <w:r w:rsidRPr="005F090B">
        <w:t>s</w:t>
      </w:r>
      <w:r w:rsidRPr="005F090B">
        <w:t>ting.</w:t>
      </w:r>
    </w:p>
    <w:p w:rsidR="00811C68" w:rsidRPr="005F090B" w:rsidRDefault="00811C68" w:rsidP="00811C68">
      <w:pPr>
        <w:pStyle w:val="Normaltindrag"/>
      </w:pPr>
      <w:r w:rsidRPr="005F090B">
        <w:t>Staten är ”vinnare” i detta sammanhang eftersom den övriga kriminalvå</w:t>
      </w:r>
      <w:r w:rsidRPr="005F090B">
        <w:t>r</w:t>
      </w:r>
      <w:r w:rsidRPr="005F090B">
        <w:t>den helt beko</w:t>
      </w:r>
      <w:r w:rsidRPr="005F090B">
        <w:t>s</w:t>
      </w:r>
      <w:r w:rsidRPr="005F090B">
        <w:t>tas av staten till skillnad från den rättspsykiatriska, där vården utförs och bekostas i h</w:t>
      </w:r>
      <w:r w:rsidRPr="005F090B">
        <w:t>u</w:t>
      </w:r>
      <w:r w:rsidRPr="005F090B">
        <w:t>vudsak av landstingen. Denna märkliga ordning, att statliga domstolar dömer ut vård som betalas av annan än en statlig huvu</w:t>
      </w:r>
      <w:r w:rsidRPr="005F090B">
        <w:t>d</w:t>
      </w:r>
      <w:r w:rsidRPr="005F090B">
        <w:t>man</w:t>
      </w:r>
      <w:r w:rsidR="001326EB" w:rsidRPr="005F090B">
        <w:t>,</w:t>
      </w:r>
      <w:r w:rsidRPr="005F090B">
        <w:t xml:space="preserve"> har uppmärksammats tidigare, bland annat av Psykansvarskommittén. Ett av förslagen från kommittén var: ”Staten skall ta ett stö</w:t>
      </w:r>
      <w:r w:rsidRPr="005F090B">
        <w:t>r</w:t>
      </w:r>
      <w:r w:rsidRPr="005F090B">
        <w:t>re ansvar för den rättspsykiatriska vården genom att överta finansieringen av vården. Dri</w:t>
      </w:r>
      <w:r w:rsidRPr="005F090B">
        <w:t>f</w:t>
      </w:r>
      <w:r w:rsidRPr="005F090B">
        <w:t>ten skall dock ligga kvar hos sjukvårdshuvudmännen.”</w:t>
      </w:r>
    </w:p>
    <w:p w:rsidR="00811C68" w:rsidRPr="005F090B" w:rsidRDefault="00811C68" w:rsidP="00811C68">
      <w:pPr>
        <w:pStyle w:val="Normaltindrag"/>
      </w:pPr>
      <w:r w:rsidRPr="005F090B">
        <w:t>En tredjedel av de personer som döms till rättspsykiatrisk vård vårdas i</w:t>
      </w:r>
      <w:r w:rsidR="001964A2" w:rsidRPr="005F090B">
        <w:t xml:space="preserve"> </w:t>
      </w:r>
      <w:r w:rsidRPr="005F090B">
        <w:t>dag på regio</w:t>
      </w:r>
      <w:r w:rsidRPr="005F090B">
        <w:t>n</w:t>
      </w:r>
      <w:r w:rsidRPr="005F090B">
        <w:t>vårdskliniker, en tredjedel på länskliniker med högre säkerhet och en tredjedel på vanl</w:t>
      </w:r>
      <w:r w:rsidRPr="005F090B">
        <w:t>i</w:t>
      </w:r>
      <w:r w:rsidRPr="005F090B">
        <w:t>ga psykiatriska kliniker. Under de senaste två åren har det skett en ökning av rättspsykiatriska undersökningar. Antalet domar med p</w:t>
      </w:r>
      <w:r w:rsidRPr="005F090B">
        <w:t>å</w:t>
      </w:r>
      <w:r w:rsidRPr="005F090B">
        <w:t>följden rättspsykiatrisk vård har under de senaste åren varit tämligen konstant. Antalet personer i rättspsykiatrisk vård ökar dock eftersom vårdtiderna blivit längre. Detta har inneburit en allt större påfrestning på land</w:t>
      </w:r>
      <w:r w:rsidRPr="005F090B">
        <w:t>s</w:t>
      </w:r>
      <w:r w:rsidRPr="005F090B">
        <w:t>tingen.</w:t>
      </w:r>
    </w:p>
    <w:p w:rsidR="00811C68" w:rsidRPr="005F090B" w:rsidRDefault="00811C68" w:rsidP="00811C68">
      <w:pPr>
        <w:pStyle w:val="Normaltindrag"/>
      </w:pPr>
      <w:r w:rsidRPr="005F090B">
        <w:t xml:space="preserve">Vi instämmer i </w:t>
      </w:r>
      <w:r w:rsidRPr="005F090B">
        <w:rPr>
          <w:i/>
        </w:rPr>
        <w:t xml:space="preserve">Sveriges </w:t>
      </w:r>
      <w:r w:rsidR="001326EB" w:rsidRPr="005F090B">
        <w:rPr>
          <w:i/>
        </w:rPr>
        <w:t xml:space="preserve">Kommuner </w:t>
      </w:r>
      <w:r w:rsidRPr="005F090B">
        <w:rPr>
          <w:i/>
        </w:rPr>
        <w:t xml:space="preserve">och </w:t>
      </w:r>
      <w:r w:rsidR="001326EB" w:rsidRPr="005F090B">
        <w:rPr>
          <w:i/>
        </w:rPr>
        <w:t>Landstings</w:t>
      </w:r>
      <w:r w:rsidR="001326EB" w:rsidRPr="005F090B">
        <w:t xml:space="preserve"> </w:t>
      </w:r>
      <w:r w:rsidRPr="005F090B">
        <w:t>bedömning att det inte är rimligt att den hårt belastade psykiatriska vården ska</w:t>
      </w:r>
      <w:r w:rsidR="001964A2" w:rsidRPr="005F090B">
        <w:t>ll</w:t>
      </w:r>
      <w:r w:rsidRPr="005F090B">
        <w:t xml:space="preserve"> finansiera nya statl</w:t>
      </w:r>
      <w:r w:rsidRPr="005F090B">
        <w:t>i</w:t>
      </w:r>
      <w:r w:rsidRPr="005F090B">
        <w:t>ga åtaganden. Vi menar i likhet med SKL att landstingen inte själva kan styra över den rättspsykiatriska vården. Moderaterna har därför, tillsammans med övriga borgerliga partier, och sedermera ett enigt socialutskott tagit initiativ till ett utskottsinitiativ för att utreda möjligheten att flytta finansieringsansv</w:t>
      </w:r>
      <w:r w:rsidRPr="005F090B">
        <w:t>a</w:t>
      </w:r>
      <w:r w:rsidRPr="005F090B">
        <w:t>ret för den rättspsykiatriska vården från landstingen till staten, vilket vi anser nödvändigt.</w:t>
      </w:r>
    </w:p>
    <w:p w:rsidR="00811C68" w:rsidRPr="005F090B" w:rsidRDefault="00811C68" w:rsidP="00811C68">
      <w:pPr>
        <w:pStyle w:val="Rubrik1"/>
      </w:pPr>
      <w:r w:rsidRPr="005F090B">
        <w:t>Tillståndsförfarande</w:t>
      </w:r>
    </w:p>
    <w:p w:rsidR="00811C68" w:rsidRPr="005F090B" w:rsidRDefault="00811C68" w:rsidP="00811C68">
      <w:r w:rsidRPr="005F090B">
        <w:t>Regeringen föreslår att det tillstånd som i dag krävs för att bedriva rättspsyk</w:t>
      </w:r>
      <w:r w:rsidRPr="005F090B">
        <w:t>i</w:t>
      </w:r>
      <w:r w:rsidRPr="005F090B">
        <w:t>atrisk vård ska</w:t>
      </w:r>
      <w:r w:rsidR="001964A2" w:rsidRPr="005F090B">
        <w:t>ll</w:t>
      </w:r>
      <w:r w:rsidRPr="005F090B">
        <w:t xml:space="preserve"> avskaffas och ersättas med ett utvidgat anmälningsförfarande för all psykiatrisk tvångsvård. Majoriteten av remissinstanserna är positiva, men både Domstolsverket och Brottsoffermyndigheten har invändningar. Domstolsverket menar att de myndigheter som har bäst förutsättningar att göra en bedömning av hur en vårdinrättning rätteligen ska</w:t>
      </w:r>
      <w:r w:rsidR="001964A2" w:rsidRPr="005F090B">
        <w:t>ll</w:t>
      </w:r>
      <w:r w:rsidRPr="005F090B">
        <w:t xml:space="preserve"> klassificeras ska</w:t>
      </w:r>
      <w:r w:rsidR="001964A2" w:rsidRPr="005F090B">
        <w:t>ll</w:t>
      </w:r>
      <w:r w:rsidRPr="005F090B">
        <w:t xml:space="preserve"> göra det</w:t>
      </w:r>
      <w:r w:rsidR="001326EB" w:rsidRPr="005F090B">
        <w:t xml:space="preserve">. Man </w:t>
      </w:r>
      <w:r w:rsidRPr="005F090B">
        <w:t>hävdar att en dynamisk sammanvägd bedömning av den inre och yttre säkerheten, utifrån en anmälan</w:t>
      </w:r>
      <w:r w:rsidR="001326EB" w:rsidRPr="005F090B">
        <w:t>,</w:t>
      </w:r>
      <w:r w:rsidRPr="005F090B">
        <w:t xml:space="preserve"> utan att ange hur de olika faktorerna ska</w:t>
      </w:r>
      <w:r w:rsidR="001964A2" w:rsidRPr="005F090B">
        <w:t>ll</w:t>
      </w:r>
      <w:r w:rsidRPr="005F090B">
        <w:t xml:space="preserve"> viktas, minskar förutsägbarheten och äventyrar ändamålet med bestä</w:t>
      </w:r>
      <w:r w:rsidRPr="005F090B">
        <w:t>m</w:t>
      </w:r>
      <w:r w:rsidRPr="005F090B">
        <w:t>melserna. Brottsoffermyndigheten har invändningar med innebörden att de yttre säkerhetsaspekterna kan befaras bli sämre.</w:t>
      </w:r>
      <w:r w:rsidR="001326EB" w:rsidRPr="005F090B">
        <w:t xml:space="preserve"> </w:t>
      </w:r>
      <w:r w:rsidR="001964A2" w:rsidRPr="005F090B">
        <w:t>Vi m</w:t>
      </w:r>
      <w:r w:rsidRPr="005F090B">
        <w:t>oderater instämmer i Domstolsverkets bedömning och vi motsätter oss därmed regeringens förslag om att avskaffa tillståndsplikten.</w:t>
      </w:r>
    </w:p>
    <w:p w:rsidR="00811C68" w:rsidRPr="005F090B" w:rsidRDefault="00811C68" w:rsidP="00811C68">
      <w:pPr>
        <w:pStyle w:val="Rubrik1"/>
      </w:pPr>
      <w:r w:rsidRPr="005F090B">
        <w:t>Tillsyn</w:t>
      </w:r>
    </w:p>
    <w:p w:rsidR="00811C68" w:rsidRPr="005F090B" w:rsidRDefault="00811C68" w:rsidP="00811C68">
      <w:pPr>
        <w:rPr>
          <w:color w:val="000000"/>
          <w:szCs w:val="19"/>
        </w:rPr>
      </w:pPr>
      <w:r w:rsidRPr="005F090B">
        <w:t xml:space="preserve">Tillsyn och kvalitetskontroll på sjukvårdens område är av central betydelse för att garantera patienternas säkerhet och välfärd. Vi föreslår en ytterligare förstärkning av den oberoende tillsynen på området genom inrättandet av en särskild medicinalstyrelse. Medicinalstyrelsen skall utnyttja resurser som finns i nuvarande Socialstyrelsen för tillsyn inom hälso- och sjukvården och länsstyrelserna för tillsyn inom kommunal omsorg.   </w:t>
      </w:r>
    </w:p>
    <w:p w:rsidR="00811C68" w:rsidRPr="005F090B" w:rsidRDefault="00811C68" w:rsidP="00811C68">
      <w:pPr>
        <w:pStyle w:val="Rubrik1"/>
      </w:pPr>
      <w:r w:rsidRPr="005F090B">
        <w:t>Ekonomiska konsekvenser av förslagen</w:t>
      </w:r>
    </w:p>
    <w:p w:rsidR="00811C68" w:rsidRPr="005F090B" w:rsidRDefault="00811C68" w:rsidP="00811C68">
      <w:r w:rsidRPr="005F090B">
        <w:t>Regeringen menar att den lagstiftning som presenteras inte har några ekon</w:t>
      </w:r>
      <w:r w:rsidRPr="005F090B">
        <w:t>o</w:t>
      </w:r>
      <w:r w:rsidRPr="005F090B">
        <w:t>miska konsekvenser för landstingen. Det är en orimlig uppfattning med tanke på att det exempelvis ska</w:t>
      </w:r>
      <w:r w:rsidR="001964A2" w:rsidRPr="005F090B">
        <w:t>ll</w:t>
      </w:r>
      <w:r w:rsidRPr="005F090B">
        <w:t xml:space="preserve"> tillsättas en säkerhetsansvarig på varje sju</w:t>
      </w:r>
      <w:r w:rsidRPr="005F090B">
        <w:t>k</w:t>
      </w:r>
      <w:r w:rsidRPr="005F090B">
        <w:t>vårdsinrättning och enhet för rättspsykiatrisk vård. Det kan krävas förän</w:t>
      </w:r>
      <w:r w:rsidRPr="005F090B">
        <w:t>d</w:t>
      </w:r>
      <w:r w:rsidRPr="005F090B">
        <w:t>ringar av lokaler och utrustning. Socialstyrelsens tillsynsansvar ska</w:t>
      </w:r>
      <w:r w:rsidR="001964A2" w:rsidRPr="005F090B">
        <w:t>ll</w:t>
      </w:r>
      <w:r w:rsidRPr="005F090B">
        <w:t xml:space="preserve"> dess</w:t>
      </w:r>
      <w:r w:rsidR="001326EB" w:rsidRPr="005F090B">
        <w:softHyphen/>
      </w:r>
      <w:r w:rsidRPr="005F090B">
        <w:t>u</w:t>
      </w:r>
      <w:r w:rsidRPr="005F090B">
        <w:t>t</w:t>
      </w:r>
      <w:r w:rsidRPr="005F090B">
        <w:t xml:space="preserve">om utökas. </w:t>
      </w:r>
    </w:p>
    <w:p w:rsidR="00811C68" w:rsidRPr="005F090B" w:rsidRDefault="00811C68" w:rsidP="001964A2">
      <w:pPr>
        <w:pStyle w:val="Normaltindrag"/>
      </w:pPr>
      <w:r w:rsidRPr="005F090B">
        <w:t>Enligt finansieringsprincipen ska</w:t>
      </w:r>
      <w:r w:rsidR="001326EB" w:rsidRPr="005F090B">
        <w:t>ll</w:t>
      </w:r>
      <w:r w:rsidRPr="005F090B">
        <w:t xml:space="preserve"> staten kompensera kostnadsökningar i kommunerna som beror på statliga beslut. Vi menar att regeringen bryter mot denna princip när den i propositionen föreslår åtgärder som innebär betydande kostnadsökningar för kommunerna.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326EB" w:rsidRPr="005F090B">
        <w:tblPrEx>
          <w:tblCellMar>
            <w:top w:w="0" w:type="dxa"/>
            <w:bottom w:w="0" w:type="dxa"/>
          </w:tblCellMar>
        </w:tblPrEx>
        <w:trPr>
          <w:cantSplit/>
        </w:trPr>
        <w:tc>
          <w:tcPr>
            <w:tcW w:w="3046" w:type="dxa"/>
          </w:tcPr>
          <w:p w:rsidR="001326EB" w:rsidRPr="005F090B" w:rsidRDefault="001326EB" w:rsidP="001326EB">
            <w:pPr>
              <w:pStyle w:val="UnderskriftDatum"/>
              <w:spacing w:before="240"/>
            </w:pPr>
            <w:r w:rsidRPr="005F090B">
              <w:t>Stockholm den 30 januari 2006</w:t>
            </w:r>
          </w:p>
        </w:tc>
        <w:tc>
          <w:tcPr>
            <w:tcW w:w="3047" w:type="dxa"/>
          </w:tcPr>
          <w:p w:rsidR="001326EB" w:rsidRPr="005F090B" w:rsidRDefault="001326EB" w:rsidP="001326EB">
            <w:pPr>
              <w:pStyle w:val="Underskrifter"/>
              <w:spacing w:before="240"/>
            </w:pPr>
          </w:p>
        </w:tc>
      </w:tr>
      <w:tr w:rsidR="001326EB" w:rsidRPr="005F090B">
        <w:tblPrEx>
          <w:tblCellMar>
            <w:top w:w="0" w:type="dxa"/>
            <w:bottom w:w="0" w:type="dxa"/>
          </w:tblCellMar>
        </w:tblPrEx>
        <w:trPr>
          <w:cantSplit/>
        </w:trPr>
        <w:tc>
          <w:tcPr>
            <w:tcW w:w="3046" w:type="dxa"/>
          </w:tcPr>
          <w:p w:rsidR="001326EB" w:rsidRPr="005F090B" w:rsidRDefault="001326EB" w:rsidP="001326EB">
            <w:pPr>
              <w:pStyle w:val="Underskrifter"/>
            </w:pPr>
            <w:r w:rsidRPr="005F090B">
              <w:t>Cristina Husmark Pehrsson (m)</w:t>
            </w:r>
          </w:p>
        </w:tc>
        <w:tc>
          <w:tcPr>
            <w:tcW w:w="3047" w:type="dxa"/>
          </w:tcPr>
          <w:p w:rsidR="001326EB" w:rsidRPr="005F090B" w:rsidRDefault="001326EB" w:rsidP="001326EB">
            <w:pPr>
              <w:pStyle w:val="Underskrifter"/>
            </w:pPr>
          </w:p>
        </w:tc>
      </w:tr>
      <w:tr w:rsidR="001326EB" w:rsidRPr="005F090B">
        <w:tblPrEx>
          <w:tblCellMar>
            <w:top w:w="0" w:type="dxa"/>
            <w:bottom w:w="0" w:type="dxa"/>
          </w:tblCellMar>
        </w:tblPrEx>
        <w:trPr>
          <w:cantSplit/>
        </w:trPr>
        <w:tc>
          <w:tcPr>
            <w:tcW w:w="3046" w:type="dxa"/>
          </w:tcPr>
          <w:p w:rsidR="001326EB" w:rsidRPr="005F090B" w:rsidRDefault="001326EB" w:rsidP="001326EB">
            <w:pPr>
              <w:pStyle w:val="Underskrifter"/>
            </w:pPr>
            <w:r w:rsidRPr="005F090B">
              <w:t>Anne Marie Brodén (m)</w:t>
            </w:r>
          </w:p>
        </w:tc>
        <w:tc>
          <w:tcPr>
            <w:tcW w:w="3047" w:type="dxa"/>
          </w:tcPr>
          <w:p w:rsidR="001326EB" w:rsidRPr="005F090B" w:rsidRDefault="001326EB" w:rsidP="001326EB">
            <w:pPr>
              <w:pStyle w:val="Underskrifter"/>
            </w:pPr>
            <w:r w:rsidRPr="005F090B">
              <w:t>Magdalena Andersson (m)</w:t>
            </w:r>
          </w:p>
        </w:tc>
      </w:tr>
      <w:tr w:rsidR="001326EB" w:rsidRPr="005F090B">
        <w:tblPrEx>
          <w:tblCellMar>
            <w:top w:w="0" w:type="dxa"/>
            <w:bottom w:w="0" w:type="dxa"/>
          </w:tblCellMar>
        </w:tblPrEx>
        <w:trPr>
          <w:cantSplit/>
        </w:trPr>
        <w:tc>
          <w:tcPr>
            <w:tcW w:w="3046" w:type="dxa"/>
          </w:tcPr>
          <w:p w:rsidR="001326EB" w:rsidRPr="005F090B" w:rsidRDefault="001326EB" w:rsidP="001326EB">
            <w:pPr>
              <w:pStyle w:val="Underskrifter"/>
            </w:pPr>
            <w:r w:rsidRPr="005F090B">
              <w:t>Maud Ekendahl (m)</w:t>
            </w:r>
          </w:p>
        </w:tc>
        <w:tc>
          <w:tcPr>
            <w:tcW w:w="3047" w:type="dxa"/>
          </w:tcPr>
          <w:p w:rsidR="001326EB" w:rsidRPr="005F090B" w:rsidRDefault="001326EB" w:rsidP="001326EB">
            <w:pPr>
              <w:pStyle w:val="Underskrifter"/>
            </w:pPr>
            <w:r w:rsidRPr="005F090B">
              <w:t>Lena Adelsohn Liljeroth (m)</w:t>
            </w:r>
          </w:p>
        </w:tc>
      </w:tr>
      <w:tr w:rsidR="001326EB" w:rsidRPr="005F090B">
        <w:tblPrEx>
          <w:tblCellMar>
            <w:top w:w="0" w:type="dxa"/>
            <w:bottom w:w="0" w:type="dxa"/>
          </w:tblCellMar>
        </w:tblPrEx>
        <w:trPr>
          <w:cantSplit/>
        </w:trPr>
        <w:tc>
          <w:tcPr>
            <w:tcW w:w="3046" w:type="dxa"/>
          </w:tcPr>
          <w:p w:rsidR="001326EB" w:rsidRPr="005F090B" w:rsidRDefault="001326EB" w:rsidP="001326EB">
            <w:pPr>
              <w:pStyle w:val="Underskrifter"/>
            </w:pPr>
            <w:r w:rsidRPr="005F090B">
              <w:t>Stefan Hagfeldt (m)</w:t>
            </w:r>
          </w:p>
        </w:tc>
        <w:tc>
          <w:tcPr>
            <w:tcW w:w="3047" w:type="dxa"/>
          </w:tcPr>
          <w:p w:rsidR="001326EB" w:rsidRPr="005F090B" w:rsidRDefault="001326EB" w:rsidP="001326EB">
            <w:pPr>
              <w:pStyle w:val="Underskrifter"/>
            </w:pPr>
          </w:p>
        </w:tc>
      </w:tr>
    </w:tbl>
    <w:p w:rsidR="00E84F25" w:rsidRPr="005F090B" w:rsidRDefault="00E84F25" w:rsidP="001326EB">
      <w:pPr>
        <w:pStyle w:val="Normaltindrag"/>
      </w:pPr>
    </w:p>
    <w:sectPr w:rsidR="00E84F25" w:rsidRPr="005F090B" w:rsidSect="001326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061" w:rsidRPr="005F090B" w:rsidRDefault="006E3061">
      <w:r w:rsidRPr="005F090B">
        <w:separator/>
      </w:r>
    </w:p>
  </w:endnote>
  <w:endnote w:type="continuationSeparator" w:id="0">
    <w:p w:rsidR="006E3061" w:rsidRPr="005F090B" w:rsidRDefault="006E3061">
      <w:r w:rsidRPr="005F09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917" w:rsidRPr="005F090B" w:rsidRDefault="005F090B" w:rsidP="001326EB">
    <w:pPr>
      <w:pStyle w:val="Sidfot"/>
    </w:pPr>
    <w:r w:rsidRPr="005F09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8639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917" w:rsidRDefault="00E47917">
                          <w:pPr>
                            <w:pStyle w:val="NormalS5sidnrV"/>
                          </w:pPr>
                          <w:r>
                            <w:fldChar w:fldCharType="begin"/>
                          </w:r>
                          <w:r>
                            <w:instrText xml:space="preserve"> PAGE *\charformat</w:instrText>
                          </w:r>
                          <w:r>
                            <w:fldChar w:fldCharType="separate"/>
                          </w:r>
                          <w:r w:rsidR="005053B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7917" w:rsidRDefault="00E47917">
                    <w:pPr>
                      <w:pStyle w:val="NormalS5sidnrV"/>
                    </w:pPr>
                    <w:r>
                      <w:fldChar w:fldCharType="begin"/>
                    </w:r>
                    <w:r>
                      <w:instrText xml:space="preserve"> PAGE *\charformat</w:instrText>
                    </w:r>
                    <w:r>
                      <w:fldChar w:fldCharType="separate"/>
                    </w:r>
                    <w:r w:rsidR="005053B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917" w:rsidRPr="005F090B" w:rsidRDefault="005F090B" w:rsidP="001326EB">
    <w:pPr>
      <w:pStyle w:val="Sidfot"/>
    </w:pPr>
    <w:r w:rsidRPr="005F09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69147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917" w:rsidRDefault="00E47917">
                          <w:pPr>
                            <w:pStyle w:val="NormalS5sidnrH"/>
                            <w:ind w:right="0"/>
                          </w:pPr>
                          <w:r>
                            <w:fldChar w:fldCharType="begin"/>
                          </w:r>
                          <w:r>
                            <w:instrText xml:space="preserve"> PAGE *\charformat</w:instrText>
                          </w:r>
                          <w:r>
                            <w:fldChar w:fldCharType="separate"/>
                          </w:r>
                          <w:r w:rsidR="005053B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7917" w:rsidRDefault="00E47917">
                    <w:pPr>
                      <w:pStyle w:val="NormalS5sidnrH"/>
                      <w:ind w:right="0"/>
                    </w:pPr>
                    <w:r>
                      <w:fldChar w:fldCharType="begin"/>
                    </w:r>
                    <w:r>
                      <w:instrText xml:space="preserve"> PAGE *\charformat</w:instrText>
                    </w:r>
                    <w:r>
                      <w:fldChar w:fldCharType="separate"/>
                    </w:r>
                    <w:r w:rsidR="005053B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917" w:rsidRPr="005F090B" w:rsidRDefault="005F090B" w:rsidP="001326EB">
    <w:pPr>
      <w:pStyle w:val="Sidfot"/>
    </w:pPr>
    <w:r w:rsidRPr="005F09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657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917" w:rsidRDefault="00E47917">
                          <w:pPr>
                            <w:pStyle w:val="NormalS5sidnrH"/>
                            <w:ind w:right="0"/>
                          </w:pPr>
                          <w:r>
                            <w:fldChar w:fldCharType="begin"/>
                          </w:r>
                          <w:r>
                            <w:instrText xml:space="preserve"> PAGE *\charformat</w:instrText>
                          </w:r>
                          <w:r>
                            <w:fldChar w:fldCharType="separate"/>
                          </w:r>
                          <w:r w:rsidR="005053B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7917" w:rsidRDefault="00E47917">
                    <w:pPr>
                      <w:pStyle w:val="NormalS5sidnrH"/>
                      <w:ind w:right="0"/>
                    </w:pPr>
                    <w:r>
                      <w:fldChar w:fldCharType="begin"/>
                    </w:r>
                    <w:r>
                      <w:instrText xml:space="preserve"> PAGE *\charformat</w:instrText>
                    </w:r>
                    <w:r>
                      <w:fldChar w:fldCharType="separate"/>
                    </w:r>
                    <w:r w:rsidR="005053B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061" w:rsidRPr="005F090B" w:rsidRDefault="006E3061">
      <w:r w:rsidRPr="005F090B">
        <w:separator/>
      </w:r>
    </w:p>
  </w:footnote>
  <w:footnote w:type="continuationSeparator" w:id="0">
    <w:p w:rsidR="006E3061" w:rsidRPr="005F090B" w:rsidRDefault="006E3061">
      <w:r w:rsidRPr="005F09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917" w:rsidRPr="005F090B" w:rsidRDefault="005F090B" w:rsidP="001326EB">
    <w:pPr>
      <w:pStyle w:val="Sidhuvud"/>
    </w:pPr>
    <w:r w:rsidRPr="005F09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7286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917" w:rsidRDefault="00E4791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7917" w:rsidRDefault="00E4791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917" w:rsidRPr="005F090B" w:rsidRDefault="005F090B" w:rsidP="001326EB">
    <w:pPr>
      <w:pStyle w:val="Sidhuvud"/>
    </w:pPr>
    <w:r w:rsidRPr="005F09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72070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917" w:rsidRDefault="00E4791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7917" w:rsidRDefault="00E4791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7917" w:rsidRPr="005F090B" w:rsidRDefault="00E47917">
    <w:pPr>
      <w:pStyle w:val="FSHNormal"/>
      <w:tabs>
        <w:tab w:val="right" w:pos="5840"/>
      </w:tabs>
    </w:pPr>
    <w:r w:rsidRPr="005F090B">
      <w:br/>
    </w:r>
    <w:r w:rsidRPr="005F090B">
      <w:fldChar w:fldCharType="begin" w:fldLock="1"/>
    </w:r>
    <w:r w:rsidRPr="005F090B">
      <w:instrText xml:space="preserve"> DOCPROPERTY</w:instrText>
    </w:r>
    <w:r w:rsidRPr="005F090B">
      <w:rPr>
        <w:sz w:val="18"/>
      </w:rPr>
      <w:instrText xml:space="preserve"> "YearUser" *\charformat </w:instrText>
    </w:r>
    <w:r w:rsidRPr="005F090B">
      <w:fldChar w:fldCharType="separate"/>
    </w:r>
    <w:r w:rsidRPr="005F090B">
      <w:t>2005/06</w:t>
    </w:r>
    <w:r w:rsidRPr="005F090B">
      <w:fldChar w:fldCharType="end"/>
    </w:r>
    <w:r w:rsidRPr="005F090B">
      <w:t xml:space="preserve"> </w:t>
    </w:r>
    <w:r w:rsidRPr="005F090B">
      <w:tab/>
      <w:t xml:space="preserve">mnr: </w:t>
    </w:r>
    <w:r w:rsidRPr="005F090B">
      <w:fldChar w:fldCharType="begin" w:fldLock="1"/>
    </w:r>
    <w:r w:rsidRPr="005F090B">
      <w:instrText xml:space="preserve"> DOCPROPERTY</w:instrText>
    </w:r>
    <w:r w:rsidRPr="005F090B">
      <w:rPr>
        <w:sz w:val="18"/>
      </w:rPr>
      <w:instrText xml:space="preserve"> "Motionsnummer" *\charformat </w:instrText>
    </w:r>
    <w:r w:rsidRPr="005F090B">
      <w:fldChar w:fldCharType="separate"/>
    </w:r>
    <w:r w:rsidRPr="005F090B">
      <w:t>So19</w:t>
    </w:r>
    <w:r w:rsidRPr="005F090B">
      <w:fldChar w:fldCharType="end"/>
    </w:r>
    <w:r w:rsidRPr="005F090B">
      <w:br/>
    </w:r>
    <w:r w:rsidRPr="005F090B">
      <w:fldChar w:fldCharType="begin" w:fldLock="1"/>
    </w:r>
    <w:r w:rsidRPr="005F090B">
      <w:instrText xml:space="preserve"> DOCPROPERTY</w:instrText>
    </w:r>
    <w:r w:rsidRPr="005F090B">
      <w:rPr>
        <w:sz w:val="18"/>
      </w:rPr>
      <w:instrText xml:space="preserve"> "Samling" *\charformat </w:instrText>
    </w:r>
    <w:r w:rsidRPr="005F090B">
      <w:fldChar w:fldCharType="end"/>
    </w:r>
    <w:r w:rsidRPr="005F090B">
      <w:tab/>
      <w:t xml:space="preserve">pnr: </w:t>
    </w:r>
    <w:r w:rsidRPr="005F090B">
      <w:fldChar w:fldCharType="begin" w:fldLock="1"/>
    </w:r>
    <w:r w:rsidRPr="005F090B">
      <w:instrText xml:space="preserve"> DOCPROPERTY</w:instrText>
    </w:r>
    <w:r w:rsidRPr="005F090B">
      <w:rPr>
        <w:sz w:val="18"/>
      </w:rPr>
      <w:instrText xml:space="preserve"> "Partinummer" *\charformat </w:instrText>
    </w:r>
    <w:r w:rsidRPr="005F090B">
      <w:fldChar w:fldCharType="separate"/>
    </w:r>
    <w:r w:rsidRPr="005F090B">
      <w:t>m201</w:t>
    </w:r>
    <w:r w:rsidRPr="005F090B">
      <w:fldChar w:fldCharType="end"/>
    </w:r>
  </w:p>
  <w:p w:rsidR="00E47917" w:rsidRPr="005F090B" w:rsidRDefault="00E47917">
    <w:pPr>
      <w:pStyle w:val="FSHRub1"/>
    </w:pPr>
    <w:r w:rsidRPr="005F090B">
      <w:t>Motion till riksdagen</w:t>
    </w:r>
    <w:r w:rsidRPr="005F090B">
      <w:br/>
    </w:r>
    <w:r w:rsidRPr="005F090B">
      <w:fldChar w:fldCharType="begin" w:fldLock="1"/>
    </w:r>
    <w:r w:rsidRPr="005F090B">
      <w:instrText xml:space="preserve"> DOCPROPERTY "YearUser" *\charformat </w:instrText>
    </w:r>
    <w:r w:rsidRPr="005F090B">
      <w:fldChar w:fldCharType="separate"/>
    </w:r>
    <w:r w:rsidRPr="005F090B">
      <w:t>2005/06</w:t>
    </w:r>
    <w:r w:rsidRPr="005F090B">
      <w:fldChar w:fldCharType="end"/>
    </w:r>
    <w:r w:rsidRPr="005F090B">
      <w:t>:</w:t>
    </w:r>
    <w:r w:rsidRPr="005F090B">
      <w:fldChar w:fldCharType="begin" w:fldLock="1"/>
    </w:r>
    <w:r w:rsidRPr="005F090B">
      <w:instrText xml:space="preserve"> DOCPROPERTY "Motionsnummer" *\charformat </w:instrText>
    </w:r>
    <w:r w:rsidRPr="005F090B">
      <w:fldChar w:fldCharType="separate"/>
    </w:r>
    <w:r w:rsidRPr="005F090B">
      <w:t>So19</w:t>
    </w:r>
    <w:r w:rsidRPr="005F090B">
      <w:fldChar w:fldCharType="end"/>
    </w:r>
  </w:p>
  <w:p w:rsidR="00E47917" w:rsidRPr="005F090B" w:rsidRDefault="00E47917">
    <w:pPr>
      <w:pStyle w:val="FSHNormalS5"/>
    </w:pPr>
    <w:r w:rsidRPr="005F090B">
      <w:fldChar w:fldCharType="begin" w:fldLock="1"/>
    </w:r>
    <w:r w:rsidRPr="005F090B">
      <w:instrText xml:space="preserve"> DOCPROPERTY "MotionarText" *\charformat </w:instrText>
    </w:r>
    <w:r w:rsidRPr="005F090B">
      <w:fldChar w:fldCharType="separate"/>
    </w:r>
    <w:r w:rsidRPr="005F090B">
      <w:t>av Cristina Husmark Pehrsson m.fl. (m)</w:t>
    </w:r>
    <w:r w:rsidRPr="005F090B">
      <w:fldChar w:fldCharType="end"/>
    </w:r>
    <w:r w:rsidRPr="005F090B">
      <w:br/>
    </w:r>
    <w:r w:rsidRPr="005F090B">
      <w:fldChar w:fldCharType="begin" w:fldLock="1"/>
    </w:r>
    <w:r w:rsidRPr="005F090B">
      <w:instrText xml:space="preserve"> DOCPROPERTY "SvarFrasKort" *\charformat </w:instrText>
    </w:r>
    <w:r w:rsidRPr="005F090B">
      <w:fldChar w:fldCharType="separate"/>
    </w:r>
    <w:r w:rsidRPr="005F090B">
      <w:t>med anledning av prop. 2005/06:63</w:t>
    </w:r>
    <w:r w:rsidRPr="005F090B">
      <w:fldChar w:fldCharType="end"/>
    </w:r>
  </w:p>
  <w:p w:rsidR="00E47917" w:rsidRPr="005F090B" w:rsidRDefault="00E47917">
    <w:pPr>
      <w:pStyle w:val="FSHTitel"/>
    </w:pPr>
    <w:r w:rsidRPr="005F090B">
      <w:fldChar w:fldCharType="begin" w:fldLock="1"/>
    </w:r>
    <w:r w:rsidRPr="005F090B">
      <w:instrText xml:space="preserve"> DOCPROPERTY</w:instrText>
    </w:r>
    <w:r w:rsidRPr="005F090B">
      <w:rPr>
        <w:sz w:val="18"/>
      </w:rPr>
      <w:instrText xml:space="preserve"> "RubrikSvar" *\charformat </w:instrText>
    </w:r>
    <w:r w:rsidRPr="005F090B">
      <w:fldChar w:fldCharType="separate"/>
    </w:r>
    <w:r w:rsidRPr="005F090B">
      <w:t>Anmälningsskyldighet, säkerhet och tillsyn inom psykiatrisk tvångsvård</w:t>
    </w:r>
    <w:r w:rsidRPr="005F090B">
      <w:fldChar w:fldCharType="end"/>
    </w:r>
  </w:p>
  <w:p w:rsidR="00E47917" w:rsidRPr="005F090B" w:rsidRDefault="00E47917" w:rsidP="001326E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946631"/>
    <w:multiLevelType w:val="hybridMultilevel"/>
    <w:tmpl w:val="4BCE7A94"/>
    <w:lvl w:ilvl="0" w:tplc="28CA5A9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7184927">
    <w:abstractNumId w:val="14"/>
  </w:num>
  <w:num w:numId="2" w16cid:durableId="659501380">
    <w:abstractNumId w:val="10"/>
  </w:num>
  <w:num w:numId="3" w16cid:durableId="1158888509">
    <w:abstractNumId w:val="12"/>
  </w:num>
  <w:num w:numId="4" w16cid:durableId="1061751720">
    <w:abstractNumId w:val="13"/>
  </w:num>
  <w:num w:numId="5" w16cid:durableId="1312053736">
    <w:abstractNumId w:val="8"/>
  </w:num>
  <w:num w:numId="6" w16cid:durableId="1939872681">
    <w:abstractNumId w:val="3"/>
  </w:num>
  <w:num w:numId="7" w16cid:durableId="1725525041">
    <w:abstractNumId w:val="2"/>
  </w:num>
  <w:num w:numId="8" w16cid:durableId="1580865708">
    <w:abstractNumId w:val="1"/>
  </w:num>
  <w:num w:numId="9" w16cid:durableId="1076777971">
    <w:abstractNumId w:val="0"/>
  </w:num>
  <w:num w:numId="10" w16cid:durableId="1746221026">
    <w:abstractNumId w:val="9"/>
  </w:num>
  <w:num w:numId="11" w16cid:durableId="324936443">
    <w:abstractNumId w:val="7"/>
  </w:num>
  <w:num w:numId="12" w16cid:durableId="514542000">
    <w:abstractNumId w:val="6"/>
  </w:num>
  <w:num w:numId="13" w16cid:durableId="850487898">
    <w:abstractNumId w:val="5"/>
  </w:num>
  <w:num w:numId="14" w16cid:durableId="1026518181">
    <w:abstractNumId w:val="4"/>
  </w:num>
  <w:num w:numId="15" w16cid:durableId="8837117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3"/>
  </w:docVars>
  <w:rsids>
    <w:rsidRoot w:val="004D15DC"/>
    <w:rsid w:val="0004381F"/>
    <w:rsid w:val="00064BC3"/>
    <w:rsid w:val="00066775"/>
    <w:rsid w:val="00072FB9"/>
    <w:rsid w:val="000F541A"/>
    <w:rsid w:val="00100531"/>
    <w:rsid w:val="001326EB"/>
    <w:rsid w:val="001964A2"/>
    <w:rsid w:val="001E0043"/>
    <w:rsid w:val="00201DFB"/>
    <w:rsid w:val="00204A63"/>
    <w:rsid w:val="00212FF1"/>
    <w:rsid w:val="00230193"/>
    <w:rsid w:val="0025068A"/>
    <w:rsid w:val="002818D3"/>
    <w:rsid w:val="002943C8"/>
    <w:rsid w:val="002D11A8"/>
    <w:rsid w:val="002F0051"/>
    <w:rsid w:val="0039337A"/>
    <w:rsid w:val="003D0470"/>
    <w:rsid w:val="00445271"/>
    <w:rsid w:val="00447A04"/>
    <w:rsid w:val="004A0504"/>
    <w:rsid w:val="004D15DC"/>
    <w:rsid w:val="004E38D9"/>
    <w:rsid w:val="005053B0"/>
    <w:rsid w:val="005B145B"/>
    <w:rsid w:val="005F090B"/>
    <w:rsid w:val="00693E8D"/>
    <w:rsid w:val="006E3061"/>
    <w:rsid w:val="0072497F"/>
    <w:rsid w:val="00740D6D"/>
    <w:rsid w:val="00743F76"/>
    <w:rsid w:val="00794149"/>
    <w:rsid w:val="007B67A7"/>
    <w:rsid w:val="007C6092"/>
    <w:rsid w:val="00811C68"/>
    <w:rsid w:val="00875525"/>
    <w:rsid w:val="00935BAA"/>
    <w:rsid w:val="009A282C"/>
    <w:rsid w:val="00A053C6"/>
    <w:rsid w:val="00B13BF0"/>
    <w:rsid w:val="00B33C81"/>
    <w:rsid w:val="00C1285C"/>
    <w:rsid w:val="00C27B7D"/>
    <w:rsid w:val="00CF7A43"/>
    <w:rsid w:val="00D01775"/>
    <w:rsid w:val="00D02B31"/>
    <w:rsid w:val="00D1174F"/>
    <w:rsid w:val="00DA71B7"/>
    <w:rsid w:val="00DC6C70"/>
    <w:rsid w:val="00E22893"/>
    <w:rsid w:val="00E349C2"/>
    <w:rsid w:val="00E360DE"/>
    <w:rsid w:val="00E47917"/>
    <w:rsid w:val="00E75D28"/>
    <w:rsid w:val="00E84F25"/>
    <w:rsid w:val="00F21B30"/>
    <w:rsid w:val="00F7264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B198A2-6B76-4220-BC9F-C829A208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frsta">
    <w:name w:val="Normal första"/>
    <w:basedOn w:val="Normal"/>
    <w:next w:val="Normal"/>
    <w:rsid w:val="00811C68"/>
    <w:pPr>
      <w:spacing w:before="120" w:after="120" w:line="240" w:lineRule="auto"/>
    </w:pPr>
    <w:rPr>
      <w:szCs w:val="24"/>
    </w:rPr>
  </w:style>
  <w:style w:type="character" w:styleId="Kommentarsreferens">
    <w:name w:val="annotation reference"/>
    <w:basedOn w:val="Standardstycketeckensnitt"/>
    <w:semiHidden/>
    <w:rsid w:val="00811C68"/>
    <w:rPr>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326E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Kommentarer">
    <w:name w:val="annotation text"/>
    <w:basedOn w:val="Normal"/>
    <w:semiHidden/>
    <w:rsid w:val="00811C68"/>
    <w:pPr>
      <w:spacing w:after="120" w:line="240" w:lineRule="auto"/>
    </w:pPr>
    <w:rPr>
      <w:sz w:val="20"/>
    </w:rPr>
  </w:style>
  <w:style w:type="paragraph" w:styleId="Ballongtext">
    <w:name w:val="Balloon Text"/>
    <w:basedOn w:val="Normal"/>
    <w:semiHidden/>
    <w:rsid w:val="00811C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1066</Words>
  <Characters>6505</Characters>
  <Application>Microsoft Office Word</Application>
  <DocSecurity>4</DocSecurity>
  <Lines>120</Lines>
  <Paragraphs>36</Paragraphs>
  <ScaleCrop>false</ScaleCrop>
  <HeadingPairs>
    <vt:vector size="2" baseType="variant">
      <vt:variant>
        <vt:lpstr>Rubrik</vt:lpstr>
      </vt:variant>
      <vt:variant>
        <vt:i4>1</vt:i4>
      </vt:variant>
    </vt:vector>
  </HeadingPairs>
  <TitlesOfParts>
    <vt:vector size="1" baseType="lpstr">
      <vt:lpstr>So19</vt:lpstr>
    </vt:vector>
  </TitlesOfParts>
  <Company>Riksdagen</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So19</dc:title>
  <dc:subject>So19</dc:subject>
  <dc:creator>Riksdagen</dc:creator>
  <cp:keywords>Riksdagen</cp:keywords>
  <dc:description/>
  <cp:lastModifiedBy>Lars Brink</cp:lastModifiedBy>
  <cp:revision>2</cp:revision>
  <cp:lastPrinted>2006-02-03T13:36:00Z</cp:lastPrinted>
  <dcterms:created xsi:type="dcterms:W3CDTF">2025-12-16T21:08:00Z</dcterms:created>
  <dcterms:modified xsi:type="dcterms:W3CDTF">2025-12-16T21:08:00Z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mot2000_430_2006-02-03</vt:lpwstr>
  </property>
  <property fmtid="{D5CDD505-2E9C-101B-9397-08002B2CF9AE}" pid="3" name="version">
    <vt:lpwstr>mot2000_423_2006-01-30</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2005/06:63 Anmälningsskyldighet, säkerhet och tillsyn inom psykiatrisk tvångsvård</vt:lpwstr>
  </property>
  <property fmtid="{D5CDD505-2E9C-101B-9397-08002B2CF9AE}" pid="11" name="SvarFrasKort">
    <vt:lpwstr>med anledning av prop. 2005/06:63</vt:lpwstr>
  </property>
  <property fmtid="{D5CDD505-2E9C-101B-9397-08002B2CF9AE}" pid="12" name="Svar">
    <vt:lpwstr>proposition</vt:lpwstr>
  </property>
  <property fmtid="{D5CDD505-2E9C-101B-9397-08002B2CF9AE}" pid="13" name="SvarNr">
    <vt:lpwstr>2005/06:63</vt:lpwstr>
  </property>
  <property fmtid="{D5CDD505-2E9C-101B-9397-08002B2CF9AE}" pid="14" name="RubrikSvar">
    <vt:lpwstr>Anmälningsskyldighet, säkerhet och tillsyn inom psykiatrisk tvångsvård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Cristina Husmark Pehrsson m.fl. (m)</vt:lpwstr>
  </property>
  <property fmtid="{D5CDD505-2E9C-101B-9397-08002B2CF9AE}" pid="26" name="MotionarLista">
    <vt:lpwstr>Husmark Pehrsson, Cristina (m)\Brodén, Anne Marie (m)\Andersson, Magdalena (m)\Ekendahl, Maud (m)\Adelsohn Liljeroth, Lena (m)\Hagfeldt,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Cristina Husmark Pehrsson (m), Anne Marie Brodén (m), Magdalena Andersson (m), Maud Ekendahl (m), Lena Adelsohn Liljeroth (m), Stefan Hagfeldt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januari 2006</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20052006000000000109000002010075</vt:lpwstr>
  </property>
  <property fmtid="{D5CDD505-2E9C-101B-9397-08002B2CF9AE}" pid="47" name="datum">
    <vt:lpwstr>060130</vt:lpwstr>
  </property>
  <property fmtid="{D5CDD505-2E9C-101B-9397-08002B2CF9AE}" pid="48" name="avsändar-e-post">
    <vt:lpwstr>siv.lindgren@riksdagen.se</vt:lpwstr>
  </property>
  <property fmtid="{D5CDD505-2E9C-101B-9397-08002B2CF9AE}" pid="49" name="id">
    <vt:lpwstr>20052006000000000109000002010075</vt:lpwstr>
  </property>
  <property fmtid="{D5CDD505-2E9C-101B-9397-08002B2CF9AE}" pid="50" name="nummer">
    <vt:lpwstr>19</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