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3431CD">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3431CD" w:rsidTr="003431CD">
        <w:tc>
          <w:tcPr>
            <w:tcW w:w="5267" w:type="dxa"/>
            <w:gridSpan w:val="3"/>
          </w:tcPr>
          <w:p w:rsidR="003431CD" w:rsidRDefault="003431CD"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rsidTr="003431CD">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Tr="003431CD">
        <w:tc>
          <w:tcPr>
            <w:tcW w:w="2268" w:type="dxa"/>
          </w:tcPr>
          <w:p w:rsidR="006E4E11" w:rsidRDefault="003431CD" w:rsidP="000C766A">
            <w:pPr>
              <w:framePr w:w="5035" w:h="1644" w:wrap="notBeside" w:vAnchor="page" w:hAnchor="page" w:x="6573" w:y="721"/>
            </w:pPr>
            <w:r>
              <w:t>2014-09-</w:t>
            </w:r>
            <w:r w:rsidR="000C766A">
              <w:t>11</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3431CD">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431CD">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0C766A" w:rsidP="000C766A">
            <w:pPr>
              <w:pStyle w:val="Avsndare"/>
              <w:framePr w:h="2483" w:wrap="notBeside" w:x="1504"/>
              <w:rPr>
                <w:bCs/>
                <w:iCs/>
              </w:rPr>
            </w:pPr>
            <w:r>
              <w:rPr>
                <w:bCs/>
                <w:iCs/>
              </w:rPr>
              <w:t>Enheten för entreprenörskap</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E00049">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simplePos x="0" y="0"/>
                      <wp:positionH relativeFrom="column">
                        <wp:posOffset>4522470</wp:posOffset>
                      </wp:positionH>
                      <wp:positionV relativeFrom="paragraph">
                        <wp:posOffset>-2485390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00049" w:rsidRPr="00E00049" w:rsidRDefault="00E00049">
                                  <w:pPr>
                                    <w:rPr>
                                      <w:rFonts w:ascii="Times New Roman" w:hAnsi="Times New Roman"/>
                                    </w:rPr>
                                  </w:pPr>
                                  <w:r w:rsidRPr="00E00049">
                                    <w:rPr>
                                      <w:rFonts w:ascii="Times New Roman" w:hAnsi="Times New Roman"/>
                                    </w:rPr>
                                    <w:t xml:space="preserve">KKR, </w:t>
                                  </w:r>
                                  <w:proofErr w:type="spellStart"/>
                                  <w:r w:rsidRPr="00E00049">
                                    <w:rPr>
                                      <w:rFonts w:ascii="Times New Roman" w:hAnsi="Times New Roman"/>
                                    </w:rPr>
                                    <w:t>dp</w:t>
                                  </w:r>
                                  <w:proofErr w:type="spellEnd"/>
                                  <w:r w:rsidRPr="00E00049">
                                    <w:rPr>
                                      <w:rFonts w:ascii="Times New Roman" w:hAnsi="Times New Roman"/>
                                    </w:rPr>
                                    <w:t>.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MqSzgfqAgAA&#10;UgYAAA4AAAAAAAAAAAAAAAAALgIAAGRycy9lMm9Eb2MueG1sUEsBAi0AFAAGAAgAAAAhAJ25jcbk&#10;AAAADQEAAA8AAAAAAAAAAAAAAAAARAUAAGRycy9kb3ducmV2LnhtbFBLBQYAAAAABAAEAPMAAABV&#10;BgAAAAA=&#10;" filled="f" stroked="f" strokeweight=".5pt">
                      <v:fill o:detectmouseclick="t"/>
                      <v:textbox>
                        <w:txbxContent>
                          <w:p w:rsidR="00E00049" w:rsidRPr="00E00049" w:rsidRDefault="00E00049">
                            <w:pPr>
                              <w:rPr>
                                <w:rFonts w:ascii="Times New Roman" w:hAnsi="Times New Roman"/>
                              </w:rPr>
                            </w:pPr>
                            <w:r w:rsidRPr="00E00049">
                              <w:rPr>
                                <w:rFonts w:ascii="Times New Roman" w:hAnsi="Times New Roman"/>
                              </w:rPr>
                              <w:t xml:space="preserve">KKR, </w:t>
                            </w:r>
                            <w:proofErr w:type="spellStart"/>
                            <w:r w:rsidRPr="00E00049">
                              <w:rPr>
                                <w:rFonts w:ascii="Times New Roman" w:hAnsi="Times New Roman"/>
                              </w:rPr>
                              <w:t>dp</w:t>
                            </w:r>
                            <w:proofErr w:type="spellEnd"/>
                            <w:r w:rsidRPr="00E00049">
                              <w:rPr>
                                <w:rFonts w:ascii="Times New Roman" w:hAnsi="Times New Roman"/>
                              </w:rPr>
                              <w:t>. 4</w:t>
                            </w:r>
                          </w:p>
                        </w:txbxContent>
                      </v:textbox>
                    </v:shape>
                  </w:pict>
                </mc:Fallback>
              </mc:AlternateConten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Pr="003431CD" w:rsidRDefault="006E4E11">
      <w:pPr>
        <w:framePr w:w="4400" w:h="2523" w:wrap="notBeside" w:vAnchor="page" w:hAnchor="page" w:x="6453" w:y="2445"/>
        <w:ind w:left="142"/>
        <w:rPr>
          <w:b/>
        </w:rPr>
      </w:pPr>
      <w:bookmarkStart w:id="0" w:name="_GoBack"/>
      <w:bookmarkEnd w:id="0"/>
    </w:p>
    <w:p w:rsidR="003431CD" w:rsidRDefault="003431CD">
      <w:pPr>
        <w:pStyle w:val="RKrubrik"/>
        <w:pBdr>
          <w:bottom w:val="single" w:sz="6" w:space="1" w:color="auto"/>
        </w:pBdr>
      </w:pPr>
      <w:bookmarkStart w:id="1" w:name="bRubrik"/>
      <w:bookmarkEnd w:id="1"/>
      <w:r>
        <w:t>Konkurren</w:t>
      </w:r>
      <w:r w:rsidR="006070A5">
        <w:t>s</w:t>
      </w:r>
      <w:r>
        <w:t>kraft</w:t>
      </w:r>
      <w:r w:rsidR="00A1575E">
        <w:t>s</w:t>
      </w:r>
      <w:r>
        <w:t>rådets möte 25-26 september</w:t>
      </w:r>
    </w:p>
    <w:p w:rsidR="003431CD" w:rsidRDefault="003431CD">
      <w:pPr>
        <w:pStyle w:val="RKnormal"/>
      </w:pPr>
    </w:p>
    <w:p w:rsidR="003431CD" w:rsidRDefault="003431CD">
      <w:pPr>
        <w:pStyle w:val="RKnormal"/>
      </w:pPr>
      <w:r>
        <w:t xml:space="preserve">Dagordningspunkt </w:t>
      </w:r>
      <w:r w:rsidR="00096AC2">
        <w:t>4</w:t>
      </w:r>
    </w:p>
    <w:p w:rsidR="003431CD" w:rsidRDefault="003431CD">
      <w:pPr>
        <w:pStyle w:val="RKnormal"/>
      </w:pPr>
    </w:p>
    <w:p w:rsidR="003431CD" w:rsidRDefault="003431CD">
      <w:pPr>
        <w:pStyle w:val="RKnormal"/>
      </w:pPr>
      <w:r>
        <w:t xml:space="preserve">Rubrik: </w:t>
      </w:r>
      <w:r w:rsidR="00096AC2">
        <w:t>Integrering av industriell konkurrenskraft</w:t>
      </w:r>
    </w:p>
    <w:p w:rsidR="008A1399" w:rsidRPr="008A1399" w:rsidRDefault="008A1399">
      <w:pPr>
        <w:pStyle w:val="RKnormal"/>
        <w:rPr>
          <w:i/>
        </w:rPr>
      </w:pPr>
      <w:r w:rsidRPr="008A1399">
        <w:rPr>
          <w:i/>
        </w:rPr>
        <w:t xml:space="preserve"> </w:t>
      </w:r>
      <w:proofErr w:type="gramStart"/>
      <w:r w:rsidRPr="008A1399">
        <w:rPr>
          <w:i/>
        </w:rPr>
        <w:t>-</w:t>
      </w:r>
      <w:proofErr w:type="gramEnd"/>
      <w:r w:rsidRPr="008A1399">
        <w:rPr>
          <w:i/>
        </w:rPr>
        <w:t>Presentation av kommissionens konkurrenskraftrapport</w:t>
      </w:r>
    </w:p>
    <w:p w:rsidR="008A1399" w:rsidRPr="008A1399" w:rsidRDefault="008A1399">
      <w:pPr>
        <w:pStyle w:val="RKnormal"/>
        <w:rPr>
          <w:i/>
        </w:rPr>
      </w:pPr>
      <w:proofErr w:type="gramStart"/>
      <w:r w:rsidRPr="008A1399">
        <w:rPr>
          <w:i/>
        </w:rPr>
        <w:t>-</w:t>
      </w:r>
      <w:proofErr w:type="gramEnd"/>
      <w:r w:rsidRPr="008A1399">
        <w:rPr>
          <w:i/>
        </w:rPr>
        <w:t xml:space="preserve"> Policydiskussion</w:t>
      </w:r>
    </w:p>
    <w:p w:rsidR="008A1399" w:rsidRPr="008A1399" w:rsidRDefault="008A1399">
      <w:pPr>
        <w:pStyle w:val="RKnormal"/>
        <w:rPr>
          <w:i/>
        </w:rPr>
      </w:pPr>
      <w:proofErr w:type="gramStart"/>
      <w:r w:rsidRPr="008A1399">
        <w:rPr>
          <w:i/>
        </w:rPr>
        <w:t>-</w:t>
      </w:r>
      <w:proofErr w:type="gramEnd"/>
      <w:r w:rsidRPr="008A1399">
        <w:rPr>
          <w:i/>
        </w:rPr>
        <w:t xml:space="preserve"> Antagande av rådslutsatser</w:t>
      </w:r>
    </w:p>
    <w:p w:rsidR="003431CD" w:rsidRDefault="003431CD">
      <w:pPr>
        <w:pStyle w:val="RKnormal"/>
      </w:pPr>
    </w:p>
    <w:p w:rsidR="003431CD" w:rsidRDefault="003431CD">
      <w:pPr>
        <w:pStyle w:val="RKnormal"/>
      </w:pPr>
      <w:r>
        <w:t xml:space="preserve">Dokument: </w:t>
      </w:r>
      <w:r w:rsidR="00096AC2">
        <w:t>xxx</w:t>
      </w:r>
      <w:r w:rsidR="003F40E7">
        <w:t xml:space="preserve"> (nytt utkast väntas inför behandling i Coreper)</w:t>
      </w:r>
    </w:p>
    <w:p w:rsidR="003431CD" w:rsidRDefault="003431CD">
      <w:pPr>
        <w:pStyle w:val="RKnormal"/>
      </w:pPr>
    </w:p>
    <w:p w:rsidR="003431CD" w:rsidRDefault="003431CD">
      <w:pPr>
        <w:pStyle w:val="RKnormal"/>
      </w:pPr>
      <w:r>
        <w:t>Tidigare behandlad vid samråd med EU-nämnden:</w:t>
      </w:r>
      <w:r w:rsidR="00BA6354">
        <w:t xml:space="preserve"> </w:t>
      </w:r>
      <w:r w:rsidR="00096AC2">
        <w:t>Industripolitiken har bland annat avhandlats vid nämndens möten den 14 februari och 23 maj</w:t>
      </w:r>
      <w:r w:rsidR="004954C0">
        <w:t xml:space="preserve"> i år</w:t>
      </w:r>
      <w:r w:rsidR="006070A5">
        <w:t>, samt inför det Europeiska rådet i mars i år</w:t>
      </w:r>
    </w:p>
    <w:p w:rsidR="003431CD" w:rsidRDefault="003431CD">
      <w:pPr>
        <w:pStyle w:val="RKnormal"/>
      </w:pPr>
    </w:p>
    <w:p w:rsidR="003431CD" w:rsidRDefault="003431CD">
      <w:pPr>
        <w:pStyle w:val="RKrubrik"/>
      </w:pPr>
      <w:r>
        <w:t>Bakgrund</w:t>
      </w:r>
    </w:p>
    <w:p w:rsidR="00096AC2" w:rsidRDefault="00096AC2" w:rsidP="00096AC2">
      <w:r>
        <w:t xml:space="preserve">Under sommaren och hösten har rådslutsatser om industripolitiken förhandlats. I rådslutsatserna behandlas framförallt temat integrering av industriell konkurrenskraft i andra politikområden samt hur arbetet för Konkurrenskraftsrådets högnivågrupp ska organiseras. </w:t>
      </w:r>
      <w:r w:rsidR="003F40E7">
        <w:t xml:space="preserve"> Ordfö</w:t>
      </w:r>
      <w:r w:rsidR="006070A5">
        <w:t>r</w:t>
      </w:r>
      <w:r w:rsidR="003F40E7">
        <w:t>andeskapet har också i rådslutsatserna föreslagit att det mål som kommissionen antagit om att industrin ska utgöra minst 20</w:t>
      </w:r>
      <w:r w:rsidR="006070A5">
        <w:t xml:space="preserve"> </w:t>
      </w:r>
      <w:r w:rsidR="003F40E7">
        <w:t>% av BNP ska likställas med EUs klimat- och miljömål.</w:t>
      </w:r>
    </w:p>
    <w:p w:rsidR="00096AC2" w:rsidRDefault="00096AC2" w:rsidP="00096AC2"/>
    <w:p w:rsidR="00096AC2" w:rsidRDefault="00096AC2" w:rsidP="00096AC2">
      <w:r>
        <w:t xml:space="preserve">Förhandlingarna har resulterat i ett utkast där stort fokus läggs vid vikten av att beakta konkurrenskraftaspekten då förslag på olika områden utarbetas. Det anses vara viktigt att detta belyses i konsekvensutredningar och då inte minst avseende dess effekter på olika sektorer. </w:t>
      </w:r>
    </w:p>
    <w:p w:rsidR="00096AC2" w:rsidRDefault="00096AC2" w:rsidP="00096AC2"/>
    <w:p w:rsidR="00096AC2" w:rsidRDefault="00096AC2" w:rsidP="00096AC2">
      <w:r>
        <w:t xml:space="preserve">I förhandlingarna har </w:t>
      </w:r>
      <w:r w:rsidRPr="00513E67">
        <w:t>regeringen</w:t>
      </w:r>
      <w:r>
        <w:t xml:space="preserve"> drivit på för att </w:t>
      </w:r>
      <w:r w:rsidR="003F40E7">
        <w:t>tona ned skrivningarna om 20</w:t>
      </w:r>
      <w:r w:rsidR="006070A5">
        <w:t xml:space="preserve"> </w:t>
      </w:r>
      <w:proofErr w:type="gramStart"/>
      <w:r w:rsidR="003F40E7">
        <w:t>%-målet</w:t>
      </w:r>
      <w:proofErr w:type="gramEnd"/>
      <w:r w:rsidR="003F40E7">
        <w:t xml:space="preserve"> och att detta mål inte ska likställas med miljö- och klimatmålen.  Detta har regeringen fått gehör för. Det har också varit viktigt för regeringen att få till skrivningar om vikten av goda ramvillkor, att hinder för gränsöver</w:t>
      </w:r>
      <w:r w:rsidR="003F40E7">
        <w:lastRenderedPageBreak/>
        <w:t>skridande handel elimineras</w:t>
      </w:r>
      <w:r w:rsidR="00A91B3F">
        <w:t>, att kommissionens kommande vägkarta också ska utgå från kommissionens meddelande om en vision för den inre marknaden för indu</w:t>
      </w:r>
      <w:r w:rsidR="008A1399">
        <w:t>s</w:t>
      </w:r>
      <w:r w:rsidR="00A91B3F">
        <w:t>triprodukter</w:t>
      </w:r>
      <w:r w:rsidR="006070A5">
        <w:t>,</w:t>
      </w:r>
      <w:r w:rsidR="003F40E7">
        <w:t xml:space="preserve"> samt </w:t>
      </w:r>
      <w:r w:rsidR="00D85D5C">
        <w:t>behovet av att inhämta synpunkter utifrån på kommissionens konsekvensutredningar.</w:t>
      </w:r>
    </w:p>
    <w:p w:rsidR="004954C0" w:rsidRDefault="004954C0" w:rsidP="00096AC2"/>
    <w:p w:rsidR="004954C0" w:rsidRDefault="004954C0" w:rsidP="00096AC2">
      <w:r>
        <w:t>Ordförandeskapet har ännu inte presenterat något underlag för policydiskussionen.</w:t>
      </w:r>
    </w:p>
    <w:p w:rsidR="008A1399" w:rsidRDefault="008A1399" w:rsidP="00096AC2"/>
    <w:p w:rsidR="004954C0" w:rsidRDefault="008A1399" w:rsidP="00096AC2">
      <w:r>
        <w:t>Regeringen föreslår att Sverige noterar kommissionens presentation</w:t>
      </w:r>
      <w:r w:rsidR="004954C0">
        <w:t>.</w:t>
      </w:r>
    </w:p>
    <w:p w:rsidR="004954C0" w:rsidRDefault="004954C0" w:rsidP="00096AC2"/>
    <w:p w:rsidR="00373298" w:rsidRDefault="00373298" w:rsidP="00373298">
      <w:r>
        <w:t>Regeringen verkar för att rådslutsatserna uttalar riktlinjer till en modern och balanserad industripolitik där omställning, hållbarhet och tjänster ingår som en integrerad del tillsammans med tillverkning.</w:t>
      </w:r>
    </w:p>
    <w:p w:rsidR="004954C0" w:rsidRDefault="004954C0" w:rsidP="00096AC2"/>
    <w:p w:rsidR="008A1399" w:rsidRDefault="004954C0" w:rsidP="00096AC2">
      <w:r>
        <w:t>I diskussionen föreslår regeringen att Sverige anför hur viktigt det är att arbeta för att stärka EUs konkurrenskraft och att kommissionens konsekvensutredningar är viktiga redskap för detta. Vidare föreslår regeringen att Sverige framför vikten av forskning och innovation för konkurrenskraften samt att Europa stärker sitt arbete med att ställa om industrin mot ökad hållbarhet och resurseffektivitet. Även vikten av att ta bort hinder på den inre marknaden samt att öka frihandeln kan framföras.</w:t>
      </w:r>
    </w:p>
    <w:p w:rsidR="003431CD" w:rsidRDefault="003431CD">
      <w:pPr>
        <w:pStyle w:val="RKnormal"/>
      </w:pPr>
    </w:p>
    <w:p w:rsidR="003431CD" w:rsidRDefault="003431CD">
      <w:pPr>
        <w:pStyle w:val="RKrubrik"/>
      </w:pPr>
      <w:r>
        <w:t>Rättslig grund och beslutsförfarande</w:t>
      </w:r>
    </w:p>
    <w:p w:rsidR="003431CD" w:rsidRDefault="000C766A">
      <w:pPr>
        <w:pStyle w:val="RKnormal"/>
      </w:pPr>
      <w:r>
        <w:t>EU baserar sitt arbete inom industripolitikens område på art 173 i Fördraget om EUs funktionssätt.</w:t>
      </w:r>
    </w:p>
    <w:p w:rsidR="003431CD" w:rsidRDefault="003431CD">
      <w:pPr>
        <w:pStyle w:val="RKrubrik"/>
        <w:rPr>
          <w:i/>
          <w:iCs/>
        </w:rPr>
      </w:pPr>
      <w:r>
        <w:rPr>
          <w:i/>
          <w:iCs/>
        </w:rPr>
        <w:t>Svensk ståndpunkt</w:t>
      </w:r>
    </w:p>
    <w:p w:rsidR="004954C0" w:rsidRDefault="004954C0" w:rsidP="004954C0">
      <w:r>
        <w:t>Regeringen föreslår att Sverige noterar kommissionens presentation.</w:t>
      </w:r>
    </w:p>
    <w:p w:rsidR="004954C0" w:rsidRDefault="004954C0" w:rsidP="004954C0"/>
    <w:p w:rsidR="00B44788" w:rsidRDefault="00B44788" w:rsidP="00B44788">
      <w:r>
        <w:t>Regeringen verkar för att rådslutsatserna uttalar riktlinjer till en modern och balanserad industripolitik där omställning, hållbarhet och tjänster ingår som en integrerad del tillsammans med tillverkning.</w:t>
      </w:r>
    </w:p>
    <w:p w:rsidR="00B44788" w:rsidRDefault="00B44788" w:rsidP="004954C0"/>
    <w:p w:rsidR="004954C0" w:rsidRDefault="004954C0" w:rsidP="004954C0">
      <w:r>
        <w:t>(</w:t>
      </w:r>
      <w:proofErr w:type="spellStart"/>
      <w:r>
        <w:t>Prel</w:t>
      </w:r>
      <w:proofErr w:type="spellEnd"/>
      <w:r>
        <w:t>) Regeringen föreslår vidare att Sverige kan ställa sig bakom ordfö</w:t>
      </w:r>
      <w:r w:rsidR="006070A5">
        <w:t>r</w:t>
      </w:r>
      <w:r>
        <w:t xml:space="preserve">andeskapets utkast till rådslutsatser. </w:t>
      </w:r>
    </w:p>
    <w:p w:rsidR="004954C0" w:rsidRDefault="004954C0" w:rsidP="004954C0"/>
    <w:p w:rsidR="008A1399" w:rsidRDefault="004954C0" w:rsidP="008A1399">
      <w:r>
        <w:t>I diskussionen föreslår regeringen att Sverige anför hur viktigt det är att arbeta för att stärka EUs konkurrenskraft och att kommissionens konsekvensutredningar är viktiga redskap för detta. Vidare föreslår regeringen att Sverige framför vikten av forskning och innovation för konkurrenskraften samt att Europa stärker sitt arbete med att ställa om industrin mot ökad hållbarhet och resurseffektivitet. Även vikten av att ta bort hinder på den inre marknaden samt att öka frihandeln kan framföras.</w:t>
      </w:r>
    </w:p>
    <w:p w:rsidR="003431CD" w:rsidRDefault="003431CD">
      <w:pPr>
        <w:pStyle w:val="RKrubrik"/>
      </w:pPr>
      <w:r>
        <w:t>Europaparlamentets inställning</w:t>
      </w:r>
    </w:p>
    <w:p w:rsidR="003431CD" w:rsidRDefault="00500C95">
      <w:pPr>
        <w:pStyle w:val="RKnormal"/>
      </w:pPr>
      <w:proofErr w:type="gramStart"/>
      <w:r>
        <w:t>Ej</w:t>
      </w:r>
      <w:proofErr w:type="gramEnd"/>
      <w:r>
        <w:t xml:space="preserve"> </w:t>
      </w:r>
      <w:r w:rsidR="000C766A">
        <w:t>aktuellt</w:t>
      </w:r>
    </w:p>
    <w:p w:rsidR="003431CD" w:rsidRDefault="003431CD">
      <w:pPr>
        <w:pStyle w:val="RKrubrik"/>
        <w:rPr>
          <w:i/>
          <w:iCs/>
        </w:rPr>
      </w:pPr>
      <w:r>
        <w:rPr>
          <w:i/>
          <w:iCs/>
        </w:rPr>
        <w:t>Förslaget</w:t>
      </w:r>
    </w:p>
    <w:p w:rsidR="000D543C" w:rsidRDefault="000D543C" w:rsidP="000D543C">
      <w:pPr>
        <w:pStyle w:val="RKnormal"/>
      </w:pPr>
      <w:r>
        <w:t xml:space="preserve">I det utkast till rådsslutsatser som kommissionen presenterat utgår ordförandeskapet från de budskap om behovet av att integrera industrins konkurrenskraft i olika politikområden som Europeiska rådet </w:t>
      </w:r>
      <w:r>
        <w:lastRenderedPageBreak/>
        <w:t xml:space="preserve">enades om vid sitt möte </w:t>
      </w:r>
      <w:r w:rsidR="003320E2">
        <w:t>20-21</w:t>
      </w:r>
      <w:r>
        <w:t xml:space="preserve"> mars</w:t>
      </w:r>
      <w:r w:rsidR="003320E2">
        <w:t xml:space="preserve"> 2014</w:t>
      </w:r>
      <w:r>
        <w:t xml:space="preserve">. </w:t>
      </w:r>
      <w:r w:rsidR="003C2B12">
        <w:t>Ordförandeskapet har lagt tonvikten i rådslutsatserna på behovet av integrering avkonkurrenskraften och hur det ska genomföras</w:t>
      </w:r>
      <w:r>
        <w:t>.</w:t>
      </w:r>
      <w:r w:rsidR="003C2B12">
        <w:t xml:space="preserve"> </w:t>
      </w:r>
    </w:p>
    <w:p w:rsidR="003320E2" w:rsidRDefault="003320E2" w:rsidP="000D543C">
      <w:pPr>
        <w:pStyle w:val="RKnormal"/>
      </w:pPr>
    </w:p>
    <w:p w:rsidR="003320E2" w:rsidRDefault="003320E2" w:rsidP="000D543C">
      <w:pPr>
        <w:pStyle w:val="RKnormal"/>
      </w:pPr>
      <w:r>
        <w:t xml:space="preserve">Utkastet utgår också från </w:t>
      </w:r>
      <w:r w:rsidR="001023B4">
        <w:t>det meddelande om industripolitiken som kommissionen presenterade 22 januari 2014.(KOM(2014)14 För en europeisk industriell renässans)(Se faktapromemoria 2013/</w:t>
      </w:r>
      <w:proofErr w:type="gramStart"/>
      <w:r w:rsidR="001023B4">
        <w:t>14:FPM</w:t>
      </w:r>
      <w:proofErr w:type="gramEnd"/>
      <w:r w:rsidR="001023B4">
        <w:t>57)</w:t>
      </w:r>
    </w:p>
    <w:p w:rsidR="003C2B12" w:rsidRDefault="003C2B12" w:rsidP="000D543C">
      <w:pPr>
        <w:pStyle w:val="RKnormal"/>
      </w:pPr>
    </w:p>
    <w:p w:rsidR="003C2B12" w:rsidRDefault="003320E2" w:rsidP="000D543C">
      <w:pPr>
        <w:pStyle w:val="RKnormal"/>
      </w:pPr>
      <w:r>
        <w:t xml:space="preserve">I utkastet lyfter ordförandeskapet fram vikten av att tillämpa konkurrenskraftstest i konsekvensutredningar samt att kommissionen bör inhämta externa synpunkter på utkast till konsekvensutredningar. Vidare föreslår </w:t>
      </w:r>
      <w:r w:rsidR="001023B4">
        <w:t>o</w:t>
      </w:r>
      <w:r>
        <w:t>c</w:t>
      </w:r>
      <w:r w:rsidR="001023B4">
        <w:t>k</w:t>
      </w:r>
      <w:r>
        <w:t>så ordförandeskapet att den högnivågrupp som finns under konkurrenskraftsrådet ska stärkas och ges en tydligare roll som beredande instans inför möten i konkurrenskraftsrådet samt att gruppen ska ha en vald ordförande.</w:t>
      </w:r>
    </w:p>
    <w:p w:rsidR="003320E2" w:rsidRDefault="003320E2" w:rsidP="000D543C">
      <w:pPr>
        <w:pStyle w:val="RKnormal"/>
      </w:pPr>
    </w:p>
    <w:p w:rsidR="003320E2" w:rsidRPr="000D543C" w:rsidRDefault="003320E2" w:rsidP="000D543C">
      <w:pPr>
        <w:pStyle w:val="RKnormal"/>
      </w:pPr>
      <w:r>
        <w:t>Ordfö</w:t>
      </w:r>
      <w:r w:rsidR="006070A5">
        <w:t>r</w:t>
      </w:r>
      <w:r>
        <w:t>andeskapet har också drivit en tydlig linje om att rådet ska anta det av kommissionen föreslagna målet om att industrin ska utgöra minst 20</w:t>
      </w:r>
      <w:r w:rsidR="006070A5">
        <w:t xml:space="preserve"> </w:t>
      </w:r>
      <w:r>
        <w:t>% av BNP till 2020. Ordförandeskapet har också föreslagit att målet ska likställas de av Europeiska rådet antagna miljö- och klimatmålen.</w:t>
      </w:r>
    </w:p>
    <w:p w:rsidR="003431CD" w:rsidRDefault="003431CD">
      <w:pPr>
        <w:pStyle w:val="RKrubrik"/>
        <w:rPr>
          <w:i/>
          <w:iCs/>
        </w:rPr>
      </w:pPr>
      <w:r>
        <w:rPr>
          <w:i/>
          <w:iCs/>
        </w:rPr>
        <w:t>Gällande svenska regler och förslagets effekter på dessa</w:t>
      </w:r>
    </w:p>
    <w:p w:rsidR="00B112CE" w:rsidRDefault="000C766A" w:rsidP="00B112CE">
      <w:pPr>
        <w:pStyle w:val="RKnormal"/>
      </w:pPr>
      <w:proofErr w:type="gramStart"/>
      <w:r>
        <w:t>Ej</w:t>
      </w:r>
      <w:proofErr w:type="gramEnd"/>
      <w:r>
        <w:t xml:space="preserve"> aktuellt</w:t>
      </w:r>
    </w:p>
    <w:p w:rsidR="003431CD" w:rsidRDefault="003431CD">
      <w:pPr>
        <w:pStyle w:val="RKnormal"/>
      </w:pPr>
    </w:p>
    <w:p w:rsidR="003431CD" w:rsidRDefault="003431CD">
      <w:pPr>
        <w:pStyle w:val="RKrubrik"/>
      </w:pPr>
      <w:r>
        <w:t>Ekonomiska konsekvenser</w:t>
      </w:r>
    </w:p>
    <w:p w:rsidR="003431CD" w:rsidRDefault="000C766A">
      <w:pPr>
        <w:pStyle w:val="RKnormal"/>
      </w:pPr>
      <w:proofErr w:type="gramStart"/>
      <w:r>
        <w:t>Ej</w:t>
      </w:r>
      <w:proofErr w:type="gramEnd"/>
      <w:r>
        <w:t xml:space="preserve"> aktuellt</w:t>
      </w:r>
    </w:p>
    <w:p w:rsidR="003431CD" w:rsidRDefault="003431CD">
      <w:pPr>
        <w:pStyle w:val="RKrubrik"/>
      </w:pPr>
      <w:r>
        <w:t>Övrigt</w:t>
      </w:r>
    </w:p>
    <w:p w:rsidR="006E4E11" w:rsidRDefault="007F3038">
      <w:pPr>
        <w:pStyle w:val="RKnormal"/>
      </w:pPr>
      <w:r>
        <w:t>-</w:t>
      </w:r>
    </w:p>
    <w:sectPr w:rsidR="006E4E11">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E37" w:rsidRDefault="00A07E37">
      <w:r>
        <w:separator/>
      </w:r>
    </w:p>
  </w:endnote>
  <w:endnote w:type="continuationSeparator" w:id="0">
    <w:p w:rsidR="00A07E37" w:rsidRDefault="00A0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E37" w:rsidRDefault="00A07E37">
      <w:r>
        <w:separator/>
      </w:r>
    </w:p>
  </w:footnote>
  <w:footnote w:type="continuationSeparator" w:id="0">
    <w:p w:rsidR="00A07E37" w:rsidRDefault="00A07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008C3">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008C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CD" w:rsidRDefault="007F25F5">
    <w:pPr>
      <w:framePr w:w="2948" w:h="1321" w:hRule="exact" w:wrap="notBeside" w:vAnchor="page" w:hAnchor="page" w:x="1362" w:y="653"/>
    </w:pPr>
    <w:r>
      <w:rPr>
        <w:noProof/>
        <w:lang w:eastAsia="sv-SE"/>
      </w:rPr>
      <w:drawing>
        <wp:inline distT="0" distB="0" distL="0" distR="0" wp14:anchorId="7457B835" wp14:editId="7457B83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6466F"/>
    <w:multiLevelType w:val="hybridMultilevel"/>
    <w:tmpl w:val="E1E0EFE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1AF01C0E"/>
    <w:multiLevelType w:val="hybridMultilevel"/>
    <w:tmpl w:val="DFC29924"/>
    <w:lvl w:ilvl="0" w:tplc="CD524AE6">
      <w:start w:val="3"/>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C246B5C"/>
    <w:multiLevelType w:val="hybridMultilevel"/>
    <w:tmpl w:val="CD62A7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2793BD4"/>
    <w:multiLevelType w:val="hybridMultilevel"/>
    <w:tmpl w:val="3A7E60DA"/>
    <w:lvl w:ilvl="0" w:tplc="1E7CD8B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3431CD"/>
    <w:rsid w:val="00094E29"/>
    <w:rsid w:val="00096AC2"/>
    <w:rsid w:val="000C766A"/>
    <w:rsid w:val="000D543C"/>
    <w:rsid w:val="001023B4"/>
    <w:rsid w:val="00150384"/>
    <w:rsid w:val="00160901"/>
    <w:rsid w:val="001805B7"/>
    <w:rsid w:val="00324B6D"/>
    <w:rsid w:val="003306D5"/>
    <w:rsid w:val="003320E2"/>
    <w:rsid w:val="003431CD"/>
    <w:rsid w:val="00367B1C"/>
    <w:rsid w:val="00373298"/>
    <w:rsid w:val="003C2B12"/>
    <w:rsid w:val="003F40E7"/>
    <w:rsid w:val="00402494"/>
    <w:rsid w:val="00475FA0"/>
    <w:rsid w:val="004954C0"/>
    <w:rsid w:val="004A328D"/>
    <w:rsid w:val="00500C95"/>
    <w:rsid w:val="0058762B"/>
    <w:rsid w:val="005C660E"/>
    <w:rsid w:val="005F5707"/>
    <w:rsid w:val="006070A5"/>
    <w:rsid w:val="0064464E"/>
    <w:rsid w:val="006E4E11"/>
    <w:rsid w:val="007242A3"/>
    <w:rsid w:val="007A6855"/>
    <w:rsid w:val="007F25F5"/>
    <w:rsid w:val="007F3038"/>
    <w:rsid w:val="008008C3"/>
    <w:rsid w:val="008A1399"/>
    <w:rsid w:val="0092027A"/>
    <w:rsid w:val="00955E31"/>
    <w:rsid w:val="00992E72"/>
    <w:rsid w:val="009F1724"/>
    <w:rsid w:val="00A06C8F"/>
    <w:rsid w:val="00A07E37"/>
    <w:rsid w:val="00A1575E"/>
    <w:rsid w:val="00A91B3F"/>
    <w:rsid w:val="00AF26D1"/>
    <w:rsid w:val="00B112CE"/>
    <w:rsid w:val="00B44788"/>
    <w:rsid w:val="00BA6354"/>
    <w:rsid w:val="00C840B7"/>
    <w:rsid w:val="00CB4CD8"/>
    <w:rsid w:val="00D133D7"/>
    <w:rsid w:val="00D85D5C"/>
    <w:rsid w:val="00D90FDB"/>
    <w:rsid w:val="00E00049"/>
    <w:rsid w:val="00E80146"/>
    <w:rsid w:val="00E83E83"/>
    <w:rsid w:val="00E904D0"/>
    <w:rsid w:val="00EC25F9"/>
    <w:rsid w:val="00ED583F"/>
    <w:rsid w:val="00FB3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923520-ECC9-465E-AB5F-2D35EA46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3431CD"/>
    <w:rPr>
      <w:rFonts w:ascii="OrigGarmnd BT" w:hAnsi="OrigGarmnd BT"/>
      <w:sz w:val="24"/>
      <w:lang w:eastAsia="en-US"/>
    </w:rPr>
  </w:style>
  <w:style w:type="paragraph" w:styleId="Liststycke">
    <w:name w:val="List Paragraph"/>
    <w:basedOn w:val="Normal"/>
    <w:uiPriority w:val="34"/>
    <w:qFormat/>
    <w:rsid w:val="007F25F5"/>
    <w:pPr>
      <w:overflowPunct/>
      <w:autoSpaceDE/>
      <w:autoSpaceDN/>
      <w:adjustRightInd/>
      <w:spacing w:before="122" w:line="245" w:lineRule="exact"/>
      <w:ind w:left="1304"/>
      <w:jc w:val="both"/>
      <w:textAlignment w:val="auto"/>
    </w:pPr>
    <w:rPr>
      <w:rFonts w:ascii="Times New Roman" w:hAnsi="Times New Roman"/>
      <w:sz w:val="19"/>
      <w:lang w:eastAsia="sv-SE"/>
    </w:rPr>
  </w:style>
  <w:style w:type="paragraph" w:styleId="Ballongtext">
    <w:name w:val="Balloon Text"/>
    <w:basedOn w:val="Normal"/>
    <w:link w:val="BallongtextChar"/>
    <w:rsid w:val="00B112C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112CE"/>
    <w:rPr>
      <w:rFonts w:ascii="Tahoma" w:hAnsi="Tahoma" w:cs="Tahoma"/>
      <w:sz w:val="16"/>
      <w:szCs w:val="16"/>
      <w:lang w:eastAsia="en-US"/>
    </w:rPr>
  </w:style>
  <w:style w:type="character" w:styleId="Kommentarsreferens">
    <w:name w:val="annotation reference"/>
    <w:basedOn w:val="Standardstycketeckensnitt"/>
    <w:rsid w:val="006070A5"/>
    <w:rPr>
      <w:sz w:val="16"/>
      <w:szCs w:val="16"/>
    </w:rPr>
  </w:style>
  <w:style w:type="paragraph" w:styleId="Kommentarer">
    <w:name w:val="annotation text"/>
    <w:basedOn w:val="Normal"/>
    <w:link w:val="KommentarerChar"/>
    <w:rsid w:val="006070A5"/>
    <w:pPr>
      <w:spacing w:line="240" w:lineRule="auto"/>
    </w:pPr>
    <w:rPr>
      <w:sz w:val="20"/>
    </w:rPr>
  </w:style>
  <w:style w:type="character" w:customStyle="1" w:styleId="KommentarerChar">
    <w:name w:val="Kommentarer Char"/>
    <w:basedOn w:val="Standardstycketeckensnitt"/>
    <w:link w:val="Kommentarer"/>
    <w:rsid w:val="006070A5"/>
    <w:rPr>
      <w:rFonts w:ascii="OrigGarmnd BT" w:hAnsi="OrigGarmnd BT"/>
      <w:lang w:eastAsia="en-US"/>
    </w:rPr>
  </w:style>
  <w:style w:type="paragraph" w:styleId="Kommentarsmne">
    <w:name w:val="annotation subject"/>
    <w:basedOn w:val="Kommentarer"/>
    <w:next w:val="Kommentarer"/>
    <w:link w:val="KommentarsmneChar"/>
    <w:rsid w:val="006070A5"/>
    <w:rPr>
      <w:b/>
      <w:bCs/>
    </w:rPr>
  </w:style>
  <w:style w:type="character" w:customStyle="1" w:styleId="KommentarsmneChar">
    <w:name w:val="Kommentarsämne Char"/>
    <w:basedOn w:val="KommentarerChar"/>
    <w:link w:val="Kommentarsmne"/>
    <w:rsid w:val="006070A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E098FBD40A8A4AA0A7E196DEC81907" ma:contentTypeVersion="0" ma:contentTypeDescription="Skapa ett nytt dokument." ma:contentTypeScope="" ma:versionID="c750b94edaf7f18d9265105d82b0e9ab">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0D285-1BC2-4B8B-8DC3-5BA582AF9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5AAFEB4-7E11-4D3B-90A8-E128848CA595}">
  <ds:schemaRefs>
    <ds:schemaRef ds:uri="http://schemas.microsoft.com/sharepoint/v3/contenttype/forms"/>
  </ds:schemaRefs>
</ds:datastoreItem>
</file>

<file path=customXml/itemProps3.xml><?xml version="1.0" encoding="utf-8"?>
<ds:datastoreItem xmlns:ds="http://schemas.openxmlformats.org/officeDocument/2006/customXml" ds:itemID="{51C041D4-C5FE-4D27-9694-C21B2591E6B5}">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791</Words>
  <Characters>4454</Characters>
  <Application>Microsoft Office Word</Application>
  <DocSecurity>4</DocSecurity>
  <Lines>69</Lines>
  <Paragraphs>20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Stålhammar</dc:creator>
  <cp:lastModifiedBy>Johan Eriksson</cp:lastModifiedBy>
  <cp:revision>2</cp:revision>
  <cp:lastPrinted>2014-09-15T12:17:00Z</cp:lastPrinted>
  <dcterms:created xsi:type="dcterms:W3CDTF">2014-09-15T14:07:00Z</dcterms:created>
  <dcterms:modified xsi:type="dcterms:W3CDTF">2014-09-15T14:07:00Z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10;0;0;499</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0x01010079E098FBD40A8A4AA0A7E196DEC81907</vt:lpwstr>
  </property>
</Properties>
</file>