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54820C8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F6BE6CCEF784BF59D3339AC0FC84A70"/>
        </w:placeholder>
        <w:text/>
      </w:sdtPr>
      <w:sdtEndPr/>
      <w:sdtContent>
        <w:p w:rsidRPr="009B062B" w:rsidR="00AF30DD" w:rsidP="00DA28CE" w:rsidRDefault="00AF30DD" w14:paraId="54820C81" w14:textId="77777777">
          <w:pPr>
            <w:pStyle w:val="Rubrik1"/>
            <w:spacing w:after="300"/>
          </w:pPr>
          <w:r w:rsidRPr="009B062B">
            <w:t>Förslag till riksdagsbeslut</w:t>
          </w:r>
        </w:p>
      </w:sdtContent>
    </w:sdt>
    <w:sdt>
      <w:sdtPr>
        <w:alias w:val="Yrkande 1"/>
        <w:tag w:val="e0cfb670-ef15-407c-9acd-eabeef87d358"/>
        <w:id w:val="-1712029967"/>
        <w:lock w:val="sdtLocked"/>
      </w:sdtPr>
      <w:sdtEndPr/>
      <w:sdtContent>
        <w:p w:rsidR="00F468C6" w:rsidRDefault="002913D3" w14:paraId="54820C82" w14:textId="77777777">
          <w:pPr>
            <w:pStyle w:val="Frslagstext"/>
            <w:numPr>
              <w:ilvl w:val="0"/>
              <w:numId w:val="0"/>
            </w:numPr>
          </w:pPr>
          <w:r>
            <w:t>Riksdagen ställer sig bakom det som anförs i motionen om att göra en översyn av reglerna kring arbetstillstånd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9C88D75335E4737AC153377C5A3E697"/>
        </w:placeholder>
        <w:text/>
      </w:sdtPr>
      <w:sdtEndPr/>
      <w:sdtContent>
        <w:p w:rsidRPr="009B062B" w:rsidR="006D79C9" w:rsidP="00333E95" w:rsidRDefault="006D79C9" w14:paraId="54820C83" w14:textId="77777777">
          <w:pPr>
            <w:pStyle w:val="Rubrik1"/>
          </w:pPr>
          <w:r>
            <w:t>Motivering</w:t>
          </w:r>
        </w:p>
      </w:sdtContent>
    </w:sdt>
    <w:p w:rsidR="006F5E3D" w:rsidP="006F5E3D" w:rsidRDefault="006F5E3D" w14:paraId="54820C84" w14:textId="77777777">
      <w:pPr>
        <w:ind w:firstLine="0"/>
      </w:pPr>
    </w:p>
    <w:p w:rsidRPr="006F5E3D" w:rsidR="006F5E3D" w:rsidP="006F5E3D" w:rsidRDefault="006F5E3D" w14:paraId="54820C85" w14:textId="77777777">
      <w:pPr>
        <w:ind w:firstLine="0"/>
        <w:rPr>
          <w:noProof/>
        </w:rPr>
      </w:pPr>
      <w:r w:rsidRPr="006F5E3D">
        <w:rPr>
          <w:noProof/>
        </w:rPr>
        <w:t>Det senaste året har vi tagit del av allt för många exempel som beskriver hur Migrationsverket utvisat arbetstagare när det varit arbetsgivar</w:t>
      </w:r>
      <w:r w:rsidR="00926BDA">
        <w:rPr>
          <w:noProof/>
        </w:rPr>
        <w:t>en som begått något misstag. Det</w:t>
      </w:r>
      <w:r w:rsidRPr="006F5E3D">
        <w:rPr>
          <w:noProof/>
        </w:rPr>
        <w:t xml:space="preserve"> senaste i raden i år är till exempel då en arbetsgivare inte betalade ut semesterersättningen på rätt sätt och Migrationsverket ansåg då att arbetstagarens villkor för arbetstillstånd var brutna. Resultatet blev utvisning. Att arbetsgivarens slarv med semesterlönen leder till utvisning för arbetstaga</w:t>
      </w:r>
      <w:r>
        <w:rPr>
          <w:noProof/>
        </w:rPr>
        <w:t>ren är inte unikt. Det är tvärt</w:t>
      </w:r>
      <w:r w:rsidRPr="006F5E3D">
        <w:rPr>
          <w:noProof/>
        </w:rPr>
        <w:t xml:space="preserve">om vanligt, enligt advokat Tryggve Emstedt. Enligt Tryggve Emstedt övertolkar Migrationsverket lagregler som finns till skydd för kollektivavtalen och övrig svensk arbetsrätt. Regeringen bör göra en översyn av Migrationsverkets tolkningar och praxis för att se om dessa strider mot lagstiftningens intentioner. </w:t>
      </w:r>
    </w:p>
    <w:sdt>
      <w:sdtPr>
        <w:rPr>
          <w:i/>
          <w:noProof/>
        </w:rPr>
        <w:alias w:val="CC_Underskrifter"/>
        <w:tag w:val="CC_Underskrifter"/>
        <w:id w:val="583496634"/>
        <w:lock w:val="sdtContentLocked"/>
        <w:placeholder>
          <w:docPart w:val="6724D5F6943946AE8CDD82A7744340B2"/>
        </w:placeholder>
      </w:sdtPr>
      <w:sdtEndPr>
        <w:rPr>
          <w:i w:val="0"/>
          <w:noProof w:val="0"/>
        </w:rPr>
      </w:sdtEndPr>
      <w:sdtContent>
        <w:p w:rsidR="00592133" w:rsidP="00EC0391" w:rsidRDefault="00592133" w14:paraId="54820C86" w14:textId="77777777"/>
        <w:p w:rsidRPr="008E0FE2" w:rsidR="004801AC" w:rsidP="00EC0391" w:rsidRDefault="008B45DD" w14:paraId="54820C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A60DD6" w:rsidRDefault="00A60DD6" w14:paraId="54820C8B" w14:textId="77777777"/>
    <w:sectPr w:rsidR="00A60D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20C8D" w14:textId="77777777" w:rsidR="003C4B8B" w:rsidRDefault="003C4B8B" w:rsidP="000C1CAD">
      <w:pPr>
        <w:spacing w:line="240" w:lineRule="auto"/>
      </w:pPr>
      <w:r>
        <w:separator/>
      </w:r>
    </w:p>
  </w:endnote>
  <w:endnote w:type="continuationSeparator" w:id="0">
    <w:p w14:paraId="54820C8E" w14:textId="77777777" w:rsidR="003C4B8B" w:rsidRDefault="003C4B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20C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20C94" w14:textId="53E652B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45D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27B5A" w14:textId="77777777" w:rsidR="008B45DD" w:rsidRDefault="008B45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20C8B" w14:textId="77777777" w:rsidR="003C4B8B" w:rsidRDefault="003C4B8B" w:rsidP="000C1CAD">
      <w:pPr>
        <w:spacing w:line="240" w:lineRule="auto"/>
      </w:pPr>
      <w:r>
        <w:separator/>
      </w:r>
    </w:p>
  </w:footnote>
  <w:footnote w:type="continuationSeparator" w:id="0">
    <w:p w14:paraId="54820C8C" w14:textId="77777777" w:rsidR="003C4B8B" w:rsidRDefault="003C4B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4820C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820C9E" wp14:anchorId="54820C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45DD" w14:paraId="54820CA1" w14:textId="77777777">
                          <w:pPr>
                            <w:jc w:val="right"/>
                          </w:pPr>
                          <w:sdt>
                            <w:sdtPr>
                              <w:alias w:val="CC_Noformat_Partikod"/>
                              <w:tag w:val="CC_Noformat_Partikod"/>
                              <w:id w:val="-53464382"/>
                              <w:placeholder>
                                <w:docPart w:val="09D4627248A047BCBC75E50E7971F651"/>
                              </w:placeholder>
                              <w:text/>
                            </w:sdtPr>
                            <w:sdtEndPr/>
                            <w:sdtContent>
                              <w:r w:rsidR="003C4B8B">
                                <w:t>S</w:t>
                              </w:r>
                            </w:sdtContent>
                          </w:sdt>
                          <w:sdt>
                            <w:sdtPr>
                              <w:alias w:val="CC_Noformat_Partinummer"/>
                              <w:tag w:val="CC_Noformat_Partinummer"/>
                              <w:id w:val="-1709555926"/>
                              <w:placeholder>
                                <w:docPart w:val="75BD62D2F7D44376A359A2867397A537"/>
                              </w:placeholder>
                              <w:text/>
                            </w:sdtPr>
                            <w:sdtEndPr/>
                            <w:sdtContent>
                              <w:r w:rsidR="003C4B8B">
                                <w:t>2268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63E8">
                    <w:pPr>
                      <w:jc w:val="right"/>
                    </w:pPr>
                    <w:sdt>
                      <w:sdtPr>
                        <w:alias w:val="CC_Noformat_Partikod"/>
                        <w:tag w:val="CC_Noformat_Partikod"/>
                        <w:id w:val="-53464382"/>
                        <w:placeholder>
                          <w:docPart w:val="09D4627248A047BCBC75E50E7971F651"/>
                        </w:placeholder>
                        <w:text/>
                      </w:sdtPr>
                      <w:sdtEndPr/>
                      <w:sdtContent>
                        <w:r w:rsidR="003C4B8B">
                          <w:t>S</w:t>
                        </w:r>
                      </w:sdtContent>
                    </w:sdt>
                    <w:sdt>
                      <w:sdtPr>
                        <w:alias w:val="CC_Noformat_Partinummer"/>
                        <w:tag w:val="CC_Noformat_Partinummer"/>
                        <w:id w:val="-1709555926"/>
                        <w:placeholder>
                          <w:docPart w:val="75BD62D2F7D44376A359A2867397A537"/>
                        </w:placeholder>
                        <w:text/>
                      </w:sdtPr>
                      <w:sdtEndPr/>
                      <w:sdtContent>
                        <w:r w:rsidR="003C4B8B">
                          <w:t>2268</w:t>
                        </w:r>
                      </w:sdtContent>
                    </w:sdt>
                  </w:p>
                </w:txbxContent>
              </v:textbox>
              <w10:wrap anchorx="page"/>
            </v:shape>
          </w:pict>
        </mc:Fallback>
      </mc:AlternateContent>
    </w:r>
  </w:p>
  <w:p w:rsidRPr="00293C4F" w:rsidR="00262EA3" w:rsidP="00776B74" w:rsidRDefault="00262EA3" w14:paraId="54820C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4820C91" w14:textId="77777777">
    <w:pPr>
      <w:jc w:val="right"/>
    </w:pPr>
  </w:p>
  <w:p w:rsidR="00262EA3" w:rsidP="00776B74" w:rsidRDefault="00262EA3" w14:paraId="54820C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B45DD" w14:paraId="54820C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820CA0" wp14:anchorId="54820C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45DD" w14:paraId="54820C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4B8B">
          <w:t>S</w:t>
        </w:r>
      </w:sdtContent>
    </w:sdt>
    <w:sdt>
      <w:sdtPr>
        <w:alias w:val="CC_Noformat_Partinummer"/>
        <w:tag w:val="CC_Noformat_Partinummer"/>
        <w:id w:val="-2014525982"/>
        <w:text/>
      </w:sdtPr>
      <w:sdtEndPr/>
      <w:sdtContent>
        <w:r w:rsidR="003C4B8B">
          <w:t>2268</w:t>
        </w:r>
      </w:sdtContent>
    </w:sdt>
  </w:p>
  <w:p w:rsidRPr="008227B3" w:rsidR="00262EA3" w:rsidP="008227B3" w:rsidRDefault="008B45DD" w14:paraId="54820C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45DD" w14:paraId="54820C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:2234</w:t>
        </w:r>
      </w:sdtContent>
    </w:sdt>
  </w:p>
  <w:p w:rsidR="00262EA3" w:rsidP="00E03A3D" w:rsidRDefault="008B45DD" w14:paraId="54820C99"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2913D3" w14:paraId="54820C9A" w14:textId="21AB91CE">
        <w:pPr>
          <w:pStyle w:val="FSHRub2"/>
        </w:pPr>
        <w:r>
          <w:t>Översyn av Migrationsverkets tolkningar av lagreglerna kring arbetstillstånd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54820C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C4B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3D3"/>
    <w:rsid w:val="002923F3"/>
    <w:rsid w:val="00292BA4"/>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B8B"/>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3E8"/>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133"/>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459"/>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E3D"/>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3F9"/>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5D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BDA"/>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0DD6"/>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391"/>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8C6"/>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820C80"/>
  <w15:chartTrackingRefBased/>
  <w15:docId w15:val="{4CA3969C-38CF-4B13-A4AB-C99090E8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6BE6CCEF784BF59D3339AC0FC84A70"/>
        <w:category>
          <w:name w:val="Allmänt"/>
          <w:gallery w:val="placeholder"/>
        </w:category>
        <w:types>
          <w:type w:val="bbPlcHdr"/>
        </w:types>
        <w:behaviors>
          <w:behavior w:val="content"/>
        </w:behaviors>
        <w:guid w:val="{6E15E851-6D4B-47EB-A1FB-2A27DD29AD55}"/>
      </w:docPartPr>
      <w:docPartBody>
        <w:p w:rsidR="00852B17" w:rsidRDefault="00852B17">
          <w:pPr>
            <w:pStyle w:val="5F6BE6CCEF784BF59D3339AC0FC84A70"/>
          </w:pPr>
          <w:r w:rsidRPr="005A0A93">
            <w:rPr>
              <w:rStyle w:val="Platshllartext"/>
            </w:rPr>
            <w:t>Förslag till riksdagsbeslut</w:t>
          </w:r>
        </w:p>
      </w:docPartBody>
    </w:docPart>
    <w:docPart>
      <w:docPartPr>
        <w:name w:val="E9C88D75335E4737AC153377C5A3E697"/>
        <w:category>
          <w:name w:val="Allmänt"/>
          <w:gallery w:val="placeholder"/>
        </w:category>
        <w:types>
          <w:type w:val="bbPlcHdr"/>
        </w:types>
        <w:behaviors>
          <w:behavior w:val="content"/>
        </w:behaviors>
        <w:guid w:val="{4157FA71-6D10-4F94-802B-14CD066D50A1}"/>
      </w:docPartPr>
      <w:docPartBody>
        <w:p w:rsidR="00852B17" w:rsidRDefault="00852B17">
          <w:pPr>
            <w:pStyle w:val="E9C88D75335E4737AC153377C5A3E697"/>
          </w:pPr>
          <w:r w:rsidRPr="005A0A93">
            <w:rPr>
              <w:rStyle w:val="Platshllartext"/>
            </w:rPr>
            <w:t>Motivering</w:t>
          </w:r>
        </w:p>
      </w:docPartBody>
    </w:docPart>
    <w:docPart>
      <w:docPartPr>
        <w:name w:val="09D4627248A047BCBC75E50E7971F651"/>
        <w:category>
          <w:name w:val="Allmänt"/>
          <w:gallery w:val="placeholder"/>
        </w:category>
        <w:types>
          <w:type w:val="bbPlcHdr"/>
        </w:types>
        <w:behaviors>
          <w:behavior w:val="content"/>
        </w:behaviors>
        <w:guid w:val="{9CEF7468-7C60-4EBB-98AB-8332E48C4CFB}"/>
      </w:docPartPr>
      <w:docPartBody>
        <w:p w:rsidR="00852B17" w:rsidRDefault="00852B17">
          <w:pPr>
            <w:pStyle w:val="09D4627248A047BCBC75E50E7971F651"/>
          </w:pPr>
          <w:r>
            <w:rPr>
              <w:rStyle w:val="Platshllartext"/>
            </w:rPr>
            <w:t xml:space="preserve"> </w:t>
          </w:r>
        </w:p>
      </w:docPartBody>
    </w:docPart>
    <w:docPart>
      <w:docPartPr>
        <w:name w:val="75BD62D2F7D44376A359A2867397A537"/>
        <w:category>
          <w:name w:val="Allmänt"/>
          <w:gallery w:val="placeholder"/>
        </w:category>
        <w:types>
          <w:type w:val="bbPlcHdr"/>
        </w:types>
        <w:behaviors>
          <w:behavior w:val="content"/>
        </w:behaviors>
        <w:guid w:val="{E3AF17C1-4FC8-482F-8C0F-5CF13ADA0426}"/>
      </w:docPartPr>
      <w:docPartBody>
        <w:p w:rsidR="00852B17" w:rsidRDefault="00852B17">
          <w:pPr>
            <w:pStyle w:val="75BD62D2F7D44376A359A2867397A537"/>
          </w:pPr>
          <w:r>
            <w:t xml:space="preserve"> </w:t>
          </w:r>
        </w:p>
      </w:docPartBody>
    </w:docPart>
    <w:docPart>
      <w:docPartPr>
        <w:name w:val="6724D5F6943946AE8CDD82A7744340B2"/>
        <w:category>
          <w:name w:val="Allmänt"/>
          <w:gallery w:val="placeholder"/>
        </w:category>
        <w:types>
          <w:type w:val="bbPlcHdr"/>
        </w:types>
        <w:behaviors>
          <w:behavior w:val="content"/>
        </w:behaviors>
        <w:guid w:val="{4F97887D-6F32-4737-A98D-21366998F5B0}"/>
      </w:docPartPr>
      <w:docPartBody>
        <w:p w:rsidR="00F92E08" w:rsidRDefault="00F92E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B17"/>
    <w:rsid w:val="00852B17"/>
    <w:rsid w:val="00F92E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6BE6CCEF784BF59D3339AC0FC84A70">
    <w:name w:val="5F6BE6CCEF784BF59D3339AC0FC84A70"/>
  </w:style>
  <w:style w:type="paragraph" w:customStyle="1" w:styleId="989B160C769F467D975A65031A97D11A">
    <w:name w:val="989B160C769F467D975A65031A97D1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8AF2740C2941A8B6708C281534F2EA">
    <w:name w:val="978AF2740C2941A8B6708C281534F2EA"/>
  </w:style>
  <w:style w:type="paragraph" w:customStyle="1" w:styleId="E9C88D75335E4737AC153377C5A3E697">
    <w:name w:val="E9C88D75335E4737AC153377C5A3E697"/>
  </w:style>
  <w:style w:type="paragraph" w:customStyle="1" w:styleId="1346A7E8407F463D8A9563AA6CF71E7A">
    <w:name w:val="1346A7E8407F463D8A9563AA6CF71E7A"/>
  </w:style>
  <w:style w:type="paragraph" w:customStyle="1" w:styleId="03FA3E3C47D44ACD8A91FB3A3A43C704">
    <w:name w:val="03FA3E3C47D44ACD8A91FB3A3A43C704"/>
  </w:style>
  <w:style w:type="paragraph" w:customStyle="1" w:styleId="09D4627248A047BCBC75E50E7971F651">
    <w:name w:val="09D4627248A047BCBC75E50E7971F651"/>
  </w:style>
  <w:style w:type="paragraph" w:customStyle="1" w:styleId="75BD62D2F7D44376A359A2867397A537">
    <w:name w:val="75BD62D2F7D44376A359A2867397A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10988-2D2E-431A-94D6-081648FD930D}"/>
</file>

<file path=customXml/itemProps2.xml><?xml version="1.0" encoding="utf-8"?>
<ds:datastoreItem xmlns:ds="http://schemas.openxmlformats.org/officeDocument/2006/customXml" ds:itemID="{E6BE183E-EA1E-4C30-B4E8-2BB13210E91C}"/>
</file>

<file path=customXml/itemProps3.xml><?xml version="1.0" encoding="utf-8"?>
<ds:datastoreItem xmlns:ds="http://schemas.openxmlformats.org/officeDocument/2006/customXml" ds:itemID="{3D6A740A-C94B-470D-94F3-4C7C303E8643}"/>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897</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S2268 Översyn av reglerna kring Migrationsverkets tolkningar av lagreglerna kring arbetstillstånd</vt:lpstr>
      <vt:lpstr>
      </vt:lpstr>
    </vt:vector>
  </TitlesOfParts>
  <Company>Sveriges riksdag</Company>
  <LinksUpToDate>false</LinksUpToDate>
  <CharactersWithSpaces>1039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