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E5B" w:rsidRPr="00D2113E" w:rsidRDefault="00F15E5B">
      <w:pPr>
        <w:pStyle w:val="Hemstlrubrik"/>
      </w:pPr>
      <w:r w:rsidRPr="00D2113E">
        <w:t>Förslag till riksdagsbeslut</w:t>
      </w:r>
    </w:p>
    <w:p w:rsidR="00F15E5B" w:rsidRPr="00D2113E" w:rsidRDefault="00F15E5B">
      <w:pPr>
        <w:pStyle w:val="Hemstlatt"/>
        <w:ind w:left="0"/>
      </w:pPr>
      <w:r w:rsidRPr="00D2113E">
        <w:t>Riksdagen tillkännager för regeringen som sin mening vad som anförs i motionen om diskriminering av unga.</w:t>
      </w:r>
    </w:p>
    <w:p w:rsidR="00F15E5B" w:rsidRPr="00D2113E" w:rsidRDefault="00F15E5B">
      <w:pPr>
        <w:pStyle w:val="Rubrik1"/>
      </w:pPr>
      <w:r w:rsidRPr="00D2113E">
        <w:t>Motivering</w:t>
      </w:r>
    </w:p>
    <w:p w:rsidR="00F15E5B" w:rsidRPr="00D2113E" w:rsidRDefault="00F15E5B">
      <w:r w:rsidRPr="00D2113E">
        <w:t>Regeringen måste inkludera skydd mot att unga människor diskrimineras i den kommande lagstiftningen om åldersdiskriminering för att vi ska få ett samhälle där alla deltar, alla röster hörs och diskriminering aldrig accepteras. Ungas rättighet och ansvar är att bidra med sin fulla potential, kreativitet och kraft i samhället.</w:t>
      </w:r>
    </w:p>
    <w:p w:rsidR="00F15E5B" w:rsidRPr="00D2113E" w:rsidRDefault="00F15E5B">
      <w:pPr>
        <w:pStyle w:val="Normaltindrag"/>
      </w:pPr>
      <w:r w:rsidRPr="00D2113E">
        <w:t>Sverige är idag det enda landet i EU som ännu inte infört ålder som en diskrimineringsgrund i nationell lagstiftning. EU antog år 2000 det så kallade arbetslivsdirektivet om likabehandling i arbetslivet. Enligt direktivet förbjuds diskriminering på grund av ålder. Direktivet gäller både direkt och indirekt diskriminering samt trakasserier och instruktioner om att diskriminera.</w:t>
      </w:r>
    </w:p>
    <w:p w:rsidR="00F15E5B" w:rsidRPr="00D2113E" w:rsidRDefault="00F15E5B">
      <w:pPr>
        <w:pStyle w:val="Normaltindrag"/>
      </w:pPr>
      <w:r w:rsidRPr="00D2113E">
        <w:t>Medlemsstaterna i EU fick tre år på sig att införa direktivet i nationell la</w:t>
      </w:r>
      <w:r w:rsidRPr="00D2113E">
        <w:t>g</w:t>
      </w:r>
      <w:r w:rsidRPr="00D2113E">
        <w:t>stiftning, och Sverige beviljades ytterligare tre års dispens. När tidsfristen gick ut i december 2006 fanns fortfarande ingen svensk lagstiftning om å</w:t>
      </w:r>
      <w:r w:rsidRPr="00D2113E">
        <w:t>l</w:t>
      </w:r>
      <w:r w:rsidRPr="00D2113E">
        <w:t>dersdiskriminering. Enligt direktivet är Sverige skyldigt att se till att det finns avskräckande och proportionerliga sanktioner samt möjlighet för individen att hävda sin rätt om den blir diskriminerad på grund av ålder i arbetslivet. På en direkt fråga från en svensk EU-parlamentariker (H-0377/07) svarade EG-kommissionen att Sverige hade utnyttjat möjligh</w:t>
      </w:r>
      <w:r w:rsidRPr="00D2113E">
        <w:t>eten att, i enlighet med art</w:t>
      </w:r>
      <w:r w:rsidRPr="00D2113E">
        <w:t>i</w:t>
      </w:r>
      <w:r w:rsidRPr="00D2113E">
        <w:t>kel 18 i direktiv 2000/78/EG, fördröja införlivandet av bestämmelserna om åldersdiskriminering till den 2 december 2006, att kommissionen för närv</w:t>
      </w:r>
      <w:r w:rsidRPr="00D2113E">
        <w:t>a</w:t>
      </w:r>
      <w:r w:rsidRPr="00D2113E">
        <w:t xml:space="preserve">rande granskar införlivandet av direktiv 2000/78/EG i alla medlemsstater och att man inte kommer att tveka att fullgöra sin plikt i egenskap av fördragens </w:t>
      </w:r>
      <w:r w:rsidRPr="00D2113E">
        <w:lastRenderedPageBreak/>
        <w:t>väktare i det fall att en medlemsstat inte till fullo eller på fel sätt införlivat ett direktiv.</w:t>
      </w:r>
    </w:p>
    <w:p w:rsidR="00F15E5B" w:rsidRPr="00D2113E" w:rsidRDefault="00F15E5B">
      <w:pPr>
        <w:pStyle w:val="Normaltindrag"/>
      </w:pPr>
      <w:r w:rsidRPr="00D2113E">
        <w:t>I utredningen En sammanhållen diskrimineringslagstiftning, SOU 2006:22, föreslås ett</w:t>
      </w:r>
      <w:r w:rsidRPr="00D2113E">
        <w:t xml:space="preserve"> undantag i den kommande diskrimineringslagen som tillåter att unga på grund av sin ålder fortsatt har sämre villkor än äldre i arbetslivet vad gäller lön och semester. Regeringen har rätt att lagstifta undantag från EU-förbudet att åldersdiskriminera, men undantagen ska anses nödvändiga och regeln proportionerlig till sitt syfte. Om regeringen följer förslagen i utre</w:t>
      </w:r>
      <w:r w:rsidRPr="00D2113E">
        <w:t>d</w:t>
      </w:r>
      <w:r w:rsidRPr="00D2113E">
        <w:t>ningen om en sammanhållen diskrimineringslagstiftning kommer åldersrelat</w:t>
      </w:r>
      <w:r w:rsidRPr="00D2113E">
        <w:t>e</w:t>
      </w:r>
      <w:r w:rsidRPr="00D2113E">
        <w:t>rade semestervillkor i kollektivavtal och lönetrappor för 16–19-årin</w:t>
      </w:r>
      <w:r w:rsidRPr="00D2113E">
        <w:t>gars m</w:t>
      </w:r>
      <w:r w:rsidRPr="00D2113E">
        <w:t>i</w:t>
      </w:r>
      <w:r w:rsidRPr="00D2113E">
        <w:t>nimilöner att anses vara befogad särbehandling. Det innebär att fackförbund och arbetsgivare inte kommer anses diskriminera unga genom kollektivavtal som ger unga lägre lön för samma arbete och kortare semester. Utredningen föreslår även att de regler i LAS som gäller äldres företräde till återanställning ska undantas från åldersdiskrimineringsförbudet. Om detta skriver Landsrådet för Sveriges ungdomsorganisationer i sin rapport På olika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113E">
        <w:trPr>
          <w:cantSplit/>
        </w:trPr>
        <w:tc>
          <w:tcPr>
            <w:tcW w:w="3046" w:type="dxa"/>
          </w:tcPr>
          <w:p w:rsidR="00F15E5B" w:rsidRPr="00D2113E" w:rsidRDefault="00F15E5B">
            <w:pPr>
              <w:pStyle w:val="UnderskriftDatum"/>
              <w:spacing w:before="240"/>
            </w:pPr>
            <w:r w:rsidRPr="00D2113E">
              <w:t>Stockholm den 5 oktober 2007</w:t>
            </w:r>
          </w:p>
        </w:tc>
        <w:tc>
          <w:tcPr>
            <w:tcW w:w="3047" w:type="dxa"/>
          </w:tcPr>
          <w:p w:rsidR="00F15E5B" w:rsidRPr="00D2113E" w:rsidRDefault="00F15E5B">
            <w:pPr>
              <w:pStyle w:val="Underskrifter"/>
              <w:spacing w:before="240"/>
            </w:pPr>
          </w:p>
        </w:tc>
      </w:tr>
      <w:tr w:rsidR="00000000" w:rsidRPr="00D2113E">
        <w:trPr>
          <w:cantSplit/>
        </w:trPr>
        <w:tc>
          <w:tcPr>
            <w:tcW w:w="3046" w:type="dxa"/>
          </w:tcPr>
          <w:p w:rsidR="00F15E5B" w:rsidRPr="00D2113E" w:rsidRDefault="00F15E5B">
            <w:pPr>
              <w:pStyle w:val="Underskrifter"/>
            </w:pPr>
            <w:r w:rsidRPr="00D2113E">
              <w:t>Mehmet Kaplan (mp)</w:t>
            </w:r>
          </w:p>
        </w:tc>
        <w:tc>
          <w:tcPr>
            <w:tcW w:w="3046" w:type="dxa"/>
          </w:tcPr>
          <w:p w:rsidR="00F15E5B" w:rsidRPr="00D2113E" w:rsidRDefault="00F15E5B">
            <w:pPr>
              <w:pStyle w:val="Underskrifter"/>
            </w:pPr>
          </w:p>
        </w:tc>
      </w:tr>
    </w:tbl>
    <w:p w:rsidR="00F15E5B" w:rsidRPr="00D2113E" w:rsidRDefault="00F15E5B">
      <w:pPr>
        <w:pStyle w:val="Normaltindrag"/>
      </w:pPr>
    </w:p>
    <w:sectPr w:rsidR="00F15E5B" w:rsidRPr="00D211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E5B" w:rsidRPr="00D2113E" w:rsidRDefault="00F15E5B">
      <w:r w:rsidRPr="00D2113E">
        <w:separator/>
      </w:r>
    </w:p>
  </w:endnote>
  <w:endnote w:type="continuationSeparator" w:id="0">
    <w:p w:rsidR="00F15E5B" w:rsidRPr="00D2113E" w:rsidRDefault="00F15E5B">
      <w:r w:rsidRPr="00D21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E5B" w:rsidRPr="00D2113E" w:rsidRDefault="00D2113E">
    <w:pPr>
      <w:pStyle w:val="Sidfot"/>
    </w:pPr>
    <w:r w:rsidRPr="00D211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38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E5B" w:rsidRDefault="00F15E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5E5B" w:rsidRDefault="00F15E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E5B" w:rsidRPr="00D2113E" w:rsidRDefault="00D2113E">
    <w:pPr>
      <w:pStyle w:val="Sidfot"/>
    </w:pPr>
    <w:r w:rsidRPr="00D211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800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E5B" w:rsidRDefault="00F15E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5E5B" w:rsidRDefault="00F15E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E5B" w:rsidRPr="00D2113E" w:rsidRDefault="00D2113E">
    <w:pPr>
      <w:pStyle w:val="Sidfot"/>
    </w:pPr>
    <w:r w:rsidRPr="00D211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895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E5B" w:rsidRDefault="00F15E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5E5B" w:rsidRDefault="00F15E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E5B" w:rsidRPr="00D2113E" w:rsidRDefault="00F15E5B">
      <w:r w:rsidRPr="00D2113E">
        <w:separator/>
      </w:r>
    </w:p>
  </w:footnote>
  <w:footnote w:type="continuationSeparator" w:id="0">
    <w:p w:rsidR="00F15E5B" w:rsidRPr="00D2113E" w:rsidRDefault="00F15E5B">
      <w:r w:rsidRPr="00D21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E5B" w:rsidRPr="00D2113E" w:rsidRDefault="00D2113E">
    <w:pPr>
      <w:pStyle w:val="Sidhuvud"/>
    </w:pPr>
    <w:r w:rsidRPr="00D211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412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E5B" w:rsidRDefault="00F15E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5E5B" w:rsidRDefault="00F15E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E5B" w:rsidRPr="00D2113E" w:rsidRDefault="00D2113E">
    <w:pPr>
      <w:pStyle w:val="Sidhuvud"/>
    </w:pPr>
    <w:r w:rsidRPr="00D211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285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E5B" w:rsidRDefault="00F15E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5E5B" w:rsidRDefault="00F15E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E5B" w:rsidRPr="00D2113E" w:rsidRDefault="00F15E5B">
    <w:pPr>
      <w:pStyle w:val="FSHNormal"/>
      <w:tabs>
        <w:tab w:val="right" w:pos="5840"/>
      </w:tabs>
    </w:pPr>
    <w:r w:rsidRPr="00D2113E">
      <w:br/>
    </w:r>
    <w:r w:rsidRPr="00D2113E">
      <w:fldChar w:fldCharType="begin" w:fldLock="1"/>
    </w:r>
    <w:r w:rsidRPr="00D2113E">
      <w:instrText xml:space="preserve"> DOCPROPERTY</w:instrText>
    </w:r>
    <w:r w:rsidRPr="00D2113E">
      <w:rPr>
        <w:sz w:val="18"/>
      </w:rPr>
      <w:instrText xml:space="preserve"> "YearUser" *\charformat </w:instrText>
    </w:r>
    <w:r w:rsidRPr="00D2113E">
      <w:fldChar w:fldCharType="separate"/>
    </w:r>
    <w:r w:rsidRPr="00D2113E">
      <w:t>2007/08</w:t>
    </w:r>
    <w:r w:rsidRPr="00D2113E">
      <w:fldChar w:fldCharType="end"/>
    </w:r>
    <w:r w:rsidRPr="00D2113E">
      <w:t xml:space="preserve"> </w:t>
    </w:r>
    <w:r w:rsidRPr="00D2113E">
      <w:tab/>
      <w:t xml:space="preserve">mnr: </w:t>
    </w:r>
    <w:r w:rsidRPr="00D2113E">
      <w:fldChar w:fldCharType="begin" w:fldLock="1"/>
    </w:r>
    <w:r w:rsidRPr="00D2113E">
      <w:instrText xml:space="preserve"> DOCPROPERTY</w:instrText>
    </w:r>
    <w:r w:rsidRPr="00D2113E">
      <w:rPr>
        <w:sz w:val="18"/>
      </w:rPr>
      <w:instrText xml:space="preserve"> "Motionsnummer" *\charformat </w:instrText>
    </w:r>
    <w:r w:rsidRPr="00D2113E">
      <w:fldChar w:fldCharType="separate"/>
    </w:r>
    <w:r w:rsidRPr="00D2113E">
      <w:t>A408</w:t>
    </w:r>
    <w:r w:rsidRPr="00D2113E">
      <w:fldChar w:fldCharType="end"/>
    </w:r>
    <w:r w:rsidRPr="00D2113E">
      <w:br/>
    </w:r>
    <w:r w:rsidRPr="00D2113E">
      <w:fldChar w:fldCharType="begin" w:fldLock="1"/>
    </w:r>
    <w:r w:rsidRPr="00D2113E">
      <w:instrText xml:space="preserve"> DOCPROPERTY</w:instrText>
    </w:r>
    <w:r w:rsidRPr="00D2113E">
      <w:rPr>
        <w:sz w:val="18"/>
      </w:rPr>
      <w:instrText xml:space="preserve"> "Samling" *\charformat </w:instrText>
    </w:r>
    <w:r w:rsidRPr="00D2113E">
      <w:fldChar w:fldCharType="end"/>
    </w:r>
    <w:r w:rsidRPr="00D2113E">
      <w:tab/>
      <w:t xml:space="preserve">pnr: </w:t>
    </w:r>
    <w:r w:rsidRPr="00D2113E">
      <w:fldChar w:fldCharType="begin" w:fldLock="1"/>
    </w:r>
    <w:r w:rsidRPr="00D2113E">
      <w:instrText xml:space="preserve"> DOCPROPERTY</w:instrText>
    </w:r>
    <w:r w:rsidRPr="00D2113E">
      <w:rPr>
        <w:sz w:val="18"/>
      </w:rPr>
      <w:instrText xml:space="preserve"> "Partinummer" *\charformat </w:instrText>
    </w:r>
    <w:r w:rsidRPr="00D2113E">
      <w:fldChar w:fldCharType="separate"/>
    </w:r>
    <w:r w:rsidRPr="00D2113E">
      <w:t>mp330</w:t>
    </w:r>
    <w:r w:rsidRPr="00D2113E">
      <w:fldChar w:fldCharType="end"/>
    </w:r>
  </w:p>
  <w:p w:rsidR="00F15E5B" w:rsidRPr="00D2113E" w:rsidRDefault="00F15E5B">
    <w:pPr>
      <w:pStyle w:val="FSHRub1"/>
    </w:pPr>
    <w:r w:rsidRPr="00D2113E">
      <w:t>Motion till riksdagen</w:t>
    </w:r>
    <w:r w:rsidRPr="00D2113E">
      <w:br/>
    </w:r>
    <w:r w:rsidRPr="00D2113E">
      <w:fldChar w:fldCharType="begin" w:fldLock="1"/>
    </w:r>
    <w:r w:rsidRPr="00D2113E">
      <w:instrText xml:space="preserve"> DOCPROPERTY "YearUser" *\charformat </w:instrText>
    </w:r>
    <w:r w:rsidRPr="00D2113E">
      <w:fldChar w:fldCharType="separate"/>
    </w:r>
    <w:r w:rsidRPr="00D2113E">
      <w:t>2007/08</w:t>
    </w:r>
    <w:r w:rsidRPr="00D2113E">
      <w:fldChar w:fldCharType="end"/>
    </w:r>
    <w:r w:rsidRPr="00D2113E">
      <w:t>:</w:t>
    </w:r>
    <w:r w:rsidRPr="00D2113E">
      <w:fldChar w:fldCharType="begin" w:fldLock="1"/>
    </w:r>
    <w:r w:rsidRPr="00D2113E">
      <w:instrText xml:space="preserve"> DOCPROPERTY "Motionsnummer" *\charformat </w:instrText>
    </w:r>
    <w:r w:rsidRPr="00D2113E">
      <w:fldChar w:fldCharType="separate"/>
    </w:r>
    <w:r w:rsidRPr="00D2113E">
      <w:t>A408</w:t>
    </w:r>
    <w:r w:rsidRPr="00D2113E">
      <w:fldChar w:fldCharType="end"/>
    </w:r>
  </w:p>
  <w:p w:rsidR="00F15E5B" w:rsidRPr="00D2113E" w:rsidRDefault="00F15E5B">
    <w:pPr>
      <w:pStyle w:val="FSHNormalS5"/>
    </w:pPr>
    <w:r w:rsidRPr="00D2113E">
      <w:fldChar w:fldCharType="begin" w:fldLock="1"/>
    </w:r>
    <w:r w:rsidRPr="00D2113E">
      <w:instrText xml:space="preserve"> DOCPROPERTY "MotionarText" *\charformat </w:instrText>
    </w:r>
    <w:r w:rsidRPr="00D2113E">
      <w:fldChar w:fldCharType="separate"/>
    </w:r>
    <w:r w:rsidRPr="00D2113E">
      <w:t>av Mehmet Kaplan (mp)</w:t>
    </w:r>
    <w:r w:rsidRPr="00D2113E">
      <w:fldChar w:fldCharType="end"/>
    </w:r>
    <w:r w:rsidRPr="00D2113E">
      <w:br/>
    </w:r>
    <w:r w:rsidRPr="00D2113E">
      <w:fldChar w:fldCharType="begin" w:fldLock="1"/>
    </w:r>
    <w:r w:rsidRPr="00D2113E">
      <w:instrText xml:space="preserve"> DOCPROPERTY "SvarFrasKort" *\charformat </w:instrText>
    </w:r>
    <w:r w:rsidRPr="00D2113E">
      <w:fldChar w:fldCharType="end"/>
    </w:r>
  </w:p>
  <w:p w:rsidR="00F15E5B" w:rsidRPr="00D2113E" w:rsidRDefault="00F15E5B">
    <w:pPr>
      <w:pStyle w:val="FSHTitel"/>
    </w:pPr>
    <w:r w:rsidRPr="00D2113E">
      <w:fldChar w:fldCharType="begin" w:fldLock="1"/>
    </w:r>
    <w:r w:rsidRPr="00D2113E">
      <w:instrText xml:space="preserve"> DOCPROPERTY</w:instrText>
    </w:r>
    <w:r w:rsidRPr="00D2113E">
      <w:rPr>
        <w:sz w:val="18"/>
      </w:rPr>
      <w:instrText xml:space="preserve"> "RubrikSvar" *\charformat </w:instrText>
    </w:r>
    <w:r w:rsidRPr="00D2113E">
      <w:fldChar w:fldCharType="separate"/>
    </w:r>
    <w:r w:rsidRPr="00D2113E">
      <w:t>Diskriminering av unga</w:t>
    </w:r>
    <w:r w:rsidRPr="00D2113E">
      <w:fldChar w:fldCharType="end"/>
    </w:r>
  </w:p>
  <w:p w:rsidR="00F15E5B" w:rsidRPr="00D2113E" w:rsidRDefault="00F15E5B">
    <w:pPr>
      <w:pStyle w:val="Normal00"/>
    </w:pPr>
  </w:p>
  <w:p w:rsidR="00F15E5B" w:rsidRPr="00D2113E" w:rsidRDefault="00F15E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1808903">
    <w:abstractNumId w:val="8"/>
  </w:num>
  <w:num w:numId="2" w16cid:durableId="73360039">
    <w:abstractNumId w:val="9"/>
  </w:num>
  <w:num w:numId="3" w16cid:durableId="1905331257">
    <w:abstractNumId w:val="8"/>
  </w:num>
  <w:num w:numId="4" w16cid:durableId="528495599">
    <w:abstractNumId w:val="9"/>
  </w:num>
  <w:num w:numId="5" w16cid:durableId="174073711">
    <w:abstractNumId w:val="13"/>
  </w:num>
  <w:num w:numId="6" w16cid:durableId="206797482">
    <w:abstractNumId w:val="10"/>
  </w:num>
  <w:num w:numId="7" w16cid:durableId="479811457">
    <w:abstractNumId w:val="11"/>
  </w:num>
  <w:num w:numId="8" w16cid:durableId="722868097">
    <w:abstractNumId w:val="12"/>
  </w:num>
  <w:num w:numId="9" w16cid:durableId="1517377416">
    <w:abstractNumId w:val="8"/>
  </w:num>
  <w:num w:numId="10" w16cid:durableId="1147941891">
    <w:abstractNumId w:val="3"/>
  </w:num>
  <w:num w:numId="11" w16cid:durableId="178396583">
    <w:abstractNumId w:val="2"/>
  </w:num>
  <w:num w:numId="12" w16cid:durableId="1095517519">
    <w:abstractNumId w:val="1"/>
  </w:num>
  <w:num w:numId="13" w16cid:durableId="922028795">
    <w:abstractNumId w:val="0"/>
  </w:num>
  <w:num w:numId="14" w16cid:durableId="1577588408">
    <w:abstractNumId w:val="9"/>
  </w:num>
  <w:num w:numId="15" w16cid:durableId="1223177321">
    <w:abstractNumId w:val="7"/>
  </w:num>
  <w:num w:numId="16" w16cid:durableId="1470904765">
    <w:abstractNumId w:val="6"/>
  </w:num>
  <w:num w:numId="17" w16cid:durableId="1372808196">
    <w:abstractNumId w:val="5"/>
  </w:num>
  <w:num w:numId="18" w16cid:durableId="946931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118C048D-818B-4EE9-99AD-DE1F328BC164}"/>
  </w:docVars>
  <w:rsids>
    <w:rsidRoot w:val="00AA14CE"/>
    <w:rsid w:val="00AA14CE"/>
    <w:rsid w:val="00D2113E"/>
    <w:rsid w:val="00F15E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0C9527-4376-4140-A291-72D3AB41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2559</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mp330</vt:lpstr>
    </vt:vector>
  </TitlesOfParts>
  <Company>Riksdagen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dc:title>
  <dc:subject>mp330</dc:subject>
  <dc:creator>Riksdagen</dc:creator>
  <cp:keywords>Riksdagen</cp:keywords>
  <dc:description>TKG-ktrl, MSMQ4mb, PersReg-Distribution mm</dc:description>
  <cp:lastModifiedBy>Lars Brink</cp:lastModifiedBy>
  <cp:revision>2</cp:revision>
  <cp:lastPrinted>2007-12-07T07:42:00Z</cp:lastPrinted>
  <dcterms:created xsi:type="dcterms:W3CDTF">2025-12-17T04:41:00Z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Diskriminering av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Mehmet Kaplan (mp)</vt:lpwstr>
  </property>
  <property fmtid="{D5CDD505-2E9C-101B-9397-08002B2CF9AE}" pid="26" name="MotionarLista">
    <vt:lpwstr>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20072008000001090112000003300069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20072008000001090112000003300069</vt:lpwstr>
  </property>
  <property fmtid="{D5CDD505-2E9C-101B-9397-08002B2CF9AE}" pid="50" name="nummer">
    <vt:lpwstr>408</vt:lpwstr>
  </property>
  <property fmtid="{D5CDD505-2E9C-101B-9397-08002B2CF9AE}" pid="51" name="utskottsbeteckning">
    <vt:lpwstr>A</vt:lpwstr>
  </property>
  <property fmtid="{D5CDD505-2E9C-101B-9397-08002B2CF9AE}" pid="52" name="GlobalUID">
    <vt:lpwstr>{6FAB753C-9EE0-47D8-A0EC-A42B5E1EA54D}</vt:lpwstr>
  </property>
  <property fmtid="{D5CDD505-2E9C-101B-9397-08002B2CF9AE}" pid="53" name="Överföringar">
    <vt:i4>0</vt:i4>
  </property>
  <property fmtid="{D5CDD505-2E9C-101B-9397-08002B2CF9AE}" pid="54" name="Checksum">
    <vt:lpwstr>*1003074360468*</vt:lpwstr>
  </property>
  <property fmtid="{D5CDD505-2E9C-101B-9397-08002B2CF9AE}" pid="55" name="skuggnummer">
    <vt:lpwstr>3270</vt:lpwstr>
  </property>
  <property fmtid="{D5CDD505-2E9C-101B-9397-08002B2CF9AE}" pid="56" name="urixVersion">
    <vt:lpwstr>3.2.0.8</vt:lpwstr>
  </property>
  <property fmtid="{D5CDD505-2E9C-101B-9397-08002B2CF9AE}" pid="57" name="urixOrigin">
    <vt:lpwstr>080827 13:34:27.269</vt:lpwstr>
  </property>
  <property fmtid="{D5CDD505-2E9C-101B-9397-08002B2CF9AE}" pid="58" name="urixGuid">
    <vt:lpwstr>{EB1FE400-25D9-4603-8FE9-10D8D57025A0}</vt:lpwstr>
  </property>
</Properties>
</file>