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DE6BA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DE6BAB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DE6BAB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DE6BAB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E6BA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DE6BAB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DE6BAB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DE6BAB" w:rsidRDefault="00DE7339">
            <w:pPr>
              <w:framePr w:w="4400" w:h="1644" w:wrap="notBeside" w:vAnchor="page" w:hAnchor="page" w:x="6573" w:y="721"/>
            </w:pPr>
            <w:r w:rsidRPr="00DE6BAB">
              <w:t>200</w:t>
            </w:r>
            <w:r w:rsidR="003A26EE" w:rsidRPr="00DE6BAB">
              <w:t>9-10</w:t>
            </w:r>
            <w:r w:rsidRPr="00DE6BAB">
              <w:t>-</w:t>
            </w:r>
            <w:r w:rsidR="007B1DA4" w:rsidRPr="00DE6BAB">
              <w:t>12</w:t>
            </w:r>
          </w:p>
        </w:tc>
        <w:tc>
          <w:tcPr>
            <w:tcW w:w="2347" w:type="dxa"/>
            <w:gridSpan w:val="2"/>
          </w:tcPr>
          <w:p w:rsidR="00DE7339" w:rsidRPr="00DE6BAB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DE6BAB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DE6BAB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DE6B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DE6BAB" w:rsidRDefault="00DE73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E6BAB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DE6BA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DE6BA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DE6BA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DE6BA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DE6BA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DE6BA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DE6BA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DE6B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DE6BA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DE6BAB" w:rsidRDefault="00DE7339">
      <w:pPr>
        <w:framePr w:w="4400" w:h="2523" w:wrap="notBeside" w:vAnchor="page" w:hAnchor="page" w:x="6453" w:y="2445"/>
        <w:ind w:left="142"/>
        <w:rPr>
          <w:b/>
        </w:rPr>
      </w:pPr>
    </w:p>
    <w:p w:rsidR="00DE7339" w:rsidRPr="00DE6BAB" w:rsidRDefault="00DE7339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DE6BAB">
        <w:t xml:space="preserve">Rådets möte </w:t>
      </w:r>
      <w:r w:rsidR="00B1624E" w:rsidRPr="00DE6BAB">
        <w:t xml:space="preserve">för rättsliga och inrikes frågor (RIF) i Luxemburg </w:t>
      </w:r>
      <w:r w:rsidR="003A26EE" w:rsidRPr="00DE6BAB">
        <w:t>den 23 oktober 2009</w:t>
      </w:r>
    </w:p>
    <w:p w:rsidR="00DE7339" w:rsidRPr="00DE6BAB" w:rsidRDefault="00DE7339">
      <w:pPr>
        <w:pStyle w:val="RKnormal"/>
      </w:pPr>
    </w:p>
    <w:p w:rsidR="00DE7339" w:rsidRPr="00DE6BAB" w:rsidRDefault="003A26EE">
      <w:pPr>
        <w:pStyle w:val="RKnormal"/>
      </w:pPr>
      <w:r w:rsidRPr="00DE6BAB">
        <w:t>Dagordningspunkt 9 a-c</w:t>
      </w:r>
    </w:p>
    <w:p w:rsidR="00DE7339" w:rsidRPr="00DE6BAB" w:rsidRDefault="00DE7339">
      <w:pPr>
        <w:pStyle w:val="RKnormal"/>
      </w:pPr>
    </w:p>
    <w:p w:rsidR="00B1624E" w:rsidRPr="00DE6BAB" w:rsidRDefault="00DE7339">
      <w:pPr>
        <w:pStyle w:val="RKnormal"/>
      </w:pPr>
      <w:r w:rsidRPr="00DE6BAB">
        <w:t>Rubrik:</w:t>
      </w:r>
      <w:r w:rsidR="003A26EE" w:rsidRPr="00DE6BAB">
        <w:t xml:space="preserve"> </w:t>
      </w:r>
    </w:p>
    <w:p w:rsidR="00351281" w:rsidRPr="00DE6BAB" w:rsidRDefault="00351281" w:rsidP="00351281">
      <w:pPr>
        <w:pStyle w:val="RKnormal"/>
        <w:rPr>
          <w:bCs/>
        </w:rPr>
      </w:pPr>
      <w:r w:rsidRPr="00DE6BAB">
        <w:rPr>
          <w:bCs/>
        </w:rPr>
        <w:t>Processuella rättigheter</w:t>
      </w:r>
    </w:p>
    <w:p w:rsidR="00351281" w:rsidRPr="00DE6BAB" w:rsidRDefault="00351281" w:rsidP="00351281">
      <w:pPr>
        <w:pStyle w:val="RKnormal"/>
        <w:rPr>
          <w:bCs/>
        </w:rPr>
      </w:pPr>
      <w:r w:rsidRPr="00DE6BAB">
        <w:rPr>
          <w:bCs/>
        </w:rPr>
        <w:t>a)  Utkast till rådets resolution om en färdplan för att stärka misstänkta eller åtalade personers processuella rättigheter vid straffrättsliga förfaranden</w:t>
      </w:r>
    </w:p>
    <w:p w:rsidR="00351281" w:rsidRPr="00DE6BAB" w:rsidRDefault="00351281" w:rsidP="00351281">
      <w:pPr>
        <w:pStyle w:val="RKnormal"/>
        <w:rPr>
          <w:bCs/>
        </w:rPr>
      </w:pPr>
      <w:r w:rsidRPr="00DE6BAB">
        <w:rPr>
          <w:bCs/>
        </w:rPr>
        <w:sym w:font="Symbol" w:char="F02D"/>
      </w:r>
      <w:r w:rsidRPr="00DE6BAB">
        <w:rPr>
          <w:bCs/>
        </w:rPr>
        <w:t xml:space="preserve"> Antagande</w:t>
      </w:r>
    </w:p>
    <w:p w:rsidR="00351281" w:rsidRPr="00DE6BAB" w:rsidRDefault="00351281" w:rsidP="00351281">
      <w:pPr>
        <w:pStyle w:val="RKnormal"/>
        <w:rPr>
          <w:bCs/>
        </w:rPr>
      </w:pPr>
    </w:p>
    <w:p w:rsidR="00351281" w:rsidRPr="00DE6BAB" w:rsidRDefault="00351281" w:rsidP="00351281">
      <w:pPr>
        <w:pStyle w:val="RKnormal"/>
        <w:rPr>
          <w:bCs/>
        </w:rPr>
      </w:pPr>
      <w:r w:rsidRPr="00DE6BAB">
        <w:rPr>
          <w:bCs/>
        </w:rPr>
        <w:t>b) Förslag till rådets rambeslut om rätt till tolkning och översättning i brottmål (R)</w:t>
      </w:r>
    </w:p>
    <w:p w:rsidR="00351281" w:rsidRPr="00DE6BAB" w:rsidRDefault="00351281" w:rsidP="00351281">
      <w:pPr>
        <w:pStyle w:val="RKnormal"/>
        <w:rPr>
          <w:bCs/>
        </w:rPr>
      </w:pPr>
      <w:r w:rsidRPr="00DE6BAB">
        <w:rPr>
          <w:bCs/>
        </w:rPr>
        <w:sym w:font="Symbol" w:char="F02D"/>
      </w:r>
      <w:r w:rsidRPr="00DE6BAB">
        <w:rPr>
          <w:bCs/>
        </w:rPr>
        <w:t xml:space="preserve"> Allmän riktlinje</w:t>
      </w:r>
    </w:p>
    <w:p w:rsidR="00351281" w:rsidRPr="00DE6BAB" w:rsidRDefault="00351281" w:rsidP="00351281">
      <w:pPr>
        <w:pStyle w:val="RKnormal"/>
        <w:rPr>
          <w:bCs/>
        </w:rPr>
      </w:pPr>
    </w:p>
    <w:p w:rsidR="00351281" w:rsidRPr="00DE6BAB" w:rsidRDefault="00351281" w:rsidP="00351281">
      <w:pPr>
        <w:pStyle w:val="RKnormal"/>
        <w:rPr>
          <w:bCs/>
        </w:rPr>
      </w:pPr>
      <w:r w:rsidRPr="00DE6BAB">
        <w:rPr>
          <w:bCs/>
        </w:rPr>
        <w:t>c)  Förslag till resolution från rådet och medlemsstaternas regeringar, församlade i rådet, om främjande av medlemsstaternas genomförande av rätten till tolkning och översättning i straffrättsliga förfaranden</w:t>
      </w:r>
    </w:p>
    <w:p w:rsidR="00351281" w:rsidRPr="00DE6BAB" w:rsidRDefault="00351281" w:rsidP="00351281">
      <w:pPr>
        <w:pStyle w:val="RKnormal"/>
        <w:rPr>
          <w:bCs/>
        </w:rPr>
      </w:pPr>
      <w:r w:rsidRPr="00DE6BAB">
        <w:rPr>
          <w:bCs/>
        </w:rPr>
        <w:sym w:font="Symbol" w:char="F02D"/>
      </w:r>
      <w:r w:rsidRPr="00DE6BAB">
        <w:rPr>
          <w:bCs/>
        </w:rPr>
        <w:t xml:space="preserve"> Allmän riktlinje (offentlig överläggning enligt artikel 8.3)</w:t>
      </w:r>
    </w:p>
    <w:p w:rsidR="00B1624E" w:rsidRPr="00DE6BAB" w:rsidRDefault="00B1624E">
      <w:pPr>
        <w:pStyle w:val="RKnormal"/>
      </w:pPr>
    </w:p>
    <w:p w:rsidR="002A2DB5" w:rsidRPr="00DE6BAB" w:rsidRDefault="00DE7339" w:rsidP="008B62A3">
      <w:pPr>
        <w:pStyle w:val="RKnormal"/>
      </w:pPr>
      <w:r w:rsidRPr="00DE6BAB">
        <w:t>Dokument:</w:t>
      </w:r>
      <w:r w:rsidR="003A26EE" w:rsidRPr="00DE6BAB">
        <w:t xml:space="preserve">  </w:t>
      </w:r>
    </w:p>
    <w:p w:rsidR="00E455F7" w:rsidRPr="00DE6BAB" w:rsidRDefault="00C920DA" w:rsidP="00B1624E">
      <w:pPr>
        <w:pStyle w:val="RKnormal"/>
      </w:pPr>
      <w:r w:rsidRPr="00DE6BAB">
        <w:t>13792/09 DROIPEN 110 COPEN 184</w:t>
      </w:r>
      <w:r w:rsidR="008A7FC2" w:rsidRPr="00DE6BAB">
        <w:t xml:space="preserve"> </w:t>
      </w:r>
      <w:r w:rsidRPr="00DE6BAB">
        <w:t xml:space="preserve">  </w:t>
      </w:r>
    </w:p>
    <w:p w:rsidR="003A26EE" w:rsidRPr="00DE6BAB" w:rsidRDefault="00C920DA" w:rsidP="00B1624E">
      <w:r w:rsidRPr="00DE6BAB">
        <w:t>13729/09 DROIPEN 107 COPEN 182</w:t>
      </w:r>
    </w:p>
    <w:p w:rsidR="003A26EE" w:rsidRPr="00DE6BAB" w:rsidRDefault="00C920DA" w:rsidP="00B1624E">
      <w:r w:rsidRPr="00DE6BAB">
        <w:t>13730/09 DROIPEN 108 COPEN 183</w:t>
      </w:r>
    </w:p>
    <w:p w:rsidR="00DE7339" w:rsidRPr="00DE6BAB" w:rsidRDefault="00DE7339" w:rsidP="00B1624E">
      <w:pPr>
        <w:pStyle w:val="RKnormal"/>
      </w:pPr>
    </w:p>
    <w:p w:rsidR="00DE7339" w:rsidRPr="00DE6BAB" w:rsidRDefault="00DE7339">
      <w:pPr>
        <w:pStyle w:val="RKnormal"/>
      </w:pPr>
      <w:r w:rsidRPr="00DE6BAB">
        <w:t xml:space="preserve">Tidigare dokument: </w:t>
      </w:r>
      <w:r w:rsidR="00B44DA1" w:rsidRPr="00DE6BAB">
        <w:t>KOM (2004) 328 slutlig, Fakta-PM Justitiedepartementet 2005/05:FPM24</w:t>
      </w:r>
      <w:r w:rsidRPr="00DE6BAB">
        <w:t xml:space="preserve"> </w:t>
      </w:r>
    </w:p>
    <w:p w:rsidR="00DE7339" w:rsidRPr="00DE6BAB" w:rsidRDefault="00DE7339">
      <w:pPr>
        <w:pStyle w:val="RKnormal"/>
      </w:pPr>
    </w:p>
    <w:p w:rsidR="00DE7339" w:rsidRPr="00DE6BAB" w:rsidRDefault="00DE7339">
      <w:pPr>
        <w:pStyle w:val="RKnormal"/>
      </w:pPr>
      <w:r w:rsidRPr="00DE6BAB">
        <w:t xml:space="preserve">Tidigare behandlad </w:t>
      </w:r>
      <w:r w:rsidR="00B44DA1" w:rsidRPr="00DE6BAB">
        <w:t>vid samråd med EU-nämnden: 25 november 2005, 21</w:t>
      </w:r>
      <w:r w:rsidR="008D5C84" w:rsidRPr="00DE6BAB">
        <w:t> </w:t>
      </w:r>
      <w:r w:rsidR="00B44DA1" w:rsidRPr="00DE6BAB">
        <w:t>april 2006, 31 maj 2006</w:t>
      </w:r>
      <w:r w:rsidR="0008515C" w:rsidRPr="00DE6BAB">
        <w:t xml:space="preserve">, </w:t>
      </w:r>
      <w:r w:rsidR="008D5C84" w:rsidRPr="00DE6BAB">
        <w:t>1</w:t>
      </w:r>
      <w:r w:rsidR="00B44DA1" w:rsidRPr="00DE6BAB">
        <w:t xml:space="preserve"> december 2006</w:t>
      </w:r>
      <w:r w:rsidR="0008515C" w:rsidRPr="00DE6BAB">
        <w:t xml:space="preserve"> och </w:t>
      </w:r>
      <w:r w:rsidR="008D5C84" w:rsidRPr="00DE6BAB">
        <w:t xml:space="preserve">13 </w:t>
      </w:r>
      <w:r w:rsidR="0008515C" w:rsidRPr="00DE6BAB">
        <w:t>april 2007</w:t>
      </w:r>
      <w:r w:rsidR="00BA1CB3" w:rsidRPr="00DE6BAB">
        <w:t xml:space="preserve"> (samråden har då gällt det tidigare förslaget till rambeslut). </w:t>
      </w:r>
    </w:p>
    <w:p w:rsidR="00DE7339" w:rsidRPr="00DE6BAB" w:rsidRDefault="00DE7339">
      <w:pPr>
        <w:pStyle w:val="RKnormal"/>
      </w:pPr>
    </w:p>
    <w:p w:rsidR="00DE7339" w:rsidRPr="00DE6BAB" w:rsidRDefault="00DE7339">
      <w:pPr>
        <w:pStyle w:val="RKrubrik"/>
      </w:pPr>
      <w:r w:rsidRPr="00DE6BAB">
        <w:lastRenderedPageBreak/>
        <w:t>Bakgrund</w:t>
      </w:r>
    </w:p>
    <w:p w:rsidR="003A26EE" w:rsidRPr="00DE6BAB" w:rsidRDefault="003A26EE" w:rsidP="003A26EE">
      <w:pPr>
        <w:pStyle w:val="RKnormal"/>
      </w:pPr>
    </w:p>
    <w:p w:rsidR="008A7FC2" w:rsidRPr="00DE6BAB" w:rsidRDefault="008A7FC2" w:rsidP="0008515C">
      <w:pPr>
        <w:pStyle w:val="RKnormal"/>
        <w:rPr>
          <w:rFonts w:cs="TimesNewRoman,Bold"/>
          <w:bCs/>
          <w:szCs w:val="24"/>
          <w:lang w:eastAsia="sv-SE"/>
        </w:rPr>
      </w:pPr>
      <w:r w:rsidRPr="00DE6BAB">
        <w:t xml:space="preserve">År 2004 lade kommissionen fram ett förslag till rambeslut </w:t>
      </w:r>
      <w:r w:rsidR="00803574" w:rsidRPr="00DE6BAB">
        <w:t xml:space="preserve">om </w:t>
      </w:r>
      <w:r w:rsidR="0008515C" w:rsidRPr="00DE6BAB">
        <w:rPr>
          <w:rFonts w:cs="TimesNewRoman,Bold"/>
          <w:bCs/>
          <w:szCs w:val="24"/>
          <w:lang w:eastAsia="sv-SE"/>
        </w:rPr>
        <w:t xml:space="preserve">vissa rättssäkerhetsgarantier i brottmål i Europeiska unionen. Förslaget behandlade ett antal processuella rättigheter </w:t>
      </w:r>
      <w:r w:rsidR="00497B0E" w:rsidRPr="00DE6BAB">
        <w:rPr>
          <w:rFonts w:cs="TimesNewRoman,Bold"/>
          <w:bCs/>
          <w:szCs w:val="24"/>
          <w:lang w:eastAsia="sv-SE"/>
        </w:rPr>
        <w:t xml:space="preserve">– bl.a. rätten till tolkning och översättning – </w:t>
      </w:r>
      <w:r w:rsidR="0008515C" w:rsidRPr="00DE6BAB">
        <w:rPr>
          <w:rFonts w:cs="TimesNewRoman,Bold"/>
          <w:bCs/>
          <w:szCs w:val="24"/>
          <w:lang w:eastAsia="sv-SE"/>
        </w:rPr>
        <w:t xml:space="preserve">för misstänkta och tilltalade i brottmål. Efter långdragna och </w:t>
      </w:r>
      <w:r w:rsidRPr="00DE6BAB">
        <w:t xml:space="preserve">svåra förhandlingar kunde år 2007 konstateras att det inte var möjligt att träffa någon överenskommelse mellan </w:t>
      </w:r>
      <w:r w:rsidR="0008515C" w:rsidRPr="00DE6BAB">
        <w:t>medlemsstaterna</w:t>
      </w:r>
      <w:r w:rsidRPr="00DE6BAB">
        <w:t xml:space="preserve">. </w:t>
      </w:r>
    </w:p>
    <w:p w:rsidR="008A7FC2" w:rsidRPr="00DE6BAB" w:rsidRDefault="008A7FC2" w:rsidP="003A26EE">
      <w:pPr>
        <w:pStyle w:val="RKnormal"/>
      </w:pPr>
    </w:p>
    <w:p w:rsidR="003A26EE" w:rsidRPr="00DE6BAB" w:rsidRDefault="008A7FC2" w:rsidP="003A26EE">
      <w:pPr>
        <w:pStyle w:val="RKnormal"/>
      </w:pPr>
      <w:r w:rsidRPr="00DE6BAB">
        <w:t xml:space="preserve">Det svenska ordförandeskapet har satsat på att återuppta arbetet och lade </w:t>
      </w:r>
      <w:r w:rsidR="00803574" w:rsidRPr="00DE6BAB">
        <w:t>den 1 juli i år</w:t>
      </w:r>
      <w:r w:rsidR="003A26EE" w:rsidRPr="00DE6BAB">
        <w:t xml:space="preserve"> fram ett förslag till rådsresolution med en färdplan för arbetet med processuella rättigheter i straffrättsliga förfaranden</w:t>
      </w:r>
      <w:r w:rsidR="00137A31" w:rsidRPr="00DE6BAB">
        <w:t xml:space="preserve"> (</w:t>
      </w:r>
      <w:r w:rsidR="00497B0E" w:rsidRPr="00DE6BAB">
        <w:t>angående</w:t>
      </w:r>
      <w:r w:rsidR="00137A31" w:rsidRPr="00DE6BAB">
        <w:t xml:space="preserve"> det materiella innehållet i förslaget, se nedan)</w:t>
      </w:r>
      <w:r w:rsidR="003A26EE" w:rsidRPr="00DE6BAB">
        <w:t>.</w:t>
      </w:r>
      <w:r w:rsidR="00137A31" w:rsidRPr="00DE6BAB">
        <w:t xml:space="preserve"> I färdplanen lanseras en ny strategi för arbetet. Arbetet bör bedrivas i ett steg-för-stegförfarande. Avsikten är att åtgärderna som anges i färdplanen ska läggas fram i flera steg, där man behandlar någon eller några rättigheter i taget. </w:t>
      </w:r>
    </w:p>
    <w:p w:rsidR="00137A31" w:rsidRPr="00DE6BAB" w:rsidRDefault="00137A31" w:rsidP="003A26EE">
      <w:pPr>
        <w:pStyle w:val="RKnormal"/>
      </w:pPr>
    </w:p>
    <w:p w:rsidR="00137A31" w:rsidRPr="00DE6BAB" w:rsidRDefault="003A26EE" w:rsidP="003A26EE">
      <w:pPr>
        <w:pStyle w:val="RKnormal"/>
      </w:pPr>
      <w:r w:rsidRPr="00DE6BAB">
        <w:t xml:space="preserve">Som ett första steg i </w:t>
      </w:r>
      <w:r w:rsidR="00137A31" w:rsidRPr="00DE6BAB">
        <w:t xml:space="preserve">den lanserade </w:t>
      </w:r>
      <w:r w:rsidRPr="00DE6BAB">
        <w:t xml:space="preserve">färdplanen </w:t>
      </w:r>
      <w:r w:rsidR="00137A31" w:rsidRPr="00DE6BAB">
        <w:t>lade</w:t>
      </w:r>
      <w:r w:rsidRPr="00DE6BAB">
        <w:t xml:space="preserve"> </w:t>
      </w:r>
      <w:r w:rsidR="00137A31" w:rsidRPr="00DE6BAB">
        <w:t>kommissionen</w:t>
      </w:r>
      <w:r w:rsidRPr="00DE6BAB">
        <w:t xml:space="preserve"> </w:t>
      </w:r>
      <w:r w:rsidR="00137A31" w:rsidRPr="00DE6BAB">
        <w:t>den 8 juli i år</w:t>
      </w:r>
      <w:r w:rsidRPr="00DE6BAB">
        <w:t xml:space="preserve"> fram ett förslag till rambeslut angående misstänktas och tilltalades rätt till tolkning och översättning i straffrättsliga förfaranden</w:t>
      </w:r>
      <w:r w:rsidR="00497B0E" w:rsidRPr="00DE6BAB">
        <w:t xml:space="preserve">. </w:t>
      </w:r>
      <w:r w:rsidRPr="00DE6BAB">
        <w:t xml:space="preserve"> </w:t>
      </w:r>
      <w:r w:rsidR="00137A31" w:rsidRPr="00DE6BAB">
        <w:t xml:space="preserve">Det svenska ordförandeskapet lade därefter den 15 juli fram ett förslag </w:t>
      </w:r>
      <w:r w:rsidRPr="00DE6BAB">
        <w:t>till rådsresolution</w:t>
      </w:r>
      <w:r w:rsidR="00137A31" w:rsidRPr="00DE6BAB">
        <w:t xml:space="preserve"> med praktiska åtgärder som ska främja genomförandet av rätten till tolkning och översättning. </w:t>
      </w:r>
    </w:p>
    <w:p w:rsidR="00A3733E" w:rsidRPr="00DE6BAB" w:rsidRDefault="00E30465" w:rsidP="00E30465">
      <w:pPr>
        <w:pStyle w:val="RKnormal"/>
      </w:pPr>
      <w:r w:rsidRPr="00DE6BAB">
        <w:br/>
        <w:t xml:space="preserve">Förslagen har förhandlats inom ramen för arbetsgruppen </w:t>
      </w:r>
      <w:r w:rsidRPr="00DE6BAB">
        <w:rPr>
          <w:i/>
        </w:rPr>
        <w:t>Friends of the Presidency</w:t>
      </w:r>
      <w:r w:rsidR="00C920DA" w:rsidRPr="00DE6BAB">
        <w:rPr>
          <w:i/>
        </w:rPr>
        <w:t xml:space="preserve"> on the Protection of the Individual in Criminal Proceedings</w:t>
      </w:r>
      <w:r w:rsidRPr="00DE6BAB">
        <w:t xml:space="preserve">. </w:t>
      </w:r>
      <w:r w:rsidR="00C920DA" w:rsidRPr="00DE6BAB">
        <w:t>Diskussionerna har varit mycket konstruktiva.</w:t>
      </w:r>
      <w:r w:rsidR="008B62A3" w:rsidRPr="00DE6BAB">
        <w:t xml:space="preserve"> </w:t>
      </w:r>
    </w:p>
    <w:p w:rsidR="00A3733E" w:rsidRPr="00DE6BAB" w:rsidRDefault="00A3733E" w:rsidP="00E30465">
      <w:pPr>
        <w:pStyle w:val="RKnormal"/>
      </w:pPr>
    </w:p>
    <w:p w:rsidR="00137A31" w:rsidRPr="00DE6BAB" w:rsidRDefault="007B1DA4" w:rsidP="003A26EE">
      <w:pPr>
        <w:pStyle w:val="RKnormal"/>
      </w:pPr>
      <w:r w:rsidRPr="00DE6BAB">
        <w:t xml:space="preserve">Vid </w:t>
      </w:r>
      <w:r w:rsidR="003F2E78" w:rsidRPr="00DE6BAB">
        <w:t>RIF-</w:t>
      </w:r>
      <w:r w:rsidRPr="00DE6BAB">
        <w:t>rådet väntas</w:t>
      </w:r>
      <w:r w:rsidR="00A3733E" w:rsidRPr="00DE6BAB">
        <w:t xml:space="preserve"> vissa parlamentariska granskningsreservationer kvarstå. Avsikten </w:t>
      </w:r>
      <w:r w:rsidR="00E30465" w:rsidRPr="00DE6BAB">
        <w:t xml:space="preserve">är </w:t>
      </w:r>
      <w:r w:rsidR="00A3733E" w:rsidRPr="00DE6BAB">
        <w:t xml:space="preserve">därför </w:t>
      </w:r>
      <w:r w:rsidR="00E30465" w:rsidRPr="00DE6BAB">
        <w:t xml:space="preserve">att </w:t>
      </w:r>
      <w:r w:rsidR="00C920DA" w:rsidRPr="00DE6BAB">
        <w:t>förslagen</w:t>
      </w:r>
      <w:r w:rsidR="00E30465" w:rsidRPr="00DE6BAB">
        <w:t xml:space="preserve"> ska behandlas för ett beslut om allmän inriktning</w:t>
      </w:r>
      <w:r w:rsidR="00A3733E" w:rsidRPr="00DE6BAB">
        <w:t xml:space="preserve">. </w:t>
      </w:r>
      <w:r w:rsidR="00E30465" w:rsidRPr="00DE6BAB">
        <w:t xml:space="preserve"> </w:t>
      </w:r>
    </w:p>
    <w:p w:rsidR="00DE7339" w:rsidRPr="00DE6BAB" w:rsidRDefault="00DE7339">
      <w:pPr>
        <w:pStyle w:val="RKrubrik"/>
      </w:pPr>
      <w:r w:rsidRPr="00DE6BAB">
        <w:t>Rättslig grund och beslutsförfarande</w:t>
      </w:r>
    </w:p>
    <w:p w:rsidR="00DE7339" w:rsidRPr="00DE6BAB" w:rsidRDefault="00DE7339">
      <w:pPr>
        <w:pStyle w:val="RKnormal"/>
      </w:pPr>
    </w:p>
    <w:p w:rsidR="00497B0E" w:rsidRPr="00DE6BAB" w:rsidRDefault="00497B0E" w:rsidP="00497B0E">
      <w:pPr>
        <w:ind w:left="567" w:hanging="567"/>
      </w:pPr>
      <w:r w:rsidRPr="00DE6BAB">
        <w:t>Den rättsliga grunden för rambeslutet framgår av artiklarna 31.1 c och</w:t>
      </w:r>
    </w:p>
    <w:p w:rsidR="00497B0E" w:rsidRPr="00DE6BAB" w:rsidRDefault="00497B0E" w:rsidP="00497B0E">
      <w:pPr>
        <w:ind w:left="567" w:hanging="567"/>
      </w:pPr>
      <w:r w:rsidRPr="00DE6BAB">
        <w:t>34.2 b i EU-fördraget. Enligt artikel 39.1 jämförd med artikel 34.2 b i</w:t>
      </w:r>
    </w:p>
    <w:p w:rsidR="00497B0E" w:rsidRPr="00DE6BAB" w:rsidRDefault="00497B0E" w:rsidP="00497B0E">
      <w:pPr>
        <w:ind w:left="567" w:hanging="567"/>
      </w:pPr>
      <w:r w:rsidRPr="00DE6BAB">
        <w:t>EU-fördraget ska Europaparlamentet höras om förslaget till rambeslut</w:t>
      </w:r>
    </w:p>
    <w:p w:rsidR="00497B0E" w:rsidRPr="00DE6BAB" w:rsidRDefault="00497B0E" w:rsidP="00497B0E">
      <w:pPr>
        <w:ind w:left="567" w:hanging="567"/>
      </w:pPr>
      <w:r w:rsidRPr="00DE6BAB">
        <w:t xml:space="preserve">(s.k. samrådsförfarande). Enhällighet krävs för samtliga förslag. </w:t>
      </w:r>
    </w:p>
    <w:p w:rsidR="00DE7339" w:rsidRPr="00DE6BAB" w:rsidRDefault="00DE7339">
      <w:pPr>
        <w:pStyle w:val="RKrubrik"/>
        <w:rPr>
          <w:i/>
          <w:iCs/>
        </w:rPr>
      </w:pPr>
      <w:r w:rsidRPr="00DE6BAB">
        <w:rPr>
          <w:i/>
          <w:iCs/>
        </w:rPr>
        <w:t>Svensk ståndpunkt</w:t>
      </w:r>
    </w:p>
    <w:p w:rsidR="00DE7339" w:rsidRPr="00DE6BAB" w:rsidRDefault="00DE7339">
      <w:pPr>
        <w:pStyle w:val="RKnormal"/>
      </w:pPr>
    </w:p>
    <w:p w:rsidR="003A26EE" w:rsidRPr="00DE6BAB" w:rsidRDefault="00DF4A3C">
      <w:pPr>
        <w:pStyle w:val="RKnormal"/>
      </w:pPr>
      <w:r w:rsidRPr="00DE6BAB">
        <w:t>Sverige</w:t>
      </w:r>
      <w:r w:rsidR="003A26EE" w:rsidRPr="00DE6BAB">
        <w:t xml:space="preserve"> stödjer förslagen och </w:t>
      </w:r>
      <w:r w:rsidR="003F2E78" w:rsidRPr="00DE6BAB">
        <w:t xml:space="preserve">har som ambition att nå en överenskommelse om en allmän inriktning vid rådsmötet. </w:t>
      </w:r>
    </w:p>
    <w:p w:rsidR="00DE7339" w:rsidRPr="00DE6BAB" w:rsidRDefault="00DE7339">
      <w:pPr>
        <w:pStyle w:val="RKrubrik"/>
      </w:pPr>
      <w:r w:rsidRPr="00DE6BAB">
        <w:t>Europaparlamentets inställning</w:t>
      </w:r>
    </w:p>
    <w:p w:rsidR="00DE7339" w:rsidRPr="00DE6BAB" w:rsidRDefault="00DE7339">
      <w:pPr>
        <w:pStyle w:val="RKnormal"/>
      </w:pPr>
    </w:p>
    <w:p w:rsidR="00803574" w:rsidRPr="00DE6BAB" w:rsidRDefault="00497B0E" w:rsidP="00E455F7">
      <w:pPr>
        <w:ind w:left="567" w:hanging="567"/>
      </w:pPr>
      <w:r w:rsidRPr="00DE6BAB">
        <w:t>Europaparlamentets inställning</w:t>
      </w:r>
      <w:r w:rsidR="00803574" w:rsidRPr="00DE6BAB">
        <w:t xml:space="preserve"> till rambeslutet är ännu inte känd.</w:t>
      </w:r>
    </w:p>
    <w:p w:rsidR="003A26EE" w:rsidRPr="00DE6BAB" w:rsidRDefault="00497B0E" w:rsidP="00E455F7">
      <w:pPr>
        <w:ind w:left="567" w:hanging="567"/>
      </w:pPr>
      <w:r w:rsidRPr="00DE6BAB">
        <w:t>P</w:t>
      </w:r>
      <w:r w:rsidR="00E455F7" w:rsidRPr="00DE6BAB">
        <w:t xml:space="preserve">arlamentet </w:t>
      </w:r>
      <w:r w:rsidR="0008515C" w:rsidRPr="00DE6BAB">
        <w:t xml:space="preserve">ska </w:t>
      </w:r>
      <w:r w:rsidR="00E455F7" w:rsidRPr="00DE6BAB">
        <w:t>avge</w:t>
      </w:r>
      <w:r w:rsidR="00803574" w:rsidRPr="00DE6BAB">
        <w:t xml:space="preserve"> </w:t>
      </w:r>
      <w:r w:rsidR="00E455F7" w:rsidRPr="00DE6BAB">
        <w:t xml:space="preserve">sitt yttrande senast </w:t>
      </w:r>
      <w:r w:rsidR="003A26EE" w:rsidRPr="00DE6BAB">
        <w:t>d</w:t>
      </w:r>
      <w:r w:rsidR="0008515C" w:rsidRPr="00DE6BAB">
        <w:t>en</w:t>
      </w:r>
      <w:r w:rsidRPr="00DE6BAB">
        <w:t xml:space="preserve"> </w:t>
      </w:r>
      <w:r w:rsidR="0097412F" w:rsidRPr="00DE6BAB">
        <w:t>17 </w:t>
      </w:r>
      <w:r w:rsidR="003A26EE" w:rsidRPr="00DE6BAB">
        <w:t xml:space="preserve">december 2009. </w:t>
      </w:r>
    </w:p>
    <w:p w:rsidR="00DE7339" w:rsidRPr="00DE6BAB" w:rsidRDefault="00DE7339">
      <w:pPr>
        <w:pStyle w:val="RKrubrik"/>
        <w:rPr>
          <w:i/>
          <w:iCs/>
        </w:rPr>
      </w:pPr>
      <w:r w:rsidRPr="00DE6BAB">
        <w:rPr>
          <w:i/>
          <w:iCs/>
        </w:rPr>
        <w:t>Förslaget</w:t>
      </w:r>
    </w:p>
    <w:p w:rsidR="00DE7339" w:rsidRPr="00DE6BAB" w:rsidRDefault="00DE7339">
      <w:pPr>
        <w:pStyle w:val="RKnormal"/>
      </w:pPr>
    </w:p>
    <w:p w:rsidR="0097412F" w:rsidRPr="00DE6BAB" w:rsidRDefault="0097412F">
      <w:pPr>
        <w:pStyle w:val="RKnormal"/>
        <w:rPr>
          <w:i/>
        </w:rPr>
      </w:pPr>
      <w:r w:rsidRPr="00DE6BAB">
        <w:rPr>
          <w:i/>
        </w:rPr>
        <w:t>Färdplanen</w:t>
      </w:r>
    </w:p>
    <w:p w:rsidR="0097412F" w:rsidRPr="00DE6BAB" w:rsidRDefault="0097412F">
      <w:pPr>
        <w:pStyle w:val="RKnormal"/>
      </w:pPr>
    </w:p>
    <w:p w:rsidR="00B44DA1" w:rsidRPr="00DE6BAB" w:rsidRDefault="0097412F" w:rsidP="0097412F">
      <w:pPr>
        <w:pStyle w:val="RKnormal"/>
      </w:pPr>
      <w:r w:rsidRPr="00DE6BAB">
        <w:t xml:space="preserve">I färdplanen överenskommer </w:t>
      </w:r>
      <w:r w:rsidR="00803574" w:rsidRPr="00DE6BAB">
        <w:t>medlemsstaterna</w:t>
      </w:r>
      <w:r w:rsidRPr="00DE6BAB">
        <w:t xml:space="preserve"> att vidta åtgärder på EU-nivå för att stärka misstänktas och tilltalades rättigheter i straffrättsliga förfaranden. </w:t>
      </w:r>
      <w:r w:rsidR="00803574" w:rsidRPr="00DE6BAB">
        <w:t>Kommissionen</w:t>
      </w:r>
      <w:r w:rsidR="00B44DA1" w:rsidRPr="00DE6BAB">
        <w:t xml:space="preserve"> uppmanas i färdplanen att lägga fram förslag till åtgärder som ska prövas av rådet. Rådet åtar sig att ge prioritet åt de åtgärder som redovisas i färdplanen. Rådet kommer att fullt ut samarbeta med Europaparlamentet i enlighet med tillämpliga bestämmelser samt vederbörligen samarbeta med Europarådet.</w:t>
      </w:r>
    </w:p>
    <w:p w:rsidR="0097412F" w:rsidRPr="00DE6BAB" w:rsidRDefault="0097412F" w:rsidP="0097412F">
      <w:pPr>
        <w:pStyle w:val="RKnormal"/>
      </w:pPr>
    </w:p>
    <w:p w:rsidR="0097412F" w:rsidRPr="00DE6BAB" w:rsidRDefault="0097412F" w:rsidP="0097412F">
      <w:pPr>
        <w:pStyle w:val="RKnormal"/>
      </w:pPr>
      <w:r w:rsidRPr="00DE6BAB">
        <w:t>Åtgärderna avser:</w:t>
      </w:r>
    </w:p>
    <w:p w:rsidR="0097412F" w:rsidRPr="00DE6BAB" w:rsidRDefault="0097412F" w:rsidP="0097412F">
      <w:pPr>
        <w:pStyle w:val="RKnormal"/>
      </w:pPr>
    </w:p>
    <w:p w:rsidR="0097412F" w:rsidRPr="00DE6BAB" w:rsidRDefault="0097412F" w:rsidP="0097412F">
      <w:pPr>
        <w:pStyle w:val="RKnormal"/>
        <w:numPr>
          <w:ilvl w:val="0"/>
          <w:numId w:val="1"/>
        </w:numPr>
      </w:pPr>
      <w:r w:rsidRPr="00DE6BAB">
        <w:t xml:space="preserve">misstänktas och tilltalades rätt till tolkning och översättning </w:t>
      </w:r>
    </w:p>
    <w:p w:rsidR="0097412F" w:rsidRPr="00DE6BAB" w:rsidRDefault="0097412F" w:rsidP="0097412F">
      <w:pPr>
        <w:pStyle w:val="RKnormal"/>
        <w:numPr>
          <w:ilvl w:val="0"/>
          <w:numId w:val="1"/>
        </w:numPr>
      </w:pPr>
      <w:r w:rsidRPr="00DE6BAB">
        <w:t>misstänktas och tilltalades rätt till information om dels rättigheter, dels brottsmisstanken samt rätt att ta del av uppgifter att betydelse för att förbereda sitt försvar</w:t>
      </w:r>
    </w:p>
    <w:p w:rsidR="0097412F" w:rsidRPr="00DE6BAB" w:rsidRDefault="0097412F" w:rsidP="0097412F">
      <w:pPr>
        <w:pStyle w:val="RKnormal"/>
        <w:numPr>
          <w:ilvl w:val="0"/>
          <w:numId w:val="1"/>
        </w:numPr>
      </w:pPr>
      <w:r w:rsidRPr="00DE6BAB">
        <w:t xml:space="preserve">misstänktas och tilltalades rätt till rättshjälp och rättslig rådgivning </w:t>
      </w:r>
    </w:p>
    <w:p w:rsidR="0097412F" w:rsidRPr="00DE6BAB" w:rsidRDefault="0097412F" w:rsidP="0097412F">
      <w:pPr>
        <w:pStyle w:val="RKnormal"/>
        <w:numPr>
          <w:ilvl w:val="0"/>
          <w:numId w:val="1"/>
        </w:numPr>
      </w:pPr>
      <w:r w:rsidRPr="00DE6BAB">
        <w:t>misstänktas och tilltalades rätt att anhöriga m.fl. underrättas om ett frihetsberövande</w:t>
      </w:r>
    </w:p>
    <w:p w:rsidR="0097412F" w:rsidRPr="00DE6BAB" w:rsidRDefault="0097412F" w:rsidP="0097412F">
      <w:pPr>
        <w:pStyle w:val="RKnormal"/>
        <w:numPr>
          <w:ilvl w:val="0"/>
          <w:numId w:val="1"/>
        </w:numPr>
      </w:pPr>
      <w:r w:rsidRPr="00DE6BAB">
        <w:t xml:space="preserve">skyddet för misstänkta och tilltalade med ett särskilt skyddsbehov samt </w:t>
      </w:r>
    </w:p>
    <w:p w:rsidR="0097412F" w:rsidRPr="00DE6BAB" w:rsidRDefault="0097412F" w:rsidP="0097412F">
      <w:pPr>
        <w:pStyle w:val="RKnormal"/>
        <w:numPr>
          <w:ilvl w:val="0"/>
          <w:numId w:val="1"/>
        </w:numPr>
      </w:pPr>
      <w:r w:rsidRPr="00DE6BAB">
        <w:t xml:space="preserve">en grönbok från </w:t>
      </w:r>
      <w:r w:rsidR="00803574" w:rsidRPr="00DE6BAB">
        <w:t>kommissionen</w:t>
      </w:r>
      <w:r w:rsidRPr="00DE6BAB">
        <w:t xml:space="preserve"> angående frihetsberövanden på förundersökningsstadiet. </w:t>
      </w:r>
    </w:p>
    <w:p w:rsidR="0097412F" w:rsidRPr="00DE6BAB" w:rsidRDefault="0097412F">
      <w:pPr>
        <w:pStyle w:val="RKnormal"/>
      </w:pPr>
    </w:p>
    <w:p w:rsidR="00E455F7" w:rsidRPr="00DE6BAB" w:rsidRDefault="00E455F7">
      <w:pPr>
        <w:pStyle w:val="RKnormal"/>
      </w:pPr>
    </w:p>
    <w:p w:rsidR="0097412F" w:rsidRPr="00DE6BAB" w:rsidRDefault="0097412F">
      <w:pPr>
        <w:pStyle w:val="RKnormal"/>
        <w:rPr>
          <w:i/>
        </w:rPr>
      </w:pPr>
      <w:r w:rsidRPr="00DE6BAB">
        <w:rPr>
          <w:i/>
        </w:rPr>
        <w:t>Rambeslut om rätten till tolkning och översättning</w:t>
      </w:r>
    </w:p>
    <w:p w:rsidR="0097412F" w:rsidRPr="00DE6BAB" w:rsidRDefault="0097412F">
      <w:pPr>
        <w:pStyle w:val="RKnormal"/>
      </w:pPr>
    </w:p>
    <w:p w:rsidR="00137A31" w:rsidRPr="00DE6BAB" w:rsidRDefault="00137A31">
      <w:pPr>
        <w:pStyle w:val="RKnormal"/>
      </w:pPr>
      <w:r w:rsidRPr="00DE6BAB">
        <w:t>Rambeslutet behandlar rätten till tolkning och översättning i brottmål och förfaranden för verkställighet av en europeisk arresteringsorder.</w:t>
      </w:r>
    </w:p>
    <w:p w:rsidR="00137A31" w:rsidRPr="00DE6BAB" w:rsidRDefault="00137A31">
      <w:pPr>
        <w:pStyle w:val="RKnormal"/>
      </w:pPr>
    </w:p>
    <w:p w:rsidR="00E455F7" w:rsidRPr="00DE6BAB" w:rsidRDefault="0097412F" w:rsidP="0097412F">
      <w:pPr>
        <w:pStyle w:val="RKnormal"/>
      </w:pPr>
      <w:r w:rsidRPr="00DE6BAB">
        <w:t>Enligt förslag</w:t>
      </w:r>
      <w:r w:rsidR="008B62A3" w:rsidRPr="00DE6BAB">
        <w:t>et</w:t>
      </w:r>
      <w:r w:rsidRPr="00DE6BAB">
        <w:t xml:space="preserve"> till rambeslut ska </w:t>
      </w:r>
      <w:r w:rsidR="00E455F7" w:rsidRPr="00DE6BAB">
        <w:t xml:space="preserve">medlemsstaterna </w:t>
      </w:r>
      <w:r w:rsidRPr="00DE6BAB">
        <w:t xml:space="preserve">se till att en misstänkt eller tilltalad som inte förstår det språk som används vid det straffrättsliga förfarandet förses med tolkning inför brottsutredande och rättskipande myndigheter. </w:t>
      </w:r>
      <w:r w:rsidR="00B44DA1" w:rsidRPr="00DE6BAB">
        <w:t>Medlemsstaterna ska också se till att juridisk rådgivning som mottas i direkt samband med det straffrättsliga förfarandet</w:t>
      </w:r>
      <w:r w:rsidR="00803574" w:rsidRPr="00DE6BAB">
        <w:t>,</w:t>
      </w:r>
      <w:r w:rsidR="00B44DA1" w:rsidRPr="00DE6BAB">
        <w:t xml:space="preserve"> om nödvändigt</w:t>
      </w:r>
      <w:r w:rsidR="00803574" w:rsidRPr="00DE6BAB">
        <w:t>,</w:t>
      </w:r>
      <w:r w:rsidR="00B44DA1" w:rsidRPr="00DE6BAB">
        <w:t xml:space="preserve"> tolkas för den misstänkte eller tilltalade.</w:t>
      </w:r>
      <w:r w:rsidR="0008515C" w:rsidRPr="00DE6BAB">
        <w:t xml:space="preserve"> </w:t>
      </w:r>
    </w:p>
    <w:p w:rsidR="00E455F7" w:rsidRPr="00DE6BAB" w:rsidRDefault="00E455F7" w:rsidP="0097412F">
      <w:pPr>
        <w:pStyle w:val="RKnormal"/>
      </w:pPr>
    </w:p>
    <w:p w:rsidR="008B62A3" w:rsidRPr="00DE6BAB" w:rsidRDefault="0097412F" w:rsidP="008B62A3">
      <w:r w:rsidRPr="00DE6BAB">
        <w:t>M</w:t>
      </w:r>
      <w:r w:rsidR="00E455F7" w:rsidRPr="00DE6BAB">
        <w:t>edlemsstaterna</w:t>
      </w:r>
      <w:r w:rsidRPr="00DE6BAB">
        <w:t xml:space="preserve"> ska </w:t>
      </w:r>
      <w:r w:rsidR="00803574" w:rsidRPr="00DE6BAB">
        <w:t>vidare</w:t>
      </w:r>
      <w:r w:rsidRPr="00DE6BAB">
        <w:t xml:space="preserve"> se till att en mis</w:t>
      </w:r>
      <w:r w:rsidR="008B62A3" w:rsidRPr="00DE6BAB">
        <w:t>stänkt eller tilltalad som inte</w:t>
      </w:r>
    </w:p>
    <w:p w:rsidR="0097412F" w:rsidRPr="00DE6BAB" w:rsidRDefault="0097412F" w:rsidP="008B62A3">
      <w:r w:rsidRPr="00DE6BAB">
        <w:t>förstår det språk som används förses med översättning av handlingar som är</w:t>
      </w:r>
      <w:r w:rsidR="008B62A3" w:rsidRPr="00DE6BAB">
        <w:t xml:space="preserve"> </w:t>
      </w:r>
      <w:r w:rsidRPr="00DE6BAB">
        <w:t xml:space="preserve">väsentliga för att få en rättvis rättegång. </w:t>
      </w:r>
      <w:r w:rsidR="008B62A3" w:rsidRPr="00DE6BAB">
        <w:t xml:space="preserve">Under förutsättning att det är lämpligt och rätten till en rättvis rättegång inte sätts åt sidan får </w:t>
      </w:r>
      <w:r w:rsidR="00803574" w:rsidRPr="00DE6BAB">
        <w:t xml:space="preserve">en </w:t>
      </w:r>
      <w:r w:rsidR="008B62A3" w:rsidRPr="00DE6BAB">
        <w:t xml:space="preserve">muntlig översättning eller en muntlig sammanfattning av handlingarna ske. </w:t>
      </w:r>
      <w:r w:rsidRPr="00DE6BAB">
        <w:t xml:space="preserve">Kostnaderna för tolkning och översättning ska </w:t>
      </w:r>
      <w:r w:rsidR="008B62A3" w:rsidRPr="00DE6BAB">
        <w:t>medlemsstaterna</w:t>
      </w:r>
      <w:r w:rsidRPr="00DE6BAB">
        <w:t xml:space="preserve"> stå för. </w:t>
      </w:r>
    </w:p>
    <w:p w:rsidR="00BF2880" w:rsidRPr="00DE6BAB" w:rsidRDefault="00BF2880" w:rsidP="00BF2880">
      <w:pPr>
        <w:pStyle w:val="RKnormal"/>
      </w:pPr>
    </w:p>
    <w:p w:rsidR="00BF2880" w:rsidRPr="00DE6BAB" w:rsidRDefault="00BF2880" w:rsidP="0097412F">
      <w:pPr>
        <w:pStyle w:val="RKnormal"/>
      </w:pPr>
    </w:p>
    <w:p w:rsidR="0097412F" w:rsidRPr="00DE6BAB" w:rsidRDefault="0097412F" w:rsidP="0097412F">
      <w:pPr>
        <w:pStyle w:val="RKnormal"/>
        <w:rPr>
          <w:i/>
        </w:rPr>
      </w:pPr>
      <w:r w:rsidRPr="00DE6BAB">
        <w:rPr>
          <w:i/>
        </w:rPr>
        <w:t xml:space="preserve">Rådsresolution för att främja rätten till tolkning och översättning </w:t>
      </w:r>
    </w:p>
    <w:p w:rsidR="0097412F" w:rsidRPr="00DE6BAB" w:rsidRDefault="0097412F" w:rsidP="0097412F">
      <w:pPr>
        <w:pStyle w:val="RKnormal"/>
      </w:pPr>
    </w:p>
    <w:p w:rsidR="0097412F" w:rsidRPr="00DE6BAB" w:rsidRDefault="008B62A3" w:rsidP="0097412F">
      <w:pPr>
        <w:pStyle w:val="RKnormal"/>
      </w:pPr>
      <w:r w:rsidRPr="00DE6BAB">
        <w:t>F</w:t>
      </w:r>
      <w:r w:rsidR="0097412F" w:rsidRPr="00DE6BAB">
        <w:t>örslag</w:t>
      </w:r>
      <w:r w:rsidRPr="00DE6BAB">
        <w:t>et</w:t>
      </w:r>
      <w:r w:rsidR="0097412F" w:rsidRPr="00DE6BAB">
        <w:t xml:space="preserve"> till rådsresolution </w:t>
      </w:r>
      <w:r w:rsidR="00803574" w:rsidRPr="00DE6BAB">
        <w:t>innehåller</w:t>
      </w:r>
      <w:r w:rsidR="0097412F" w:rsidRPr="00DE6BAB">
        <w:t xml:space="preserve"> praktiska åtgärder angående tolkning och översättning. Förslaget behandlar bl.a. frågor om kvalifikationskrav</w:t>
      </w:r>
      <w:r w:rsidR="00B44DA1" w:rsidRPr="00DE6BAB">
        <w:t xml:space="preserve"> för tolkar och översättare</w:t>
      </w:r>
      <w:r w:rsidR="0097412F" w:rsidRPr="00DE6BAB">
        <w:t>,</w:t>
      </w:r>
      <w:r w:rsidR="002A2DB5" w:rsidRPr="00DE6BAB">
        <w:t xml:space="preserve"> utbildning,</w:t>
      </w:r>
      <w:r w:rsidR="0097412F" w:rsidRPr="00DE6BAB">
        <w:t xml:space="preserve"> registrering </w:t>
      </w:r>
      <w:r w:rsidR="00B44DA1" w:rsidRPr="00DE6BAB">
        <w:t xml:space="preserve">av tolkar och översättare </w:t>
      </w:r>
      <w:r w:rsidR="002A2DB5" w:rsidRPr="00DE6BAB">
        <w:t>samt</w:t>
      </w:r>
      <w:r w:rsidR="0097412F" w:rsidRPr="00DE6BAB">
        <w:t xml:space="preserve"> användande av registrerade tolkar</w:t>
      </w:r>
      <w:r w:rsidR="00B44DA1" w:rsidRPr="00DE6BAB">
        <w:t xml:space="preserve"> och översättare</w:t>
      </w:r>
      <w:r w:rsidR="0097412F" w:rsidRPr="00DE6BAB">
        <w:t>.</w:t>
      </w:r>
      <w:r w:rsidRPr="00DE6BAB">
        <w:t xml:space="preserve"> </w:t>
      </w:r>
    </w:p>
    <w:p w:rsidR="0097412F" w:rsidRPr="00DE6BAB" w:rsidRDefault="0097412F">
      <w:pPr>
        <w:pStyle w:val="RKnormal"/>
      </w:pPr>
    </w:p>
    <w:p w:rsidR="00DE7339" w:rsidRPr="00DE6BAB" w:rsidRDefault="00DE7339">
      <w:pPr>
        <w:pStyle w:val="RKrubrik"/>
        <w:rPr>
          <w:i/>
          <w:iCs/>
        </w:rPr>
      </w:pPr>
      <w:r w:rsidRPr="00DE6BAB">
        <w:rPr>
          <w:i/>
          <w:iCs/>
        </w:rPr>
        <w:t>Gällande svenska regler och förslagets effekter på dessa</w:t>
      </w:r>
    </w:p>
    <w:p w:rsidR="00DE7339" w:rsidRPr="00DE6BAB" w:rsidRDefault="00DE7339">
      <w:pPr>
        <w:pStyle w:val="RKnormal"/>
      </w:pPr>
    </w:p>
    <w:p w:rsidR="006033CA" w:rsidRPr="00DE6BAB" w:rsidRDefault="00B44DA1" w:rsidP="006033CA">
      <w:pPr>
        <w:pStyle w:val="RKnormal"/>
      </w:pPr>
      <w:r w:rsidRPr="00DE6BAB">
        <w:t>Förslage</w:t>
      </w:r>
      <w:r w:rsidR="008D5C84" w:rsidRPr="00DE6BAB">
        <w:t>n</w:t>
      </w:r>
      <w:r w:rsidRPr="00DE6BAB">
        <w:t xml:space="preserve"> bedöms medföra endast smärre förändringar. </w:t>
      </w:r>
    </w:p>
    <w:p w:rsidR="006033CA" w:rsidRPr="00DE6BAB" w:rsidRDefault="006033CA" w:rsidP="006033CA">
      <w:pPr>
        <w:pStyle w:val="RKnormal"/>
      </w:pPr>
    </w:p>
    <w:p w:rsidR="00DE7339" w:rsidRPr="00DE6BAB" w:rsidRDefault="00DE7339">
      <w:pPr>
        <w:pStyle w:val="RKrubrik"/>
      </w:pPr>
      <w:r w:rsidRPr="00DE6BAB">
        <w:t>Ekonomiska konsekvenser</w:t>
      </w:r>
    </w:p>
    <w:p w:rsidR="00DE7339" w:rsidRPr="00DE6BAB" w:rsidRDefault="00DE7339">
      <w:pPr>
        <w:pStyle w:val="RKnormal"/>
      </w:pPr>
    </w:p>
    <w:p w:rsidR="00B44DA1" w:rsidRPr="00DE6BAB" w:rsidRDefault="00DF4A3C" w:rsidP="00B44DA1">
      <w:pPr>
        <w:pStyle w:val="RKnormal"/>
      </w:pPr>
      <w:r w:rsidRPr="00DE6BAB">
        <w:t>Sverige</w:t>
      </w:r>
      <w:r w:rsidR="00B44DA1" w:rsidRPr="00DE6BAB">
        <w:t xml:space="preserve"> uppfyller i allt väsentligt kraven enligt </w:t>
      </w:r>
      <w:r w:rsidRPr="00DE6BAB">
        <w:t xml:space="preserve">förslagen till </w:t>
      </w:r>
      <w:r w:rsidR="00B44DA1" w:rsidRPr="00DE6BAB">
        <w:t xml:space="preserve">rambeslutet och rådsresolutionen om tolkning och översättning. Instrumenten bedöms inte medföra några </w:t>
      </w:r>
      <w:r w:rsidR="00ED4B06" w:rsidRPr="00DE6BAB">
        <w:t>mer</w:t>
      </w:r>
      <w:r w:rsidR="00B44DA1" w:rsidRPr="00DE6BAB">
        <w:t>kostnader.</w:t>
      </w:r>
    </w:p>
    <w:p w:rsidR="00DE7339" w:rsidRPr="00DE6BAB" w:rsidRDefault="00DE7339">
      <w:pPr>
        <w:pStyle w:val="RKrubrik"/>
      </w:pPr>
      <w:r w:rsidRPr="00DE6BAB">
        <w:t>Övrigt</w:t>
      </w:r>
    </w:p>
    <w:p w:rsidR="00DE7339" w:rsidRPr="00DE6BAB" w:rsidRDefault="00DE7339">
      <w:pPr>
        <w:pStyle w:val="RKnormal"/>
      </w:pPr>
    </w:p>
    <w:p w:rsidR="002A2DB5" w:rsidRPr="00DE6BAB" w:rsidRDefault="002A2DB5">
      <w:pPr>
        <w:pStyle w:val="RKnormal"/>
      </w:pPr>
      <w:r w:rsidRPr="00DE6BAB">
        <w:t>-</w:t>
      </w:r>
    </w:p>
    <w:p w:rsidR="002A2DB5" w:rsidRPr="00DE6BAB" w:rsidRDefault="002A2DB5">
      <w:pPr>
        <w:pStyle w:val="RKnormal"/>
      </w:pPr>
    </w:p>
    <w:p w:rsidR="00DE7339" w:rsidRPr="00DE6BAB" w:rsidRDefault="00DE7339">
      <w:pPr>
        <w:pStyle w:val="RKnormal"/>
        <w:rPr>
          <w:i/>
          <w:iCs/>
        </w:rPr>
      </w:pPr>
    </w:p>
    <w:p w:rsidR="00DE7339" w:rsidRPr="00DE6BAB" w:rsidRDefault="00DE7339">
      <w:pPr>
        <w:pStyle w:val="RKnormal"/>
        <w:ind w:left="-1134"/>
      </w:pPr>
    </w:p>
    <w:p w:rsidR="00DE7339" w:rsidRPr="00DE6BAB" w:rsidRDefault="00DE7339">
      <w:pPr>
        <w:pStyle w:val="RKrubrik"/>
        <w:spacing w:before="0" w:after="0"/>
      </w:pPr>
    </w:p>
    <w:p w:rsidR="00DE7339" w:rsidRPr="00DE6BAB" w:rsidRDefault="00DE7339">
      <w:pPr>
        <w:pStyle w:val="RKnormal"/>
      </w:pPr>
    </w:p>
    <w:p w:rsidR="00DE7339" w:rsidRPr="00DE6BAB" w:rsidRDefault="00DE7339">
      <w:pPr>
        <w:pStyle w:val="RKnormal"/>
      </w:pPr>
    </w:p>
    <w:sectPr w:rsidR="00DE7339" w:rsidRPr="00DE6BA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011" w:rsidRPr="00DE6BAB" w:rsidRDefault="00564011">
      <w:r w:rsidRPr="00DE6BAB">
        <w:separator/>
      </w:r>
    </w:p>
  </w:endnote>
  <w:endnote w:type="continuationSeparator" w:id="0">
    <w:p w:rsidR="00564011" w:rsidRPr="00DE6BAB" w:rsidRDefault="00564011">
      <w:r w:rsidRPr="00DE6B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011" w:rsidRPr="00DE6BAB" w:rsidRDefault="00564011">
      <w:r w:rsidRPr="00DE6BAB">
        <w:separator/>
      </w:r>
    </w:p>
  </w:footnote>
  <w:footnote w:type="continuationSeparator" w:id="0">
    <w:p w:rsidR="00564011" w:rsidRPr="00DE6BAB" w:rsidRDefault="00564011">
      <w:r w:rsidRPr="00DE6B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120" w:rsidRPr="00DE6BAB" w:rsidRDefault="009B7120">
    <w:pPr>
      <w:pStyle w:val="Sidhuvud"/>
      <w:framePr w:wrap="around" w:vAnchor="text" w:hAnchor="margin" w:xAlign="right" w:y="1"/>
      <w:rPr>
        <w:rStyle w:val="Sidnummer"/>
      </w:rPr>
    </w:pPr>
    <w:r w:rsidRPr="00DE6BAB">
      <w:rPr>
        <w:rStyle w:val="Sidnummer"/>
      </w:rPr>
      <w:fldChar w:fldCharType="begin" w:fldLock="1"/>
    </w:r>
    <w:r w:rsidRPr="00DE6BAB">
      <w:rPr>
        <w:rStyle w:val="Sidnummer"/>
      </w:rPr>
      <w:instrText xml:space="preserve">PAGE  </w:instrText>
    </w:r>
    <w:r w:rsidRPr="00DE6BAB">
      <w:rPr>
        <w:rStyle w:val="Sidnummer"/>
      </w:rPr>
      <w:fldChar w:fldCharType="separate"/>
    </w:r>
    <w:r w:rsidR="00101404" w:rsidRPr="00DE6BAB">
      <w:rPr>
        <w:rStyle w:val="Sidnummer"/>
      </w:rPr>
      <w:t>4</w:t>
    </w:r>
    <w:r w:rsidRPr="00DE6BA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B7120" w:rsidRPr="00DE6BA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B7120" w:rsidRPr="00DE6BAB" w:rsidRDefault="009B71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B7120" w:rsidRPr="00DE6BAB" w:rsidRDefault="009B7120">
          <w:pPr>
            <w:pStyle w:val="Sidhuvud"/>
            <w:ind w:right="360"/>
          </w:pPr>
        </w:p>
      </w:tc>
      <w:tc>
        <w:tcPr>
          <w:tcW w:w="1525" w:type="dxa"/>
        </w:tcPr>
        <w:p w:rsidR="009B7120" w:rsidRPr="00DE6BAB" w:rsidRDefault="009B7120">
          <w:pPr>
            <w:pStyle w:val="Sidhuvud"/>
            <w:ind w:right="360"/>
          </w:pPr>
        </w:p>
      </w:tc>
    </w:tr>
  </w:tbl>
  <w:p w:rsidR="009B7120" w:rsidRPr="00DE6BAB" w:rsidRDefault="009B712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120" w:rsidRPr="00DE6BAB" w:rsidRDefault="009B7120">
    <w:pPr>
      <w:pStyle w:val="Sidhuvud"/>
      <w:framePr w:wrap="around" w:vAnchor="text" w:hAnchor="margin" w:xAlign="right" w:y="1"/>
      <w:rPr>
        <w:rStyle w:val="Sidnummer"/>
      </w:rPr>
    </w:pPr>
    <w:r w:rsidRPr="00DE6BAB">
      <w:rPr>
        <w:rStyle w:val="Sidnummer"/>
      </w:rPr>
      <w:fldChar w:fldCharType="begin" w:fldLock="1"/>
    </w:r>
    <w:r w:rsidRPr="00DE6BAB">
      <w:rPr>
        <w:rStyle w:val="Sidnummer"/>
      </w:rPr>
      <w:instrText xml:space="preserve">PAGE  </w:instrText>
    </w:r>
    <w:r w:rsidRPr="00DE6BAB">
      <w:rPr>
        <w:rStyle w:val="Sidnummer"/>
      </w:rPr>
      <w:fldChar w:fldCharType="separate"/>
    </w:r>
    <w:r w:rsidR="00101404" w:rsidRPr="00DE6BAB">
      <w:rPr>
        <w:rStyle w:val="Sidnummer"/>
      </w:rPr>
      <w:t>3</w:t>
    </w:r>
    <w:r w:rsidRPr="00DE6BA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B7120" w:rsidRPr="00DE6BA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B7120" w:rsidRPr="00DE6BAB" w:rsidRDefault="009B712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B7120" w:rsidRPr="00DE6BAB" w:rsidRDefault="009B7120">
          <w:pPr>
            <w:pStyle w:val="Sidhuvud"/>
            <w:ind w:right="360"/>
          </w:pPr>
        </w:p>
      </w:tc>
      <w:tc>
        <w:tcPr>
          <w:tcW w:w="1525" w:type="dxa"/>
        </w:tcPr>
        <w:p w:rsidR="009B7120" w:rsidRPr="00DE6BAB" w:rsidRDefault="009B7120">
          <w:pPr>
            <w:pStyle w:val="Sidhuvud"/>
            <w:ind w:right="360"/>
          </w:pPr>
        </w:p>
      </w:tc>
    </w:tr>
  </w:tbl>
  <w:p w:rsidR="009B7120" w:rsidRPr="00DE6BAB" w:rsidRDefault="009B712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120" w:rsidRPr="00DE6BAB" w:rsidRDefault="00DE6BAB">
    <w:pPr>
      <w:framePr w:w="2948" w:h="1321" w:hRule="exact" w:wrap="notBeside" w:vAnchor="page" w:hAnchor="page" w:x="1362" w:y="653"/>
    </w:pPr>
    <w:r w:rsidRPr="00DE6BA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120" w:rsidRPr="00DE6BAB" w:rsidRDefault="009B71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B7120" w:rsidRPr="00DE6BAB" w:rsidRDefault="009B7120">
    <w:pPr>
      <w:rPr>
        <w:rFonts w:ascii="TradeGothic" w:hAnsi="TradeGothic"/>
        <w:b/>
        <w:bCs/>
        <w:spacing w:val="12"/>
        <w:sz w:val="22"/>
      </w:rPr>
    </w:pPr>
  </w:p>
  <w:p w:rsidR="009B7120" w:rsidRPr="00DE6BAB" w:rsidRDefault="009B712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B7120" w:rsidRPr="00DE6BAB" w:rsidRDefault="009B712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8B8"/>
    <w:multiLevelType w:val="hybridMultilevel"/>
    <w:tmpl w:val="71A686A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5628"/>
    <w:multiLevelType w:val="hybridMultilevel"/>
    <w:tmpl w:val="501CA67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6ECF52F0"/>
    <w:multiLevelType w:val="hybridMultilevel"/>
    <w:tmpl w:val="B5425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3955945">
    <w:abstractNumId w:val="0"/>
  </w:num>
  <w:num w:numId="2" w16cid:durableId="678196296">
    <w:abstractNumId w:val="3"/>
  </w:num>
  <w:num w:numId="3" w16cid:durableId="1058629468">
    <w:abstractNumId w:val="2"/>
  </w:num>
  <w:num w:numId="4" w16cid:durableId="31630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73540"/>
    <w:rsid w:val="0008515C"/>
    <w:rsid w:val="00101404"/>
    <w:rsid w:val="00137A31"/>
    <w:rsid w:val="0016463B"/>
    <w:rsid w:val="002A2DB5"/>
    <w:rsid w:val="00351281"/>
    <w:rsid w:val="003A20B6"/>
    <w:rsid w:val="003A26EE"/>
    <w:rsid w:val="003F2E78"/>
    <w:rsid w:val="00497B0E"/>
    <w:rsid w:val="00564011"/>
    <w:rsid w:val="00580EB0"/>
    <w:rsid w:val="006033CA"/>
    <w:rsid w:val="006103DB"/>
    <w:rsid w:val="007B1DA4"/>
    <w:rsid w:val="00803574"/>
    <w:rsid w:val="00812F03"/>
    <w:rsid w:val="008A7FC2"/>
    <w:rsid w:val="008B62A3"/>
    <w:rsid w:val="008D5C84"/>
    <w:rsid w:val="0097412F"/>
    <w:rsid w:val="009B7120"/>
    <w:rsid w:val="00A3733E"/>
    <w:rsid w:val="00B1624E"/>
    <w:rsid w:val="00B3422B"/>
    <w:rsid w:val="00B44DA1"/>
    <w:rsid w:val="00BA1CB3"/>
    <w:rsid w:val="00BF2880"/>
    <w:rsid w:val="00C25016"/>
    <w:rsid w:val="00C920DA"/>
    <w:rsid w:val="00DE6BAB"/>
    <w:rsid w:val="00DE7339"/>
    <w:rsid w:val="00DF4A3C"/>
    <w:rsid w:val="00E30465"/>
    <w:rsid w:val="00E455F7"/>
    <w:rsid w:val="00E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B2AE02-B2B3-4714-9889-3FD712AD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link w:val="Rubrik1Char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ubrik1Char">
    <w:name w:val="Rubrik 1 Char"/>
    <w:basedOn w:val="Standardstycketeckensnitt"/>
    <w:link w:val="Rubrik1"/>
    <w:rsid w:val="003A26EE"/>
    <w:rPr>
      <w:rFonts w:ascii="TradeGothic" w:hAnsi="TradeGothic"/>
      <w:b/>
      <w:kern w:val="28"/>
      <w:sz w:val="22"/>
      <w:lang w:val="sv-SE" w:eastAsia="en-US" w:bidi="ar-SA"/>
    </w:rPr>
  </w:style>
  <w:style w:type="character" w:customStyle="1" w:styleId="RKnormalChar">
    <w:name w:val="RKnormal Char"/>
    <w:basedOn w:val="Standardstycketeckensnitt"/>
    <w:link w:val="RKnormal"/>
    <w:rsid w:val="003A26EE"/>
    <w:rPr>
      <w:rFonts w:ascii="OrigGarmnd BT" w:hAnsi="OrigGarmnd BT"/>
      <w:sz w:val="24"/>
      <w:lang w:val="sv-SE" w:eastAsia="en-US" w:bidi="ar-SA"/>
    </w:rPr>
  </w:style>
  <w:style w:type="paragraph" w:styleId="Normalwebb">
    <w:name w:val="Normal (Web)"/>
    <w:basedOn w:val="Normal"/>
    <w:rsid w:val="0097412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000000"/>
      <w:szCs w:val="24"/>
      <w:lang w:eastAsia="sv-SE"/>
    </w:rPr>
  </w:style>
  <w:style w:type="character" w:styleId="Fotnotsreferens">
    <w:name w:val="footnote reference"/>
    <w:basedOn w:val="Standardstycketeckensnitt"/>
    <w:rsid w:val="00E455F7"/>
    <w:rPr>
      <w:b/>
      <w:vertAlign w:val="superscript"/>
    </w:rPr>
  </w:style>
  <w:style w:type="paragraph" w:styleId="Fotnotstext">
    <w:name w:val="footnote text"/>
    <w:basedOn w:val="Normal"/>
    <w:rsid w:val="00E455F7"/>
    <w:pPr>
      <w:widowControl w:val="0"/>
      <w:tabs>
        <w:tab w:val="left" w:pos="567"/>
      </w:tabs>
      <w:overflowPunct/>
      <w:autoSpaceDE/>
      <w:autoSpaceDN/>
      <w:adjustRightInd/>
      <w:spacing w:line="240" w:lineRule="auto"/>
      <w:ind w:left="567" w:hanging="567"/>
      <w:textAlignment w:val="auto"/>
    </w:pPr>
    <w:rPr>
      <w:rFonts w:ascii="Times New Roman" w:hAnsi="Times New Roman"/>
      <w:lang w:eastAsia="fr-BE"/>
    </w:rPr>
  </w:style>
  <w:style w:type="paragraph" w:customStyle="1" w:styleId="Par-number1">
    <w:name w:val="Par-number 1)"/>
    <w:basedOn w:val="Normal"/>
    <w:next w:val="Normal"/>
    <w:rsid w:val="00BF2880"/>
    <w:pPr>
      <w:widowControl w:val="0"/>
      <w:tabs>
        <w:tab w:val="num" w:pos="360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eastAsia="fr-BE"/>
    </w:rPr>
  </w:style>
  <w:style w:type="paragraph" w:customStyle="1" w:styleId="EntEmet">
    <w:name w:val="EntEmet"/>
    <w:basedOn w:val="Normal"/>
    <w:rsid w:val="00BF2880"/>
    <w:pPr>
      <w:widowControl w:val="0"/>
      <w:numPr>
        <w:numId w:val="3"/>
      </w:numPr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ind w:left="0" w:firstLine="0"/>
      <w:textAlignment w:val="auto"/>
    </w:pPr>
    <w:rPr>
      <w:rFonts w:ascii="Times New Roman" w:hAnsi="Times New Roman"/>
      <w:lang w:eastAsia="fr-BE"/>
    </w:rPr>
  </w:style>
  <w:style w:type="paragraph" w:customStyle="1" w:styleId="ManualNumPar1">
    <w:name w:val="Manual NumPar 1"/>
    <w:basedOn w:val="Normal"/>
    <w:next w:val="Normal"/>
    <w:rsid w:val="008B62A3"/>
    <w:pPr>
      <w:overflowPunct/>
      <w:autoSpaceDE/>
      <w:autoSpaceDN/>
      <w:adjustRightInd/>
      <w:spacing w:before="120" w:after="120" w:line="360" w:lineRule="auto"/>
      <w:ind w:left="850" w:hanging="850"/>
      <w:textAlignment w:val="auto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853</Words>
  <Characters>5460</Characters>
  <Application>Microsoft Office Word</Application>
  <DocSecurity>4</DocSecurity>
  <Lines>182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2009-10-09T10:45:00Z</cp:lastPrinted>
  <dcterms:created xsi:type="dcterms:W3CDTF">2025-12-17T23:54:00Z</dcterms:created>
  <dcterms:modified xsi:type="dcterms:W3CDTF">2025-12-17T23:54:00Z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