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D230A0">
        <w:tblPrEx>
          <w:tblCellMar>
            <w:top w:w="0" w:type="dxa"/>
            <w:bottom w:w="0" w:type="dxa"/>
          </w:tblCellMar>
        </w:tblPrEx>
        <w:trPr>
          <w:cantSplit/>
          <w:trHeight w:val="1720"/>
        </w:trPr>
        <w:tc>
          <w:tcPr>
            <w:tcW w:w="6024" w:type="dxa"/>
            <w:gridSpan w:val="2"/>
          </w:tcPr>
          <w:p w:rsidR="00F53A97" w:rsidRPr="00D230A0" w:rsidRDefault="004C0D7C">
            <w:pPr>
              <w:pStyle w:val="HuvudRubrik"/>
            </w:pPr>
            <w:r w:rsidRPr="00D230A0">
              <w:t>F</w:t>
            </w:r>
            <w:r w:rsidR="00794C6E" w:rsidRPr="00D230A0">
              <w:t>ramställning till riksdagen</w:t>
            </w:r>
          </w:p>
          <w:p w:rsidR="00F53A97" w:rsidRPr="00D230A0" w:rsidRDefault="0041619C">
            <w:pPr>
              <w:pStyle w:val="HuvudRubrikRad2"/>
            </w:pPr>
            <w:bookmarkStart w:id="0" w:name="BetänkandeNr"/>
            <w:bookmarkEnd w:id="0"/>
            <w:r w:rsidRPr="00D230A0">
              <w:t>2011/12</w:t>
            </w:r>
            <w:r w:rsidR="00F53A97" w:rsidRPr="00D230A0">
              <w:t>:</w:t>
            </w:r>
            <w:r w:rsidR="004C0D7C" w:rsidRPr="00D230A0">
              <w:t>RB</w:t>
            </w:r>
            <w:r w:rsidRPr="00D230A0">
              <w:t>1</w:t>
            </w:r>
          </w:p>
        </w:tc>
        <w:tc>
          <w:tcPr>
            <w:tcW w:w="1418" w:type="dxa"/>
            <w:tcBorders>
              <w:bottom w:val="nil"/>
            </w:tcBorders>
          </w:tcPr>
          <w:p w:rsidR="00F53A97" w:rsidRPr="00D230A0" w:rsidRDefault="00D230A0">
            <w:pPr>
              <w:spacing w:line="230" w:lineRule="auto"/>
              <w:jc w:val="center"/>
            </w:pPr>
            <w:r w:rsidRPr="00D230A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D230A0" w:rsidRDefault="00F53A97">
            <w:pPr>
              <w:pStyle w:val="Normaltindrag"/>
              <w:jc w:val="center"/>
            </w:pPr>
          </w:p>
          <w:p w:rsidR="00F53A97" w:rsidRPr="00D230A0" w:rsidRDefault="00F53A97">
            <w:pPr>
              <w:pStyle w:val="StatusSida1"/>
            </w:pPr>
          </w:p>
          <w:p w:rsidR="00F53A97" w:rsidRPr="00D230A0" w:rsidRDefault="00F53A97">
            <w:pPr>
              <w:pStyle w:val="UtskriftsdatumSida1"/>
              <w:framePr w:wrap="around"/>
            </w:pPr>
          </w:p>
        </w:tc>
      </w:tr>
      <w:tr w:rsidR="00F53A97" w:rsidRPr="00D230A0">
        <w:tblPrEx>
          <w:tblCellMar>
            <w:top w:w="0" w:type="dxa"/>
            <w:bottom w:w="0" w:type="dxa"/>
          </w:tblCellMar>
        </w:tblPrEx>
        <w:trPr>
          <w:cantSplit/>
        </w:trPr>
        <w:tc>
          <w:tcPr>
            <w:tcW w:w="6024" w:type="dxa"/>
            <w:gridSpan w:val="2"/>
            <w:tcBorders>
              <w:bottom w:val="single" w:sz="4" w:space="0" w:color="auto"/>
            </w:tcBorders>
          </w:tcPr>
          <w:p w:rsidR="004C0D7C" w:rsidRPr="00D230A0" w:rsidRDefault="004C0D7C" w:rsidP="004C0D7C">
            <w:pPr>
              <w:pStyle w:val="DokumentRubrik"/>
              <w:rPr>
                <w:noProof w:val="0"/>
              </w:rPr>
            </w:pPr>
            <w:bookmarkStart w:id="1" w:name="Huvudrubrik"/>
            <w:bookmarkEnd w:id="1"/>
            <w:r w:rsidRPr="00D230A0">
              <w:rPr>
                <w:noProof w:val="0"/>
              </w:rPr>
              <w:t>Årsredovisning för Sveriges riksbank</w:t>
            </w:r>
          </w:p>
          <w:p w:rsidR="00F53A97" w:rsidRPr="00D230A0" w:rsidRDefault="004C0D7C" w:rsidP="009E417D">
            <w:pPr>
              <w:pStyle w:val="DokumentRubrik"/>
              <w:rPr>
                <w:noProof w:val="0"/>
              </w:rPr>
            </w:pPr>
            <w:r w:rsidRPr="00D230A0">
              <w:rPr>
                <w:noProof w:val="0"/>
              </w:rPr>
              <w:t>för räkenskapsåret 201</w:t>
            </w:r>
            <w:r w:rsidR="009E417D" w:rsidRPr="00D230A0">
              <w:rPr>
                <w:noProof w:val="0"/>
              </w:rPr>
              <w:t>1</w:t>
            </w:r>
          </w:p>
        </w:tc>
        <w:tc>
          <w:tcPr>
            <w:tcW w:w="1418" w:type="dxa"/>
            <w:tcBorders>
              <w:bottom w:val="nil"/>
            </w:tcBorders>
          </w:tcPr>
          <w:p w:rsidR="00F53A97" w:rsidRPr="00D230A0" w:rsidRDefault="00F53A97" w:rsidP="00885887">
            <w:pPr>
              <w:jc w:val="left"/>
              <w:rPr>
                <w:sz w:val="22"/>
                <w:szCs w:val="22"/>
              </w:rPr>
            </w:pPr>
          </w:p>
        </w:tc>
      </w:tr>
      <w:tr w:rsidR="00F53A97" w:rsidRPr="00D230A0">
        <w:tblPrEx>
          <w:tblCellMar>
            <w:top w:w="0" w:type="dxa"/>
            <w:bottom w:w="0" w:type="dxa"/>
          </w:tblCellMar>
        </w:tblPrEx>
        <w:trPr>
          <w:cantSplit/>
          <w:trHeight w:hRule="exact" w:val="360"/>
        </w:trPr>
        <w:tc>
          <w:tcPr>
            <w:tcW w:w="3012" w:type="dxa"/>
          </w:tcPr>
          <w:p w:rsidR="00F53A97" w:rsidRPr="00D230A0" w:rsidRDefault="00F53A97"/>
        </w:tc>
        <w:tc>
          <w:tcPr>
            <w:tcW w:w="3012" w:type="dxa"/>
          </w:tcPr>
          <w:p w:rsidR="00F53A97" w:rsidRPr="00D230A0" w:rsidRDefault="00F53A97"/>
        </w:tc>
        <w:tc>
          <w:tcPr>
            <w:tcW w:w="1418" w:type="dxa"/>
          </w:tcPr>
          <w:p w:rsidR="00F53A97" w:rsidRPr="00D230A0" w:rsidRDefault="00F53A97"/>
        </w:tc>
      </w:tr>
    </w:tbl>
    <w:p w:rsidR="00F53A97" w:rsidRPr="00D230A0" w:rsidRDefault="00F53A97"/>
    <w:p w:rsidR="009E417D" w:rsidRPr="00D230A0" w:rsidRDefault="009E417D" w:rsidP="002E4CE6">
      <w:pPr>
        <w:pStyle w:val="R1"/>
      </w:pPr>
      <w:r w:rsidRPr="00D230A0">
        <w:t>Sammanfattning</w:t>
      </w:r>
    </w:p>
    <w:p w:rsidR="000B2700" w:rsidRPr="00D230A0" w:rsidRDefault="000B2700" w:rsidP="00394160">
      <w:pPr>
        <w:spacing w:before="0"/>
      </w:pPr>
      <w:r w:rsidRPr="00D230A0">
        <w:t>Under 2011 hade följande ekonomiska utfall samt åtgärder och händelser stor bet</w:t>
      </w:r>
      <w:r w:rsidRPr="00D230A0">
        <w:t>y</w:t>
      </w:r>
      <w:r w:rsidRPr="00D230A0">
        <w:t>delse för Riksbankens verksamhet:</w:t>
      </w:r>
    </w:p>
    <w:p w:rsidR="00354A55" w:rsidRPr="00D230A0" w:rsidRDefault="002E65E2" w:rsidP="00883A70">
      <w:pPr>
        <w:numPr>
          <w:ilvl w:val="0"/>
          <w:numId w:val="3"/>
        </w:numPr>
        <w:ind w:left="380" w:hanging="284"/>
      </w:pPr>
      <w:r w:rsidRPr="00D230A0">
        <w:t>Den ekonomiska återhämtningen fortsatte världen över i början av året.</w:t>
      </w:r>
      <w:r w:rsidR="00A952C0" w:rsidRPr="00D230A0">
        <w:t xml:space="preserve"> Sa</w:t>
      </w:r>
      <w:r w:rsidR="00A952C0" w:rsidRPr="00D230A0">
        <w:t>m</w:t>
      </w:r>
      <w:r w:rsidR="00A952C0" w:rsidRPr="00D230A0">
        <w:t xml:space="preserve">tidigt avtog tillväxten i Sverige något i jämförelse med den kraftiga återhämtningen efter den finansiella krisen. </w:t>
      </w:r>
      <w:r w:rsidR="00970D22" w:rsidRPr="00D230A0">
        <w:t>Under sommaren ökade oron kring utvecklingen av statsskulden både i USA och i flera länder i eur</w:t>
      </w:r>
      <w:r w:rsidR="00970D22" w:rsidRPr="00D230A0">
        <w:t>o</w:t>
      </w:r>
      <w:r w:rsidR="00970D22" w:rsidRPr="00D230A0">
        <w:t>området och tillväxtutsikterna i omvärlden försämrades. Denna oro prä</w:t>
      </w:r>
      <w:r w:rsidR="00970D22" w:rsidRPr="00D230A0">
        <w:t>g</w:t>
      </w:r>
      <w:r w:rsidR="00970D22" w:rsidRPr="00D230A0">
        <w:t>lade utvecklingen på de finansiella marknaderna</w:t>
      </w:r>
      <w:r w:rsidR="0066595C" w:rsidRPr="00D230A0">
        <w:t>,</w:t>
      </w:r>
      <w:r w:rsidR="00970D22" w:rsidRPr="00D230A0">
        <w:t xml:space="preserve"> och börserna värld</w:t>
      </w:r>
      <w:r w:rsidR="0090540E" w:rsidRPr="00D230A0">
        <w:softHyphen/>
      </w:r>
      <w:r w:rsidR="00970D22" w:rsidRPr="00D230A0">
        <w:t xml:space="preserve">en över föll i betydande grad. </w:t>
      </w:r>
      <w:r w:rsidR="00A952C0" w:rsidRPr="00D230A0">
        <w:t>D</w:t>
      </w:r>
      <w:r w:rsidR="00970D22" w:rsidRPr="00D230A0">
        <w:t xml:space="preserve">en svenska ekonomin </w:t>
      </w:r>
      <w:r w:rsidR="00A952C0" w:rsidRPr="00D230A0">
        <w:t xml:space="preserve">försvagades </w:t>
      </w:r>
      <w:r w:rsidR="00780BAB" w:rsidRPr="00D230A0">
        <w:t xml:space="preserve">därför </w:t>
      </w:r>
      <w:r w:rsidR="00A952C0" w:rsidRPr="00D230A0">
        <w:t xml:space="preserve">och </w:t>
      </w:r>
      <w:r w:rsidR="00442AC4" w:rsidRPr="00D230A0">
        <w:t>började bromsa in mot slutet av året</w:t>
      </w:r>
      <w:r w:rsidR="00A952C0" w:rsidRPr="00D230A0">
        <w:t>.</w:t>
      </w:r>
      <w:r w:rsidR="00354A55" w:rsidRPr="00D230A0">
        <w:t xml:space="preserve"> </w:t>
      </w:r>
    </w:p>
    <w:p w:rsidR="000B2700" w:rsidRPr="00D230A0" w:rsidRDefault="0038220C" w:rsidP="00883A70">
      <w:pPr>
        <w:numPr>
          <w:ilvl w:val="0"/>
          <w:numId w:val="3"/>
        </w:numPr>
        <w:ind w:left="380" w:hanging="284"/>
      </w:pPr>
      <w:r w:rsidRPr="00D230A0">
        <w:t xml:space="preserve">Till följd av </w:t>
      </w:r>
      <w:r w:rsidR="00780BAB" w:rsidRPr="00D230A0">
        <w:t xml:space="preserve">den ökade </w:t>
      </w:r>
      <w:r w:rsidRPr="00D230A0">
        <w:t xml:space="preserve">oron på de finansiella marknaderna </w:t>
      </w:r>
      <w:r w:rsidR="00780BAB" w:rsidRPr="00D230A0">
        <w:t xml:space="preserve">höjde </w:t>
      </w:r>
      <w:r w:rsidRPr="00D230A0">
        <w:t>Rik</w:t>
      </w:r>
      <w:r w:rsidRPr="00D230A0">
        <w:t>s</w:t>
      </w:r>
      <w:r w:rsidRPr="00D230A0">
        <w:t>banken sin beredskap för att agera om osäkerheten på de</w:t>
      </w:r>
      <w:r w:rsidR="0090540E" w:rsidRPr="00D230A0">
        <w:t>ssa</w:t>
      </w:r>
      <w:r w:rsidRPr="00D230A0">
        <w:t xml:space="preserve"> marknader skulle påverka det finansiella systemet i Sverige. De svenska bankerna kunde dock finansiera sig på de finansiella mar</w:t>
      </w:r>
      <w:r w:rsidRPr="00D230A0">
        <w:t>k</w:t>
      </w:r>
      <w:r w:rsidRPr="00D230A0">
        <w:t xml:space="preserve">naderna under hela året. Riksbanken behövde </w:t>
      </w:r>
      <w:r w:rsidR="00780BAB" w:rsidRPr="00D230A0">
        <w:t>därför</w:t>
      </w:r>
      <w:r w:rsidRPr="00D230A0">
        <w:t xml:space="preserve"> inte </w:t>
      </w:r>
      <w:r w:rsidR="00780BAB" w:rsidRPr="00D230A0">
        <w:t>vidta</w:t>
      </w:r>
      <w:r w:rsidRPr="00D230A0">
        <w:t xml:space="preserve"> några särskilda åtgärder för att s</w:t>
      </w:r>
      <w:r w:rsidRPr="00D230A0">
        <w:t>ä</w:t>
      </w:r>
      <w:r w:rsidRPr="00D230A0">
        <w:t>kerställa likviditeten i banksyst</w:t>
      </w:r>
      <w:r w:rsidRPr="00D230A0">
        <w:t>e</w:t>
      </w:r>
      <w:r w:rsidRPr="00D230A0">
        <w:t>met.</w:t>
      </w:r>
    </w:p>
    <w:p w:rsidR="00970D22" w:rsidRPr="00D230A0" w:rsidRDefault="00970D22" w:rsidP="00883A70">
      <w:pPr>
        <w:numPr>
          <w:ilvl w:val="0"/>
          <w:numId w:val="3"/>
        </w:numPr>
        <w:ind w:left="380" w:hanging="284"/>
      </w:pPr>
      <w:r w:rsidRPr="00D230A0">
        <w:t xml:space="preserve">Riksbanken höjde reporäntan vid </w:t>
      </w:r>
      <w:r w:rsidR="008B62D3" w:rsidRPr="00D230A0">
        <w:t xml:space="preserve">samtliga </w:t>
      </w:r>
      <w:r w:rsidRPr="00D230A0">
        <w:t>tre tillfällen under första hal</w:t>
      </w:r>
      <w:r w:rsidRPr="00D230A0">
        <w:t>v</w:t>
      </w:r>
      <w:r w:rsidRPr="00D230A0">
        <w:t>året, från 1,25 procent i början av året till 2,0 procent i juli. Därefter lämnade Riksbanken reporäntan oförändrad på 2,0 procent</w:t>
      </w:r>
      <w:r w:rsidR="008B62D3" w:rsidRPr="00D230A0">
        <w:t xml:space="preserve"> </w:t>
      </w:r>
      <w:r w:rsidR="00442AC4" w:rsidRPr="00D230A0">
        <w:t>fram till det</w:t>
      </w:r>
      <w:r w:rsidR="008B62D3" w:rsidRPr="00D230A0">
        <w:t xml:space="preserve"> penningpolitiska möte</w:t>
      </w:r>
      <w:r w:rsidR="00442AC4" w:rsidRPr="00D230A0">
        <w:t>t</w:t>
      </w:r>
      <w:r w:rsidRPr="00D230A0">
        <w:t xml:space="preserve"> </w:t>
      </w:r>
      <w:r w:rsidR="00442AC4" w:rsidRPr="00D230A0">
        <w:t>i december då reporäntan sänktes med 0,25 pr</w:t>
      </w:r>
      <w:r w:rsidR="00442AC4" w:rsidRPr="00D230A0">
        <w:t>o</w:t>
      </w:r>
      <w:r w:rsidR="00442AC4" w:rsidRPr="00D230A0">
        <w:t>cent</w:t>
      </w:r>
      <w:r w:rsidR="0075244B" w:rsidRPr="00D230A0">
        <w:softHyphen/>
      </w:r>
      <w:r w:rsidR="00442AC4" w:rsidRPr="00D230A0">
        <w:t>enheter</w:t>
      </w:r>
      <w:r w:rsidRPr="00D230A0">
        <w:t>.</w:t>
      </w:r>
      <w:r w:rsidR="00442AC4" w:rsidRPr="00D230A0">
        <w:t xml:space="preserve"> I slutet av året uppgick </w:t>
      </w:r>
      <w:r w:rsidR="00DA5507" w:rsidRPr="00D230A0">
        <w:t xml:space="preserve">alltså </w:t>
      </w:r>
      <w:r w:rsidR="00442AC4" w:rsidRPr="00D230A0">
        <w:t>reporäntan till 1,75 procent.</w:t>
      </w:r>
      <w:r w:rsidRPr="00D230A0">
        <w:t xml:space="preserve"> Reporäntebanan höjdes något i februari</w:t>
      </w:r>
      <w:r w:rsidR="00A42740" w:rsidRPr="00D230A0">
        <w:t xml:space="preserve"> jämfört med Riksbankens </w:t>
      </w:r>
      <w:r w:rsidR="003D1479" w:rsidRPr="00D230A0">
        <w:t>tid</w:t>
      </w:r>
      <w:r w:rsidR="003D1479" w:rsidRPr="00D230A0">
        <w:t>i</w:t>
      </w:r>
      <w:r w:rsidR="003D1479" w:rsidRPr="00D230A0">
        <w:t>ga</w:t>
      </w:r>
      <w:r w:rsidR="00AC0BDF" w:rsidRPr="00D230A0">
        <w:softHyphen/>
      </w:r>
      <w:r w:rsidR="003D1479" w:rsidRPr="00D230A0">
        <w:t>re bedömning</w:t>
      </w:r>
      <w:r w:rsidRPr="00D230A0">
        <w:t xml:space="preserve">, för att därefter lämnas oförändrad fram till september då den justerades ned. </w:t>
      </w:r>
      <w:r w:rsidR="00391583" w:rsidRPr="00D230A0">
        <w:t xml:space="preserve">Därefter sänktes räntebanan ytterligare vid </w:t>
      </w:r>
      <w:r w:rsidR="00442AC4" w:rsidRPr="00D230A0">
        <w:t>två</w:t>
      </w:r>
      <w:r w:rsidR="00391583" w:rsidRPr="00D230A0">
        <w:t xml:space="preserve"> til</w:t>
      </w:r>
      <w:r w:rsidR="00391583" w:rsidRPr="00D230A0">
        <w:t>l</w:t>
      </w:r>
      <w:r w:rsidR="00391583" w:rsidRPr="00D230A0">
        <w:t>fäl</w:t>
      </w:r>
      <w:r w:rsidR="00AC0BDF" w:rsidRPr="00D230A0">
        <w:softHyphen/>
      </w:r>
      <w:r w:rsidR="00391583" w:rsidRPr="00D230A0">
        <w:t>len.</w:t>
      </w:r>
    </w:p>
    <w:p w:rsidR="00970D22" w:rsidRPr="00D230A0" w:rsidRDefault="00391583" w:rsidP="00883A70">
      <w:pPr>
        <w:numPr>
          <w:ilvl w:val="0"/>
          <w:numId w:val="3"/>
        </w:numPr>
        <w:ind w:left="380" w:hanging="284"/>
      </w:pPr>
      <w:r w:rsidRPr="00D230A0">
        <w:t xml:space="preserve">Inflationen mätt som en förändring av konsumentprisindex (KPI) var </w:t>
      </w:r>
      <w:r w:rsidR="00A40B7F" w:rsidRPr="00D230A0">
        <w:t>3,0</w:t>
      </w:r>
      <w:r w:rsidRPr="00D230A0">
        <w:t xml:space="preserve"> procent under året. Inflationstakten </w:t>
      </w:r>
      <w:r w:rsidR="00A87C77" w:rsidRPr="00D230A0">
        <w:t xml:space="preserve">minskade </w:t>
      </w:r>
      <w:r w:rsidRPr="00D230A0">
        <w:t xml:space="preserve">från 2,5 procent i januari </w:t>
      </w:r>
      <w:r w:rsidRPr="00D230A0">
        <w:lastRenderedPageBreak/>
        <w:t xml:space="preserve">till </w:t>
      </w:r>
      <w:r w:rsidR="00A87C77" w:rsidRPr="00D230A0">
        <w:t>2,3</w:t>
      </w:r>
      <w:r w:rsidRPr="00D230A0">
        <w:t xml:space="preserve"> procent i december. Den underliggande inflationen mätt med KPI med fast bostadsränta (KPIF) var </w:t>
      </w:r>
      <w:r w:rsidR="00A40B7F" w:rsidRPr="00D230A0">
        <w:t>1,4</w:t>
      </w:r>
      <w:r w:rsidR="000E1F36" w:rsidRPr="00D230A0">
        <w:t xml:space="preserve"> </w:t>
      </w:r>
      <w:r w:rsidR="0061708E" w:rsidRPr="00D230A0">
        <w:t xml:space="preserve">procent </w:t>
      </w:r>
      <w:r w:rsidR="000E1F36" w:rsidRPr="00D230A0">
        <w:t>i genomsnitt unde</w:t>
      </w:r>
      <w:r w:rsidRPr="00D230A0">
        <w:t>r</w:t>
      </w:r>
      <w:r w:rsidR="000E1F36" w:rsidRPr="00D230A0">
        <w:t xml:space="preserve"> </w:t>
      </w:r>
      <w:r w:rsidRPr="00D230A0">
        <w:t>året. Enligt Riksbankens bedömning i december ökade den totala produktio</w:t>
      </w:r>
      <w:r w:rsidR="00AC0BDF" w:rsidRPr="00D230A0">
        <w:softHyphen/>
      </w:r>
      <w:r w:rsidRPr="00D230A0">
        <w:t xml:space="preserve">nen (mätt med BNP) i Sverige med </w:t>
      </w:r>
      <w:r w:rsidR="00442AC4" w:rsidRPr="00D230A0">
        <w:t>4,6</w:t>
      </w:r>
      <w:r w:rsidRPr="00D230A0">
        <w:t xml:space="preserve"> procent 2011</w:t>
      </w:r>
      <w:r w:rsidR="00030D2D" w:rsidRPr="00D230A0">
        <w:t>.</w:t>
      </w:r>
      <w:r w:rsidRPr="00D230A0">
        <w:t xml:space="preserve"> </w:t>
      </w:r>
      <w:r w:rsidR="00030D2D" w:rsidRPr="00D230A0">
        <w:t>A</w:t>
      </w:r>
      <w:r w:rsidRPr="00D230A0">
        <w:t xml:space="preserve">rbetslösheten </w:t>
      </w:r>
      <w:r w:rsidR="0016539F" w:rsidRPr="00D230A0">
        <w:t>minska</w:t>
      </w:r>
      <w:r w:rsidR="00936CEC" w:rsidRPr="00D230A0">
        <w:t>de </w:t>
      </w:r>
      <w:r w:rsidR="00DA5507" w:rsidRPr="00D230A0">
        <w:t>från 8,</w:t>
      </w:r>
      <w:r w:rsidR="00030D2D" w:rsidRPr="00D230A0">
        <w:t>4</w:t>
      </w:r>
      <w:r w:rsidR="00DA5507" w:rsidRPr="00D230A0">
        <w:t xml:space="preserve"> procent 2010 </w:t>
      </w:r>
      <w:r w:rsidR="0016539F" w:rsidRPr="00D230A0">
        <w:t xml:space="preserve">till </w:t>
      </w:r>
      <w:r w:rsidR="00442AC4" w:rsidRPr="00D230A0">
        <w:t>7,5</w:t>
      </w:r>
      <w:r w:rsidRPr="00D230A0">
        <w:t xml:space="preserve"> procent</w:t>
      </w:r>
      <w:r w:rsidR="00DA5507" w:rsidRPr="00D230A0">
        <w:t xml:space="preserve"> 2011</w:t>
      </w:r>
      <w:r w:rsidRPr="00D230A0">
        <w:t>.</w:t>
      </w:r>
    </w:p>
    <w:p w:rsidR="00A71976" w:rsidRPr="00D230A0" w:rsidRDefault="00A71976" w:rsidP="00883A70">
      <w:pPr>
        <w:numPr>
          <w:ilvl w:val="0"/>
          <w:numId w:val="3"/>
        </w:numPr>
        <w:ind w:left="380" w:hanging="284"/>
      </w:pPr>
      <w:r w:rsidRPr="00D230A0">
        <w:t>Riksbanken deltog i det fortsatta reformarbetet kring det</w:t>
      </w:r>
      <w:r w:rsidR="00570AAA" w:rsidRPr="00D230A0">
        <w:t xml:space="preserve"> framtida f</w:t>
      </w:r>
      <w:r w:rsidRPr="00D230A0">
        <w:t>ina</w:t>
      </w:r>
      <w:r w:rsidRPr="00D230A0">
        <w:t>n</w:t>
      </w:r>
      <w:r w:rsidRPr="00D230A0">
        <w:t>siella regelverket</w:t>
      </w:r>
      <w:r w:rsidR="001E09D5" w:rsidRPr="00D230A0">
        <w:t xml:space="preserve"> både internationellt och i Sverige.</w:t>
      </w:r>
      <w:r w:rsidRPr="00D230A0">
        <w:t xml:space="preserve"> </w:t>
      </w:r>
      <w:r w:rsidR="001E09D5" w:rsidRPr="00D230A0">
        <w:t>Riksbankens</w:t>
      </w:r>
      <w:r w:rsidRPr="00D230A0">
        <w:t xml:space="preserve"> ko</w:t>
      </w:r>
      <w:r w:rsidRPr="00D230A0">
        <w:t>m</w:t>
      </w:r>
      <w:r w:rsidRPr="00D230A0">
        <w:t xml:space="preserve">munikation </w:t>
      </w:r>
      <w:r w:rsidR="001E09D5" w:rsidRPr="00D230A0">
        <w:t>om finansiell stabilitet utvecklades samtidigt vidare</w:t>
      </w:r>
      <w:r w:rsidR="00782475" w:rsidRPr="00D230A0">
        <w:t xml:space="preserve"> genom</w:t>
      </w:r>
      <w:r w:rsidRPr="00D230A0">
        <w:t xml:space="preserve"> att precisera de rekommenda</w:t>
      </w:r>
      <w:r w:rsidRPr="00D230A0">
        <w:softHyphen/>
        <w:t>tioner som banken sedan 2010 riktar till a</w:t>
      </w:r>
      <w:r w:rsidRPr="00D230A0">
        <w:t>k</w:t>
      </w:r>
      <w:r w:rsidRPr="00D230A0">
        <w:t>törerna i det finans</w:t>
      </w:r>
      <w:r w:rsidRPr="00D230A0">
        <w:t>i</w:t>
      </w:r>
      <w:r w:rsidRPr="00D230A0">
        <w:t xml:space="preserve">ella systemet. </w:t>
      </w:r>
    </w:p>
    <w:p w:rsidR="000B2700" w:rsidRPr="00D230A0" w:rsidRDefault="00D12505" w:rsidP="00883A70">
      <w:pPr>
        <w:numPr>
          <w:ilvl w:val="0"/>
          <w:numId w:val="3"/>
        </w:numPr>
        <w:ind w:left="380" w:hanging="284"/>
      </w:pPr>
      <w:r w:rsidRPr="00D230A0">
        <w:t xml:space="preserve">Arbetet med moderniseringen av den svenska sedel- och myntserien gick in i ett nytt skede i och med att Riksbanken </w:t>
      </w:r>
      <w:r w:rsidR="008B62D3" w:rsidRPr="00D230A0">
        <w:t xml:space="preserve">tog flera beslut </w:t>
      </w:r>
      <w:r w:rsidRPr="00D230A0">
        <w:t xml:space="preserve">om den </w:t>
      </w:r>
      <w:r w:rsidR="008B62D3" w:rsidRPr="00D230A0">
        <w:t xml:space="preserve">konstnärliga och den </w:t>
      </w:r>
      <w:r w:rsidRPr="00D230A0">
        <w:t>tekniska utformningen av de nya sedlarna och my</w:t>
      </w:r>
      <w:r w:rsidRPr="00D230A0">
        <w:t>n</w:t>
      </w:r>
      <w:r w:rsidRPr="00D230A0">
        <w:t xml:space="preserve">ten. </w:t>
      </w:r>
    </w:p>
    <w:p w:rsidR="000B2700" w:rsidRPr="00D230A0" w:rsidRDefault="000B2700" w:rsidP="00883A70">
      <w:pPr>
        <w:numPr>
          <w:ilvl w:val="0"/>
          <w:numId w:val="3"/>
        </w:numPr>
        <w:ind w:left="380" w:hanging="284"/>
      </w:pPr>
      <w:r w:rsidRPr="00D230A0">
        <w:t>Under året publicerade Riksbanken bland annat tre penningpolitiska ra</w:t>
      </w:r>
      <w:r w:rsidRPr="00D230A0">
        <w:t>p</w:t>
      </w:r>
      <w:r w:rsidRPr="00D230A0">
        <w:t>porter, tre penningpolitiska uppföljningar, ett underlag för utvärd</w:t>
      </w:r>
      <w:r w:rsidRPr="00D230A0">
        <w:t>e</w:t>
      </w:r>
      <w:r w:rsidRPr="00D230A0">
        <w:t>ring av penningpolitiken, två rapporter om den finansiella stabiliteten och en å</w:t>
      </w:r>
      <w:r w:rsidRPr="00D230A0">
        <w:t>r</w:t>
      </w:r>
      <w:r w:rsidRPr="00D230A0">
        <w:t xml:space="preserve">lig skrift om den svenska finansmarknaden. </w:t>
      </w:r>
      <w:r w:rsidR="00316138" w:rsidRPr="00D230A0">
        <w:t xml:space="preserve">Riksbanken tog dessutom fram två särskilda rapporter: en </w:t>
      </w:r>
      <w:r w:rsidR="00D12505" w:rsidRPr="00D230A0">
        <w:t>som presenterade</w:t>
      </w:r>
      <w:r w:rsidR="00316138" w:rsidRPr="00D230A0">
        <w:t xml:space="preserve"> </w:t>
      </w:r>
      <w:r w:rsidR="000E1F36" w:rsidRPr="00D230A0">
        <w:t>resultat</w:t>
      </w:r>
      <w:r w:rsidR="00316138" w:rsidRPr="00D230A0">
        <w:t xml:space="preserve"> av </w:t>
      </w:r>
      <w:r w:rsidR="00DA5507" w:rsidRPr="00D230A0">
        <w:t xml:space="preserve">en </w:t>
      </w:r>
      <w:r w:rsidR="00316138" w:rsidRPr="00D230A0">
        <w:t>utre</w:t>
      </w:r>
      <w:r w:rsidR="00316138" w:rsidRPr="00D230A0">
        <w:t>d</w:t>
      </w:r>
      <w:r w:rsidR="00316138" w:rsidRPr="00D230A0">
        <w:t xml:space="preserve">ning om risker på den svenska bostadsmarknaden och en </w:t>
      </w:r>
      <w:r w:rsidR="00D12505" w:rsidRPr="00D230A0">
        <w:t>som innehöll</w:t>
      </w:r>
      <w:r w:rsidR="00316138" w:rsidRPr="00D230A0">
        <w:t xml:space="preserve"> </w:t>
      </w:r>
      <w:r w:rsidR="0016539F" w:rsidRPr="00D230A0">
        <w:t xml:space="preserve">en </w:t>
      </w:r>
      <w:r w:rsidR="00D12505" w:rsidRPr="00D230A0">
        <w:t xml:space="preserve">samhällsekonomisk </w:t>
      </w:r>
      <w:r w:rsidR="00316138" w:rsidRPr="00D230A0">
        <w:t>analys av</w:t>
      </w:r>
      <w:r w:rsidR="00D12505" w:rsidRPr="00D230A0">
        <w:t xml:space="preserve"> kapitalnivåer i svenska ba</w:t>
      </w:r>
      <w:r w:rsidR="00D12505" w:rsidRPr="00D230A0">
        <w:t>n</w:t>
      </w:r>
      <w:r w:rsidR="00D12505" w:rsidRPr="00D230A0">
        <w:t>ker.</w:t>
      </w:r>
      <w:r w:rsidR="00316138" w:rsidRPr="00D230A0">
        <w:t xml:space="preserve"> </w:t>
      </w:r>
    </w:p>
    <w:p w:rsidR="000B2700" w:rsidRPr="00D230A0" w:rsidRDefault="000B2700" w:rsidP="00883A70">
      <w:pPr>
        <w:numPr>
          <w:ilvl w:val="0"/>
          <w:numId w:val="3"/>
        </w:numPr>
        <w:ind w:left="380" w:hanging="284"/>
      </w:pPr>
      <w:r w:rsidRPr="00D230A0">
        <w:t xml:space="preserve">Riksbankens resultat blev </w:t>
      </w:r>
      <w:r w:rsidR="007920C6" w:rsidRPr="00D230A0">
        <w:t xml:space="preserve">3,9 </w:t>
      </w:r>
      <w:r w:rsidRPr="00D230A0">
        <w:t xml:space="preserve">miljarder kronor. </w:t>
      </w:r>
      <w:r w:rsidR="0061708E" w:rsidRPr="00D230A0">
        <w:t>Jämfört med 2010 ökade resultatet med 3,4 miljarder kronor</w:t>
      </w:r>
      <w:r w:rsidRPr="00D230A0">
        <w:t xml:space="preserve"> främst</w:t>
      </w:r>
      <w:r w:rsidR="0061708E" w:rsidRPr="00D230A0">
        <w:t xml:space="preserve"> till följd</w:t>
      </w:r>
      <w:r w:rsidRPr="00D230A0">
        <w:t xml:space="preserve"> av</w:t>
      </w:r>
      <w:r w:rsidR="00B70267" w:rsidRPr="00D230A0">
        <w:t xml:space="preserve"> </w:t>
      </w:r>
      <w:r w:rsidR="0061708E" w:rsidRPr="00D230A0">
        <w:t>att</w:t>
      </w:r>
      <w:r w:rsidR="00812D35" w:rsidRPr="00D230A0">
        <w:t xml:space="preserve"> </w:t>
      </w:r>
      <w:r w:rsidR="0066595C" w:rsidRPr="00D230A0">
        <w:t xml:space="preserve">de </w:t>
      </w:r>
      <w:r w:rsidR="00812D35" w:rsidRPr="00D230A0">
        <w:t>orealiserade valutakursförluster</w:t>
      </w:r>
      <w:r w:rsidR="0066595C" w:rsidRPr="00D230A0">
        <w:t>na</w:t>
      </w:r>
      <w:r w:rsidR="00812D35" w:rsidRPr="00D230A0">
        <w:t xml:space="preserve"> blev 6,9 miljarder kronor lägre än 2010. Samtidigt minskade ränteintäkterna med </w:t>
      </w:r>
      <w:r w:rsidR="0061708E" w:rsidRPr="00D230A0">
        <w:t>1</w:t>
      </w:r>
      <w:r w:rsidR="00812D35" w:rsidRPr="00D230A0">
        <w:t xml:space="preserve">,2 miljarder kronor i och med </w:t>
      </w:r>
      <w:r w:rsidR="0061708E" w:rsidRPr="00D230A0">
        <w:t>att rä</w:t>
      </w:r>
      <w:r w:rsidR="0061708E" w:rsidRPr="00D230A0">
        <w:t>n</w:t>
      </w:r>
      <w:r w:rsidR="000E6C0C" w:rsidRPr="00D230A0">
        <w:t>tor</w:t>
      </w:r>
      <w:r w:rsidR="000E6C0C" w:rsidRPr="00D230A0">
        <w:softHyphen/>
      </w:r>
      <w:r w:rsidR="0061708E" w:rsidRPr="00D230A0">
        <w:t>na på obli</w:t>
      </w:r>
      <w:r w:rsidR="0061708E" w:rsidRPr="00D230A0">
        <w:softHyphen/>
        <w:t>ga</w:t>
      </w:r>
      <w:r w:rsidR="0061708E" w:rsidRPr="00D230A0">
        <w:softHyphen/>
        <w:t>tionsinnehavet sjönk under året och med 1 miljard kronor till följd av att</w:t>
      </w:r>
      <w:r w:rsidR="00812D35" w:rsidRPr="00D230A0">
        <w:t xml:space="preserve"> </w:t>
      </w:r>
      <w:r w:rsidR="0061708E" w:rsidRPr="00D230A0">
        <w:t>den</w:t>
      </w:r>
      <w:r w:rsidR="00812D35" w:rsidRPr="00D230A0">
        <w:t xml:space="preserve"> extraordinära utlåning</w:t>
      </w:r>
      <w:r w:rsidR="0061708E" w:rsidRPr="00D230A0">
        <w:t>en</w:t>
      </w:r>
      <w:r w:rsidR="00812D35" w:rsidRPr="00D230A0">
        <w:t xml:space="preserve"> med anledning av finanskrisen upphörde </w:t>
      </w:r>
      <w:r w:rsidR="0061708E" w:rsidRPr="00D230A0">
        <w:t>helt under året</w:t>
      </w:r>
      <w:r w:rsidRPr="00D230A0">
        <w:t>.</w:t>
      </w:r>
    </w:p>
    <w:p w:rsidR="00A71976" w:rsidRPr="00D230A0" w:rsidRDefault="00A71976" w:rsidP="00883A70">
      <w:pPr>
        <w:numPr>
          <w:ilvl w:val="0"/>
          <w:numId w:val="3"/>
        </w:numPr>
        <w:ind w:left="380" w:hanging="284"/>
      </w:pPr>
      <w:r w:rsidRPr="00D230A0">
        <w:t xml:space="preserve">Riksbanksfullmäktige beslutade </w:t>
      </w:r>
      <w:r w:rsidR="00A952C0" w:rsidRPr="00D230A0">
        <w:t xml:space="preserve">i juni </w:t>
      </w:r>
      <w:r w:rsidR="00782475" w:rsidRPr="00D230A0">
        <w:t xml:space="preserve">2011 </w:t>
      </w:r>
      <w:r w:rsidR="00A952C0" w:rsidRPr="00D230A0">
        <w:t>att ge riksbankschef St</w:t>
      </w:r>
      <w:r w:rsidR="00A952C0" w:rsidRPr="00D230A0">
        <w:t>e</w:t>
      </w:r>
      <w:r w:rsidR="00A952C0" w:rsidRPr="00D230A0">
        <w:t>fan Ingves förnyat mandat att leda Riksbankens direktion under ytterligare sex år</w:t>
      </w:r>
      <w:r w:rsidR="008B62D3" w:rsidRPr="00D230A0">
        <w:t xml:space="preserve"> från och med den 1 januari 2012</w:t>
      </w:r>
      <w:r w:rsidR="00A952C0" w:rsidRPr="00D230A0">
        <w:t xml:space="preserve">. I </w:t>
      </w:r>
      <w:r w:rsidR="0016539F" w:rsidRPr="00D230A0">
        <w:t xml:space="preserve">december </w:t>
      </w:r>
      <w:r w:rsidR="00BC16AA" w:rsidRPr="00D230A0">
        <w:t>beslutade fullmäk</w:t>
      </w:r>
      <w:r w:rsidR="00DB318D" w:rsidRPr="00D230A0">
        <w:softHyphen/>
      </w:r>
      <w:r w:rsidR="00BC16AA" w:rsidRPr="00D230A0">
        <w:t>t</w:t>
      </w:r>
      <w:r w:rsidR="00BC16AA" w:rsidRPr="00D230A0">
        <w:t>i</w:t>
      </w:r>
      <w:r w:rsidR="00BC16AA" w:rsidRPr="00D230A0">
        <w:t xml:space="preserve">ge att utse </w:t>
      </w:r>
      <w:r w:rsidR="0016539F" w:rsidRPr="00D230A0">
        <w:t>Kerstin a</w:t>
      </w:r>
      <w:r w:rsidR="001B2F02" w:rsidRPr="00D230A0">
        <w:t>f</w:t>
      </w:r>
      <w:r w:rsidR="0016539F" w:rsidRPr="00D230A0">
        <w:t xml:space="preserve"> Jochnick till förste vice riksbankschef och Per </w:t>
      </w:r>
      <w:r w:rsidR="00DB318D" w:rsidRPr="00D230A0">
        <w:br/>
      </w:r>
      <w:r w:rsidR="0016539F" w:rsidRPr="00D230A0">
        <w:t>Jan</w:t>
      </w:r>
      <w:r w:rsidR="0016539F" w:rsidRPr="00D230A0">
        <w:t>s</w:t>
      </w:r>
      <w:r w:rsidR="0016539F" w:rsidRPr="00D230A0">
        <w:t xml:space="preserve">son </w:t>
      </w:r>
      <w:r w:rsidR="00BC16AA" w:rsidRPr="00D230A0">
        <w:t xml:space="preserve">till vice riksbankschef. </w:t>
      </w:r>
      <w:r w:rsidR="0016539F" w:rsidRPr="00D230A0">
        <w:t>De två nya ledamöterna tillträdde sina tjänster den 1 januari 2012</w:t>
      </w:r>
      <w:r w:rsidR="00841EEA" w:rsidRPr="00D230A0">
        <w:t xml:space="preserve">, efter att förste vice riksbankschef Svante Öberg och vice riksbankschef Lars Nyberg </w:t>
      </w:r>
      <w:r w:rsidR="00A40B7F" w:rsidRPr="00D230A0">
        <w:t xml:space="preserve">hade </w:t>
      </w:r>
      <w:r w:rsidR="00841EEA" w:rsidRPr="00D230A0">
        <w:t>lämnat sina befattningar vid årsski</w:t>
      </w:r>
      <w:r w:rsidR="00841EEA" w:rsidRPr="00D230A0">
        <w:t>f</w:t>
      </w:r>
      <w:r w:rsidR="00841EEA" w:rsidRPr="00D230A0">
        <w:t>tet</w:t>
      </w:r>
      <w:r w:rsidR="0016539F" w:rsidRPr="00D230A0">
        <w:t>.</w:t>
      </w:r>
    </w:p>
    <w:p w:rsidR="000B2700" w:rsidRPr="00D230A0" w:rsidRDefault="000B2700" w:rsidP="00394160">
      <w:pPr>
        <w:spacing w:before="100"/>
      </w:pPr>
      <w:r w:rsidRPr="00D230A0">
        <w:t>Årsredovisningen för Sveriges riksbank omfattar förvaltnings</w:t>
      </w:r>
      <w:r w:rsidRPr="00D230A0">
        <w:softHyphen/>
        <w:t>berättelse, b</w:t>
      </w:r>
      <w:r w:rsidRPr="00D230A0">
        <w:t>a</w:t>
      </w:r>
      <w:r w:rsidRPr="00D230A0">
        <w:t>lansräkning</w:t>
      </w:r>
      <w:r w:rsidR="00B134F8" w:rsidRPr="00D230A0">
        <w:t>,</w:t>
      </w:r>
      <w:r w:rsidRPr="00D230A0">
        <w:t xml:space="preserve"> resultaträkning</w:t>
      </w:r>
      <w:r w:rsidR="001E09D5" w:rsidRPr="00D230A0">
        <w:t xml:space="preserve"> </w:t>
      </w:r>
      <w:r w:rsidR="00B134F8" w:rsidRPr="00D230A0">
        <w:t xml:space="preserve">och kassaflödesanalys </w:t>
      </w:r>
      <w:r w:rsidR="001E09D5" w:rsidRPr="00D230A0">
        <w:t>samt ett uttalande om den interna styrningen och ko</w:t>
      </w:r>
      <w:r w:rsidR="009C3225" w:rsidRPr="00D230A0">
        <w:t>n</w:t>
      </w:r>
      <w:r w:rsidR="001E09D5" w:rsidRPr="00D230A0">
        <w:t>trollen</w:t>
      </w:r>
      <w:r w:rsidRPr="00D230A0">
        <w:t>. I förvaltningsberättelsen redogör Riksba</w:t>
      </w:r>
      <w:r w:rsidRPr="00D230A0">
        <w:t>n</w:t>
      </w:r>
      <w:r w:rsidRPr="00D230A0">
        <w:t>ken för hur banken har bedrivit penningpolitiken, främjat ett säkert och effe</w:t>
      </w:r>
      <w:r w:rsidRPr="00D230A0">
        <w:t>k</w:t>
      </w:r>
      <w:r w:rsidRPr="00D230A0">
        <w:t>tivt betalningsväsende samt utfört övriga uppdrag under räkenskap</w:t>
      </w:r>
      <w:r w:rsidRPr="00D230A0">
        <w:t>s</w:t>
      </w:r>
      <w:r w:rsidRPr="00D230A0">
        <w:t xml:space="preserve">året. </w:t>
      </w:r>
    </w:p>
    <w:p w:rsidR="000B2700" w:rsidRPr="00D230A0" w:rsidRDefault="000B2700" w:rsidP="000B2700">
      <w:pPr>
        <w:pStyle w:val="Normaltindrag"/>
      </w:pPr>
      <w:r w:rsidRPr="00D230A0">
        <w:t>I enlighet med 10 kap. 3 § lagen (1988:1385) om Sveriges riksbank lämnar Riksbankens direktion denna redovisning för Rik</w:t>
      </w:r>
      <w:r w:rsidRPr="00D230A0">
        <w:t>s</w:t>
      </w:r>
      <w:r w:rsidRPr="00D230A0">
        <w:t>bankens verksamhet under 2011 till riksdagen, Riksrevisionen och riksbanksfullmäktige.</w:t>
      </w:r>
    </w:p>
    <w:p w:rsidR="000B2700" w:rsidRPr="00D230A0" w:rsidRDefault="000B2700" w:rsidP="000B2700">
      <w:pPr>
        <w:rPr>
          <w:i/>
          <w:szCs w:val="24"/>
        </w:rPr>
      </w:pPr>
      <w:r w:rsidRPr="00D230A0">
        <w:rPr>
          <w:i/>
          <w:szCs w:val="24"/>
        </w:rPr>
        <w:br w:type="page"/>
        <w:t>Direktionen föreslår</w:t>
      </w:r>
    </w:p>
    <w:p w:rsidR="000B2700" w:rsidRPr="00D230A0" w:rsidRDefault="000B2700" w:rsidP="000B2700">
      <w:pPr>
        <w:rPr>
          <w:szCs w:val="24"/>
        </w:rPr>
      </w:pPr>
    </w:p>
    <w:p w:rsidR="000B2700" w:rsidRPr="00D230A0" w:rsidRDefault="000B2700" w:rsidP="000B2700">
      <w:pPr>
        <w:rPr>
          <w:szCs w:val="24"/>
        </w:rPr>
      </w:pPr>
      <w:r w:rsidRPr="00D230A0">
        <w:rPr>
          <w:szCs w:val="24"/>
        </w:rPr>
        <w:t>att riksdagen fastställer Riksbankens resultaträkning och balansräkning enligt förslaget i årsredovisningen för räke</w:t>
      </w:r>
      <w:r w:rsidRPr="00D230A0">
        <w:rPr>
          <w:szCs w:val="24"/>
        </w:rPr>
        <w:t>n</w:t>
      </w:r>
      <w:r w:rsidRPr="00D230A0">
        <w:rPr>
          <w:szCs w:val="24"/>
        </w:rPr>
        <w:t>skapsåret 2011.</w:t>
      </w:r>
    </w:p>
    <w:p w:rsidR="000B2700" w:rsidRPr="00D230A0" w:rsidRDefault="000B2700" w:rsidP="000B2700"/>
    <w:p w:rsidR="000B2700" w:rsidRPr="00D230A0" w:rsidRDefault="000B2700" w:rsidP="000B2700">
      <w:pPr>
        <w:rPr>
          <w:szCs w:val="24"/>
        </w:rPr>
      </w:pPr>
      <w:r w:rsidRPr="00D230A0">
        <w:rPr>
          <w:szCs w:val="24"/>
        </w:rPr>
        <w:t>Stockholm den 9 februari 20</w:t>
      </w:r>
      <w:r w:rsidR="008D2C2A" w:rsidRPr="00D230A0">
        <w:rPr>
          <w:szCs w:val="24"/>
        </w:rPr>
        <w:t>12</w:t>
      </w:r>
    </w:p>
    <w:p w:rsidR="000B2700" w:rsidRPr="00D230A0" w:rsidRDefault="000B2700" w:rsidP="000B2700"/>
    <w:p w:rsidR="000B2700" w:rsidRPr="00D230A0" w:rsidRDefault="000B2700" w:rsidP="000B2700">
      <w:pPr>
        <w:rPr>
          <w:szCs w:val="24"/>
        </w:rPr>
      </w:pPr>
      <w:r w:rsidRPr="00D230A0">
        <w:rPr>
          <w:szCs w:val="24"/>
        </w:rPr>
        <w:t>På direktionens vägnar</w:t>
      </w:r>
    </w:p>
    <w:p w:rsidR="000B2700" w:rsidRPr="00D230A0" w:rsidRDefault="000B2700" w:rsidP="000B2700">
      <w:pPr>
        <w:rPr>
          <w:szCs w:val="24"/>
        </w:rPr>
      </w:pPr>
    </w:p>
    <w:p w:rsidR="000B2700" w:rsidRPr="00D230A0" w:rsidRDefault="000B2700" w:rsidP="000B2700">
      <w:pPr>
        <w:rPr>
          <w:szCs w:val="24"/>
        </w:rPr>
      </w:pPr>
    </w:p>
    <w:p w:rsidR="000B2700" w:rsidRPr="00D230A0" w:rsidRDefault="000B2700" w:rsidP="000B2700">
      <w:pPr>
        <w:rPr>
          <w:szCs w:val="24"/>
        </w:rPr>
      </w:pPr>
    </w:p>
    <w:p w:rsidR="000B2700" w:rsidRPr="00D230A0" w:rsidRDefault="000B2700" w:rsidP="000B2700">
      <w:pPr>
        <w:rPr>
          <w:szCs w:val="24"/>
        </w:rPr>
      </w:pPr>
    </w:p>
    <w:p w:rsidR="000B2700" w:rsidRPr="00D230A0" w:rsidRDefault="000B2700" w:rsidP="000B2700">
      <w:pPr>
        <w:rPr>
          <w:szCs w:val="24"/>
        </w:rPr>
      </w:pPr>
      <w:r w:rsidRPr="00D230A0">
        <w:rPr>
          <w:szCs w:val="24"/>
        </w:rPr>
        <w:t>STEFAN INGVES</w:t>
      </w:r>
    </w:p>
    <w:p w:rsidR="000B2700" w:rsidRPr="00D230A0" w:rsidRDefault="000B2700" w:rsidP="000B2700">
      <w:pPr>
        <w:rPr>
          <w:szCs w:val="24"/>
        </w:rPr>
      </w:pPr>
      <w:r w:rsidRPr="00D230A0">
        <w:rPr>
          <w:color w:val="FF0000"/>
          <w:szCs w:val="24"/>
        </w:rPr>
        <w:tab/>
      </w:r>
      <w:r w:rsidRPr="00D230A0">
        <w:rPr>
          <w:color w:val="FF0000"/>
          <w:szCs w:val="24"/>
        </w:rPr>
        <w:tab/>
      </w:r>
      <w:r w:rsidRPr="00D230A0">
        <w:rPr>
          <w:color w:val="FF0000"/>
          <w:szCs w:val="24"/>
        </w:rPr>
        <w:tab/>
      </w:r>
      <w:r w:rsidRPr="00D230A0">
        <w:rPr>
          <w:szCs w:val="24"/>
        </w:rPr>
        <w:t>/Eva Cory</w:t>
      </w:r>
    </w:p>
    <w:p w:rsidR="000B2700" w:rsidRPr="00D230A0" w:rsidRDefault="000B2700" w:rsidP="000B2700"/>
    <w:p w:rsidR="000B2700" w:rsidRPr="00D230A0" w:rsidRDefault="000B2700" w:rsidP="000B2700"/>
    <w:p w:rsidR="000B2700" w:rsidRPr="00D230A0" w:rsidRDefault="000B2700" w:rsidP="000B2700">
      <w:pPr>
        <w:rPr>
          <w:szCs w:val="24"/>
        </w:rPr>
      </w:pPr>
      <w:r w:rsidRPr="00D230A0">
        <w:rPr>
          <w:szCs w:val="24"/>
        </w:rPr>
        <w:t xml:space="preserve">Stefan Ingves (ordförande), </w:t>
      </w:r>
      <w:r w:rsidR="0016539F" w:rsidRPr="00D230A0">
        <w:rPr>
          <w:szCs w:val="24"/>
        </w:rPr>
        <w:t xml:space="preserve">Kerstin af Jochnick </w:t>
      </w:r>
      <w:r w:rsidRPr="00D230A0">
        <w:rPr>
          <w:szCs w:val="24"/>
        </w:rPr>
        <w:t>(förste vice ordf</w:t>
      </w:r>
      <w:r w:rsidRPr="00D230A0">
        <w:rPr>
          <w:szCs w:val="24"/>
        </w:rPr>
        <w:t>ö</w:t>
      </w:r>
      <w:r w:rsidRPr="00D230A0">
        <w:rPr>
          <w:szCs w:val="24"/>
        </w:rPr>
        <w:t xml:space="preserve">rande), Karolina Ekholm, </w:t>
      </w:r>
      <w:r w:rsidR="0016539F" w:rsidRPr="00D230A0">
        <w:rPr>
          <w:szCs w:val="24"/>
        </w:rPr>
        <w:t>Per Jansson</w:t>
      </w:r>
      <w:r w:rsidRPr="00D230A0">
        <w:rPr>
          <w:szCs w:val="24"/>
        </w:rPr>
        <w:t>, Lars E.O. Svensson och Barbro Wickman-Parak har deltagit i besl</w:t>
      </w:r>
      <w:r w:rsidRPr="00D230A0">
        <w:rPr>
          <w:szCs w:val="24"/>
        </w:rPr>
        <w:t>u</w:t>
      </w:r>
      <w:r w:rsidRPr="00D230A0">
        <w:rPr>
          <w:szCs w:val="24"/>
        </w:rPr>
        <w:t>tet.</w:t>
      </w:r>
    </w:p>
    <w:p w:rsidR="000B2700" w:rsidRPr="00D230A0" w:rsidRDefault="000B2700" w:rsidP="000B2700"/>
    <w:p w:rsidR="000B2700" w:rsidRPr="00D230A0" w:rsidRDefault="000B2700" w:rsidP="000B2700">
      <w:r w:rsidRPr="00D230A0">
        <w:t>Joanna Gerwin har varit föredragande.</w:t>
      </w:r>
    </w:p>
    <w:p w:rsidR="009E417D" w:rsidRPr="00D230A0" w:rsidRDefault="009E417D" w:rsidP="002E4CE6">
      <w:pPr>
        <w:pStyle w:val="R1"/>
      </w:pPr>
    </w:p>
    <w:p w:rsidR="009E417D" w:rsidRPr="00D230A0" w:rsidRDefault="009E417D" w:rsidP="009E417D"/>
    <w:p w:rsidR="009E417D" w:rsidRPr="00D230A0" w:rsidRDefault="009E417D" w:rsidP="009E417D">
      <w:pPr>
        <w:pStyle w:val="Normaltindrag"/>
      </w:pPr>
    </w:p>
    <w:p w:rsidR="009E417D" w:rsidRPr="00D230A0" w:rsidRDefault="009E417D" w:rsidP="009E417D">
      <w:pPr>
        <w:pStyle w:val="Normaltindrag"/>
        <w:sectPr w:rsidR="009E417D" w:rsidRPr="00D230A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94C6E" w:rsidRPr="00D230A0" w:rsidRDefault="00794C6E" w:rsidP="002E4CE6">
      <w:pPr>
        <w:pStyle w:val="R1"/>
      </w:pPr>
      <w:r w:rsidRPr="00D230A0">
        <w:t>Innehållsförteckning</w:t>
      </w:r>
    </w:p>
    <w:p w:rsidR="00AC76BC" w:rsidRPr="00D230A0" w:rsidRDefault="00AC76BC">
      <w:pPr>
        <w:pStyle w:val="Innehll1"/>
      </w:pPr>
      <w:r w:rsidRPr="00D230A0">
        <w:t>Riksbankschefens kommentar</w:t>
      </w:r>
      <w:r w:rsidRPr="00D230A0">
        <w:tab/>
      </w:r>
      <w:r w:rsidR="005B7AD2" w:rsidRPr="00D230A0">
        <w:t>5</w:t>
      </w:r>
    </w:p>
    <w:p w:rsidR="00AC76BC" w:rsidRPr="00D230A0" w:rsidRDefault="00AC76BC">
      <w:pPr>
        <w:pStyle w:val="Innehll1"/>
        <w:rPr>
          <w:sz w:val="24"/>
          <w:szCs w:val="24"/>
        </w:rPr>
      </w:pPr>
    </w:p>
    <w:p w:rsidR="00AC76BC" w:rsidRPr="00D230A0" w:rsidRDefault="00AC76BC">
      <w:pPr>
        <w:pStyle w:val="Innehll1"/>
        <w:rPr>
          <w:sz w:val="24"/>
          <w:szCs w:val="24"/>
        </w:rPr>
      </w:pPr>
      <w:r w:rsidRPr="00D230A0">
        <w:t>FÖRVALTNINGSBERÄTTELSE</w:t>
      </w:r>
      <w:r w:rsidRPr="00D230A0">
        <w:tab/>
      </w:r>
      <w:r w:rsidR="005B7AD2" w:rsidRPr="00D230A0">
        <w:t>8</w:t>
      </w:r>
    </w:p>
    <w:p w:rsidR="00AC76BC" w:rsidRPr="00D230A0" w:rsidRDefault="00AC76BC">
      <w:pPr>
        <w:pStyle w:val="Innehll1"/>
        <w:rPr>
          <w:sz w:val="24"/>
          <w:szCs w:val="24"/>
        </w:rPr>
      </w:pPr>
      <w:r w:rsidRPr="00D230A0">
        <w:t>Riksbankens uppgifter och roll</w:t>
      </w:r>
      <w:r w:rsidRPr="00D230A0">
        <w:tab/>
      </w:r>
      <w:r w:rsidR="005B7AD2" w:rsidRPr="00D230A0">
        <w:t>8</w:t>
      </w:r>
    </w:p>
    <w:p w:rsidR="00AC76BC" w:rsidRPr="00D230A0" w:rsidRDefault="00AC76BC">
      <w:pPr>
        <w:pStyle w:val="Innehll1"/>
        <w:rPr>
          <w:sz w:val="24"/>
          <w:szCs w:val="24"/>
        </w:rPr>
      </w:pPr>
      <w:r w:rsidRPr="00D230A0">
        <w:t>Året i siffror</w:t>
      </w:r>
      <w:r w:rsidRPr="00D230A0">
        <w:tab/>
      </w:r>
      <w:r w:rsidR="005B7AD2" w:rsidRPr="00D230A0">
        <w:t>10</w:t>
      </w:r>
    </w:p>
    <w:p w:rsidR="00AC76BC" w:rsidRPr="00D230A0" w:rsidRDefault="00AC76BC">
      <w:pPr>
        <w:pStyle w:val="Innehll1"/>
        <w:rPr>
          <w:sz w:val="24"/>
          <w:szCs w:val="24"/>
        </w:rPr>
      </w:pPr>
      <w:r w:rsidRPr="00D230A0">
        <w:t>Ett fast penningvärde – prisstabilitet</w:t>
      </w:r>
      <w:r w:rsidRPr="00D230A0">
        <w:tab/>
      </w:r>
      <w:r w:rsidR="005B7AD2" w:rsidRPr="00D230A0">
        <w:t>11</w:t>
      </w:r>
    </w:p>
    <w:p w:rsidR="00AC76BC" w:rsidRPr="00D230A0" w:rsidRDefault="00AC76BC">
      <w:pPr>
        <w:pStyle w:val="Innehll1"/>
        <w:rPr>
          <w:sz w:val="24"/>
          <w:szCs w:val="24"/>
        </w:rPr>
      </w:pPr>
      <w:r w:rsidRPr="00D230A0">
        <w:t>Ett säkert och effektivt betalningsväsende</w:t>
      </w:r>
      <w:r w:rsidRPr="00D230A0">
        <w:tab/>
      </w:r>
      <w:r w:rsidR="005B7AD2" w:rsidRPr="00D230A0">
        <w:t>33</w:t>
      </w:r>
    </w:p>
    <w:p w:rsidR="00AC76BC" w:rsidRPr="00D230A0" w:rsidRDefault="00AC76BC">
      <w:pPr>
        <w:pStyle w:val="Innehll1"/>
        <w:rPr>
          <w:sz w:val="24"/>
          <w:szCs w:val="24"/>
        </w:rPr>
      </w:pPr>
      <w:r w:rsidRPr="00D230A0">
        <w:t>Tillgångsförvaltning</w:t>
      </w:r>
      <w:r w:rsidRPr="00D230A0">
        <w:tab/>
      </w:r>
      <w:r w:rsidR="005B7AD2" w:rsidRPr="00D230A0">
        <w:t>61</w:t>
      </w:r>
    </w:p>
    <w:p w:rsidR="00AC76BC" w:rsidRPr="00D230A0" w:rsidRDefault="00AC76BC">
      <w:pPr>
        <w:pStyle w:val="Innehll1"/>
      </w:pPr>
      <w:r w:rsidRPr="00D230A0">
        <w:t>Organisation och styrning</w:t>
      </w:r>
      <w:r w:rsidRPr="00D230A0">
        <w:tab/>
      </w:r>
      <w:r w:rsidR="005B7AD2" w:rsidRPr="00D230A0">
        <w:t>72</w:t>
      </w:r>
    </w:p>
    <w:p w:rsidR="00AC76BC" w:rsidRPr="00D230A0" w:rsidRDefault="00AC76BC">
      <w:pPr>
        <w:pStyle w:val="Innehll1"/>
        <w:rPr>
          <w:sz w:val="24"/>
          <w:szCs w:val="24"/>
        </w:rPr>
      </w:pPr>
    </w:p>
    <w:p w:rsidR="00AC76BC" w:rsidRPr="00D230A0" w:rsidRDefault="00AC76BC">
      <w:pPr>
        <w:pStyle w:val="Innehll1"/>
        <w:rPr>
          <w:sz w:val="24"/>
          <w:szCs w:val="24"/>
        </w:rPr>
      </w:pPr>
      <w:r w:rsidRPr="00D230A0">
        <w:t>BALANSRÄKNING OCH RESULTATRÄKNING</w:t>
      </w:r>
      <w:r w:rsidRPr="00D230A0">
        <w:tab/>
      </w:r>
      <w:r w:rsidR="005B7AD2" w:rsidRPr="00D230A0">
        <w:t>88</w:t>
      </w:r>
    </w:p>
    <w:p w:rsidR="00AC76BC" w:rsidRPr="00D230A0" w:rsidRDefault="00AC76BC">
      <w:pPr>
        <w:pStyle w:val="Innehll1"/>
        <w:rPr>
          <w:sz w:val="24"/>
          <w:szCs w:val="24"/>
        </w:rPr>
      </w:pPr>
      <w:r w:rsidRPr="00D230A0">
        <w:t>Redovisningsprinciper</w:t>
      </w:r>
      <w:r w:rsidRPr="00D230A0">
        <w:tab/>
      </w:r>
      <w:r w:rsidR="005B7AD2" w:rsidRPr="00D230A0">
        <w:t>88</w:t>
      </w:r>
    </w:p>
    <w:p w:rsidR="00AC76BC" w:rsidRPr="00D230A0" w:rsidRDefault="00AC76BC">
      <w:pPr>
        <w:pStyle w:val="Innehll1"/>
        <w:rPr>
          <w:sz w:val="24"/>
          <w:szCs w:val="24"/>
        </w:rPr>
      </w:pPr>
      <w:r w:rsidRPr="00D230A0">
        <w:t>Balansräkning</w:t>
      </w:r>
      <w:r w:rsidRPr="00D230A0">
        <w:tab/>
      </w:r>
      <w:r w:rsidR="005B7AD2" w:rsidRPr="00D230A0">
        <w:t>92</w:t>
      </w:r>
    </w:p>
    <w:p w:rsidR="00AC76BC" w:rsidRPr="00D230A0" w:rsidRDefault="00AC76BC">
      <w:pPr>
        <w:pStyle w:val="Innehll1"/>
        <w:rPr>
          <w:sz w:val="24"/>
          <w:szCs w:val="24"/>
        </w:rPr>
      </w:pPr>
      <w:r w:rsidRPr="00D230A0">
        <w:t>Resultaträkning</w:t>
      </w:r>
      <w:r w:rsidRPr="00D230A0">
        <w:tab/>
      </w:r>
      <w:r w:rsidR="005B7AD2" w:rsidRPr="00D230A0">
        <w:t>94</w:t>
      </w:r>
    </w:p>
    <w:p w:rsidR="00AC76BC" w:rsidRPr="00D230A0" w:rsidRDefault="00AC76BC">
      <w:pPr>
        <w:pStyle w:val="Innehll1"/>
        <w:rPr>
          <w:sz w:val="24"/>
          <w:szCs w:val="24"/>
        </w:rPr>
      </w:pPr>
      <w:r w:rsidRPr="00D230A0">
        <w:t>Kassaflödesanalys</w:t>
      </w:r>
      <w:r w:rsidRPr="00D230A0">
        <w:tab/>
      </w:r>
      <w:r w:rsidR="005B7AD2" w:rsidRPr="00D230A0">
        <w:t>95</w:t>
      </w:r>
    </w:p>
    <w:p w:rsidR="00AC76BC" w:rsidRPr="00D230A0" w:rsidRDefault="00AC76BC">
      <w:pPr>
        <w:pStyle w:val="Innehll1"/>
        <w:rPr>
          <w:sz w:val="24"/>
          <w:szCs w:val="24"/>
        </w:rPr>
      </w:pPr>
      <w:r w:rsidRPr="00D230A0">
        <w:t>Noter</w:t>
      </w:r>
      <w:r w:rsidRPr="00D230A0">
        <w:tab/>
      </w:r>
      <w:r w:rsidR="005B7AD2" w:rsidRPr="00D230A0">
        <w:t>98</w:t>
      </w:r>
    </w:p>
    <w:p w:rsidR="00AC76BC" w:rsidRPr="00D230A0" w:rsidRDefault="00AC76BC">
      <w:pPr>
        <w:pStyle w:val="Innehll1"/>
        <w:rPr>
          <w:sz w:val="24"/>
          <w:szCs w:val="24"/>
        </w:rPr>
      </w:pPr>
      <w:r w:rsidRPr="00D230A0">
        <w:t>Resultaträkning och balansräkning fördelade på verksamhetsområden</w:t>
      </w:r>
      <w:r w:rsidRPr="00D230A0">
        <w:tab/>
      </w:r>
      <w:r w:rsidR="005B7AD2" w:rsidRPr="00D230A0">
        <w:t>116</w:t>
      </w:r>
    </w:p>
    <w:p w:rsidR="00AC76BC" w:rsidRPr="00D230A0" w:rsidRDefault="00AC76BC">
      <w:pPr>
        <w:pStyle w:val="Innehll1"/>
      </w:pPr>
      <w:r w:rsidRPr="00D230A0">
        <w:t>Femårsöversikt</w:t>
      </w:r>
      <w:r w:rsidRPr="00D230A0">
        <w:tab/>
      </w:r>
      <w:r w:rsidR="005B7AD2" w:rsidRPr="00D230A0">
        <w:t>120</w:t>
      </w:r>
    </w:p>
    <w:p w:rsidR="00AC76BC" w:rsidRPr="00D230A0" w:rsidRDefault="00AC76BC">
      <w:pPr>
        <w:pStyle w:val="Innehll1"/>
        <w:rPr>
          <w:sz w:val="24"/>
          <w:szCs w:val="24"/>
        </w:rPr>
      </w:pPr>
    </w:p>
    <w:p w:rsidR="00AC76BC" w:rsidRPr="00D230A0" w:rsidRDefault="00AC76BC">
      <w:pPr>
        <w:pStyle w:val="Innehll1"/>
      </w:pPr>
      <w:r w:rsidRPr="00D230A0">
        <w:t>INTERN STYRNING OCH KONTROLL</w:t>
      </w:r>
      <w:r w:rsidRPr="00D230A0">
        <w:tab/>
      </w:r>
      <w:r w:rsidR="005B7AD2" w:rsidRPr="00D230A0">
        <w:t>123</w:t>
      </w:r>
    </w:p>
    <w:p w:rsidR="00AC76BC" w:rsidRPr="00D230A0" w:rsidRDefault="00AC76BC">
      <w:pPr>
        <w:pStyle w:val="Innehll1"/>
        <w:rPr>
          <w:sz w:val="24"/>
          <w:szCs w:val="24"/>
        </w:rPr>
      </w:pPr>
    </w:p>
    <w:p w:rsidR="00AC76BC" w:rsidRPr="00D230A0" w:rsidRDefault="00AC76BC">
      <w:pPr>
        <w:pStyle w:val="Innehll1"/>
        <w:rPr>
          <w:sz w:val="24"/>
          <w:szCs w:val="24"/>
        </w:rPr>
      </w:pPr>
      <w:r w:rsidRPr="00D230A0">
        <w:t>ÖVRIGT</w:t>
      </w:r>
      <w:r w:rsidRPr="00D230A0">
        <w:tab/>
      </w:r>
      <w:r w:rsidR="005B7AD2" w:rsidRPr="00D230A0">
        <w:t>124</w:t>
      </w:r>
    </w:p>
    <w:p w:rsidR="00AC76BC" w:rsidRPr="00D230A0" w:rsidRDefault="00AC76BC">
      <w:pPr>
        <w:pStyle w:val="Innehll1"/>
        <w:rPr>
          <w:sz w:val="24"/>
          <w:szCs w:val="24"/>
        </w:rPr>
      </w:pPr>
      <w:r w:rsidRPr="00D230A0">
        <w:t>Riksbankens remissarbete</w:t>
      </w:r>
      <w:r w:rsidRPr="00D230A0">
        <w:tab/>
      </w:r>
      <w:r w:rsidR="005B7AD2" w:rsidRPr="00D230A0">
        <w:t>124</w:t>
      </w:r>
    </w:p>
    <w:p w:rsidR="00AC76BC" w:rsidRPr="00D230A0" w:rsidRDefault="00AC76BC">
      <w:pPr>
        <w:pStyle w:val="Innehll1"/>
        <w:rPr>
          <w:sz w:val="24"/>
          <w:szCs w:val="24"/>
        </w:rPr>
      </w:pPr>
      <w:r w:rsidRPr="00D230A0">
        <w:t>Publikationer</w:t>
      </w:r>
      <w:r w:rsidRPr="00D230A0">
        <w:tab/>
      </w:r>
      <w:r w:rsidR="005B7AD2" w:rsidRPr="00D230A0">
        <w:t>128</w:t>
      </w:r>
    </w:p>
    <w:p w:rsidR="00AC76BC" w:rsidRPr="00D230A0" w:rsidRDefault="00AC76BC">
      <w:pPr>
        <w:pStyle w:val="Innehll1"/>
        <w:rPr>
          <w:sz w:val="24"/>
          <w:szCs w:val="24"/>
        </w:rPr>
      </w:pPr>
      <w:r w:rsidRPr="00D230A0">
        <w:t>Sveriges riksbanks pris i ekonomisk vetenskap till Alfred Nobels minne 2011</w:t>
      </w:r>
      <w:r w:rsidRPr="00D230A0">
        <w:tab/>
      </w:r>
      <w:r w:rsidR="005B7AD2" w:rsidRPr="00D230A0">
        <w:t>130</w:t>
      </w:r>
    </w:p>
    <w:p w:rsidR="00AC76BC" w:rsidRPr="00D230A0" w:rsidRDefault="00AC76BC">
      <w:pPr>
        <w:pStyle w:val="Innehll1"/>
        <w:rPr>
          <w:sz w:val="24"/>
          <w:szCs w:val="24"/>
        </w:rPr>
      </w:pPr>
      <w:r w:rsidRPr="00D230A0">
        <w:t>Ordlista</w:t>
      </w:r>
      <w:r w:rsidRPr="00D230A0">
        <w:tab/>
      </w:r>
      <w:r w:rsidR="005B7AD2" w:rsidRPr="00D230A0">
        <w:t>132</w:t>
      </w:r>
    </w:p>
    <w:p w:rsidR="00794C6E" w:rsidRPr="00D230A0" w:rsidRDefault="00794C6E" w:rsidP="00794C6E"/>
    <w:p w:rsidR="00794C6E" w:rsidRPr="00D230A0" w:rsidRDefault="00794C6E" w:rsidP="00794C6E">
      <w:pPr>
        <w:pStyle w:val="Normaltindrag"/>
        <w:sectPr w:rsidR="00794C6E" w:rsidRPr="00D230A0">
          <w:pgSz w:w="11906" w:h="16838" w:code="9"/>
          <w:pgMar w:top="907" w:right="4649" w:bottom="4508" w:left="1304" w:header="340" w:footer="227" w:gutter="0"/>
          <w:cols w:space="720"/>
          <w:titlePg/>
        </w:sectPr>
      </w:pPr>
    </w:p>
    <w:p w:rsidR="004C0D7C" w:rsidRPr="00D230A0" w:rsidRDefault="004C0D7C" w:rsidP="004C0D7C">
      <w:pPr>
        <w:pStyle w:val="Rubrik1"/>
        <w:rPr>
          <w:noProof w:val="0"/>
        </w:rPr>
      </w:pPr>
      <w:bookmarkStart w:id="2" w:name="_Toc220149229"/>
      <w:bookmarkStart w:id="3" w:name="_Toc240180439"/>
      <w:bookmarkStart w:id="4" w:name="_Toc271549170"/>
      <w:bookmarkStart w:id="5" w:name="_Toc316893055"/>
      <w:r w:rsidRPr="00D230A0">
        <w:rPr>
          <w:noProof w:val="0"/>
        </w:rPr>
        <w:t>Riksbankschefens kommentar</w:t>
      </w:r>
      <w:bookmarkEnd w:id="2"/>
      <w:bookmarkEnd w:id="3"/>
      <w:bookmarkEnd w:id="4"/>
      <w:bookmarkEnd w:id="5"/>
    </w:p>
    <w:p w:rsidR="00382FC7" w:rsidRPr="00D230A0" w:rsidRDefault="00382FC7" w:rsidP="00382FC7">
      <w:pPr>
        <w:rPr>
          <w:i/>
          <w:sz w:val="18"/>
          <w:szCs w:val="18"/>
        </w:rPr>
      </w:pPr>
      <w:bookmarkStart w:id="6" w:name="_Toc220149230"/>
      <w:bookmarkStart w:id="7" w:name="_Toc240180440"/>
      <w:bookmarkStart w:id="8" w:name="_Toc271549171"/>
      <w:r w:rsidRPr="00D230A0">
        <w:rPr>
          <w:i/>
          <w:sz w:val="18"/>
          <w:szCs w:val="18"/>
        </w:rPr>
        <w:t>Vi har nu ytterligare ett år med finansiell oro i vår omvärld bakom oss. Det var ett år då den ekonomiska utvecklingen präglades av osäkerheten kring det statsf</w:t>
      </w:r>
      <w:r w:rsidRPr="00D230A0">
        <w:rPr>
          <w:i/>
          <w:sz w:val="18"/>
          <w:szCs w:val="18"/>
        </w:rPr>
        <w:t>i</w:t>
      </w:r>
      <w:r w:rsidRPr="00D230A0">
        <w:rPr>
          <w:i/>
          <w:sz w:val="18"/>
          <w:szCs w:val="18"/>
        </w:rPr>
        <w:t>nansiella läget i flera länder i euroområdet och i USA. Utvecklingen på de fina</w:t>
      </w:r>
      <w:r w:rsidRPr="00D230A0">
        <w:rPr>
          <w:i/>
          <w:sz w:val="18"/>
          <w:szCs w:val="18"/>
        </w:rPr>
        <w:t>n</w:t>
      </w:r>
      <w:r w:rsidRPr="00D230A0">
        <w:rPr>
          <w:i/>
          <w:sz w:val="18"/>
          <w:szCs w:val="18"/>
        </w:rPr>
        <w:t>siella marknaderna var sedan sommaren stundtals dram</w:t>
      </w:r>
      <w:r w:rsidRPr="00D230A0">
        <w:rPr>
          <w:i/>
          <w:sz w:val="18"/>
          <w:szCs w:val="18"/>
        </w:rPr>
        <w:t>a</w:t>
      </w:r>
      <w:r w:rsidRPr="00D230A0">
        <w:rPr>
          <w:i/>
          <w:sz w:val="18"/>
          <w:szCs w:val="18"/>
        </w:rPr>
        <w:t xml:space="preserve">tisk och den ekonomiska återhämtning som pågått </w:t>
      </w:r>
      <w:r w:rsidR="00896C68" w:rsidRPr="00D230A0">
        <w:rPr>
          <w:i/>
          <w:sz w:val="18"/>
          <w:szCs w:val="18"/>
        </w:rPr>
        <w:t xml:space="preserve">sedan 2010 </w:t>
      </w:r>
      <w:r w:rsidRPr="00D230A0">
        <w:rPr>
          <w:i/>
          <w:sz w:val="18"/>
          <w:szCs w:val="18"/>
        </w:rPr>
        <w:t>stannade upp. De politiska händelserna kring situationen i flera euroländer i slutet av året väckte också frågor om u</w:t>
      </w:r>
      <w:r w:rsidRPr="00D230A0">
        <w:rPr>
          <w:i/>
          <w:sz w:val="18"/>
          <w:szCs w:val="18"/>
        </w:rPr>
        <w:t>t</w:t>
      </w:r>
      <w:r w:rsidRPr="00D230A0">
        <w:rPr>
          <w:i/>
          <w:sz w:val="18"/>
          <w:szCs w:val="18"/>
        </w:rPr>
        <w:t>formningen av det ekonomiska sa</w:t>
      </w:r>
      <w:r w:rsidRPr="00D230A0">
        <w:rPr>
          <w:i/>
          <w:sz w:val="18"/>
          <w:szCs w:val="18"/>
        </w:rPr>
        <w:t>m</w:t>
      </w:r>
      <w:r w:rsidRPr="00D230A0">
        <w:rPr>
          <w:i/>
          <w:sz w:val="18"/>
          <w:szCs w:val="18"/>
        </w:rPr>
        <w:t>arbetet i Europa.</w:t>
      </w:r>
    </w:p>
    <w:p w:rsidR="00394160" w:rsidRPr="00D230A0" w:rsidRDefault="00394160" w:rsidP="00394160">
      <w:pPr>
        <w:pStyle w:val="Normaltindrag"/>
      </w:pPr>
    </w:p>
    <w:p w:rsidR="00382FC7" w:rsidRPr="00D230A0" w:rsidRDefault="00382FC7" w:rsidP="00394160">
      <w:pPr>
        <w:rPr>
          <w:sz w:val="18"/>
          <w:szCs w:val="18"/>
        </w:rPr>
      </w:pPr>
      <w:r w:rsidRPr="00D230A0">
        <w:rPr>
          <w:sz w:val="18"/>
          <w:szCs w:val="18"/>
        </w:rPr>
        <w:t>När världens börser åker bergochdalbana och osäke</w:t>
      </w:r>
      <w:r w:rsidRPr="00D230A0">
        <w:rPr>
          <w:sz w:val="18"/>
          <w:szCs w:val="18"/>
        </w:rPr>
        <w:t>r</w:t>
      </w:r>
      <w:r w:rsidRPr="00D230A0">
        <w:rPr>
          <w:sz w:val="18"/>
          <w:szCs w:val="18"/>
        </w:rPr>
        <w:t>heten ökar måste vi göra vad vi kan för att säkra en stabil ekonomisk utveckling i Sverige. Det är dä</w:t>
      </w:r>
      <w:r w:rsidRPr="00D230A0">
        <w:rPr>
          <w:sz w:val="18"/>
          <w:szCs w:val="18"/>
        </w:rPr>
        <w:t>r</w:t>
      </w:r>
      <w:r w:rsidRPr="00D230A0">
        <w:rPr>
          <w:sz w:val="18"/>
          <w:szCs w:val="18"/>
        </w:rPr>
        <w:t>för viktigt att vårt svenska ekonomisk-politiska ra</w:t>
      </w:r>
      <w:r w:rsidRPr="00D230A0">
        <w:rPr>
          <w:sz w:val="18"/>
          <w:szCs w:val="18"/>
        </w:rPr>
        <w:t>m</w:t>
      </w:r>
      <w:r w:rsidRPr="00D230A0">
        <w:rPr>
          <w:sz w:val="18"/>
          <w:szCs w:val="18"/>
        </w:rPr>
        <w:t xml:space="preserve">verk fortsätter att fungera väl. </w:t>
      </w:r>
      <w:r w:rsidR="00896C68" w:rsidRPr="00D230A0">
        <w:rPr>
          <w:sz w:val="18"/>
          <w:szCs w:val="18"/>
        </w:rPr>
        <w:t xml:space="preserve">Sverige </w:t>
      </w:r>
      <w:r w:rsidRPr="00D230A0">
        <w:rPr>
          <w:sz w:val="18"/>
          <w:szCs w:val="18"/>
        </w:rPr>
        <w:t>har dragit lärdom av egna misstag under hist</w:t>
      </w:r>
      <w:r w:rsidRPr="00D230A0">
        <w:rPr>
          <w:sz w:val="18"/>
          <w:szCs w:val="18"/>
        </w:rPr>
        <w:t>o</w:t>
      </w:r>
      <w:r w:rsidRPr="00D230A0">
        <w:rPr>
          <w:sz w:val="18"/>
          <w:szCs w:val="18"/>
        </w:rPr>
        <w:t>rien och har</w:t>
      </w:r>
      <w:r w:rsidR="00896C68" w:rsidRPr="00D230A0">
        <w:rPr>
          <w:sz w:val="18"/>
          <w:szCs w:val="18"/>
        </w:rPr>
        <w:t xml:space="preserve"> därför</w:t>
      </w:r>
      <w:r w:rsidRPr="00D230A0">
        <w:rPr>
          <w:sz w:val="18"/>
          <w:szCs w:val="18"/>
        </w:rPr>
        <w:t xml:space="preserve"> i dag en betydligt mer gynnsam situation än i många andra lä</w:t>
      </w:r>
      <w:r w:rsidRPr="00D230A0">
        <w:rPr>
          <w:sz w:val="18"/>
          <w:szCs w:val="18"/>
        </w:rPr>
        <w:t>n</w:t>
      </w:r>
      <w:r w:rsidRPr="00D230A0">
        <w:rPr>
          <w:sz w:val="18"/>
          <w:szCs w:val="18"/>
        </w:rPr>
        <w:t>der. Det är något vi måste värna i dessa oroliga tider. Riksbankens arbete med penningpolitik och fina</w:t>
      </w:r>
      <w:r w:rsidRPr="00D230A0">
        <w:rPr>
          <w:sz w:val="18"/>
          <w:szCs w:val="18"/>
        </w:rPr>
        <w:t>n</w:t>
      </w:r>
      <w:r w:rsidRPr="00D230A0">
        <w:rPr>
          <w:sz w:val="18"/>
          <w:szCs w:val="18"/>
        </w:rPr>
        <w:t xml:space="preserve">siell stabilitet ska självklart bidra till </w:t>
      </w:r>
      <w:r w:rsidR="00896C68" w:rsidRPr="00D230A0">
        <w:rPr>
          <w:sz w:val="18"/>
          <w:szCs w:val="18"/>
        </w:rPr>
        <w:t xml:space="preserve">att vårt land kan behålla </w:t>
      </w:r>
      <w:r w:rsidRPr="00D230A0">
        <w:rPr>
          <w:sz w:val="18"/>
          <w:szCs w:val="18"/>
        </w:rPr>
        <w:t>detta</w:t>
      </w:r>
      <w:r w:rsidR="00896C68" w:rsidRPr="00D230A0">
        <w:rPr>
          <w:sz w:val="18"/>
          <w:szCs w:val="18"/>
        </w:rPr>
        <w:t xml:space="preserve"> fördelaktiga läge</w:t>
      </w:r>
      <w:r w:rsidRPr="00D230A0">
        <w:rPr>
          <w:sz w:val="18"/>
          <w:szCs w:val="18"/>
        </w:rPr>
        <w:t xml:space="preserve">. </w:t>
      </w:r>
    </w:p>
    <w:p w:rsidR="00382FC7" w:rsidRPr="00D230A0" w:rsidRDefault="00382FC7" w:rsidP="00382FC7">
      <w:pPr>
        <w:pStyle w:val="R3"/>
        <w:spacing w:before="240"/>
      </w:pPr>
      <w:r w:rsidRPr="00D230A0">
        <w:t>Höjd beredskap och ändrad penningpolitik</w:t>
      </w:r>
    </w:p>
    <w:p w:rsidR="00382FC7" w:rsidRPr="00D230A0" w:rsidRDefault="00896C68" w:rsidP="00F72DB2">
      <w:pPr>
        <w:rPr>
          <w:sz w:val="18"/>
          <w:szCs w:val="18"/>
        </w:rPr>
      </w:pPr>
      <w:r w:rsidRPr="00D230A0">
        <w:rPr>
          <w:sz w:val="18"/>
          <w:szCs w:val="18"/>
        </w:rPr>
        <w:t>F</w:t>
      </w:r>
      <w:r w:rsidR="00382FC7" w:rsidRPr="00D230A0">
        <w:rPr>
          <w:sz w:val="18"/>
          <w:szCs w:val="18"/>
        </w:rPr>
        <w:t xml:space="preserve">ör Riksbankens del </w:t>
      </w:r>
      <w:r w:rsidRPr="00D230A0">
        <w:rPr>
          <w:sz w:val="18"/>
          <w:szCs w:val="18"/>
        </w:rPr>
        <w:t xml:space="preserve">har </w:t>
      </w:r>
      <w:r w:rsidR="00382FC7" w:rsidRPr="00D230A0">
        <w:rPr>
          <w:sz w:val="18"/>
          <w:szCs w:val="18"/>
        </w:rPr>
        <w:t>finanskrisen 200</w:t>
      </w:r>
      <w:r w:rsidR="0062549B" w:rsidRPr="00D230A0">
        <w:rPr>
          <w:sz w:val="18"/>
          <w:szCs w:val="18"/>
        </w:rPr>
        <w:t>8</w:t>
      </w:r>
      <w:r w:rsidR="00382FC7" w:rsidRPr="00D230A0">
        <w:rPr>
          <w:sz w:val="18"/>
          <w:szCs w:val="18"/>
        </w:rPr>
        <w:t xml:space="preserve">–2009 </w:t>
      </w:r>
      <w:r w:rsidRPr="00D230A0">
        <w:rPr>
          <w:sz w:val="18"/>
          <w:szCs w:val="18"/>
        </w:rPr>
        <w:t xml:space="preserve">bekräftat </w:t>
      </w:r>
      <w:r w:rsidR="00382FC7" w:rsidRPr="00D230A0">
        <w:rPr>
          <w:sz w:val="18"/>
          <w:szCs w:val="18"/>
        </w:rPr>
        <w:t>betydelsen av att ha frekventa kontakter med marknad</w:t>
      </w:r>
      <w:r w:rsidRPr="00D230A0">
        <w:rPr>
          <w:sz w:val="18"/>
          <w:szCs w:val="18"/>
        </w:rPr>
        <w:t>saktörer</w:t>
      </w:r>
      <w:r w:rsidR="00382FC7" w:rsidRPr="00D230A0">
        <w:rPr>
          <w:sz w:val="18"/>
          <w:szCs w:val="18"/>
        </w:rPr>
        <w:t>, andra myndigheter och centra</w:t>
      </w:r>
      <w:r w:rsidR="00382FC7" w:rsidRPr="00D230A0">
        <w:rPr>
          <w:sz w:val="18"/>
          <w:szCs w:val="18"/>
        </w:rPr>
        <w:t>l</w:t>
      </w:r>
      <w:r w:rsidR="00382FC7" w:rsidRPr="00D230A0">
        <w:rPr>
          <w:sz w:val="18"/>
          <w:szCs w:val="18"/>
        </w:rPr>
        <w:t xml:space="preserve">banker </w:t>
      </w:r>
      <w:r w:rsidRPr="00D230A0">
        <w:rPr>
          <w:sz w:val="18"/>
          <w:szCs w:val="18"/>
        </w:rPr>
        <w:t xml:space="preserve">och alltid hålla oss uppdaterade med </w:t>
      </w:r>
      <w:r w:rsidR="00382FC7" w:rsidRPr="00D230A0">
        <w:rPr>
          <w:sz w:val="18"/>
          <w:szCs w:val="18"/>
        </w:rPr>
        <w:t>den senaste informa</w:t>
      </w:r>
      <w:r w:rsidR="00382FC7" w:rsidRPr="00D230A0">
        <w:rPr>
          <w:sz w:val="18"/>
          <w:szCs w:val="18"/>
        </w:rPr>
        <w:t>t</w:t>
      </w:r>
      <w:r w:rsidR="00382FC7" w:rsidRPr="00D230A0">
        <w:rPr>
          <w:sz w:val="18"/>
          <w:szCs w:val="18"/>
        </w:rPr>
        <w:t xml:space="preserve">ionen om vad som sker. </w:t>
      </w:r>
      <w:r w:rsidRPr="00D230A0">
        <w:rPr>
          <w:sz w:val="18"/>
          <w:szCs w:val="18"/>
        </w:rPr>
        <w:t>Detta är sä</w:t>
      </w:r>
      <w:r w:rsidRPr="00D230A0">
        <w:rPr>
          <w:sz w:val="18"/>
          <w:szCs w:val="18"/>
        </w:rPr>
        <w:t>r</w:t>
      </w:r>
      <w:r w:rsidRPr="00D230A0">
        <w:rPr>
          <w:sz w:val="18"/>
          <w:szCs w:val="18"/>
        </w:rPr>
        <w:t xml:space="preserve">skilt viktigt </w:t>
      </w:r>
      <w:r w:rsidR="00382FC7" w:rsidRPr="00D230A0">
        <w:rPr>
          <w:sz w:val="18"/>
          <w:szCs w:val="18"/>
        </w:rPr>
        <w:t>då Sverige är en liten öppen ekonomi som på många sätt påverkas av utvecklin</w:t>
      </w:r>
      <w:r w:rsidR="00382FC7" w:rsidRPr="00D230A0">
        <w:rPr>
          <w:sz w:val="18"/>
          <w:szCs w:val="18"/>
        </w:rPr>
        <w:t>g</w:t>
      </w:r>
      <w:r w:rsidR="00382FC7" w:rsidRPr="00D230A0">
        <w:rPr>
          <w:sz w:val="18"/>
          <w:szCs w:val="18"/>
        </w:rPr>
        <w:t>en i omvärlden. Bland annat är svenska banker beroende av att kunna finansiera sig på de internationella finansmarknaderna. Under 2011 intensifi</w:t>
      </w:r>
      <w:r w:rsidR="00382FC7" w:rsidRPr="00D230A0">
        <w:rPr>
          <w:sz w:val="18"/>
          <w:szCs w:val="18"/>
        </w:rPr>
        <w:t>e</w:t>
      </w:r>
      <w:r w:rsidR="00382FC7" w:rsidRPr="00D230A0">
        <w:rPr>
          <w:sz w:val="18"/>
          <w:szCs w:val="18"/>
        </w:rPr>
        <w:t>rade vi därför våra kontakter med bankerna, andra marknadsaktörer och centralba</w:t>
      </w:r>
      <w:r w:rsidR="00382FC7" w:rsidRPr="00D230A0">
        <w:rPr>
          <w:sz w:val="18"/>
          <w:szCs w:val="18"/>
        </w:rPr>
        <w:t>n</w:t>
      </w:r>
      <w:r w:rsidR="00382FC7" w:rsidRPr="00D230A0">
        <w:rPr>
          <w:sz w:val="18"/>
          <w:szCs w:val="18"/>
        </w:rPr>
        <w:t>ker för att hela tiden kunna få en bild av vad som sker och hur den svenska finanssektorn påve</w:t>
      </w:r>
      <w:r w:rsidR="00382FC7" w:rsidRPr="00D230A0">
        <w:rPr>
          <w:sz w:val="18"/>
          <w:szCs w:val="18"/>
        </w:rPr>
        <w:t>r</w:t>
      </w:r>
      <w:r w:rsidR="00382FC7" w:rsidRPr="00D230A0">
        <w:rPr>
          <w:sz w:val="18"/>
          <w:szCs w:val="18"/>
        </w:rPr>
        <w:t xml:space="preserve">kas. Vi höjde även vår beredskap för att kunna stödja det svenska banksystemet om det skulle behövas. De svenska bankerna hade dock under året tillgång till </w:t>
      </w:r>
      <w:r w:rsidR="00475902" w:rsidRPr="00D230A0">
        <w:rPr>
          <w:sz w:val="18"/>
          <w:szCs w:val="18"/>
        </w:rPr>
        <w:t>mar</w:t>
      </w:r>
      <w:r w:rsidR="00475902" w:rsidRPr="00D230A0">
        <w:rPr>
          <w:sz w:val="18"/>
          <w:szCs w:val="18"/>
        </w:rPr>
        <w:t>k</w:t>
      </w:r>
      <w:r w:rsidR="00475902" w:rsidRPr="00D230A0">
        <w:rPr>
          <w:sz w:val="18"/>
          <w:szCs w:val="18"/>
        </w:rPr>
        <w:t>nadsfinansiering</w:t>
      </w:r>
      <w:r w:rsidR="00382FC7" w:rsidRPr="00D230A0">
        <w:rPr>
          <w:sz w:val="18"/>
          <w:szCs w:val="18"/>
        </w:rPr>
        <w:t xml:space="preserve"> tack vare att de </w:t>
      </w:r>
      <w:r w:rsidRPr="00D230A0">
        <w:rPr>
          <w:sz w:val="18"/>
          <w:szCs w:val="18"/>
        </w:rPr>
        <w:t>i ett interna</w:t>
      </w:r>
      <w:r w:rsidRPr="00D230A0">
        <w:rPr>
          <w:sz w:val="18"/>
          <w:szCs w:val="18"/>
        </w:rPr>
        <w:softHyphen/>
        <w:t xml:space="preserve">tionellt perspektiv </w:t>
      </w:r>
      <w:r w:rsidR="00382FC7" w:rsidRPr="00D230A0">
        <w:rPr>
          <w:sz w:val="18"/>
          <w:szCs w:val="18"/>
        </w:rPr>
        <w:t>är välkapitaliserade och har mycket begränsade exponeringar mot statsfinansiellt svaga lände</w:t>
      </w:r>
      <w:r w:rsidR="00382FC7" w:rsidRPr="00D230A0">
        <w:rPr>
          <w:sz w:val="18"/>
          <w:szCs w:val="18"/>
        </w:rPr>
        <w:t>r</w:t>
      </w:r>
      <w:r w:rsidR="00382FC7" w:rsidRPr="00D230A0">
        <w:rPr>
          <w:sz w:val="18"/>
          <w:szCs w:val="18"/>
        </w:rPr>
        <w:t xml:space="preserve">. </w:t>
      </w:r>
      <w:r w:rsidR="0062549B" w:rsidRPr="00D230A0">
        <w:rPr>
          <w:sz w:val="18"/>
          <w:szCs w:val="18"/>
        </w:rPr>
        <w:t xml:space="preserve">De </w:t>
      </w:r>
      <w:r w:rsidRPr="00D230A0">
        <w:rPr>
          <w:sz w:val="18"/>
          <w:szCs w:val="18"/>
        </w:rPr>
        <w:t>för</w:t>
      </w:r>
      <w:r w:rsidR="00F62D50" w:rsidRPr="00D230A0">
        <w:rPr>
          <w:sz w:val="18"/>
          <w:szCs w:val="18"/>
        </w:rPr>
        <w:t>stärkte</w:t>
      </w:r>
      <w:r w:rsidR="0062549B" w:rsidRPr="00D230A0">
        <w:rPr>
          <w:sz w:val="18"/>
          <w:szCs w:val="18"/>
        </w:rPr>
        <w:t xml:space="preserve"> också sin likviditet för att bättre kunna möta problem på de internationella </w:t>
      </w:r>
      <w:r w:rsidRPr="00D230A0">
        <w:rPr>
          <w:sz w:val="18"/>
          <w:szCs w:val="18"/>
        </w:rPr>
        <w:t>finansmarknaderna</w:t>
      </w:r>
      <w:r w:rsidR="0062549B" w:rsidRPr="00D230A0">
        <w:rPr>
          <w:sz w:val="18"/>
          <w:szCs w:val="18"/>
        </w:rPr>
        <w:t xml:space="preserve">. </w:t>
      </w:r>
      <w:r w:rsidR="00382FC7" w:rsidRPr="00D230A0">
        <w:rPr>
          <w:sz w:val="18"/>
          <w:szCs w:val="18"/>
        </w:rPr>
        <w:t>Därför behövde vi inte vidta några särskilda å</w:t>
      </w:r>
      <w:r w:rsidR="00382FC7" w:rsidRPr="00D230A0">
        <w:rPr>
          <w:sz w:val="18"/>
          <w:szCs w:val="18"/>
        </w:rPr>
        <w:t>t</w:t>
      </w:r>
      <w:r w:rsidR="00382FC7" w:rsidRPr="00D230A0">
        <w:rPr>
          <w:sz w:val="18"/>
          <w:szCs w:val="18"/>
        </w:rPr>
        <w:t>gärder.</w:t>
      </w:r>
    </w:p>
    <w:p w:rsidR="00382FC7" w:rsidRPr="00D230A0" w:rsidRDefault="00382FC7" w:rsidP="00382FC7">
      <w:pPr>
        <w:pStyle w:val="Normaltindrag"/>
        <w:rPr>
          <w:sz w:val="18"/>
          <w:szCs w:val="18"/>
        </w:rPr>
      </w:pPr>
      <w:r w:rsidRPr="00D230A0">
        <w:rPr>
          <w:sz w:val="18"/>
          <w:szCs w:val="18"/>
        </w:rPr>
        <w:t xml:space="preserve">Vi </w:t>
      </w:r>
      <w:r w:rsidR="0062549B" w:rsidRPr="00D230A0">
        <w:rPr>
          <w:sz w:val="18"/>
          <w:szCs w:val="18"/>
        </w:rPr>
        <w:t>bevakade</w:t>
      </w:r>
      <w:r w:rsidRPr="00D230A0">
        <w:rPr>
          <w:sz w:val="18"/>
          <w:szCs w:val="18"/>
        </w:rPr>
        <w:t xml:space="preserve"> </w:t>
      </w:r>
      <w:r w:rsidR="0062549B" w:rsidRPr="00D230A0">
        <w:rPr>
          <w:sz w:val="18"/>
          <w:szCs w:val="18"/>
        </w:rPr>
        <w:t xml:space="preserve">noggrant </w:t>
      </w:r>
      <w:r w:rsidRPr="00D230A0">
        <w:rPr>
          <w:sz w:val="18"/>
          <w:szCs w:val="18"/>
        </w:rPr>
        <w:t>den ekonomiska utvecklingen i omvärlden och i Sverige för att med hjälp av penningpolitiken kunna stabilisera både infla</w:t>
      </w:r>
      <w:r w:rsidR="00936CEC" w:rsidRPr="00D230A0">
        <w:rPr>
          <w:sz w:val="18"/>
          <w:szCs w:val="18"/>
        </w:rPr>
        <w:softHyphen/>
      </w:r>
      <w:r w:rsidRPr="00D230A0">
        <w:rPr>
          <w:sz w:val="18"/>
          <w:szCs w:val="18"/>
        </w:rPr>
        <w:t>tionen och real</w:t>
      </w:r>
      <w:r w:rsidR="008C6A06" w:rsidRPr="00D230A0">
        <w:rPr>
          <w:sz w:val="18"/>
          <w:szCs w:val="18"/>
        </w:rPr>
        <w:softHyphen/>
      </w:r>
      <w:r w:rsidRPr="00D230A0">
        <w:rPr>
          <w:sz w:val="18"/>
          <w:szCs w:val="18"/>
        </w:rPr>
        <w:t xml:space="preserve">ekonomin. </w:t>
      </w:r>
      <w:r w:rsidR="00896C68" w:rsidRPr="00D230A0">
        <w:rPr>
          <w:sz w:val="18"/>
          <w:szCs w:val="18"/>
        </w:rPr>
        <w:t xml:space="preserve">Bland annat mot bakgrund av </w:t>
      </w:r>
      <w:r w:rsidR="0062549B" w:rsidRPr="00D230A0">
        <w:rPr>
          <w:sz w:val="18"/>
          <w:szCs w:val="18"/>
        </w:rPr>
        <w:t>att den svenska tillväxten for</w:t>
      </w:r>
      <w:r w:rsidR="0062549B" w:rsidRPr="00D230A0">
        <w:rPr>
          <w:sz w:val="18"/>
          <w:szCs w:val="18"/>
        </w:rPr>
        <w:t>t</w:t>
      </w:r>
      <w:r w:rsidR="0062549B" w:rsidRPr="00D230A0">
        <w:rPr>
          <w:sz w:val="18"/>
          <w:szCs w:val="18"/>
        </w:rPr>
        <w:t xml:space="preserve">satte i god takt </w:t>
      </w:r>
      <w:r w:rsidR="00C9195C" w:rsidRPr="00D230A0">
        <w:rPr>
          <w:sz w:val="18"/>
          <w:szCs w:val="18"/>
        </w:rPr>
        <w:t>och resursutnyttjan</w:t>
      </w:r>
      <w:r w:rsidR="0062549B" w:rsidRPr="00D230A0">
        <w:rPr>
          <w:sz w:val="18"/>
          <w:szCs w:val="18"/>
        </w:rPr>
        <w:t>det steg</w:t>
      </w:r>
      <w:r w:rsidRPr="00D230A0">
        <w:rPr>
          <w:sz w:val="18"/>
          <w:szCs w:val="18"/>
        </w:rPr>
        <w:t xml:space="preserve"> höjde vi reporäntan vid samtliga penningpol</w:t>
      </w:r>
      <w:r w:rsidRPr="00D230A0">
        <w:rPr>
          <w:sz w:val="18"/>
          <w:szCs w:val="18"/>
        </w:rPr>
        <w:t>i</w:t>
      </w:r>
      <w:r w:rsidRPr="00D230A0">
        <w:rPr>
          <w:sz w:val="18"/>
          <w:szCs w:val="18"/>
        </w:rPr>
        <w:t>tiska möten fram till och med mötet i juli då reporäntan sattes till 2,0 pr</w:t>
      </w:r>
      <w:r w:rsidRPr="00D230A0">
        <w:rPr>
          <w:sz w:val="18"/>
          <w:szCs w:val="18"/>
        </w:rPr>
        <w:t>o</w:t>
      </w:r>
      <w:r w:rsidR="00F62D50" w:rsidRPr="00D230A0">
        <w:rPr>
          <w:sz w:val="18"/>
          <w:szCs w:val="18"/>
        </w:rPr>
        <w:t>cent.</w:t>
      </w:r>
      <w:r w:rsidRPr="00D230A0">
        <w:rPr>
          <w:sz w:val="18"/>
          <w:szCs w:val="18"/>
        </w:rPr>
        <w:t xml:space="preserve"> Våra räntebeslut under resten av året </w:t>
      </w:r>
      <w:r w:rsidR="0062549B" w:rsidRPr="00D230A0">
        <w:rPr>
          <w:sz w:val="18"/>
          <w:szCs w:val="18"/>
        </w:rPr>
        <w:t>följde av att den svenska tillväxten bromsade in på grund av svagare tillväxt i omvärlden och tilltagande oro på de finansiella mar</w:t>
      </w:r>
      <w:r w:rsidR="0062549B" w:rsidRPr="00D230A0">
        <w:rPr>
          <w:sz w:val="18"/>
          <w:szCs w:val="18"/>
        </w:rPr>
        <w:t>k</w:t>
      </w:r>
      <w:r w:rsidR="0062549B" w:rsidRPr="00D230A0">
        <w:rPr>
          <w:sz w:val="18"/>
          <w:szCs w:val="18"/>
        </w:rPr>
        <w:t>naderna</w:t>
      </w:r>
      <w:r w:rsidRPr="00D230A0">
        <w:rPr>
          <w:sz w:val="18"/>
          <w:szCs w:val="18"/>
        </w:rPr>
        <w:t>.</w:t>
      </w:r>
      <w:r w:rsidR="00475902" w:rsidRPr="00D230A0">
        <w:rPr>
          <w:sz w:val="18"/>
          <w:szCs w:val="18"/>
        </w:rPr>
        <w:t xml:space="preserve"> Vi behöll alltså räntan oförändrad på 2,0 pr</w:t>
      </w:r>
      <w:r w:rsidR="00475902" w:rsidRPr="00D230A0">
        <w:rPr>
          <w:sz w:val="18"/>
          <w:szCs w:val="18"/>
        </w:rPr>
        <w:t>o</w:t>
      </w:r>
      <w:r w:rsidR="00475902" w:rsidRPr="00D230A0">
        <w:rPr>
          <w:sz w:val="18"/>
          <w:szCs w:val="18"/>
        </w:rPr>
        <w:t xml:space="preserve">cent fram till senare delen av december då vi sänkte </w:t>
      </w:r>
      <w:r w:rsidR="000B412A" w:rsidRPr="00D230A0">
        <w:rPr>
          <w:sz w:val="18"/>
          <w:szCs w:val="18"/>
        </w:rPr>
        <w:t xml:space="preserve">den </w:t>
      </w:r>
      <w:r w:rsidR="00475902" w:rsidRPr="00D230A0">
        <w:rPr>
          <w:sz w:val="18"/>
          <w:szCs w:val="18"/>
        </w:rPr>
        <w:t>till 1,75 pr</w:t>
      </w:r>
      <w:r w:rsidR="00475902" w:rsidRPr="00D230A0">
        <w:rPr>
          <w:sz w:val="18"/>
          <w:szCs w:val="18"/>
        </w:rPr>
        <w:t>o</w:t>
      </w:r>
      <w:r w:rsidR="00475902" w:rsidRPr="00D230A0">
        <w:rPr>
          <w:sz w:val="18"/>
          <w:szCs w:val="18"/>
        </w:rPr>
        <w:t>cent.</w:t>
      </w:r>
    </w:p>
    <w:p w:rsidR="00382FC7" w:rsidRPr="00D230A0" w:rsidRDefault="00382FC7" w:rsidP="00382FC7">
      <w:pPr>
        <w:pStyle w:val="Normaltindrag"/>
        <w:rPr>
          <w:sz w:val="18"/>
          <w:szCs w:val="18"/>
        </w:rPr>
      </w:pPr>
      <w:r w:rsidRPr="00D230A0">
        <w:rPr>
          <w:sz w:val="18"/>
          <w:szCs w:val="18"/>
        </w:rPr>
        <w:t>Vid sidan om den löpande policyverksamheten fortsatte vi att agera a</w:t>
      </w:r>
      <w:r w:rsidRPr="00D230A0">
        <w:rPr>
          <w:sz w:val="18"/>
          <w:szCs w:val="18"/>
        </w:rPr>
        <w:t>k</w:t>
      </w:r>
      <w:r w:rsidRPr="00D230A0">
        <w:rPr>
          <w:sz w:val="18"/>
          <w:szCs w:val="18"/>
        </w:rPr>
        <w:t>tivt för att säkra förutsättningarna för att bedriva penningpolitik och genomföra stabil</w:t>
      </w:r>
      <w:r w:rsidRPr="00D230A0">
        <w:rPr>
          <w:sz w:val="18"/>
          <w:szCs w:val="18"/>
        </w:rPr>
        <w:t>i</w:t>
      </w:r>
      <w:r w:rsidRPr="00D230A0">
        <w:rPr>
          <w:sz w:val="18"/>
          <w:szCs w:val="18"/>
        </w:rPr>
        <w:t>tetsanalys på bästa möjliga sätt. Vi deltog i det pågående arbetet med att utreda och påverka framtida regelverk och förbättra tillsynen inom det finansiella omr</w:t>
      </w:r>
      <w:r w:rsidRPr="00D230A0">
        <w:rPr>
          <w:sz w:val="18"/>
          <w:szCs w:val="18"/>
        </w:rPr>
        <w:t>å</w:t>
      </w:r>
      <w:r w:rsidRPr="00D230A0">
        <w:rPr>
          <w:sz w:val="18"/>
          <w:szCs w:val="18"/>
        </w:rPr>
        <w:t>det, både i</w:t>
      </w:r>
      <w:r w:rsidRPr="00D230A0">
        <w:rPr>
          <w:sz w:val="18"/>
          <w:szCs w:val="18"/>
        </w:rPr>
        <w:t>n</w:t>
      </w:r>
      <w:r w:rsidRPr="00D230A0">
        <w:rPr>
          <w:sz w:val="18"/>
          <w:szCs w:val="18"/>
        </w:rPr>
        <w:t xml:space="preserve">ternationellt och på hemmaplan. Dessutom </w:t>
      </w:r>
      <w:r w:rsidR="000B412A" w:rsidRPr="00D230A0">
        <w:rPr>
          <w:sz w:val="18"/>
          <w:szCs w:val="18"/>
        </w:rPr>
        <w:t xml:space="preserve">inledde </w:t>
      </w:r>
      <w:r w:rsidRPr="00D230A0">
        <w:rPr>
          <w:sz w:val="18"/>
          <w:szCs w:val="18"/>
        </w:rPr>
        <w:t xml:space="preserve">vi ett samarbete med Finansinspektionen och Statistiska centralbyrån för att </w:t>
      </w:r>
      <w:r w:rsidR="000B412A" w:rsidRPr="00D230A0">
        <w:rPr>
          <w:sz w:val="18"/>
          <w:szCs w:val="18"/>
        </w:rPr>
        <w:t xml:space="preserve">effektivisera </w:t>
      </w:r>
      <w:r w:rsidRPr="00D230A0">
        <w:rPr>
          <w:sz w:val="18"/>
          <w:szCs w:val="18"/>
        </w:rPr>
        <w:t>uppgift</w:t>
      </w:r>
      <w:r w:rsidRPr="00D230A0">
        <w:rPr>
          <w:sz w:val="18"/>
          <w:szCs w:val="18"/>
        </w:rPr>
        <w:t>s</w:t>
      </w:r>
      <w:r w:rsidRPr="00D230A0">
        <w:rPr>
          <w:sz w:val="18"/>
          <w:szCs w:val="18"/>
        </w:rPr>
        <w:t>insamling och produk</w:t>
      </w:r>
      <w:r w:rsidRPr="00D230A0">
        <w:rPr>
          <w:sz w:val="18"/>
          <w:szCs w:val="18"/>
        </w:rPr>
        <w:t>t</w:t>
      </w:r>
      <w:r w:rsidRPr="00D230A0">
        <w:rPr>
          <w:sz w:val="18"/>
          <w:szCs w:val="18"/>
        </w:rPr>
        <w:t>ion av finansiell statistik.</w:t>
      </w:r>
    </w:p>
    <w:p w:rsidR="00382FC7" w:rsidRPr="00D230A0" w:rsidRDefault="00382FC7" w:rsidP="00382FC7">
      <w:pPr>
        <w:pStyle w:val="R3"/>
        <w:spacing w:before="240"/>
      </w:pPr>
      <w:r w:rsidRPr="00D230A0">
        <w:t>Fokus på tydlighet och trovärdighet</w:t>
      </w:r>
    </w:p>
    <w:p w:rsidR="00382FC7" w:rsidRPr="00D230A0" w:rsidRDefault="00382FC7" w:rsidP="00BF328E">
      <w:pPr>
        <w:rPr>
          <w:sz w:val="18"/>
          <w:szCs w:val="18"/>
        </w:rPr>
      </w:pPr>
      <w:r w:rsidRPr="00D230A0">
        <w:rPr>
          <w:sz w:val="18"/>
          <w:szCs w:val="18"/>
        </w:rPr>
        <w:t>Finanskrisen har också bekräftat att vi ständigt behöver förmedla hur Rik</w:t>
      </w:r>
      <w:r w:rsidRPr="00D230A0">
        <w:rPr>
          <w:sz w:val="18"/>
          <w:szCs w:val="18"/>
        </w:rPr>
        <w:t>s</w:t>
      </w:r>
      <w:r w:rsidRPr="00D230A0">
        <w:rPr>
          <w:sz w:val="18"/>
          <w:szCs w:val="18"/>
        </w:rPr>
        <w:t>banken tänker och varför, och göra det på ett så tydligt och trovärdigt sätt som möjligt. Detta behov var lika aktuellt under 2011</w:t>
      </w:r>
      <w:r w:rsidR="000B412A" w:rsidRPr="00D230A0">
        <w:rPr>
          <w:sz w:val="18"/>
          <w:szCs w:val="18"/>
        </w:rPr>
        <w:t xml:space="preserve"> som under de mer akuta krisåren 2008–2009</w:t>
      </w:r>
      <w:r w:rsidRPr="00D230A0">
        <w:rPr>
          <w:sz w:val="18"/>
          <w:szCs w:val="18"/>
        </w:rPr>
        <w:t>. Jag ser därför mycket pos</w:t>
      </w:r>
      <w:r w:rsidRPr="00D230A0">
        <w:rPr>
          <w:sz w:val="18"/>
          <w:szCs w:val="18"/>
        </w:rPr>
        <w:t>i</w:t>
      </w:r>
      <w:r w:rsidRPr="00D230A0">
        <w:rPr>
          <w:sz w:val="18"/>
          <w:szCs w:val="18"/>
        </w:rPr>
        <w:t>tivt på att vi kunde utöka våra kontakter med riksdagen</w:t>
      </w:r>
      <w:r w:rsidR="000B412A" w:rsidRPr="00D230A0">
        <w:rPr>
          <w:sz w:val="18"/>
          <w:szCs w:val="18"/>
        </w:rPr>
        <w:t>,</w:t>
      </w:r>
      <w:r w:rsidRPr="00D230A0">
        <w:rPr>
          <w:sz w:val="18"/>
          <w:szCs w:val="18"/>
        </w:rPr>
        <w:t xml:space="preserve"> forskare</w:t>
      </w:r>
      <w:r w:rsidR="000B412A" w:rsidRPr="00D230A0">
        <w:rPr>
          <w:sz w:val="18"/>
          <w:szCs w:val="18"/>
        </w:rPr>
        <w:t xml:space="preserve"> och marknadsaktörer</w:t>
      </w:r>
      <w:r w:rsidRPr="00D230A0">
        <w:rPr>
          <w:sz w:val="18"/>
          <w:szCs w:val="18"/>
        </w:rPr>
        <w:t xml:space="preserve">. Vi deltog i </w:t>
      </w:r>
      <w:r w:rsidR="00F62D50" w:rsidRPr="00D230A0">
        <w:rPr>
          <w:sz w:val="18"/>
          <w:szCs w:val="18"/>
        </w:rPr>
        <w:t>13</w:t>
      </w:r>
      <w:r w:rsidRPr="00D230A0">
        <w:rPr>
          <w:sz w:val="18"/>
          <w:szCs w:val="18"/>
        </w:rPr>
        <w:t xml:space="preserve"> u</w:t>
      </w:r>
      <w:r w:rsidRPr="00D230A0">
        <w:rPr>
          <w:sz w:val="18"/>
          <w:szCs w:val="18"/>
        </w:rPr>
        <w:t>t</w:t>
      </w:r>
      <w:r w:rsidRPr="00D230A0">
        <w:rPr>
          <w:sz w:val="18"/>
          <w:szCs w:val="18"/>
        </w:rPr>
        <w:t>skottsutfrågningar, vilket är bety</w:t>
      </w:r>
      <w:r w:rsidRPr="00D230A0">
        <w:rPr>
          <w:sz w:val="18"/>
          <w:szCs w:val="18"/>
        </w:rPr>
        <w:t>d</w:t>
      </w:r>
      <w:r w:rsidRPr="00D230A0">
        <w:rPr>
          <w:sz w:val="18"/>
          <w:szCs w:val="18"/>
        </w:rPr>
        <w:t>ligt fler än under tidigare år. Vid dessa utfrågningar diskuterade vi bland annat penningpolitiska bedömningar, u</w:t>
      </w:r>
      <w:r w:rsidRPr="00D230A0">
        <w:rPr>
          <w:sz w:val="18"/>
          <w:szCs w:val="18"/>
        </w:rPr>
        <w:t>t</w:t>
      </w:r>
      <w:r w:rsidRPr="00D230A0">
        <w:rPr>
          <w:sz w:val="18"/>
          <w:szCs w:val="18"/>
        </w:rPr>
        <w:t>vecklingen på de internationella finan</w:t>
      </w:r>
      <w:r w:rsidRPr="00D230A0">
        <w:rPr>
          <w:sz w:val="18"/>
          <w:szCs w:val="18"/>
        </w:rPr>
        <w:t>s</w:t>
      </w:r>
      <w:r w:rsidRPr="00D230A0">
        <w:rPr>
          <w:sz w:val="18"/>
          <w:szCs w:val="18"/>
        </w:rPr>
        <w:t>marknaderna och EU:s förslag till ramverk för hantering av banker i kris. Vi träffade flera riksdagsledamöter och forskare vid våra egna seminarier om u</w:t>
      </w:r>
      <w:r w:rsidRPr="00D230A0">
        <w:rPr>
          <w:sz w:val="18"/>
          <w:szCs w:val="18"/>
        </w:rPr>
        <w:t>n</w:t>
      </w:r>
      <w:r w:rsidRPr="00D230A0">
        <w:rPr>
          <w:sz w:val="18"/>
          <w:szCs w:val="18"/>
        </w:rPr>
        <w:t>der</w:t>
      </w:r>
      <w:r w:rsidR="000E6C0C" w:rsidRPr="00D230A0">
        <w:rPr>
          <w:sz w:val="18"/>
          <w:szCs w:val="18"/>
        </w:rPr>
        <w:softHyphen/>
      </w:r>
      <w:r w:rsidRPr="00D230A0">
        <w:rPr>
          <w:sz w:val="18"/>
          <w:szCs w:val="18"/>
        </w:rPr>
        <w:t>laget för utvärdering av pe</w:t>
      </w:r>
      <w:r w:rsidRPr="00D230A0">
        <w:rPr>
          <w:sz w:val="18"/>
          <w:szCs w:val="18"/>
        </w:rPr>
        <w:t>n</w:t>
      </w:r>
      <w:r w:rsidRPr="00D230A0">
        <w:rPr>
          <w:sz w:val="18"/>
          <w:szCs w:val="18"/>
        </w:rPr>
        <w:t>ningpolitiken respektive utredningen om risker på den svenska bostadsmar</w:t>
      </w:r>
      <w:r w:rsidRPr="00D230A0">
        <w:rPr>
          <w:sz w:val="18"/>
          <w:szCs w:val="18"/>
        </w:rPr>
        <w:t>k</w:t>
      </w:r>
      <w:r w:rsidRPr="00D230A0">
        <w:rPr>
          <w:sz w:val="18"/>
          <w:szCs w:val="18"/>
        </w:rPr>
        <w:t>naden. Seminarierna sändes via Riksbankens webb</w:t>
      </w:r>
      <w:r w:rsidR="00936CEC" w:rsidRPr="00D230A0">
        <w:rPr>
          <w:sz w:val="18"/>
          <w:szCs w:val="18"/>
        </w:rPr>
        <w:t>-</w:t>
      </w:r>
      <w:r w:rsidRPr="00D230A0">
        <w:rPr>
          <w:sz w:val="18"/>
          <w:szCs w:val="18"/>
        </w:rPr>
        <w:t>TV så att alla intresserade skulle få möjligheten att följa våra diskussioner.</w:t>
      </w:r>
      <w:r w:rsidR="000B412A" w:rsidRPr="00D230A0">
        <w:rPr>
          <w:sz w:val="18"/>
          <w:szCs w:val="18"/>
        </w:rPr>
        <w:t xml:space="preserve"> I slutet av n</w:t>
      </w:r>
      <w:r w:rsidR="000B412A" w:rsidRPr="00D230A0">
        <w:rPr>
          <w:sz w:val="18"/>
          <w:szCs w:val="18"/>
        </w:rPr>
        <w:t>o</w:t>
      </w:r>
      <w:r w:rsidR="000B412A" w:rsidRPr="00D230A0">
        <w:rPr>
          <w:sz w:val="18"/>
          <w:szCs w:val="18"/>
        </w:rPr>
        <w:t>vember höll vi också vårt första möte med marknadsanalytiker där vi diskut</w:t>
      </w:r>
      <w:r w:rsidR="000B412A" w:rsidRPr="00D230A0">
        <w:rPr>
          <w:sz w:val="18"/>
          <w:szCs w:val="18"/>
        </w:rPr>
        <w:t>e</w:t>
      </w:r>
      <w:r w:rsidR="000B412A" w:rsidRPr="00D230A0">
        <w:rPr>
          <w:sz w:val="18"/>
          <w:szCs w:val="18"/>
        </w:rPr>
        <w:t>rade våra slu</w:t>
      </w:r>
      <w:r w:rsidR="000B412A" w:rsidRPr="00D230A0">
        <w:rPr>
          <w:sz w:val="18"/>
          <w:szCs w:val="18"/>
        </w:rPr>
        <w:t>t</w:t>
      </w:r>
      <w:r w:rsidR="000B412A" w:rsidRPr="00D230A0">
        <w:rPr>
          <w:sz w:val="18"/>
          <w:szCs w:val="18"/>
        </w:rPr>
        <w:t>satser i årets andra stabilitetsrapport.</w:t>
      </w:r>
    </w:p>
    <w:p w:rsidR="00382FC7" w:rsidRPr="00D230A0" w:rsidRDefault="00382FC7" w:rsidP="0038220C">
      <w:pPr>
        <w:pStyle w:val="Normaltindrag"/>
        <w:rPr>
          <w:sz w:val="18"/>
          <w:szCs w:val="18"/>
        </w:rPr>
      </w:pPr>
      <w:r w:rsidRPr="00D230A0">
        <w:rPr>
          <w:sz w:val="18"/>
          <w:szCs w:val="18"/>
        </w:rPr>
        <w:t xml:space="preserve">För att öka tydligheten kring våra bedömningar </w:t>
      </w:r>
      <w:r w:rsidR="0062549B" w:rsidRPr="00D230A0">
        <w:rPr>
          <w:sz w:val="18"/>
          <w:szCs w:val="18"/>
        </w:rPr>
        <w:t xml:space="preserve">om finansiell stabilitet </w:t>
      </w:r>
      <w:r w:rsidRPr="00D230A0">
        <w:rPr>
          <w:sz w:val="18"/>
          <w:szCs w:val="18"/>
        </w:rPr>
        <w:t>precis</w:t>
      </w:r>
      <w:r w:rsidRPr="00D230A0">
        <w:rPr>
          <w:sz w:val="18"/>
          <w:szCs w:val="18"/>
        </w:rPr>
        <w:t>e</w:t>
      </w:r>
      <w:r w:rsidRPr="00D230A0">
        <w:rPr>
          <w:sz w:val="18"/>
          <w:szCs w:val="18"/>
        </w:rPr>
        <w:t>rade vi även de rekommendationer som Riksbanken sedan 2010 lämnar till akt</w:t>
      </w:r>
      <w:r w:rsidRPr="00D230A0">
        <w:rPr>
          <w:sz w:val="18"/>
          <w:szCs w:val="18"/>
        </w:rPr>
        <w:t>ö</w:t>
      </w:r>
      <w:r w:rsidRPr="00D230A0">
        <w:rPr>
          <w:sz w:val="18"/>
          <w:szCs w:val="18"/>
        </w:rPr>
        <w:t>rerna i det finansiella systemet. Dessa rekommendationer anger en önskad ”fär</w:t>
      </w:r>
      <w:r w:rsidRPr="00D230A0">
        <w:rPr>
          <w:sz w:val="18"/>
          <w:szCs w:val="18"/>
        </w:rPr>
        <w:t>d</w:t>
      </w:r>
      <w:r w:rsidRPr="00D230A0">
        <w:rPr>
          <w:sz w:val="18"/>
          <w:szCs w:val="18"/>
        </w:rPr>
        <w:t>riktning” som bankerna eller andra aktörer uppmanas att följa för att minska risker och svagheter som kan påverka stabiliteten i systemet. Med mer precisa formul</w:t>
      </w:r>
      <w:r w:rsidRPr="00D230A0">
        <w:rPr>
          <w:sz w:val="18"/>
          <w:szCs w:val="18"/>
        </w:rPr>
        <w:t>e</w:t>
      </w:r>
      <w:r w:rsidRPr="00D230A0">
        <w:rPr>
          <w:sz w:val="18"/>
          <w:szCs w:val="18"/>
        </w:rPr>
        <w:t xml:space="preserve">ringar kan vi lättare övertyga aktörerna om behov av förändringar om vi anser att läget kräver detta. </w:t>
      </w:r>
      <w:r w:rsidR="0062549B" w:rsidRPr="00D230A0">
        <w:rPr>
          <w:sz w:val="18"/>
          <w:szCs w:val="18"/>
        </w:rPr>
        <w:t>Därtill kan vi på ett bättre sätt följa upp hur rekommendatio</w:t>
      </w:r>
      <w:r w:rsidR="000E6C0C" w:rsidRPr="00D230A0">
        <w:rPr>
          <w:sz w:val="18"/>
          <w:szCs w:val="18"/>
        </w:rPr>
        <w:softHyphen/>
      </w:r>
      <w:r w:rsidR="0062549B" w:rsidRPr="00D230A0">
        <w:rPr>
          <w:sz w:val="18"/>
          <w:szCs w:val="18"/>
        </w:rPr>
        <w:t>n</w:t>
      </w:r>
      <w:r w:rsidR="0062549B" w:rsidRPr="00D230A0">
        <w:rPr>
          <w:sz w:val="18"/>
          <w:szCs w:val="18"/>
        </w:rPr>
        <w:t>erna efterlevs</w:t>
      </w:r>
      <w:r w:rsidRPr="00D230A0">
        <w:rPr>
          <w:sz w:val="18"/>
          <w:szCs w:val="18"/>
        </w:rPr>
        <w:t xml:space="preserve">. </w:t>
      </w:r>
    </w:p>
    <w:p w:rsidR="00382FC7" w:rsidRPr="00D230A0" w:rsidRDefault="00382FC7" w:rsidP="00382FC7">
      <w:pPr>
        <w:pStyle w:val="R3"/>
        <w:spacing w:before="240"/>
      </w:pPr>
      <w:r w:rsidRPr="00D230A0">
        <w:t>Från intern konsolidering</w:t>
      </w:r>
      <w:r w:rsidR="00F94816" w:rsidRPr="00D230A0">
        <w:t xml:space="preserve"> </w:t>
      </w:r>
      <w:r w:rsidRPr="00D230A0">
        <w:t xml:space="preserve">… </w:t>
      </w:r>
    </w:p>
    <w:p w:rsidR="00382FC7" w:rsidRPr="00D230A0" w:rsidRDefault="00382FC7" w:rsidP="00BF328E">
      <w:pPr>
        <w:rPr>
          <w:sz w:val="18"/>
          <w:szCs w:val="18"/>
        </w:rPr>
      </w:pPr>
      <w:r w:rsidRPr="00D230A0">
        <w:rPr>
          <w:sz w:val="18"/>
          <w:szCs w:val="18"/>
        </w:rPr>
        <w:t xml:space="preserve">Det gångna året visade återigen att vår omvärld är i ständig förändring, vilket ställer nya krav och väcker nya förväntningar på Riksbanken. Vi har </w:t>
      </w:r>
      <w:r w:rsidR="00F07F30" w:rsidRPr="00D230A0">
        <w:rPr>
          <w:sz w:val="18"/>
          <w:szCs w:val="18"/>
        </w:rPr>
        <w:t xml:space="preserve">under årens lopp </w:t>
      </w:r>
      <w:r w:rsidRPr="00D230A0">
        <w:rPr>
          <w:sz w:val="18"/>
          <w:szCs w:val="18"/>
        </w:rPr>
        <w:t xml:space="preserve">byggt upp </w:t>
      </w:r>
      <w:r w:rsidR="0062549B" w:rsidRPr="00D230A0">
        <w:rPr>
          <w:sz w:val="18"/>
          <w:szCs w:val="18"/>
        </w:rPr>
        <w:t>kunnande</w:t>
      </w:r>
      <w:r w:rsidRPr="00D230A0">
        <w:rPr>
          <w:sz w:val="18"/>
          <w:szCs w:val="18"/>
        </w:rPr>
        <w:t xml:space="preserve"> och expertis </w:t>
      </w:r>
      <w:r w:rsidR="000B412A" w:rsidRPr="00D230A0">
        <w:rPr>
          <w:sz w:val="18"/>
          <w:szCs w:val="18"/>
        </w:rPr>
        <w:t xml:space="preserve">till stöd </w:t>
      </w:r>
      <w:r w:rsidRPr="00D230A0">
        <w:rPr>
          <w:sz w:val="18"/>
          <w:szCs w:val="18"/>
        </w:rPr>
        <w:t>för våra huvuduppgi</w:t>
      </w:r>
      <w:r w:rsidRPr="00D230A0">
        <w:rPr>
          <w:sz w:val="18"/>
          <w:szCs w:val="18"/>
        </w:rPr>
        <w:t>f</w:t>
      </w:r>
      <w:r w:rsidRPr="00D230A0">
        <w:rPr>
          <w:sz w:val="18"/>
          <w:szCs w:val="18"/>
        </w:rPr>
        <w:t>ter utifrån erfare</w:t>
      </w:r>
      <w:r w:rsidRPr="00D230A0">
        <w:rPr>
          <w:sz w:val="18"/>
          <w:szCs w:val="18"/>
        </w:rPr>
        <w:t>n</w:t>
      </w:r>
      <w:r w:rsidRPr="00D230A0">
        <w:rPr>
          <w:sz w:val="18"/>
          <w:szCs w:val="18"/>
        </w:rPr>
        <w:t>heter och lärdomar som går tillbaka ända till 1990-talskrisen. Vi har också sett över och rationaliserat annan verksamhet för att prioritera investeringar i kompetens och kommunikation inom huvuduppgifterna. Denna konsolidering var under 2011 i en slutfas, efter att vi hade sett över och förtydligat vår roll både i policyverksamheten och i den operativa verksamheten, satsat på kompetensu</w:t>
      </w:r>
      <w:r w:rsidRPr="00D230A0">
        <w:rPr>
          <w:sz w:val="18"/>
          <w:szCs w:val="18"/>
        </w:rPr>
        <w:t>t</w:t>
      </w:r>
      <w:r w:rsidRPr="00D230A0">
        <w:rPr>
          <w:sz w:val="18"/>
          <w:szCs w:val="18"/>
        </w:rPr>
        <w:t>veckling och utkontrakterat delar av ver</w:t>
      </w:r>
      <w:r w:rsidRPr="00D230A0">
        <w:rPr>
          <w:sz w:val="18"/>
          <w:szCs w:val="18"/>
        </w:rPr>
        <w:t>k</w:t>
      </w:r>
      <w:r w:rsidRPr="00D230A0">
        <w:rPr>
          <w:sz w:val="18"/>
          <w:szCs w:val="18"/>
        </w:rPr>
        <w:t>samheten. Vårt inriktningsbeslut om att under de närmaste åren utkontraktera delar av Riksbankens IT-verk</w:t>
      </w:r>
      <w:r w:rsidRPr="00D230A0">
        <w:rPr>
          <w:sz w:val="18"/>
          <w:szCs w:val="18"/>
        </w:rPr>
        <w:softHyphen/>
        <w:t>samhet för att säkra ett mer modernt och funk</w:t>
      </w:r>
      <w:r w:rsidR="00F94816" w:rsidRPr="00D230A0">
        <w:rPr>
          <w:sz w:val="18"/>
          <w:szCs w:val="18"/>
        </w:rPr>
        <w:softHyphen/>
      </w:r>
      <w:r w:rsidRPr="00D230A0">
        <w:rPr>
          <w:sz w:val="18"/>
          <w:szCs w:val="18"/>
        </w:rPr>
        <w:t>t</w:t>
      </w:r>
      <w:r w:rsidRPr="00D230A0">
        <w:rPr>
          <w:sz w:val="18"/>
          <w:szCs w:val="18"/>
        </w:rPr>
        <w:t>ionellt IT-stöd är en del i detta.</w:t>
      </w:r>
    </w:p>
    <w:p w:rsidR="00382FC7" w:rsidRPr="00D230A0" w:rsidRDefault="00382FC7" w:rsidP="00382FC7">
      <w:pPr>
        <w:pStyle w:val="Normaltindrag"/>
        <w:rPr>
          <w:sz w:val="18"/>
          <w:szCs w:val="18"/>
        </w:rPr>
      </w:pPr>
      <w:r w:rsidRPr="00D230A0">
        <w:rPr>
          <w:sz w:val="18"/>
          <w:szCs w:val="18"/>
        </w:rPr>
        <w:t>I vår operativa verksamhet fortsatte vi det omfattande arbetet med att bygga ett nytt kontanthanteringskontor och ta fram en ny sedel- och mynt</w:t>
      </w:r>
      <w:r w:rsidR="00F94816" w:rsidRPr="00D230A0">
        <w:rPr>
          <w:sz w:val="18"/>
          <w:szCs w:val="18"/>
        </w:rPr>
        <w:softHyphen/>
      </w:r>
      <w:r w:rsidRPr="00D230A0">
        <w:rPr>
          <w:sz w:val="18"/>
          <w:szCs w:val="18"/>
        </w:rPr>
        <w:t>s</w:t>
      </w:r>
      <w:r w:rsidRPr="00D230A0">
        <w:rPr>
          <w:sz w:val="18"/>
          <w:szCs w:val="18"/>
        </w:rPr>
        <w:t>e</w:t>
      </w:r>
      <w:r w:rsidRPr="00D230A0">
        <w:rPr>
          <w:sz w:val="18"/>
          <w:szCs w:val="18"/>
        </w:rPr>
        <w:t>rie. Riksbanken fattade flera viktiga beslut kring utformningen av de nya sedlarna och mynten och vi ska nu ta oss an det pra</w:t>
      </w:r>
      <w:r w:rsidRPr="00D230A0">
        <w:rPr>
          <w:sz w:val="18"/>
          <w:szCs w:val="18"/>
        </w:rPr>
        <w:t>k</w:t>
      </w:r>
      <w:r w:rsidRPr="00D230A0">
        <w:rPr>
          <w:sz w:val="18"/>
          <w:szCs w:val="18"/>
        </w:rPr>
        <w:t>tiska arbetet kring hur sedel- och mynt</w:t>
      </w:r>
      <w:r w:rsidR="00F94816" w:rsidRPr="00D230A0">
        <w:rPr>
          <w:sz w:val="18"/>
          <w:szCs w:val="18"/>
        </w:rPr>
        <w:t>ut</w:t>
      </w:r>
      <w:r w:rsidRPr="00D230A0">
        <w:rPr>
          <w:sz w:val="18"/>
          <w:szCs w:val="18"/>
        </w:rPr>
        <w:t>bytet ska gå till. Det är ett viktigt pr</w:t>
      </w:r>
      <w:r w:rsidRPr="00D230A0">
        <w:rPr>
          <w:sz w:val="18"/>
          <w:szCs w:val="18"/>
        </w:rPr>
        <w:t>o</w:t>
      </w:r>
      <w:r w:rsidRPr="00D230A0">
        <w:rPr>
          <w:sz w:val="18"/>
          <w:szCs w:val="18"/>
        </w:rPr>
        <w:t>jekt som kommer att ställa stora krav på våra resurser under flera år fra</w:t>
      </w:r>
      <w:r w:rsidRPr="00D230A0">
        <w:rPr>
          <w:sz w:val="18"/>
          <w:szCs w:val="18"/>
        </w:rPr>
        <w:t>m</w:t>
      </w:r>
      <w:r w:rsidRPr="00D230A0">
        <w:rPr>
          <w:sz w:val="18"/>
          <w:szCs w:val="18"/>
        </w:rPr>
        <w:t>över.</w:t>
      </w:r>
    </w:p>
    <w:p w:rsidR="00382FC7" w:rsidRPr="00D230A0" w:rsidRDefault="00382FC7" w:rsidP="00382FC7">
      <w:pPr>
        <w:pStyle w:val="R3"/>
        <w:spacing w:before="240"/>
      </w:pPr>
      <w:r w:rsidRPr="00D230A0">
        <w:t>…</w:t>
      </w:r>
      <w:r w:rsidR="00F94816" w:rsidRPr="00D230A0">
        <w:t xml:space="preserve"> </w:t>
      </w:r>
      <w:r w:rsidRPr="00D230A0">
        <w:t>till utveckling av verksamheten</w:t>
      </w:r>
    </w:p>
    <w:p w:rsidR="00382FC7" w:rsidRPr="00D230A0" w:rsidRDefault="00382FC7" w:rsidP="00BF328E">
      <w:pPr>
        <w:rPr>
          <w:sz w:val="18"/>
          <w:szCs w:val="18"/>
        </w:rPr>
      </w:pPr>
      <w:r w:rsidRPr="00D230A0">
        <w:rPr>
          <w:sz w:val="18"/>
          <w:szCs w:val="18"/>
        </w:rPr>
        <w:t>Efter de senaste årens finansiella turbulens står Riksbanken inför nya utm</w:t>
      </w:r>
      <w:r w:rsidRPr="00D230A0">
        <w:rPr>
          <w:sz w:val="18"/>
          <w:szCs w:val="18"/>
        </w:rPr>
        <w:t>a</w:t>
      </w:r>
      <w:r w:rsidRPr="00D230A0">
        <w:rPr>
          <w:sz w:val="18"/>
          <w:szCs w:val="18"/>
        </w:rPr>
        <w:t>ningar inom både penningpolitiken och arbetet med finansiell stabilitet. Vi – och andra – arbetade därför under året med att utvärdera vår roll och våra verktyg. Ett viktigt bidrag lämnades av professorerna Goodhart och Rochet i den granskning av Rik</w:t>
      </w:r>
      <w:r w:rsidRPr="00D230A0">
        <w:rPr>
          <w:sz w:val="18"/>
          <w:szCs w:val="18"/>
        </w:rPr>
        <w:t>s</w:t>
      </w:r>
      <w:r w:rsidRPr="00D230A0">
        <w:rPr>
          <w:sz w:val="18"/>
          <w:szCs w:val="18"/>
        </w:rPr>
        <w:t>bankens arbete som de genomfört på uppdrag av rik</w:t>
      </w:r>
      <w:r w:rsidRPr="00D230A0">
        <w:rPr>
          <w:sz w:val="18"/>
          <w:szCs w:val="18"/>
        </w:rPr>
        <w:t>s</w:t>
      </w:r>
      <w:r w:rsidRPr="00D230A0">
        <w:rPr>
          <w:sz w:val="18"/>
          <w:szCs w:val="18"/>
        </w:rPr>
        <w:t xml:space="preserve">dagens finansutskott. </w:t>
      </w:r>
      <w:r w:rsidR="000B412A" w:rsidRPr="00D230A0">
        <w:rPr>
          <w:sz w:val="18"/>
          <w:szCs w:val="18"/>
        </w:rPr>
        <w:t>F</w:t>
      </w:r>
      <w:r w:rsidRPr="00D230A0">
        <w:rPr>
          <w:sz w:val="18"/>
          <w:szCs w:val="18"/>
        </w:rPr>
        <w:t>lera av deras iakttagelser</w:t>
      </w:r>
      <w:r w:rsidR="000B412A" w:rsidRPr="00D230A0">
        <w:rPr>
          <w:sz w:val="18"/>
          <w:szCs w:val="18"/>
        </w:rPr>
        <w:t xml:space="preserve"> ligger i linje med</w:t>
      </w:r>
      <w:r w:rsidRPr="00D230A0">
        <w:rPr>
          <w:sz w:val="18"/>
          <w:szCs w:val="18"/>
        </w:rPr>
        <w:t xml:space="preserve"> </w:t>
      </w:r>
      <w:r w:rsidR="000B412A" w:rsidRPr="00D230A0">
        <w:rPr>
          <w:sz w:val="18"/>
          <w:szCs w:val="18"/>
        </w:rPr>
        <w:t>det utveck</w:t>
      </w:r>
      <w:r w:rsidR="00F94816" w:rsidRPr="00D230A0">
        <w:rPr>
          <w:sz w:val="18"/>
          <w:szCs w:val="18"/>
        </w:rPr>
        <w:softHyphen/>
      </w:r>
      <w:r w:rsidR="000B412A" w:rsidRPr="00D230A0">
        <w:rPr>
          <w:sz w:val="18"/>
          <w:szCs w:val="18"/>
        </w:rPr>
        <w:t>l</w:t>
      </w:r>
      <w:r w:rsidR="000B412A" w:rsidRPr="00D230A0">
        <w:rPr>
          <w:sz w:val="18"/>
          <w:szCs w:val="18"/>
        </w:rPr>
        <w:t>ings</w:t>
      </w:r>
      <w:r w:rsidRPr="00D230A0">
        <w:rPr>
          <w:sz w:val="18"/>
          <w:szCs w:val="18"/>
        </w:rPr>
        <w:t xml:space="preserve">arbete </w:t>
      </w:r>
      <w:r w:rsidR="000B412A" w:rsidRPr="00D230A0">
        <w:rPr>
          <w:sz w:val="18"/>
          <w:szCs w:val="18"/>
        </w:rPr>
        <w:t xml:space="preserve">som vi har påbörjat i väntan på att vårt formella mandat tydliggörs efter att </w:t>
      </w:r>
      <w:r w:rsidR="00F94816" w:rsidRPr="00D230A0">
        <w:rPr>
          <w:sz w:val="18"/>
          <w:szCs w:val="18"/>
        </w:rPr>
        <w:t>F</w:t>
      </w:r>
      <w:r w:rsidR="000B412A" w:rsidRPr="00D230A0">
        <w:rPr>
          <w:sz w:val="18"/>
          <w:szCs w:val="18"/>
        </w:rPr>
        <w:t>inanskriskommittén och utredningen om Rik</w:t>
      </w:r>
      <w:r w:rsidR="000B412A" w:rsidRPr="00D230A0">
        <w:rPr>
          <w:sz w:val="18"/>
          <w:szCs w:val="18"/>
        </w:rPr>
        <w:t>s</w:t>
      </w:r>
      <w:r w:rsidR="000B412A" w:rsidRPr="00D230A0">
        <w:rPr>
          <w:sz w:val="18"/>
          <w:szCs w:val="18"/>
        </w:rPr>
        <w:t>bankens finansiella oberoende har lämnat sina förslag under 2012</w:t>
      </w:r>
      <w:r w:rsidRPr="00D230A0">
        <w:rPr>
          <w:sz w:val="18"/>
          <w:szCs w:val="18"/>
        </w:rPr>
        <w:t xml:space="preserve">. Det handlar </w:t>
      </w:r>
      <w:r w:rsidR="000B412A" w:rsidRPr="00D230A0">
        <w:rPr>
          <w:sz w:val="18"/>
          <w:szCs w:val="18"/>
        </w:rPr>
        <w:t xml:space="preserve">om att utveckla vår verksamhet utifrån nuvarande uppdrag genom att </w:t>
      </w:r>
      <w:r w:rsidRPr="00D230A0">
        <w:rPr>
          <w:sz w:val="18"/>
          <w:szCs w:val="18"/>
        </w:rPr>
        <w:t>till exempel stärka vår roll och förmåga i arbetet med finansiell stabil</w:t>
      </w:r>
      <w:r w:rsidRPr="00D230A0">
        <w:rPr>
          <w:sz w:val="18"/>
          <w:szCs w:val="18"/>
        </w:rPr>
        <w:t>i</w:t>
      </w:r>
      <w:r w:rsidRPr="00D230A0">
        <w:rPr>
          <w:sz w:val="18"/>
          <w:szCs w:val="18"/>
        </w:rPr>
        <w:t xml:space="preserve">tet, </w:t>
      </w:r>
      <w:r w:rsidR="00044EE9" w:rsidRPr="00D230A0">
        <w:rPr>
          <w:sz w:val="18"/>
          <w:szCs w:val="18"/>
        </w:rPr>
        <w:t xml:space="preserve">utveckla </w:t>
      </w:r>
      <w:r w:rsidRPr="00D230A0">
        <w:rPr>
          <w:sz w:val="18"/>
          <w:szCs w:val="18"/>
        </w:rPr>
        <w:t>och anpassa den penningpolitiska tankeramen och öka integrationen mellan pol</w:t>
      </w:r>
      <w:r w:rsidRPr="00D230A0">
        <w:rPr>
          <w:sz w:val="18"/>
          <w:szCs w:val="18"/>
        </w:rPr>
        <w:t>i</w:t>
      </w:r>
      <w:r w:rsidRPr="00D230A0">
        <w:rPr>
          <w:sz w:val="18"/>
          <w:szCs w:val="18"/>
        </w:rPr>
        <w:t xml:space="preserve">cyområdena. </w:t>
      </w:r>
    </w:p>
    <w:p w:rsidR="00382FC7" w:rsidRPr="00D230A0" w:rsidRDefault="000B412A" w:rsidP="00382FC7">
      <w:pPr>
        <w:pStyle w:val="Normaltindrag"/>
        <w:rPr>
          <w:sz w:val="18"/>
          <w:szCs w:val="18"/>
        </w:rPr>
      </w:pPr>
      <w:r w:rsidRPr="00D230A0">
        <w:rPr>
          <w:sz w:val="18"/>
          <w:szCs w:val="18"/>
        </w:rPr>
        <w:t>För att vi ska lyckas med detta krävs det,</w:t>
      </w:r>
      <w:r w:rsidR="009A5A3E" w:rsidRPr="00D230A0">
        <w:rPr>
          <w:sz w:val="18"/>
          <w:szCs w:val="18"/>
        </w:rPr>
        <w:t xml:space="preserve"> vi</w:t>
      </w:r>
      <w:r w:rsidR="00382FC7" w:rsidRPr="00D230A0">
        <w:rPr>
          <w:sz w:val="18"/>
          <w:szCs w:val="18"/>
        </w:rPr>
        <w:t>d sidan om tillgång till ny st</w:t>
      </w:r>
      <w:r w:rsidR="00382FC7" w:rsidRPr="00D230A0">
        <w:rPr>
          <w:sz w:val="18"/>
          <w:szCs w:val="18"/>
        </w:rPr>
        <w:t>a</w:t>
      </w:r>
      <w:r w:rsidR="00382FC7" w:rsidRPr="00D230A0">
        <w:rPr>
          <w:sz w:val="18"/>
          <w:szCs w:val="18"/>
        </w:rPr>
        <w:t>tistik</w:t>
      </w:r>
      <w:r w:rsidRPr="00D230A0">
        <w:rPr>
          <w:sz w:val="18"/>
          <w:szCs w:val="18"/>
        </w:rPr>
        <w:t>,</w:t>
      </w:r>
      <w:r w:rsidR="00382FC7" w:rsidRPr="00D230A0">
        <w:rPr>
          <w:sz w:val="18"/>
          <w:szCs w:val="18"/>
        </w:rPr>
        <w:t xml:space="preserve"> </w:t>
      </w:r>
      <w:r w:rsidRPr="00D230A0">
        <w:rPr>
          <w:sz w:val="18"/>
          <w:szCs w:val="18"/>
        </w:rPr>
        <w:t xml:space="preserve">att vi utökar </w:t>
      </w:r>
      <w:r w:rsidR="00382FC7" w:rsidRPr="00D230A0">
        <w:rPr>
          <w:sz w:val="18"/>
          <w:szCs w:val="18"/>
        </w:rPr>
        <w:t>samarbete med andra myndighe</w:t>
      </w:r>
      <w:r w:rsidR="00382FC7" w:rsidRPr="00D230A0">
        <w:rPr>
          <w:sz w:val="18"/>
          <w:szCs w:val="18"/>
        </w:rPr>
        <w:t>t</w:t>
      </w:r>
      <w:r w:rsidR="00382FC7" w:rsidRPr="00D230A0">
        <w:rPr>
          <w:sz w:val="18"/>
          <w:szCs w:val="18"/>
        </w:rPr>
        <w:t xml:space="preserve">er och </w:t>
      </w:r>
      <w:r w:rsidRPr="00D230A0">
        <w:rPr>
          <w:sz w:val="18"/>
          <w:szCs w:val="18"/>
        </w:rPr>
        <w:t xml:space="preserve">utvecklar </w:t>
      </w:r>
      <w:r w:rsidR="00382FC7" w:rsidRPr="00D230A0">
        <w:rPr>
          <w:sz w:val="18"/>
          <w:szCs w:val="18"/>
        </w:rPr>
        <w:t xml:space="preserve">forskning inom området finansiell stabilitet. Vi </w:t>
      </w:r>
      <w:r w:rsidRPr="00D230A0">
        <w:rPr>
          <w:sz w:val="18"/>
          <w:szCs w:val="18"/>
        </w:rPr>
        <w:t xml:space="preserve">beslutade </w:t>
      </w:r>
      <w:r w:rsidR="00382FC7" w:rsidRPr="00D230A0">
        <w:rPr>
          <w:sz w:val="18"/>
          <w:szCs w:val="18"/>
        </w:rPr>
        <w:t xml:space="preserve">därför </w:t>
      </w:r>
      <w:r w:rsidRPr="00D230A0">
        <w:rPr>
          <w:sz w:val="18"/>
          <w:szCs w:val="18"/>
        </w:rPr>
        <w:t xml:space="preserve">att tillsammans </w:t>
      </w:r>
      <w:r w:rsidR="00382FC7" w:rsidRPr="00D230A0">
        <w:rPr>
          <w:sz w:val="18"/>
          <w:szCs w:val="18"/>
        </w:rPr>
        <w:t>med Finansi</w:t>
      </w:r>
      <w:r w:rsidR="00382FC7" w:rsidRPr="00D230A0">
        <w:rPr>
          <w:sz w:val="18"/>
          <w:szCs w:val="18"/>
        </w:rPr>
        <w:t>n</w:t>
      </w:r>
      <w:r w:rsidR="00382FC7" w:rsidRPr="00D230A0">
        <w:rPr>
          <w:sz w:val="18"/>
          <w:szCs w:val="18"/>
        </w:rPr>
        <w:t xml:space="preserve">spektionen </w:t>
      </w:r>
      <w:r w:rsidRPr="00D230A0">
        <w:rPr>
          <w:sz w:val="18"/>
          <w:szCs w:val="18"/>
        </w:rPr>
        <w:t xml:space="preserve">inrätta </w:t>
      </w:r>
      <w:r w:rsidR="00382FC7" w:rsidRPr="00D230A0">
        <w:rPr>
          <w:sz w:val="18"/>
          <w:szCs w:val="18"/>
        </w:rPr>
        <w:t xml:space="preserve">ett </w:t>
      </w:r>
      <w:r w:rsidRPr="00D230A0">
        <w:rPr>
          <w:sz w:val="18"/>
          <w:szCs w:val="18"/>
        </w:rPr>
        <w:t>samverkan</w:t>
      </w:r>
      <w:r w:rsidRPr="00D230A0">
        <w:rPr>
          <w:sz w:val="18"/>
          <w:szCs w:val="18"/>
        </w:rPr>
        <w:t>s</w:t>
      </w:r>
      <w:r w:rsidRPr="00D230A0">
        <w:rPr>
          <w:sz w:val="18"/>
          <w:szCs w:val="18"/>
        </w:rPr>
        <w:t xml:space="preserve">råd för </w:t>
      </w:r>
      <w:r w:rsidR="00382FC7" w:rsidRPr="00D230A0">
        <w:rPr>
          <w:sz w:val="18"/>
          <w:szCs w:val="18"/>
        </w:rPr>
        <w:t>makrotillsyns</w:t>
      </w:r>
      <w:r w:rsidRPr="00D230A0">
        <w:rPr>
          <w:sz w:val="18"/>
          <w:szCs w:val="18"/>
        </w:rPr>
        <w:t>frågor.</w:t>
      </w:r>
      <w:r w:rsidR="00382FC7" w:rsidRPr="00D230A0">
        <w:rPr>
          <w:sz w:val="18"/>
          <w:szCs w:val="18"/>
        </w:rPr>
        <w:t xml:space="preserve"> </w:t>
      </w:r>
      <w:r w:rsidRPr="00D230A0">
        <w:rPr>
          <w:sz w:val="18"/>
          <w:szCs w:val="18"/>
        </w:rPr>
        <w:t xml:space="preserve">Vi </w:t>
      </w:r>
      <w:r w:rsidR="00382FC7" w:rsidRPr="00D230A0">
        <w:rPr>
          <w:sz w:val="18"/>
          <w:szCs w:val="18"/>
        </w:rPr>
        <w:t>beslutade</w:t>
      </w:r>
      <w:r w:rsidRPr="00D230A0">
        <w:rPr>
          <w:sz w:val="18"/>
          <w:szCs w:val="18"/>
        </w:rPr>
        <w:t xml:space="preserve"> också</w:t>
      </w:r>
      <w:r w:rsidR="00382FC7" w:rsidRPr="00D230A0">
        <w:rPr>
          <w:sz w:val="18"/>
          <w:szCs w:val="18"/>
        </w:rPr>
        <w:t xml:space="preserve"> att förstärka vår</w:t>
      </w:r>
      <w:r w:rsidR="00F07F30" w:rsidRPr="00D230A0">
        <w:rPr>
          <w:sz w:val="18"/>
          <w:szCs w:val="18"/>
        </w:rPr>
        <w:t xml:space="preserve"> egen</w:t>
      </w:r>
      <w:r w:rsidR="00382FC7" w:rsidRPr="00D230A0">
        <w:rPr>
          <w:sz w:val="18"/>
          <w:szCs w:val="18"/>
        </w:rPr>
        <w:t xml:space="preserve"> forsknings- och analyskapacitet inom finansiell stabilitet </w:t>
      </w:r>
      <w:r w:rsidRPr="00D230A0">
        <w:rPr>
          <w:sz w:val="18"/>
          <w:szCs w:val="18"/>
        </w:rPr>
        <w:t xml:space="preserve">och </w:t>
      </w:r>
      <w:r w:rsidR="00382FC7" w:rsidRPr="00D230A0">
        <w:rPr>
          <w:sz w:val="18"/>
          <w:szCs w:val="18"/>
        </w:rPr>
        <w:t xml:space="preserve">att </w:t>
      </w:r>
      <w:r w:rsidRPr="00D230A0">
        <w:rPr>
          <w:sz w:val="18"/>
          <w:szCs w:val="18"/>
        </w:rPr>
        <w:t xml:space="preserve">integrera </w:t>
      </w:r>
      <w:r w:rsidR="00382FC7" w:rsidRPr="00D230A0">
        <w:rPr>
          <w:sz w:val="18"/>
          <w:szCs w:val="18"/>
        </w:rPr>
        <w:t>den bättre i polic</w:t>
      </w:r>
      <w:r w:rsidR="00382FC7" w:rsidRPr="00D230A0">
        <w:rPr>
          <w:sz w:val="18"/>
          <w:szCs w:val="18"/>
        </w:rPr>
        <w:t>y</w:t>
      </w:r>
      <w:r w:rsidR="00382FC7" w:rsidRPr="00D230A0">
        <w:rPr>
          <w:sz w:val="18"/>
          <w:szCs w:val="18"/>
        </w:rPr>
        <w:t>verksamheten</w:t>
      </w:r>
      <w:r w:rsidRPr="00D230A0">
        <w:rPr>
          <w:sz w:val="18"/>
          <w:szCs w:val="18"/>
        </w:rPr>
        <w:t>s arbete</w:t>
      </w:r>
      <w:r w:rsidR="00382FC7" w:rsidRPr="00D230A0">
        <w:rPr>
          <w:sz w:val="18"/>
          <w:szCs w:val="18"/>
        </w:rPr>
        <w:t>. De närmaste åren behöver vi även satsa på att utveckla beredskapen för op</w:t>
      </w:r>
      <w:r w:rsidR="00382FC7" w:rsidRPr="00D230A0">
        <w:rPr>
          <w:sz w:val="18"/>
          <w:szCs w:val="18"/>
        </w:rPr>
        <w:t>e</w:t>
      </w:r>
      <w:r w:rsidR="00382FC7" w:rsidRPr="00D230A0">
        <w:rPr>
          <w:sz w:val="18"/>
          <w:szCs w:val="18"/>
        </w:rPr>
        <w:t xml:space="preserve">rativ hantering av finansiella kriser genom att på ett </w:t>
      </w:r>
      <w:r w:rsidR="00F07F30" w:rsidRPr="00D230A0">
        <w:rPr>
          <w:sz w:val="18"/>
          <w:szCs w:val="18"/>
        </w:rPr>
        <w:t xml:space="preserve">metodiskt </w:t>
      </w:r>
      <w:r w:rsidR="00382FC7" w:rsidRPr="00D230A0">
        <w:rPr>
          <w:sz w:val="18"/>
          <w:szCs w:val="18"/>
        </w:rPr>
        <w:t xml:space="preserve">sätt </w:t>
      </w:r>
      <w:r w:rsidR="00F07F30" w:rsidRPr="00D230A0">
        <w:rPr>
          <w:sz w:val="18"/>
          <w:szCs w:val="18"/>
        </w:rPr>
        <w:t>utveckla och förbereda verktyg</w:t>
      </w:r>
      <w:r w:rsidR="00382FC7" w:rsidRPr="00D230A0">
        <w:rPr>
          <w:sz w:val="18"/>
          <w:szCs w:val="18"/>
        </w:rPr>
        <w:t xml:space="preserve"> som vi kan behöva i en krissitua</w:t>
      </w:r>
      <w:r w:rsidR="00382FC7" w:rsidRPr="00D230A0">
        <w:rPr>
          <w:sz w:val="18"/>
          <w:szCs w:val="18"/>
        </w:rPr>
        <w:t>t</w:t>
      </w:r>
      <w:r w:rsidR="00382FC7" w:rsidRPr="00D230A0">
        <w:rPr>
          <w:sz w:val="18"/>
          <w:szCs w:val="18"/>
        </w:rPr>
        <w:t xml:space="preserve">ion. </w:t>
      </w:r>
      <w:r w:rsidRPr="00D230A0">
        <w:rPr>
          <w:sz w:val="18"/>
          <w:szCs w:val="18"/>
        </w:rPr>
        <w:t>Verktygen avser både den aktiva kapitalförvaltningen och RIX-systemet.</w:t>
      </w:r>
    </w:p>
    <w:p w:rsidR="00382FC7" w:rsidRPr="00D230A0" w:rsidRDefault="00382FC7" w:rsidP="00382FC7">
      <w:pPr>
        <w:pStyle w:val="Normaltindrag"/>
        <w:rPr>
          <w:sz w:val="18"/>
          <w:szCs w:val="18"/>
        </w:rPr>
      </w:pPr>
      <w:r w:rsidRPr="00D230A0">
        <w:rPr>
          <w:sz w:val="18"/>
          <w:szCs w:val="18"/>
        </w:rPr>
        <w:t>Inriktningen för Riksbankens verksamhet de närmaste åren formuleras i den nya strategiska plan som vi tog fram under 2011. Denna plan ska nu löpande konkretiseras i prioriterade handlingsplaner i kommande planering</w:t>
      </w:r>
      <w:r w:rsidRPr="00D230A0">
        <w:rPr>
          <w:sz w:val="18"/>
          <w:szCs w:val="18"/>
        </w:rPr>
        <w:t>s</w:t>
      </w:r>
      <w:r w:rsidRPr="00D230A0">
        <w:rPr>
          <w:sz w:val="18"/>
          <w:szCs w:val="18"/>
        </w:rPr>
        <w:t>processer. Att det är ett levande dokument gäller särskilt nu, när fra</w:t>
      </w:r>
      <w:r w:rsidRPr="00D230A0">
        <w:rPr>
          <w:sz w:val="18"/>
          <w:szCs w:val="18"/>
        </w:rPr>
        <w:t>m</w:t>
      </w:r>
      <w:r w:rsidRPr="00D230A0">
        <w:rPr>
          <w:sz w:val="18"/>
          <w:szCs w:val="18"/>
        </w:rPr>
        <w:t>tida roller och verktyg för centralbanker diskuteras intensivt såväl i Sverige som inte</w:t>
      </w:r>
      <w:r w:rsidRPr="00D230A0">
        <w:rPr>
          <w:sz w:val="18"/>
          <w:szCs w:val="18"/>
        </w:rPr>
        <w:t>r</w:t>
      </w:r>
      <w:r w:rsidRPr="00D230A0">
        <w:rPr>
          <w:sz w:val="18"/>
          <w:szCs w:val="18"/>
        </w:rPr>
        <w:t>nationellt.</w:t>
      </w:r>
    </w:p>
    <w:p w:rsidR="00382FC7" w:rsidRPr="00D230A0" w:rsidRDefault="00382FC7" w:rsidP="00382FC7">
      <w:pPr>
        <w:pStyle w:val="Normaltindrag"/>
        <w:rPr>
          <w:sz w:val="18"/>
          <w:szCs w:val="18"/>
        </w:rPr>
      </w:pPr>
      <w:r w:rsidRPr="00D230A0">
        <w:rPr>
          <w:sz w:val="18"/>
          <w:szCs w:val="18"/>
        </w:rPr>
        <w:t xml:space="preserve">Vi står inför nya spännande tider på Riksbanken. Därför är jag glad att jag nu fått riksbanksfullmäktiges förtroende att leda Riksbanken under ytterligare sex år. Det känns särskilt roligt då vår </w:t>
      </w:r>
      <w:r w:rsidR="00F07F30" w:rsidRPr="00D230A0">
        <w:rPr>
          <w:sz w:val="18"/>
          <w:szCs w:val="18"/>
        </w:rPr>
        <w:t xml:space="preserve">senaste </w:t>
      </w:r>
      <w:r w:rsidRPr="00D230A0">
        <w:rPr>
          <w:sz w:val="18"/>
          <w:szCs w:val="18"/>
        </w:rPr>
        <w:t>medarbetarundersökning visa</w:t>
      </w:r>
      <w:r w:rsidR="00F07F30" w:rsidRPr="00D230A0">
        <w:rPr>
          <w:sz w:val="18"/>
          <w:szCs w:val="18"/>
        </w:rPr>
        <w:t>de</w:t>
      </w:r>
      <w:r w:rsidRPr="00D230A0">
        <w:rPr>
          <w:sz w:val="18"/>
          <w:szCs w:val="18"/>
        </w:rPr>
        <w:t xml:space="preserve"> att Rik</w:t>
      </w:r>
      <w:r w:rsidRPr="00D230A0">
        <w:rPr>
          <w:sz w:val="18"/>
          <w:szCs w:val="18"/>
        </w:rPr>
        <w:t>s</w:t>
      </w:r>
      <w:r w:rsidRPr="00D230A0">
        <w:rPr>
          <w:sz w:val="18"/>
          <w:szCs w:val="18"/>
        </w:rPr>
        <w:t xml:space="preserve">bankens anställda fortsätter att vara mycket nöjda med sin arbetsplats. Med den kunskap och det engagemang som finns hos </w:t>
      </w:r>
      <w:r w:rsidR="00475902" w:rsidRPr="00D230A0">
        <w:rPr>
          <w:sz w:val="18"/>
          <w:szCs w:val="18"/>
        </w:rPr>
        <w:t>våra medarbetare</w:t>
      </w:r>
      <w:r w:rsidRPr="00D230A0">
        <w:rPr>
          <w:sz w:val="18"/>
          <w:szCs w:val="18"/>
        </w:rPr>
        <w:t xml:space="preserve"> är vi väl rustade att hantera de väntade och oväntade utmaningar som vi har fra</w:t>
      </w:r>
      <w:r w:rsidRPr="00D230A0">
        <w:rPr>
          <w:sz w:val="18"/>
          <w:szCs w:val="18"/>
        </w:rPr>
        <w:t>m</w:t>
      </w:r>
      <w:r w:rsidRPr="00D230A0">
        <w:rPr>
          <w:sz w:val="18"/>
          <w:szCs w:val="18"/>
        </w:rPr>
        <w:t>för oss.</w:t>
      </w:r>
    </w:p>
    <w:p w:rsidR="00394160" w:rsidRPr="00D230A0" w:rsidRDefault="00394160" w:rsidP="00382FC7">
      <w:pPr>
        <w:pStyle w:val="Normaltindrag"/>
        <w:rPr>
          <w:sz w:val="18"/>
          <w:szCs w:val="18"/>
        </w:rPr>
      </w:pPr>
    </w:p>
    <w:p w:rsidR="00382FC7" w:rsidRPr="00D230A0" w:rsidRDefault="00382FC7" w:rsidP="00382FC7">
      <w:pPr>
        <w:pStyle w:val="Normaltindrag"/>
        <w:rPr>
          <w:sz w:val="18"/>
          <w:szCs w:val="18"/>
        </w:rPr>
      </w:pPr>
      <w:r w:rsidRPr="00D230A0">
        <w:rPr>
          <w:sz w:val="18"/>
          <w:szCs w:val="18"/>
        </w:rPr>
        <w:br/>
      </w:r>
      <w:r w:rsidRPr="00D230A0">
        <w:rPr>
          <w:i/>
          <w:sz w:val="18"/>
          <w:szCs w:val="18"/>
        </w:rPr>
        <w:t>Stefan Ingves</w:t>
      </w:r>
    </w:p>
    <w:p w:rsidR="00382FC7" w:rsidRPr="00D230A0" w:rsidRDefault="00382FC7" w:rsidP="00382FC7">
      <w:pPr>
        <w:pStyle w:val="Normaltindrag"/>
        <w:ind w:firstLine="0"/>
        <w:rPr>
          <w:sz w:val="18"/>
          <w:szCs w:val="18"/>
        </w:rPr>
        <w:sectPr w:rsidR="00382FC7" w:rsidRPr="00D230A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bookmarkStart w:id="9" w:name="Nästa_Hpunkt"/>
      <w:bookmarkEnd w:id="9"/>
    </w:p>
    <w:p w:rsidR="005E6DC3" w:rsidRPr="00D230A0" w:rsidRDefault="005E6DC3" w:rsidP="005E6DC3">
      <w:pPr>
        <w:pStyle w:val="Rubrik1"/>
        <w:rPr>
          <w:noProof w:val="0"/>
        </w:rPr>
      </w:pPr>
      <w:bookmarkStart w:id="10" w:name="_Toc316893056"/>
      <w:r w:rsidRPr="00D230A0">
        <w:rPr>
          <w:noProof w:val="0"/>
        </w:rPr>
        <w:t>FÖRVALTNINGSBERÄTTELSE</w:t>
      </w:r>
      <w:bookmarkEnd w:id="6"/>
      <w:bookmarkEnd w:id="7"/>
      <w:bookmarkEnd w:id="8"/>
      <w:bookmarkEnd w:id="10"/>
      <w:r w:rsidRPr="00D230A0">
        <w:rPr>
          <w:noProof w:val="0"/>
        </w:rPr>
        <w:t xml:space="preserve"> </w:t>
      </w:r>
    </w:p>
    <w:p w:rsidR="005E6DC3" w:rsidRPr="00D230A0" w:rsidRDefault="005E6DC3" w:rsidP="005E6DC3">
      <w:pPr>
        <w:pStyle w:val="Rubrik1"/>
        <w:rPr>
          <w:noProof w:val="0"/>
        </w:rPr>
      </w:pPr>
      <w:bookmarkStart w:id="11" w:name="_Toc271549172"/>
      <w:bookmarkStart w:id="12" w:name="_Toc316893057"/>
      <w:r w:rsidRPr="00D230A0">
        <w:rPr>
          <w:noProof w:val="0"/>
        </w:rPr>
        <w:t>Riksbankens uppgifter och roll</w:t>
      </w:r>
      <w:bookmarkEnd w:id="11"/>
      <w:bookmarkEnd w:id="12"/>
    </w:p>
    <w:p w:rsidR="000B2700" w:rsidRPr="00D230A0" w:rsidRDefault="000B2700" w:rsidP="000B2700">
      <w:pPr>
        <w:rPr>
          <w:i/>
        </w:rPr>
      </w:pPr>
      <w:r w:rsidRPr="00D230A0">
        <w:rPr>
          <w:i/>
        </w:rPr>
        <w:t>Riksbanken är Sveriges centralbank och en myndighet under riksdagen. Rik</w:t>
      </w:r>
      <w:r w:rsidRPr="00D230A0">
        <w:rPr>
          <w:i/>
        </w:rPr>
        <w:t>s</w:t>
      </w:r>
      <w:r w:rsidRPr="00D230A0">
        <w:rPr>
          <w:i/>
        </w:rPr>
        <w:t>banken ansvarar för penningpolitiken med målet att upprätthålla ett fast penningvärde. Riksbanken har också i uppdrag att främja ett säkert och effe</w:t>
      </w:r>
      <w:r w:rsidRPr="00D230A0">
        <w:rPr>
          <w:i/>
        </w:rPr>
        <w:t>k</w:t>
      </w:r>
      <w:r w:rsidRPr="00D230A0">
        <w:rPr>
          <w:i/>
        </w:rPr>
        <w:t xml:space="preserve">tivt betalningsväsende.  </w:t>
      </w:r>
    </w:p>
    <w:p w:rsidR="000B2700" w:rsidRPr="00D230A0" w:rsidRDefault="000B2700" w:rsidP="000B2700">
      <w:pPr>
        <w:pStyle w:val="R3"/>
      </w:pPr>
      <w:r w:rsidRPr="00D230A0">
        <w:t>Ett fast penningvärde – prisstabilitet</w:t>
      </w:r>
    </w:p>
    <w:p w:rsidR="000B2700" w:rsidRPr="00D230A0" w:rsidRDefault="000B2700" w:rsidP="000B2700">
      <w:r w:rsidRPr="00D230A0">
        <w:t>Enligt riksbankslagen ska Riksbanken upprätthålla ett fast penningvärde, vilket innebär att inflationen ska vara låg och stabil. Riksbanken har precis</w:t>
      </w:r>
      <w:r w:rsidRPr="00D230A0">
        <w:t>e</w:t>
      </w:r>
      <w:r w:rsidRPr="00D230A0">
        <w:t>rat ett mål för inflationen som säger att den årliga förändringen av kons</w:t>
      </w:r>
      <w:r w:rsidRPr="00D230A0">
        <w:t>u</w:t>
      </w:r>
      <w:r w:rsidRPr="00D230A0">
        <w:t xml:space="preserve">mentprisindex (KPI) ska vara 2 procent. </w:t>
      </w:r>
      <w:r w:rsidR="000B58BD" w:rsidRPr="00D230A0">
        <w:rPr>
          <w:rFonts w:cs="Syntax"/>
          <w:color w:val="000000"/>
          <w:szCs w:val="19"/>
        </w:rPr>
        <w:t>Riksbankens penningpolitik inri</w:t>
      </w:r>
      <w:r w:rsidR="000B58BD" w:rsidRPr="00D230A0">
        <w:rPr>
          <w:rFonts w:cs="Syntax"/>
          <w:color w:val="000000"/>
          <w:szCs w:val="19"/>
        </w:rPr>
        <w:t>k</w:t>
      </w:r>
      <w:r w:rsidR="000B58BD" w:rsidRPr="00D230A0">
        <w:rPr>
          <w:rFonts w:cs="Syntax"/>
          <w:color w:val="000000"/>
          <w:szCs w:val="19"/>
        </w:rPr>
        <w:t xml:space="preserve">tas </w:t>
      </w:r>
      <w:r w:rsidR="00C403C8" w:rsidRPr="00D230A0">
        <w:rPr>
          <w:rFonts w:cs="Syntax"/>
          <w:color w:val="000000"/>
          <w:szCs w:val="19"/>
        </w:rPr>
        <w:t>på</w:t>
      </w:r>
      <w:r w:rsidR="000B58BD" w:rsidRPr="00D230A0">
        <w:rPr>
          <w:rFonts w:cs="Syntax"/>
          <w:color w:val="000000"/>
          <w:szCs w:val="19"/>
        </w:rPr>
        <w:t xml:space="preserve"> att uppfylla detta inflations</w:t>
      </w:r>
      <w:r w:rsidR="000B58BD" w:rsidRPr="00D230A0">
        <w:rPr>
          <w:rFonts w:cs="Syntax"/>
          <w:color w:val="000000"/>
          <w:szCs w:val="19"/>
        </w:rPr>
        <w:softHyphen/>
        <w:t>mål samtidigt som den ska stödja målen för den al</w:t>
      </w:r>
      <w:r w:rsidR="000B58BD" w:rsidRPr="00D230A0">
        <w:rPr>
          <w:rFonts w:cs="Syntax"/>
          <w:color w:val="000000"/>
          <w:szCs w:val="19"/>
        </w:rPr>
        <w:t>l</w:t>
      </w:r>
      <w:r w:rsidR="000B58BD" w:rsidRPr="00D230A0">
        <w:rPr>
          <w:rFonts w:cs="Syntax"/>
          <w:color w:val="000000"/>
          <w:szCs w:val="19"/>
        </w:rPr>
        <w:t>männa ekonomiska politiken i syfte att uppnå en hållbar tillväxt och hög sysselsät</w:t>
      </w:r>
      <w:r w:rsidR="000B58BD" w:rsidRPr="00D230A0">
        <w:rPr>
          <w:rFonts w:cs="Syntax"/>
          <w:color w:val="000000"/>
          <w:szCs w:val="19"/>
        </w:rPr>
        <w:t>t</w:t>
      </w:r>
      <w:r w:rsidR="000B58BD" w:rsidRPr="00D230A0">
        <w:rPr>
          <w:rFonts w:cs="Syntax"/>
          <w:color w:val="000000"/>
          <w:szCs w:val="19"/>
        </w:rPr>
        <w:t>ning.</w:t>
      </w:r>
    </w:p>
    <w:p w:rsidR="000B2700" w:rsidRPr="00D230A0" w:rsidRDefault="000B2700" w:rsidP="000B2700">
      <w:pPr>
        <w:pStyle w:val="Normaltindrag"/>
      </w:pPr>
      <w:r w:rsidRPr="00D230A0">
        <w:t xml:space="preserve">För att påverka inflationen </w:t>
      </w:r>
      <w:r w:rsidR="000B58BD" w:rsidRPr="00D230A0">
        <w:t xml:space="preserve">och den ekonomiska utvecklingen </w:t>
      </w:r>
      <w:r w:rsidRPr="00D230A0">
        <w:t>beslutar Riksbanken om nivån på sin styrränta, den så kallade reporäntan. Reporäntan påverkar andra räntor i ekonomin och</w:t>
      </w:r>
      <w:r w:rsidR="003D474F" w:rsidRPr="00D230A0">
        <w:t xml:space="preserve"> därmed</w:t>
      </w:r>
      <w:r w:rsidRPr="00D230A0">
        <w:t xml:space="preserve"> i förlängningen den ekon</w:t>
      </w:r>
      <w:r w:rsidRPr="00D230A0">
        <w:t>o</w:t>
      </w:r>
      <w:r w:rsidRPr="00D230A0">
        <w:t>mis</w:t>
      </w:r>
      <w:r w:rsidR="000E6C0C" w:rsidRPr="00D230A0">
        <w:softHyphen/>
      </w:r>
      <w:r w:rsidRPr="00D230A0">
        <w:t>ka aktiviteten och inflatio</w:t>
      </w:r>
      <w:r w:rsidRPr="00D230A0">
        <w:t>n</w:t>
      </w:r>
      <w:r w:rsidRPr="00D230A0">
        <w:t xml:space="preserve">en. </w:t>
      </w:r>
    </w:p>
    <w:p w:rsidR="000B2700" w:rsidRPr="00D230A0" w:rsidRDefault="000B2700" w:rsidP="000B2700">
      <w:pPr>
        <w:pStyle w:val="R3"/>
      </w:pPr>
      <w:r w:rsidRPr="00D230A0">
        <w:t>Ett säkert och effektivt betalningsväsende – f</w:t>
      </w:r>
      <w:r w:rsidRPr="00D230A0">
        <w:t>i</w:t>
      </w:r>
      <w:r w:rsidRPr="00D230A0">
        <w:t>nansiell stabilitet</w:t>
      </w:r>
    </w:p>
    <w:p w:rsidR="000B2700" w:rsidRPr="00D230A0" w:rsidRDefault="000B2700" w:rsidP="000B2700">
      <w:r w:rsidRPr="00D230A0">
        <w:t>Riksbanken har fått i uppdrag av riksdagen att främja ett säkert och effektivt betalningsväsende. Det innebär att Riksbanken ska verka för stabilitet i det fina</w:t>
      </w:r>
      <w:r w:rsidRPr="00D230A0">
        <w:t>n</w:t>
      </w:r>
      <w:r w:rsidRPr="00D230A0">
        <w:t xml:space="preserve">siella systemet som helhet. I uppdraget ingår också att ge ut sedlar och mynt. Riksbanken tillhandahåller dessutom ett </w:t>
      </w:r>
      <w:r w:rsidR="008B62D3" w:rsidRPr="00D230A0">
        <w:t>elektroniskt betalnings</w:t>
      </w:r>
      <w:r w:rsidRPr="00D230A0">
        <w:t>system, RIX, som hanterar stora betalningar mellan banker och andra aktörer på ett säkert och e</w:t>
      </w:r>
      <w:r w:rsidRPr="00D230A0">
        <w:t>f</w:t>
      </w:r>
      <w:r w:rsidRPr="00D230A0">
        <w:t xml:space="preserve">fektivt sätt. </w:t>
      </w:r>
    </w:p>
    <w:p w:rsidR="000B2700" w:rsidRPr="00D230A0" w:rsidRDefault="000B2700" w:rsidP="000B2700">
      <w:pPr>
        <w:pStyle w:val="Normaltindrag"/>
      </w:pPr>
      <w:r w:rsidRPr="00D230A0">
        <w:t>Riksbanken analyserar och övervakar löpande stabiliteten i det finansiella systemet för att tidigt upptäcka förändringar och sårbarheter som kan leda till störningar. Analysen fokuserar främst på de stora svenska ban</w:t>
      </w:r>
      <w:r w:rsidRPr="00D230A0">
        <w:t>k</w:t>
      </w:r>
      <w:r w:rsidRPr="00D230A0">
        <w:t>koncernerna, finansmarknade</w:t>
      </w:r>
      <w:r w:rsidR="00D564AA" w:rsidRPr="00D230A0">
        <w:t>r</w:t>
      </w:r>
      <w:r w:rsidRPr="00D230A0">
        <w:t>n</w:t>
      </w:r>
      <w:r w:rsidR="00D564AA" w:rsidRPr="00D230A0">
        <w:t>a</w:t>
      </w:r>
      <w:r w:rsidRPr="00D230A0">
        <w:t xml:space="preserve">s </w:t>
      </w:r>
      <w:r w:rsidR="00D564AA" w:rsidRPr="00D230A0">
        <w:t>funktions</w:t>
      </w:r>
      <w:r w:rsidRPr="00D230A0">
        <w:t>sätt och den finansiella infrastruktur som b</w:t>
      </w:r>
      <w:r w:rsidRPr="00D230A0">
        <w:t>e</w:t>
      </w:r>
      <w:r w:rsidRPr="00D230A0">
        <w:t xml:space="preserve">hövs för att betalningar </w:t>
      </w:r>
      <w:r w:rsidR="008B62D3" w:rsidRPr="00D230A0">
        <w:t xml:space="preserve">och de svenska finansmarknaderna </w:t>
      </w:r>
      <w:r w:rsidRPr="00D230A0">
        <w:t>ska fu</w:t>
      </w:r>
      <w:r w:rsidRPr="00D230A0">
        <w:t>n</w:t>
      </w:r>
      <w:r w:rsidRPr="00D230A0">
        <w:t>gera. I en krissituation kan Riksbanken under vissa förutsättningar ge tillfälligt likvid</w:t>
      </w:r>
      <w:r w:rsidRPr="00D230A0">
        <w:t>i</w:t>
      </w:r>
      <w:r w:rsidRPr="00D230A0">
        <w:t>tetsstöd till banker.</w:t>
      </w:r>
    </w:p>
    <w:p w:rsidR="000B2700" w:rsidRPr="00D230A0" w:rsidRDefault="000B2700" w:rsidP="000B2700">
      <w:pPr>
        <w:pStyle w:val="R3"/>
      </w:pPr>
      <w:r w:rsidRPr="00D230A0">
        <w:t>Riksbankens självständiga ställning</w:t>
      </w:r>
    </w:p>
    <w:p w:rsidR="000B2700" w:rsidRPr="00D230A0" w:rsidRDefault="000B2700" w:rsidP="000B2700">
      <w:r w:rsidRPr="00D230A0">
        <w:t>Riksbanken är en myndighet under riksdagen. Riksdagen utser ledamöterna i riksbanksfullmäktige. Riksbanksfullmäktige utser i sin tur ledamöterna i Riks</w:t>
      </w:r>
      <w:r w:rsidRPr="00D230A0">
        <w:softHyphen/>
        <w:t>bankens direktion. Fullmäktige ska också övervaka och kontrollera direk</w:t>
      </w:r>
      <w:r w:rsidR="000E6C0C" w:rsidRPr="00D230A0">
        <w:softHyphen/>
      </w:r>
      <w:r w:rsidRPr="00D230A0">
        <w:t>ti</w:t>
      </w:r>
      <w:r w:rsidRPr="00D230A0">
        <w:t>o</w:t>
      </w:r>
      <w:r w:rsidRPr="00D230A0">
        <w:t>nens arbete.</w:t>
      </w:r>
    </w:p>
    <w:p w:rsidR="000B2700" w:rsidRPr="00D230A0" w:rsidRDefault="000B2700" w:rsidP="000B2700">
      <w:pPr>
        <w:pStyle w:val="Normaltindrag"/>
      </w:pPr>
      <w:r w:rsidRPr="00D230A0">
        <w:t>Riksdagen har gett Riksbanken en självständig ställning. Det innebär att Riksbankens direktion fattar de penningpolitiska besl</w:t>
      </w:r>
      <w:r w:rsidRPr="00D230A0">
        <w:t>u</w:t>
      </w:r>
      <w:r w:rsidRPr="00D230A0">
        <w:t>ten utan att ta direktiv från någon annan. Genom att delegera uppgiften att hålla inflationen låg och stabil till Riksbanken har riksdagen gett penningpolitiken ett långsiktigt pe</w:t>
      </w:r>
      <w:r w:rsidRPr="00D230A0">
        <w:t>r</w:t>
      </w:r>
      <w:r w:rsidRPr="00D230A0">
        <w:t>spektiv och skapat goda förutsättningar för att inflationsmålet ska uppfattas som trovärdigt.</w:t>
      </w:r>
    </w:p>
    <w:p w:rsidR="000B2700" w:rsidRPr="00D230A0" w:rsidRDefault="000B2700" w:rsidP="00C403C8">
      <w:pPr>
        <w:pStyle w:val="Normaltindrag"/>
      </w:pPr>
      <w:r w:rsidRPr="00D230A0">
        <w:t>Den självständiga ställningen tar sig också uttryck i Riksbankens finans</w:t>
      </w:r>
      <w:r w:rsidRPr="00D230A0">
        <w:t>i</w:t>
      </w:r>
      <w:r w:rsidRPr="00D230A0">
        <w:t>el</w:t>
      </w:r>
      <w:r w:rsidRPr="00D230A0">
        <w:softHyphen/>
        <w:t>la oberoende som säkras genom att Riksbanken har rätt att förvalta finans</w:t>
      </w:r>
      <w:r w:rsidRPr="00D230A0">
        <w:t>i</w:t>
      </w:r>
      <w:r w:rsidRPr="00D230A0">
        <w:t xml:space="preserve">ella tillgångar. </w:t>
      </w:r>
      <w:r w:rsidR="00C403C8" w:rsidRPr="00D230A0">
        <w:t>Riksbankens tillgångar finansieras främst av utgiv</w:t>
      </w:r>
      <w:r w:rsidR="00C403C8" w:rsidRPr="00D230A0">
        <w:softHyphen/>
        <w:t xml:space="preserve">ningen av sedlar och mynt </w:t>
      </w:r>
      <w:r w:rsidR="006F0079" w:rsidRPr="00D230A0">
        <w:t xml:space="preserve">(seignorage) </w:t>
      </w:r>
      <w:r w:rsidR="00C403C8" w:rsidRPr="00D230A0">
        <w:t xml:space="preserve">samt eget kapital. </w:t>
      </w:r>
      <w:r w:rsidRPr="00D230A0">
        <w:t xml:space="preserve">Riksbanken förvaltar </w:t>
      </w:r>
      <w:r w:rsidR="003D474F" w:rsidRPr="00D230A0">
        <w:t xml:space="preserve">sina </w:t>
      </w:r>
      <w:r w:rsidRPr="00D230A0">
        <w:t>finansiella til</w:t>
      </w:r>
      <w:r w:rsidRPr="00D230A0">
        <w:t>l</w:t>
      </w:r>
      <w:r w:rsidRPr="00D230A0">
        <w:t xml:space="preserve">gångar för att säkerställa att banken kan uppfylla sitt lagstadgade mål och utföra sina uppdrag. </w:t>
      </w:r>
      <w:r w:rsidR="000B58BD" w:rsidRPr="00D230A0">
        <w:t xml:space="preserve">Givet </w:t>
      </w:r>
      <w:r w:rsidR="008B62D3" w:rsidRPr="00D230A0">
        <w:t xml:space="preserve">detta </w:t>
      </w:r>
      <w:r w:rsidRPr="00D230A0">
        <w:t>inriktas tillgångsfö</w:t>
      </w:r>
      <w:r w:rsidRPr="00D230A0">
        <w:t>r</w:t>
      </w:r>
      <w:r w:rsidRPr="00D230A0">
        <w:t>valtningen på att uppnå en så hög långsiktig avkastning som möjligt i förhå</w:t>
      </w:r>
      <w:r w:rsidRPr="00D230A0">
        <w:t>l</w:t>
      </w:r>
      <w:r w:rsidRPr="00D230A0">
        <w:t>lande till den risk som tas.</w:t>
      </w:r>
    </w:p>
    <w:p w:rsidR="000B2700" w:rsidRPr="00D230A0" w:rsidRDefault="000B2700" w:rsidP="000B2700">
      <w:pPr>
        <w:pStyle w:val="R3"/>
      </w:pPr>
      <w:r w:rsidRPr="00D230A0">
        <w:t>Öppenhet och kommunikation</w:t>
      </w:r>
    </w:p>
    <w:p w:rsidR="000B2700" w:rsidRPr="00D230A0" w:rsidRDefault="000B2700" w:rsidP="000B2700">
      <w:r w:rsidRPr="00D230A0">
        <w:t xml:space="preserve">Riksbanken lägger stor vikt vid att vara öppen och tydlig om </w:t>
      </w:r>
      <w:r w:rsidR="00C82BF8" w:rsidRPr="00D230A0">
        <w:t>sina</w:t>
      </w:r>
      <w:r w:rsidRPr="00D230A0">
        <w:t xml:space="preserve"> verksa</w:t>
      </w:r>
      <w:r w:rsidRPr="00D230A0">
        <w:t>m</w:t>
      </w:r>
      <w:r w:rsidRPr="00D230A0">
        <w:t>he</w:t>
      </w:r>
      <w:r w:rsidR="000E6C0C" w:rsidRPr="00D230A0">
        <w:softHyphen/>
      </w:r>
      <w:r w:rsidRPr="00D230A0">
        <w:t xml:space="preserve">ter. En bred krets av utomstående ska kunna förstå vad </w:t>
      </w:r>
      <w:r w:rsidR="00C82BF8" w:rsidRPr="00D230A0">
        <w:t>Riks</w:t>
      </w:r>
      <w:r w:rsidRPr="00D230A0">
        <w:t xml:space="preserve">banken gör och varför. På så sätt ökar trovärdigheten för inflationsmålet, </w:t>
      </w:r>
      <w:r w:rsidR="000B58BD" w:rsidRPr="00D230A0">
        <w:t xml:space="preserve">vilket gör </w:t>
      </w:r>
      <w:r w:rsidRPr="00D230A0">
        <w:t xml:space="preserve">det lättare att </w:t>
      </w:r>
      <w:r w:rsidR="0083453D" w:rsidRPr="00D230A0">
        <w:t>uppnå målet</w:t>
      </w:r>
      <w:r w:rsidRPr="00D230A0">
        <w:t xml:space="preserve">. </w:t>
      </w:r>
    </w:p>
    <w:p w:rsidR="000B2700" w:rsidRPr="00D230A0" w:rsidRDefault="000B2700" w:rsidP="000B2700">
      <w:pPr>
        <w:pStyle w:val="Normaltindrag"/>
      </w:pPr>
      <w:r w:rsidRPr="00D230A0">
        <w:t>Öppenhet och tydlighet skapar dessutom förtroende för hur Riksbanken bedömer och hanterar situationen på de finansiella marknaderna. Att Rik</w:t>
      </w:r>
      <w:r w:rsidRPr="00D230A0">
        <w:t>s</w:t>
      </w:r>
      <w:r w:rsidRPr="00D230A0">
        <w:t>banken är öppen och tydlig i sina bedömningar av den finansiella stabiliteten är en av flera förutsättningar för att ekonomins aktörer ska kunna bilda sig en uppfattning om riskerna i det finansiella systemet och agera däre</w:t>
      </w:r>
      <w:r w:rsidRPr="00D230A0">
        <w:t>f</w:t>
      </w:r>
      <w:r w:rsidRPr="00D230A0">
        <w:t xml:space="preserve">ter. </w:t>
      </w:r>
    </w:p>
    <w:p w:rsidR="000B2700" w:rsidRPr="00D230A0" w:rsidRDefault="000B2700" w:rsidP="000B2700">
      <w:pPr>
        <w:pStyle w:val="Normaltindrag"/>
      </w:pPr>
      <w:r w:rsidRPr="00D230A0">
        <w:t>Riksbankens självständiga ställning ställer också stora krav på insyn i ba</w:t>
      </w:r>
      <w:r w:rsidRPr="00D230A0">
        <w:t>n</w:t>
      </w:r>
      <w:r w:rsidRPr="00D230A0">
        <w:t>kens verksamheter så att dessa kan granskas och utvärderas. Öppenheten tar sig till exempel uttryck i att Riksbanken på sin webbplats publicerar protokoll och beslutsunderlag från direkti</w:t>
      </w:r>
      <w:r w:rsidRPr="00D230A0">
        <w:t>o</w:t>
      </w:r>
      <w:r w:rsidRPr="00D230A0">
        <w:t>nens sammanträden samt protokoll från de penningpolitiska sammanträdena. Dessutom är de modeller som Riks</w:t>
      </w:r>
      <w:r w:rsidRPr="00D230A0">
        <w:softHyphen/>
        <w:t xml:space="preserve">banken använder i sitt analysarbete </w:t>
      </w:r>
      <w:r w:rsidR="003D474F" w:rsidRPr="00D230A0">
        <w:t xml:space="preserve">offentliga </w:t>
      </w:r>
      <w:r w:rsidRPr="00D230A0">
        <w:t xml:space="preserve">– </w:t>
      </w:r>
      <w:r w:rsidR="001E09D5" w:rsidRPr="00D230A0">
        <w:t>de</w:t>
      </w:r>
      <w:r w:rsidR="008C6A06" w:rsidRPr="00D230A0">
        <w:t>t</w:t>
      </w:r>
      <w:r w:rsidR="001E09D5" w:rsidRPr="00D230A0">
        <w:t xml:space="preserve"> gäller </w:t>
      </w:r>
      <w:r w:rsidRPr="00D230A0">
        <w:t>både makroekonomiska pr</w:t>
      </w:r>
      <w:r w:rsidRPr="00D230A0">
        <w:t>o</w:t>
      </w:r>
      <w:r w:rsidRPr="00D230A0">
        <w:t>gnosmo</w:t>
      </w:r>
      <w:r w:rsidRPr="00D230A0">
        <w:softHyphen/>
        <w:t>deller och modeller för stresstester av banker.</w:t>
      </w:r>
    </w:p>
    <w:p w:rsidR="00B75EAC" w:rsidRPr="00D230A0" w:rsidRDefault="00B75EAC" w:rsidP="00B75EAC"/>
    <w:p w:rsidR="00794C6E" w:rsidRPr="00D230A0" w:rsidRDefault="00794C6E" w:rsidP="00794C6E"/>
    <w:p w:rsidR="00794C6E" w:rsidRPr="00D230A0" w:rsidRDefault="00794C6E" w:rsidP="00794C6E">
      <w:pPr>
        <w:pStyle w:val="Normaltindrag"/>
        <w:sectPr w:rsidR="00794C6E" w:rsidRPr="00D230A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E5606" w:rsidRPr="00D230A0" w:rsidRDefault="00EE5606" w:rsidP="00EE5606">
      <w:pPr>
        <w:pStyle w:val="Rubrik1"/>
        <w:rPr>
          <w:noProof w:val="0"/>
        </w:rPr>
      </w:pPr>
      <w:bookmarkStart w:id="13" w:name="_Toc220149232"/>
      <w:bookmarkStart w:id="14" w:name="_Toc240180441"/>
      <w:bookmarkStart w:id="15" w:name="_Toc271549173"/>
      <w:bookmarkStart w:id="16" w:name="_Toc316893058"/>
      <w:r w:rsidRPr="00D230A0">
        <w:rPr>
          <w:noProof w:val="0"/>
        </w:rPr>
        <w:t>Året i siffror</w:t>
      </w:r>
      <w:bookmarkEnd w:id="13"/>
      <w:bookmarkEnd w:id="14"/>
      <w:bookmarkEnd w:id="15"/>
      <w:bookmarkEnd w:id="16"/>
      <w:r w:rsidRPr="00D230A0">
        <w:rPr>
          <w:noProof w:val="0"/>
        </w:rPr>
        <w:t xml:space="preserve"> </w:t>
      </w:r>
    </w:p>
    <w:p w:rsidR="000B2700" w:rsidRPr="00D230A0" w:rsidRDefault="003A57D6" w:rsidP="000B2700">
      <w:r w:rsidRPr="00D230A0">
        <w:t xml:space="preserve">Riksbankens resultat för 2011 uppgår till 3,9 miljarder kronor, vilket är en ökning med </w:t>
      </w:r>
      <w:r w:rsidR="00F32431" w:rsidRPr="00D230A0">
        <w:t>3,</w:t>
      </w:r>
      <w:r w:rsidRPr="00D230A0">
        <w:t xml:space="preserve">4 miljarder kronor jämfört med 2010. Ökningen beror till </w:t>
      </w:r>
      <w:r w:rsidR="00F32431" w:rsidRPr="00D230A0">
        <w:t>stor del</w:t>
      </w:r>
      <w:r w:rsidRPr="00D230A0">
        <w:t xml:space="preserve"> på </w:t>
      </w:r>
      <w:r w:rsidR="00F32431" w:rsidRPr="00D230A0">
        <w:t xml:space="preserve">att </w:t>
      </w:r>
      <w:r w:rsidR="0066595C" w:rsidRPr="00D230A0">
        <w:t xml:space="preserve">de </w:t>
      </w:r>
      <w:r w:rsidR="00F32431" w:rsidRPr="00D230A0">
        <w:t xml:space="preserve">orealiserade valutakursförluster som </w:t>
      </w:r>
      <w:r w:rsidR="00FE5E65" w:rsidRPr="00D230A0">
        <w:t>för</w:t>
      </w:r>
      <w:r w:rsidR="00F32431" w:rsidRPr="00D230A0">
        <w:t>s till res</w:t>
      </w:r>
      <w:r w:rsidR="00FE5E65" w:rsidRPr="00D230A0">
        <w:t>ul</w:t>
      </w:r>
      <w:r w:rsidR="00F32431" w:rsidRPr="00D230A0">
        <w:t>tatet till följd av nedskrivning av valutainnehavet blev 6,9 miljarder kronor lägre än 2010.</w:t>
      </w:r>
      <w:r w:rsidR="00FE5E65" w:rsidRPr="00D230A0">
        <w:t xml:space="preserve"> Samtidigt minskade ränteintäkterna med </w:t>
      </w:r>
      <w:r w:rsidR="00B70267" w:rsidRPr="00D230A0">
        <w:t>1</w:t>
      </w:r>
      <w:r w:rsidR="00E3079A" w:rsidRPr="00D230A0">
        <w:t>,2</w:t>
      </w:r>
      <w:r w:rsidR="00FE5E65" w:rsidRPr="00D230A0">
        <w:t xml:space="preserve"> miljard</w:t>
      </w:r>
      <w:r w:rsidR="00E3079A" w:rsidRPr="00D230A0">
        <w:t>er</w:t>
      </w:r>
      <w:r w:rsidR="00FE5E65" w:rsidRPr="00D230A0">
        <w:t xml:space="preserve"> kronor </w:t>
      </w:r>
      <w:r w:rsidR="006B73B8" w:rsidRPr="00D230A0">
        <w:t>i och med</w:t>
      </w:r>
      <w:r w:rsidR="00FE5E65" w:rsidRPr="00D230A0">
        <w:t xml:space="preserve"> </w:t>
      </w:r>
      <w:r w:rsidR="00E3079A" w:rsidRPr="00D230A0">
        <w:t xml:space="preserve">att räntorna på obligationsinnehavet sjönk. </w:t>
      </w:r>
      <w:r w:rsidR="0061708E" w:rsidRPr="00D230A0">
        <w:t>Den</w:t>
      </w:r>
      <w:r w:rsidR="00FE5E65" w:rsidRPr="00D230A0">
        <w:t xml:space="preserve"> extraordinära utlåning</w:t>
      </w:r>
      <w:r w:rsidR="0061708E" w:rsidRPr="00D230A0">
        <w:t>en</w:t>
      </w:r>
      <w:r w:rsidR="00FE5E65" w:rsidRPr="00D230A0">
        <w:t xml:space="preserve"> med a</w:t>
      </w:r>
      <w:r w:rsidR="00FE5E65" w:rsidRPr="00D230A0">
        <w:t>n</w:t>
      </w:r>
      <w:r w:rsidR="00FE5E65" w:rsidRPr="00D230A0">
        <w:t>ledning av finanskrisen upphörde</w:t>
      </w:r>
      <w:r w:rsidR="00E3079A" w:rsidRPr="00D230A0">
        <w:t xml:space="preserve"> dessutom helt under året, vilket innebär att räntei</w:t>
      </w:r>
      <w:r w:rsidR="00E3079A" w:rsidRPr="00D230A0">
        <w:t>n</w:t>
      </w:r>
      <w:r w:rsidR="00E3079A" w:rsidRPr="00D230A0">
        <w:t xml:space="preserve">täkterna minskade med </w:t>
      </w:r>
      <w:r w:rsidR="009B4FFB" w:rsidRPr="00D230A0">
        <w:t xml:space="preserve">ytterligare </w:t>
      </w:r>
      <w:r w:rsidR="00E3079A" w:rsidRPr="00D230A0">
        <w:t>1 miljard kronor</w:t>
      </w:r>
      <w:r w:rsidR="00FE5E65" w:rsidRPr="00D230A0">
        <w:t xml:space="preserve">. </w:t>
      </w:r>
    </w:p>
    <w:p w:rsidR="003A57D6" w:rsidRPr="00D230A0" w:rsidRDefault="003A57D6" w:rsidP="003A57D6">
      <w:pPr>
        <w:pStyle w:val="Normaltindrag"/>
      </w:pPr>
      <w:r w:rsidRPr="00D230A0">
        <w:t xml:space="preserve">Marknadsvärdet på guld- och valutareserven ökade under 2011 från 301 miljarder kronor till 323 miljarder kronor, vilket huvudsakligen beror på </w:t>
      </w:r>
      <w:r w:rsidR="00ED4C2D" w:rsidRPr="00D230A0">
        <w:t xml:space="preserve">att priset på guld </w:t>
      </w:r>
      <w:r w:rsidR="00865D3F" w:rsidRPr="00D230A0">
        <w:t>steg</w:t>
      </w:r>
      <w:r w:rsidR="00ED4C2D" w:rsidRPr="00D230A0">
        <w:t xml:space="preserve">. </w:t>
      </w:r>
      <w:r w:rsidR="0061708E" w:rsidRPr="00D230A0">
        <w:t>Därutöver</w:t>
      </w:r>
      <w:r w:rsidR="00ED4C2D" w:rsidRPr="00D230A0">
        <w:t xml:space="preserve"> </w:t>
      </w:r>
      <w:r w:rsidR="00865D3F" w:rsidRPr="00D230A0">
        <w:t>ökade</w:t>
      </w:r>
      <w:r w:rsidR="00ED4C2D" w:rsidRPr="00D230A0">
        <w:t xml:space="preserve"> värdet </w:t>
      </w:r>
      <w:r w:rsidR="006B73B8" w:rsidRPr="00D230A0">
        <w:t>på</w:t>
      </w:r>
      <w:r w:rsidR="00ED4C2D" w:rsidRPr="00D230A0">
        <w:t xml:space="preserve"> </w:t>
      </w:r>
      <w:r w:rsidR="006B73B8" w:rsidRPr="00D230A0">
        <w:t>Riksbankens obligationsinn</w:t>
      </w:r>
      <w:r w:rsidR="006B73B8" w:rsidRPr="00D230A0">
        <w:t>e</w:t>
      </w:r>
      <w:r w:rsidR="006B73B8" w:rsidRPr="00D230A0">
        <w:t xml:space="preserve">hav </w:t>
      </w:r>
      <w:r w:rsidR="00865D3F" w:rsidRPr="00D230A0">
        <w:t>i och med att</w:t>
      </w:r>
      <w:r w:rsidR="006B73B8" w:rsidRPr="00D230A0">
        <w:t xml:space="preserve"> marknadsräntorna gick ned.</w:t>
      </w:r>
    </w:p>
    <w:p w:rsidR="003A57D6" w:rsidRPr="00D230A0" w:rsidRDefault="00865D3F" w:rsidP="003A57D6">
      <w:pPr>
        <w:pStyle w:val="Normaltindrag"/>
      </w:pPr>
      <w:r w:rsidRPr="00D230A0">
        <w:t>Till följd av utvecklingen av</w:t>
      </w:r>
      <w:r w:rsidR="006B73B8" w:rsidRPr="00D230A0">
        <w:t xml:space="preserve"> marknadsvärdet på guld- och valutareserven </w:t>
      </w:r>
      <w:r w:rsidRPr="00D230A0">
        <w:t>ökade</w:t>
      </w:r>
      <w:r w:rsidR="00ED4C2D" w:rsidRPr="00D230A0">
        <w:t xml:space="preserve"> v</w:t>
      </w:r>
      <w:r w:rsidR="003A57D6" w:rsidRPr="00D230A0">
        <w:t>ärdet på Riksbankens totala tillgångar från 327 miljarder kronor till 348 miljarder kr</w:t>
      </w:r>
      <w:r w:rsidR="003A57D6" w:rsidRPr="00D230A0">
        <w:t>o</w:t>
      </w:r>
      <w:r w:rsidR="003A57D6" w:rsidRPr="00D230A0">
        <w:t>nor</w:t>
      </w:r>
      <w:r w:rsidR="00ED4C2D" w:rsidRPr="00D230A0">
        <w:t>.</w:t>
      </w:r>
    </w:p>
    <w:p w:rsidR="000B2700" w:rsidRPr="00D230A0" w:rsidRDefault="000B2700" w:rsidP="000B2700">
      <w:pPr>
        <w:pStyle w:val="Normaltindrag"/>
      </w:pPr>
    </w:p>
    <w:tbl>
      <w:tblPr>
        <w:tblW w:w="5985" w:type="dxa"/>
        <w:tblInd w:w="108" w:type="dxa"/>
        <w:tblBorders>
          <w:top w:val="single" w:sz="4" w:space="0" w:color="auto"/>
          <w:bottom w:val="single" w:sz="4" w:space="0" w:color="auto"/>
        </w:tblBorders>
        <w:tblLayout w:type="fixed"/>
        <w:tblLook w:val="01E0" w:firstRow="1" w:lastRow="1" w:firstColumn="1" w:lastColumn="1" w:noHBand="0" w:noVBand="0"/>
      </w:tblPr>
      <w:tblGrid>
        <w:gridCol w:w="3705"/>
        <w:gridCol w:w="760"/>
        <w:gridCol w:w="760"/>
        <w:gridCol w:w="760"/>
      </w:tblGrid>
      <w:tr w:rsidR="000B2700" w:rsidRPr="00D230A0" w:rsidTr="000B2700">
        <w:tc>
          <w:tcPr>
            <w:tcW w:w="3705" w:type="dxa"/>
            <w:tcBorders>
              <w:top w:val="nil"/>
              <w:bottom w:val="single" w:sz="4" w:space="0" w:color="auto"/>
            </w:tcBorders>
            <w:vAlign w:val="bottom"/>
          </w:tcPr>
          <w:p w:rsidR="000B2700" w:rsidRPr="00D230A0" w:rsidRDefault="000B2700" w:rsidP="000B2700">
            <w:pPr>
              <w:spacing w:before="185" w:line="200" w:lineRule="exact"/>
              <w:jc w:val="left"/>
              <w:rPr>
                <w:b/>
              </w:rPr>
            </w:pPr>
            <w:r w:rsidRPr="00D230A0">
              <w:rPr>
                <w:b/>
              </w:rPr>
              <w:t>Nyckeltal</w:t>
            </w:r>
          </w:p>
        </w:tc>
        <w:tc>
          <w:tcPr>
            <w:tcW w:w="760" w:type="dxa"/>
            <w:tcBorders>
              <w:top w:val="nil"/>
              <w:bottom w:val="single" w:sz="4" w:space="0" w:color="auto"/>
            </w:tcBorders>
            <w:vAlign w:val="bottom"/>
          </w:tcPr>
          <w:p w:rsidR="000B2700" w:rsidRPr="00D230A0" w:rsidRDefault="000B2700" w:rsidP="000B2700">
            <w:pPr>
              <w:spacing w:before="60" w:line="200" w:lineRule="exact"/>
              <w:ind w:right="-108"/>
              <w:jc w:val="right"/>
              <w:rPr>
                <w:b/>
              </w:rPr>
            </w:pPr>
            <w:r w:rsidRPr="00D230A0">
              <w:rPr>
                <w:b/>
              </w:rPr>
              <w:t>2009</w:t>
            </w:r>
          </w:p>
        </w:tc>
        <w:tc>
          <w:tcPr>
            <w:tcW w:w="760" w:type="dxa"/>
            <w:tcBorders>
              <w:top w:val="nil"/>
              <w:bottom w:val="single" w:sz="4" w:space="0" w:color="auto"/>
            </w:tcBorders>
            <w:vAlign w:val="bottom"/>
          </w:tcPr>
          <w:p w:rsidR="000B2700" w:rsidRPr="00D230A0" w:rsidRDefault="000B2700" w:rsidP="000B2700">
            <w:pPr>
              <w:spacing w:before="60" w:line="200" w:lineRule="exact"/>
              <w:ind w:right="-108"/>
              <w:jc w:val="right"/>
              <w:rPr>
                <w:b/>
              </w:rPr>
            </w:pPr>
            <w:r w:rsidRPr="00D230A0">
              <w:rPr>
                <w:b/>
              </w:rPr>
              <w:t>2010</w:t>
            </w:r>
          </w:p>
        </w:tc>
        <w:tc>
          <w:tcPr>
            <w:tcW w:w="760" w:type="dxa"/>
            <w:tcBorders>
              <w:top w:val="nil"/>
              <w:bottom w:val="single" w:sz="4" w:space="0" w:color="auto"/>
            </w:tcBorders>
            <w:vAlign w:val="bottom"/>
          </w:tcPr>
          <w:p w:rsidR="000B2700" w:rsidRPr="00D230A0" w:rsidRDefault="000B2700" w:rsidP="000B2700">
            <w:pPr>
              <w:spacing w:before="60" w:line="200" w:lineRule="exact"/>
              <w:ind w:right="-108"/>
              <w:jc w:val="right"/>
              <w:rPr>
                <w:b/>
              </w:rPr>
            </w:pPr>
            <w:r w:rsidRPr="00D230A0">
              <w:rPr>
                <w:b/>
              </w:rPr>
              <w:t>2011</w:t>
            </w:r>
          </w:p>
        </w:tc>
      </w:tr>
      <w:tr w:rsidR="000B2700" w:rsidRPr="00D230A0" w:rsidTr="000B2700">
        <w:tc>
          <w:tcPr>
            <w:tcW w:w="3705" w:type="dxa"/>
            <w:tcBorders>
              <w:top w:val="single" w:sz="4" w:space="0" w:color="auto"/>
            </w:tcBorders>
            <w:vAlign w:val="bottom"/>
          </w:tcPr>
          <w:p w:rsidR="000B2700" w:rsidRPr="00D230A0" w:rsidRDefault="000B2700" w:rsidP="000B2700">
            <w:pPr>
              <w:spacing w:before="60" w:line="200" w:lineRule="exact"/>
              <w:jc w:val="left"/>
            </w:pPr>
          </w:p>
        </w:tc>
        <w:tc>
          <w:tcPr>
            <w:tcW w:w="760" w:type="dxa"/>
            <w:tcBorders>
              <w:top w:val="single" w:sz="4" w:space="0" w:color="auto"/>
            </w:tcBorders>
            <w:vAlign w:val="bottom"/>
          </w:tcPr>
          <w:p w:rsidR="000B2700" w:rsidRPr="00D230A0" w:rsidRDefault="000B2700" w:rsidP="000B2700">
            <w:pPr>
              <w:spacing w:before="60" w:line="200" w:lineRule="exact"/>
              <w:jc w:val="center"/>
            </w:pPr>
          </w:p>
        </w:tc>
        <w:tc>
          <w:tcPr>
            <w:tcW w:w="760" w:type="dxa"/>
            <w:tcBorders>
              <w:top w:val="single" w:sz="4" w:space="0" w:color="auto"/>
            </w:tcBorders>
            <w:vAlign w:val="bottom"/>
          </w:tcPr>
          <w:p w:rsidR="000B2700" w:rsidRPr="00D230A0" w:rsidRDefault="000B2700" w:rsidP="000B2700">
            <w:pPr>
              <w:spacing w:before="60" w:line="200" w:lineRule="exact"/>
              <w:jc w:val="center"/>
            </w:pPr>
          </w:p>
        </w:tc>
        <w:tc>
          <w:tcPr>
            <w:tcW w:w="760" w:type="dxa"/>
            <w:tcBorders>
              <w:top w:val="single" w:sz="4" w:space="0" w:color="auto"/>
            </w:tcBorders>
            <w:vAlign w:val="bottom"/>
          </w:tcPr>
          <w:p w:rsidR="000B2700" w:rsidRPr="00D230A0" w:rsidRDefault="000B2700" w:rsidP="000B2700">
            <w:pPr>
              <w:spacing w:before="60" w:line="200" w:lineRule="exact"/>
              <w:jc w:val="center"/>
            </w:pPr>
          </w:p>
        </w:tc>
      </w:tr>
      <w:tr w:rsidR="000B2700" w:rsidRPr="00D230A0" w:rsidTr="000B2700">
        <w:tc>
          <w:tcPr>
            <w:tcW w:w="3705" w:type="dxa"/>
            <w:vAlign w:val="bottom"/>
          </w:tcPr>
          <w:p w:rsidR="000B2700" w:rsidRPr="00D230A0" w:rsidRDefault="000B2700" w:rsidP="000B2700">
            <w:pPr>
              <w:spacing w:before="60" w:line="200" w:lineRule="exact"/>
              <w:jc w:val="left"/>
              <w:rPr>
                <w:i/>
              </w:rPr>
            </w:pPr>
            <w:r w:rsidRPr="00D230A0">
              <w:rPr>
                <w:i/>
              </w:rPr>
              <w:t>Vid årets u</w:t>
            </w:r>
            <w:r w:rsidRPr="00D230A0">
              <w:rPr>
                <w:i/>
              </w:rPr>
              <w:t>t</w:t>
            </w:r>
            <w:r w:rsidRPr="00D230A0">
              <w:rPr>
                <w:i/>
              </w:rPr>
              <w:t>gång</w:t>
            </w:r>
          </w:p>
        </w:tc>
        <w:tc>
          <w:tcPr>
            <w:tcW w:w="760" w:type="dxa"/>
            <w:vAlign w:val="bottom"/>
          </w:tcPr>
          <w:p w:rsidR="000B2700" w:rsidRPr="00D230A0" w:rsidRDefault="000B2700" w:rsidP="000B2700">
            <w:pPr>
              <w:spacing w:before="60" w:line="200" w:lineRule="exact"/>
              <w:jc w:val="center"/>
            </w:pPr>
          </w:p>
        </w:tc>
        <w:tc>
          <w:tcPr>
            <w:tcW w:w="760" w:type="dxa"/>
            <w:vAlign w:val="bottom"/>
          </w:tcPr>
          <w:p w:rsidR="000B2700" w:rsidRPr="00D230A0" w:rsidRDefault="000B2700" w:rsidP="000B2700">
            <w:pPr>
              <w:spacing w:before="60" w:line="200" w:lineRule="exact"/>
              <w:jc w:val="center"/>
            </w:pPr>
          </w:p>
        </w:tc>
        <w:tc>
          <w:tcPr>
            <w:tcW w:w="760" w:type="dxa"/>
            <w:vAlign w:val="bottom"/>
          </w:tcPr>
          <w:p w:rsidR="000B2700" w:rsidRPr="00D230A0" w:rsidRDefault="000B2700" w:rsidP="000B2700">
            <w:pPr>
              <w:spacing w:before="60" w:line="200" w:lineRule="exact"/>
              <w:jc w:val="center"/>
            </w:pP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Årets resultat (miljarder kronor)</w:t>
            </w:r>
          </w:p>
        </w:tc>
        <w:tc>
          <w:tcPr>
            <w:tcW w:w="760" w:type="dxa"/>
            <w:vAlign w:val="bottom"/>
          </w:tcPr>
          <w:p w:rsidR="000B2700" w:rsidRPr="00D230A0" w:rsidRDefault="000B2700" w:rsidP="000B2700">
            <w:pPr>
              <w:tabs>
                <w:tab w:val="decimal" w:pos="3825"/>
              </w:tabs>
              <w:spacing w:before="60" w:line="200" w:lineRule="exact"/>
            </w:pPr>
            <w:r w:rsidRPr="00D230A0">
              <w:t>14,2</w:t>
            </w:r>
          </w:p>
        </w:tc>
        <w:tc>
          <w:tcPr>
            <w:tcW w:w="760" w:type="dxa"/>
            <w:vAlign w:val="bottom"/>
          </w:tcPr>
          <w:p w:rsidR="000B2700" w:rsidRPr="00D230A0" w:rsidRDefault="000B2700" w:rsidP="000B2700">
            <w:pPr>
              <w:tabs>
                <w:tab w:val="decimal" w:pos="3825"/>
              </w:tabs>
              <w:spacing w:before="60" w:line="200" w:lineRule="exact"/>
            </w:pPr>
            <w:r w:rsidRPr="00D230A0">
              <w:t>0,5</w:t>
            </w:r>
          </w:p>
        </w:tc>
        <w:tc>
          <w:tcPr>
            <w:tcW w:w="760" w:type="dxa"/>
            <w:vAlign w:val="bottom"/>
          </w:tcPr>
          <w:p w:rsidR="000B2700" w:rsidRPr="00D230A0" w:rsidRDefault="007920C6" w:rsidP="000B2700">
            <w:pPr>
              <w:tabs>
                <w:tab w:val="decimal" w:pos="3825"/>
              </w:tabs>
              <w:spacing w:before="60" w:line="200" w:lineRule="exact"/>
            </w:pPr>
            <w:r w:rsidRPr="00D230A0">
              <w:t>3,9</w:t>
            </w: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Guld- och val</w:t>
            </w:r>
            <w:r w:rsidRPr="00D230A0">
              <w:t>u</w:t>
            </w:r>
            <w:r w:rsidRPr="00D230A0">
              <w:t>tareserv (miljarder kronor)</w:t>
            </w:r>
          </w:p>
        </w:tc>
        <w:tc>
          <w:tcPr>
            <w:tcW w:w="760" w:type="dxa"/>
            <w:vAlign w:val="bottom"/>
          </w:tcPr>
          <w:p w:rsidR="000B2700" w:rsidRPr="00D230A0" w:rsidRDefault="000B2700" w:rsidP="000B2700">
            <w:pPr>
              <w:tabs>
                <w:tab w:val="decimal" w:pos="3825"/>
              </w:tabs>
              <w:spacing w:before="60" w:line="200" w:lineRule="exact"/>
            </w:pPr>
            <w:r w:rsidRPr="00D230A0">
              <w:t xml:space="preserve">313 </w:t>
            </w:r>
          </w:p>
        </w:tc>
        <w:tc>
          <w:tcPr>
            <w:tcW w:w="760" w:type="dxa"/>
            <w:vAlign w:val="bottom"/>
          </w:tcPr>
          <w:p w:rsidR="000B2700" w:rsidRPr="00D230A0" w:rsidRDefault="000B2700" w:rsidP="000B2700">
            <w:pPr>
              <w:tabs>
                <w:tab w:val="decimal" w:pos="3825"/>
              </w:tabs>
              <w:spacing w:before="60" w:line="200" w:lineRule="exact"/>
            </w:pPr>
            <w:r w:rsidRPr="00D230A0">
              <w:t>301</w:t>
            </w:r>
          </w:p>
        </w:tc>
        <w:tc>
          <w:tcPr>
            <w:tcW w:w="760" w:type="dxa"/>
            <w:vAlign w:val="bottom"/>
          </w:tcPr>
          <w:p w:rsidR="000B2700" w:rsidRPr="00D230A0" w:rsidRDefault="00A87C77" w:rsidP="000B2700">
            <w:pPr>
              <w:tabs>
                <w:tab w:val="decimal" w:pos="3825"/>
              </w:tabs>
              <w:spacing w:before="60" w:line="200" w:lineRule="exact"/>
            </w:pPr>
            <w:r w:rsidRPr="00D230A0">
              <w:t>323</w:t>
            </w: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Totala tillgångar (miljarder kronor)</w:t>
            </w:r>
          </w:p>
        </w:tc>
        <w:tc>
          <w:tcPr>
            <w:tcW w:w="760" w:type="dxa"/>
            <w:vAlign w:val="bottom"/>
          </w:tcPr>
          <w:p w:rsidR="000B2700" w:rsidRPr="00D230A0" w:rsidRDefault="000B2700" w:rsidP="000B2700">
            <w:pPr>
              <w:tabs>
                <w:tab w:val="decimal" w:pos="3825"/>
              </w:tabs>
              <w:spacing w:before="60" w:line="200" w:lineRule="exact"/>
            </w:pPr>
            <w:r w:rsidRPr="00D230A0">
              <w:t>709</w:t>
            </w:r>
          </w:p>
        </w:tc>
        <w:tc>
          <w:tcPr>
            <w:tcW w:w="760" w:type="dxa"/>
            <w:vAlign w:val="bottom"/>
          </w:tcPr>
          <w:p w:rsidR="000B2700" w:rsidRPr="00D230A0" w:rsidRDefault="000B2700" w:rsidP="000B2700">
            <w:pPr>
              <w:tabs>
                <w:tab w:val="decimal" w:pos="3825"/>
              </w:tabs>
              <w:spacing w:before="60" w:line="200" w:lineRule="exact"/>
            </w:pPr>
            <w:r w:rsidRPr="00D230A0">
              <w:t>327</w:t>
            </w:r>
          </w:p>
        </w:tc>
        <w:tc>
          <w:tcPr>
            <w:tcW w:w="760" w:type="dxa"/>
            <w:vAlign w:val="bottom"/>
          </w:tcPr>
          <w:p w:rsidR="000B2700" w:rsidRPr="00D230A0" w:rsidRDefault="007920C6" w:rsidP="000B2700">
            <w:pPr>
              <w:tabs>
                <w:tab w:val="decimal" w:pos="3825"/>
              </w:tabs>
              <w:spacing w:before="60" w:line="200" w:lineRule="exact"/>
            </w:pPr>
            <w:r w:rsidRPr="00D230A0">
              <w:t>348</w:t>
            </w: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Antal årsarbet</w:t>
            </w:r>
            <w:r w:rsidRPr="00D230A0">
              <w:t>s</w:t>
            </w:r>
            <w:r w:rsidRPr="00D230A0">
              <w:t>krafter</w:t>
            </w:r>
          </w:p>
        </w:tc>
        <w:tc>
          <w:tcPr>
            <w:tcW w:w="760" w:type="dxa"/>
            <w:vAlign w:val="bottom"/>
          </w:tcPr>
          <w:p w:rsidR="000B2700" w:rsidRPr="00D230A0" w:rsidRDefault="000B2700" w:rsidP="000B2700">
            <w:pPr>
              <w:tabs>
                <w:tab w:val="decimal" w:pos="3825"/>
              </w:tabs>
              <w:spacing w:before="60" w:line="200" w:lineRule="exact"/>
            </w:pPr>
            <w:r w:rsidRPr="00D230A0">
              <w:t>351</w:t>
            </w:r>
          </w:p>
        </w:tc>
        <w:tc>
          <w:tcPr>
            <w:tcW w:w="760" w:type="dxa"/>
            <w:vAlign w:val="bottom"/>
          </w:tcPr>
          <w:p w:rsidR="000B2700" w:rsidRPr="00D230A0" w:rsidRDefault="000B2700" w:rsidP="000B2700">
            <w:pPr>
              <w:tabs>
                <w:tab w:val="decimal" w:pos="3825"/>
              </w:tabs>
              <w:spacing w:before="60" w:line="200" w:lineRule="exact"/>
            </w:pPr>
            <w:r w:rsidRPr="00D230A0">
              <w:t>339</w:t>
            </w:r>
          </w:p>
        </w:tc>
        <w:tc>
          <w:tcPr>
            <w:tcW w:w="760" w:type="dxa"/>
            <w:vAlign w:val="bottom"/>
          </w:tcPr>
          <w:p w:rsidR="000B2700" w:rsidRPr="00D230A0" w:rsidRDefault="00044110" w:rsidP="000B2700">
            <w:pPr>
              <w:tabs>
                <w:tab w:val="decimal" w:pos="3825"/>
              </w:tabs>
              <w:spacing w:before="60" w:line="200" w:lineRule="exact"/>
            </w:pPr>
            <w:r w:rsidRPr="00D230A0">
              <w:t>332</w:t>
            </w:r>
          </w:p>
        </w:tc>
      </w:tr>
      <w:tr w:rsidR="000B2700" w:rsidRPr="00D230A0" w:rsidTr="000B2700">
        <w:trPr>
          <w:trHeight w:val="57"/>
        </w:trPr>
        <w:tc>
          <w:tcPr>
            <w:tcW w:w="3705" w:type="dxa"/>
            <w:vAlign w:val="bottom"/>
          </w:tcPr>
          <w:p w:rsidR="000B2700" w:rsidRPr="00D230A0" w:rsidRDefault="000B2700" w:rsidP="000B2700">
            <w:pPr>
              <w:spacing w:before="60" w:line="200" w:lineRule="exact"/>
              <w:jc w:val="left"/>
            </w:pPr>
          </w:p>
        </w:tc>
        <w:tc>
          <w:tcPr>
            <w:tcW w:w="760" w:type="dxa"/>
            <w:vAlign w:val="bottom"/>
          </w:tcPr>
          <w:p w:rsidR="000B2700" w:rsidRPr="00D230A0" w:rsidRDefault="000B2700" w:rsidP="000B2700">
            <w:pPr>
              <w:tabs>
                <w:tab w:val="decimal" w:pos="3825"/>
              </w:tabs>
              <w:spacing w:before="60" w:line="200" w:lineRule="exact"/>
            </w:pPr>
          </w:p>
        </w:tc>
        <w:tc>
          <w:tcPr>
            <w:tcW w:w="760" w:type="dxa"/>
            <w:vAlign w:val="bottom"/>
          </w:tcPr>
          <w:p w:rsidR="000B2700" w:rsidRPr="00D230A0" w:rsidRDefault="000B2700" w:rsidP="000B2700">
            <w:pPr>
              <w:tabs>
                <w:tab w:val="decimal" w:pos="3825"/>
              </w:tabs>
              <w:spacing w:before="60" w:line="200" w:lineRule="exact"/>
            </w:pPr>
          </w:p>
        </w:tc>
        <w:tc>
          <w:tcPr>
            <w:tcW w:w="760" w:type="dxa"/>
            <w:vAlign w:val="bottom"/>
          </w:tcPr>
          <w:p w:rsidR="000B2700" w:rsidRPr="00D230A0" w:rsidRDefault="000B2700" w:rsidP="000B2700">
            <w:pPr>
              <w:tabs>
                <w:tab w:val="decimal" w:pos="3825"/>
              </w:tabs>
              <w:spacing w:before="60" w:line="200" w:lineRule="exact"/>
            </w:pP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Reporänta (pr</w:t>
            </w:r>
            <w:r w:rsidRPr="00D230A0">
              <w:t>o</w:t>
            </w:r>
            <w:r w:rsidRPr="00D230A0">
              <w:t>cent)</w:t>
            </w:r>
          </w:p>
        </w:tc>
        <w:tc>
          <w:tcPr>
            <w:tcW w:w="760" w:type="dxa"/>
            <w:vAlign w:val="bottom"/>
          </w:tcPr>
          <w:p w:rsidR="000B2700" w:rsidRPr="00D230A0" w:rsidRDefault="000B2700" w:rsidP="000B2700">
            <w:pPr>
              <w:tabs>
                <w:tab w:val="decimal" w:pos="3825"/>
              </w:tabs>
              <w:spacing w:before="60" w:line="200" w:lineRule="exact"/>
            </w:pPr>
            <w:r w:rsidRPr="00D230A0">
              <w:t>0,25</w:t>
            </w:r>
          </w:p>
        </w:tc>
        <w:tc>
          <w:tcPr>
            <w:tcW w:w="760" w:type="dxa"/>
            <w:vAlign w:val="bottom"/>
          </w:tcPr>
          <w:p w:rsidR="000B2700" w:rsidRPr="00D230A0" w:rsidRDefault="000B2700" w:rsidP="000B2700">
            <w:pPr>
              <w:tabs>
                <w:tab w:val="decimal" w:pos="3825"/>
              </w:tabs>
              <w:spacing w:before="60" w:line="200" w:lineRule="exact"/>
            </w:pPr>
            <w:r w:rsidRPr="00D230A0">
              <w:t>1,25</w:t>
            </w:r>
          </w:p>
        </w:tc>
        <w:tc>
          <w:tcPr>
            <w:tcW w:w="760" w:type="dxa"/>
            <w:vAlign w:val="bottom"/>
          </w:tcPr>
          <w:p w:rsidR="000B2700" w:rsidRPr="00D230A0" w:rsidRDefault="00044110" w:rsidP="000B2700">
            <w:pPr>
              <w:tabs>
                <w:tab w:val="decimal" w:pos="3825"/>
              </w:tabs>
              <w:spacing w:before="60" w:line="200" w:lineRule="exact"/>
            </w:pPr>
            <w:r w:rsidRPr="00D230A0">
              <w:t>1,75</w:t>
            </w: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Kort ränta (tre månader SSVX, procent)</w:t>
            </w:r>
          </w:p>
        </w:tc>
        <w:tc>
          <w:tcPr>
            <w:tcW w:w="760" w:type="dxa"/>
            <w:vAlign w:val="bottom"/>
          </w:tcPr>
          <w:p w:rsidR="000B2700" w:rsidRPr="00D230A0" w:rsidRDefault="000B2700" w:rsidP="000B2700">
            <w:pPr>
              <w:tabs>
                <w:tab w:val="decimal" w:pos="3825"/>
              </w:tabs>
              <w:spacing w:before="60" w:line="200" w:lineRule="exact"/>
            </w:pPr>
            <w:r w:rsidRPr="00D230A0">
              <w:t>0,20</w:t>
            </w:r>
          </w:p>
        </w:tc>
        <w:tc>
          <w:tcPr>
            <w:tcW w:w="760" w:type="dxa"/>
            <w:vAlign w:val="bottom"/>
          </w:tcPr>
          <w:p w:rsidR="000B2700" w:rsidRPr="00D230A0" w:rsidRDefault="000B2700" w:rsidP="000B2700">
            <w:pPr>
              <w:tabs>
                <w:tab w:val="decimal" w:pos="3825"/>
              </w:tabs>
              <w:spacing w:before="60" w:line="200" w:lineRule="exact"/>
            </w:pPr>
            <w:r w:rsidRPr="00D230A0">
              <w:t>1,32</w:t>
            </w:r>
          </w:p>
        </w:tc>
        <w:tc>
          <w:tcPr>
            <w:tcW w:w="760" w:type="dxa"/>
            <w:vAlign w:val="bottom"/>
          </w:tcPr>
          <w:p w:rsidR="000B2700" w:rsidRPr="00D230A0" w:rsidRDefault="00044110" w:rsidP="000B2700">
            <w:pPr>
              <w:tabs>
                <w:tab w:val="decimal" w:pos="3825"/>
              </w:tabs>
              <w:spacing w:before="60" w:line="200" w:lineRule="exact"/>
            </w:pPr>
            <w:r w:rsidRPr="00D230A0">
              <w:t>1,40</w:t>
            </w: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Lång ränta (tio år statsobligationer, pr</w:t>
            </w:r>
            <w:r w:rsidRPr="00D230A0">
              <w:t>o</w:t>
            </w:r>
            <w:r w:rsidRPr="00D230A0">
              <w:t>cent)</w:t>
            </w:r>
          </w:p>
        </w:tc>
        <w:tc>
          <w:tcPr>
            <w:tcW w:w="760" w:type="dxa"/>
            <w:vAlign w:val="bottom"/>
          </w:tcPr>
          <w:p w:rsidR="000B2700" w:rsidRPr="00D230A0" w:rsidRDefault="000B2700" w:rsidP="000B2700">
            <w:pPr>
              <w:tabs>
                <w:tab w:val="decimal" w:pos="3825"/>
              </w:tabs>
              <w:spacing w:before="60" w:line="200" w:lineRule="exact"/>
            </w:pPr>
            <w:r w:rsidRPr="00D230A0">
              <w:t>3,30</w:t>
            </w:r>
          </w:p>
        </w:tc>
        <w:tc>
          <w:tcPr>
            <w:tcW w:w="760" w:type="dxa"/>
            <w:vAlign w:val="bottom"/>
          </w:tcPr>
          <w:p w:rsidR="000B2700" w:rsidRPr="00D230A0" w:rsidRDefault="000B2700" w:rsidP="000B2700">
            <w:pPr>
              <w:tabs>
                <w:tab w:val="decimal" w:pos="3825"/>
              </w:tabs>
              <w:spacing w:before="60" w:line="200" w:lineRule="exact"/>
            </w:pPr>
            <w:r w:rsidRPr="00D230A0">
              <w:t>3,28</w:t>
            </w:r>
          </w:p>
        </w:tc>
        <w:tc>
          <w:tcPr>
            <w:tcW w:w="760" w:type="dxa"/>
            <w:vAlign w:val="bottom"/>
          </w:tcPr>
          <w:p w:rsidR="000B2700" w:rsidRPr="00D230A0" w:rsidRDefault="00044110" w:rsidP="000B2700">
            <w:pPr>
              <w:tabs>
                <w:tab w:val="decimal" w:pos="3825"/>
              </w:tabs>
              <w:spacing w:before="60" w:line="200" w:lineRule="exact"/>
            </w:pPr>
            <w:r w:rsidRPr="00D230A0">
              <w:t>1,62</w:t>
            </w:r>
          </w:p>
        </w:tc>
      </w:tr>
      <w:tr w:rsidR="000B2700" w:rsidRPr="00D230A0" w:rsidTr="000B2700">
        <w:trPr>
          <w:trHeight w:val="51"/>
        </w:trPr>
        <w:tc>
          <w:tcPr>
            <w:tcW w:w="3705" w:type="dxa"/>
            <w:vAlign w:val="bottom"/>
          </w:tcPr>
          <w:p w:rsidR="000B2700" w:rsidRPr="00D230A0" w:rsidRDefault="000B2700" w:rsidP="000B2700">
            <w:pPr>
              <w:spacing w:before="60" w:line="200" w:lineRule="exact"/>
              <w:jc w:val="left"/>
            </w:pPr>
          </w:p>
        </w:tc>
        <w:tc>
          <w:tcPr>
            <w:tcW w:w="760" w:type="dxa"/>
            <w:vAlign w:val="bottom"/>
          </w:tcPr>
          <w:p w:rsidR="000B2700" w:rsidRPr="00D230A0" w:rsidRDefault="000B2700" w:rsidP="000B2700">
            <w:pPr>
              <w:tabs>
                <w:tab w:val="decimal" w:pos="3825"/>
              </w:tabs>
              <w:spacing w:before="60" w:line="200" w:lineRule="exact"/>
            </w:pPr>
          </w:p>
        </w:tc>
        <w:tc>
          <w:tcPr>
            <w:tcW w:w="760" w:type="dxa"/>
            <w:vAlign w:val="bottom"/>
          </w:tcPr>
          <w:p w:rsidR="000B2700" w:rsidRPr="00D230A0" w:rsidRDefault="000B2700" w:rsidP="000B2700">
            <w:pPr>
              <w:tabs>
                <w:tab w:val="decimal" w:pos="3825"/>
              </w:tabs>
              <w:spacing w:before="60" w:line="200" w:lineRule="exact"/>
            </w:pPr>
          </w:p>
        </w:tc>
        <w:tc>
          <w:tcPr>
            <w:tcW w:w="760" w:type="dxa"/>
            <w:vAlign w:val="bottom"/>
          </w:tcPr>
          <w:p w:rsidR="000B2700" w:rsidRPr="00D230A0" w:rsidRDefault="000B2700" w:rsidP="000B2700">
            <w:pPr>
              <w:tabs>
                <w:tab w:val="decimal" w:pos="3825"/>
              </w:tabs>
              <w:spacing w:before="60" w:line="200" w:lineRule="exact"/>
            </w:pPr>
          </w:p>
        </w:tc>
      </w:tr>
      <w:tr w:rsidR="000B2700" w:rsidRPr="00D230A0" w:rsidTr="000B2700">
        <w:tc>
          <w:tcPr>
            <w:tcW w:w="3705" w:type="dxa"/>
            <w:vAlign w:val="bottom"/>
          </w:tcPr>
          <w:p w:rsidR="000B2700" w:rsidRPr="00D230A0" w:rsidRDefault="000B2700" w:rsidP="000B2700">
            <w:pPr>
              <w:spacing w:before="60" w:line="200" w:lineRule="exact"/>
              <w:jc w:val="left"/>
              <w:rPr>
                <w:i/>
              </w:rPr>
            </w:pPr>
            <w:r w:rsidRPr="00D230A0">
              <w:rPr>
                <w:i/>
              </w:rPr>
              <w:t>I genomsnitt</w:t>
            </w:r>
          </w:p>
        </w:tc>
        <w:tc>
          <w:tcPr>
            <w:tcW w:w="760" w:type="dxa"/>
            <w:vAlign w:val="bottom"/>
          </w:tcPr>
          <w:p w:rsidR="000B2700" w:rsidRPr="00D230A0" w:rsidRDefault="000B2700" w:rsidP="000B2700">
            <w:pPr>
              <w:tabs>
                <w:tab w:val="decimal" w:pos="3825"/>
              </w:tabs>
              <w:spacing w:before="60" w:line="200" w:lineRule="exact"/>
            </w:pPr>
          </w:p>
        </w:tc>
        <w:tc>
          <w:tcPr>
            <w:tcW w:w="760" w:type="dxa"/>
            <w:vAlign w:val="bottom"/>
          </w:tcPr>
          <w:p w:rsidR="000B2700" w:rsidRPr="00D230A0" w:rsidRDefault="000B2700" w:rsidP="000B2700">
            <w:pPr>
              <w:tabs>
                <w:tab w:val="decimal" w:pos="3825"/>
              </w:tabs>
              <w:spacing w:before="60" w:line="200" w:lineRule="exact"/>
            </w:pPr>
          </w:p>
        </w:tc>
        <w:tc>
          <w:tcPr>
            <w:tcW w:w="760" w:type="dxa"/>
            <w:vAlign w:val="bottom"/>
          </w:tcPr>
          <w:p w:rsidR="000B2700" w:rsidRPr="00D230A0" w:rsidRDefault="000B2700" w:rsidP="000B2700">
            <w:pPr>
              <w:tabs>
                <w:tab w:val="decimal" w:pos="3825"/>
              </w:tabs>
              <w:spacing w:before="60" w:line="200" w:lineRule="exact"/>
            </w:pP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BNP (procentuell förän</w:t>
            </w:r>
            <w:r w:rsidRPr="00D230A0">
              <w:t>d</w:t>
            </w:r>
            <w:r w:rsidRPr="00D230A0">
              <w:t>ring)</w:t>
            </w:r>
          </w:p>
        </w:tc>
        <w:tc>
          <w:tcPr>
            <w:tcW w:w="760" w:type="dxa"/>
            <w:vAlign w:val="bottom"/>
          </w:tcPr>
          <w:p w:rsidR="000B2700" w:rsidRPr="00D230A0" w:rsidRDefault="000B2700" w:rsidP="00030D2D">
            <w:pPr>
              <w:tabs>
                <w:tab w:val="decimal" w:pos="3825"/>
              </w:tabs>
              <w:spacing w:before="60" w:line="200" w:lineRule="exact"/>
            </w:pPr>
            <w:r w:rsidRPr="00D230A0">
              <w:t>–5,</w:t>
            </w:r>
            <w:r w:rsidR="00030D2D" w:rsidRPr="00D230A0">
              <w:t>2</w:t>
            </w:r>
          </w:p>
        </w:tc>
        <w:tc>
          <w:tcPr>
            <w:tcW w:w="760" w:type="dxa"/>
            <w:vAlign w:val="bottom"/>
          </w:tcPr>
          <w:p w:rsidR="000B2700" w:rsidRPr="00D230A0" w:rsidRDefault="000B2700" w:rsidP="00030D2D">
            <w:pPr>
              <w:tabs>
                <w:tab w:val="decimal" w:pos="3825"/>
              </w:tabs>
              <w:spacing w:before="60" w:line="200" w:lineRule="exact"/>
            </w:pPr>
            <w:r w:rsidRPr="00D230A0">
              <w:t>5,</w:t>
            </w:r>
            <w:r w:rsidR="00030D2D" w:rsidRPr="00D230A0">
              <w:t>6</w:t>
            </w:r>
          </w:p>
        </w:tc>
        <w:tc>
          <w:tcPr>
            <w:tcW w:w="760" w:type="dxa"/>
            <w:vAlign w:val="bottom"/>
          </w:tcPr>
          <w:p w:rsidR="000B2700" w:rsidRPr="00D230A0" w:rsidRDefault="00BD292D" w:rsidP="000B2700">
            <w:pPr>
              <w:tabs>
                <w:tab w:val="decimal" w:pos="3825"/>
              </w:tabs>
              <w:spacing w:before="60" w:line="200" w:lineRule="exact"/>
            </w:pPr>
            <w:r w:rsidRPr="00D230A0">
              <w:t>4,6</w:t>
            </w: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Arbetslöshet (procent)</w:t>
            </w:r>
          </w:p>
        </w:tc>
        <w:tc>
          <w:tcPr>
            <w:tcW w:w="760" w:type="dxa"/>
            <w:vAlign w:val="bottom"/>
          </w:tcPr>
          <w:p w:rsidR="000B2700" w:rsidRPr="00D230A0" w:rsidRDefault="000B2700" w:rsidP="000B2700">
            <w:pPr>
              <w:tabs>
                <w:tab w:val="decimal" w:pos="3825"/>
              </w:tabs>
              <w:spacing w:before="60" w:line="200" w:lineRule="exact"/>
            </w:pPr>
            <w:r w:rsidRPr="00D230A0">
              <w:t>8,3</w:t>
            </w:r>
          </w:p>
        </w:tc>
        <w:tc>
          <w:tcPr>
            <w:tcW w:w="760" w:type="dxa"/>
            <w:vAlign w:val="bottom"/>
          </w:tcPr>
          <w:p w:rsidR="000B2700" w:rsidRPr="00D230A0" w:rsidRDefault="000B2700" w:rsidP="000B2700">
            <w:pPr>
              <w:tabs>
                <w:tab w:val="decimal" w:pos="3825"/>
              </w:tabs>
              <w:spacing w:before="60" w:line="200" w:lineRule="exact"/>
            </w:pPr>
            <w:r w:rsidRPr="00D230A0">
              <w:t>8,4</w:t>
            </w:r>
          </w:p>
        </w:tc>
        <w:tc>
          <w:tcPr>
            <w:tcW w:w="760" w:type="dxa"/>
            <w:vAlign w:val="bottom"/>
          </w:tcPr>
          <w:p w:rsidR="000B2700" w:rsidRPr="00D230A0" w:rsidRDefault="00BD292D" w:rsidP="000B2700">
            <w:pPr>
              <w:tabs>
                <w:tab w:val="decimal" w:pos="3825"/>
              </w:tabs>
              <w:spacing w:before="60" w:line="200" w:lineRule="exact"/>
            </w:pPr>
            <w:r w:rsidRPr="00D230A0">
              <w:t>7,5</w:t>
            </w: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 xml:space="preserve">Inflation, mätt med KPI (procentuell </w:t>
            </w:r>
            <w:r w:rsidRPr="00D230A0">
              <w:br/>
              <w:t>förän</w:t>
            </w:r>
            <w:r w:rsidRPr="00D230A0">
              <w:t>d</w:t>
            </w:r>
            <w:r w:rsidRPr="00D230A0">
              <w:t>ring)</w:t>
            </w:r>
          </w:p>
        </w:tc>
        <w:tc>
          <w:tcPr>
            <w:tcW w:w="760" w:type="dxa"/>
            <w:vAlign w:val="bottom"/>
          </w:tcPr>
          <w:p w:rsidR="000B2700" w:rsidRPr="00D230A0" w:rsidRDefault="000B2700" w:rsidP="00044110">
            <w:pPr>
              <w:tabs>
                <w:tab w:val="decimal" w:pos="3825"/>
              </w:tabs>
              <w:spacing w:before="60" w:line="200" w:lineRule="exact"/>
            </w:pPr>
            <w:r w:rsidRPr="00D230A0">
              <w:t>–0,</w:t>
            </w:r>
            <w:r w:rsidR="00044110" w:rsidRPr="00D230A0">
              <w:t>5</w:t>
            </w:r>
          </w:p>
        </w:tc>
        <w:tc>
          <w:tcPr>
            <w:tcW w:w="760" w:type="dxa"/>
            <w:vAlign w:val="bottom"/>
          </w:tcPr>
          <w:p w:rsidR="000B2700" w:rsidRPr="00D230A0" w:rsidRDefault="000B2700" w:rsidP="00044110">
            <w:pPr>
              <w:tabs>
                <w:tab w:val="decimal" w:pos="3825"/>
              </w:tabs>
              <w:spacing w:before="60" w:line="200" w:lineRule="exact"/>
            </w:pPr>
            <w:r w:rsidRPr="00D230A0">
              <w:t>1,</w:t>
            </w:r>
            <w:r w:rsidR="00044110" w:rsidRPr="00D230A0">
              <w:t>2</w:t>
            </w:r>
          </w:p>
        </w:tc>
        <w:tc>
          <w:tcPr>
            <w:tcW w:w="760" w:type="dxa"/>
            <w:vAlign w:val="bottom"/>
          </w:tcPr>
          <w:p w:rsidR="000B2700" w:rsidRPr="00D230A0" w:rsidRDefault="00A87C77" w:rsidP="000B2700">
            <w:pPr>
              <w:tabs>
                <w:tab w:val="decimal" w:pos="3825"/>
              </w:tabs>
              <w:spacing w:before="60" w:line="200" w:lineRule="exact"/>
            </w:pPr>
            <w:r w:rsidRPr="00D230A0">
              <w:t>3,0</w:t>
            </w:r>
          </w:p>
        </w:tc>
      </w:tr>
      <w:tr w:rsidR="000B2700" w:rsidRPr="00D230A0" w:rsidTr="000B2700">
        <w:tc>
          <w:tcPr>
            <w:tcW w:w="3705" w:type="dxa"/>
            <w:vAlign w:val="bottom"/>
          </w:tcPr>
          <w:p w:rsidR="000B2700" w:rsidRPr="00D230A0" w:rsidRDefault="000B2700" w:rsidP="000B2700">
            <w:pPr>
              <w:spacing w:before="60" w:line="200" w:lineRule="exact"/>
              <w:jc w:val="left"/>
            </w:pPr>
            <w:r w:rsidRPr="00D230A0">
              <w:t xml:space="preserve">Inflation, mätt med KPIF (procentuell </w:t>
            </w:r>
            <w:r w:rsidRPr="00D230A0">
              <w:br/>
              <w:t>fö</w:t>
            </w:r>
            <w:r w:rsidRPr="00D230A0">
              <w:t>r</w:t>
            </w:r>
            <w:r w:rsidRPr="00D230A0">
              <w:t>ändring)</w:t>
            </w:r>
          </w:p>
        </w:tc>
        <w:tc>
          <w:tcPr>
            <w:tcW w:w="760" w:type="dxa"/>
            <w:vAlign w:val="bottom"/>
          </w:tcPr>
          <w:p w:rsidR="000B2700" w:rsidRPr="00D230A0" w:rsidRDefault="000B2700" w:rsidP="00044110">
            <w:pPr>
              <w:tabs>
                <w:tab w:val="decimal" w:pos="3825"/>
              </w:tabs>
              <w:spacing w:before="60" w:line="200" w:lineRule="exact"/>
            </w:pPr>
            <w:r w:rsidRPr="00D230A0">
              <w:t>1,</w:t>
            </w:r>
            <w:r w:rsidR="00044110" w:rsidRPr="00D230A0">
              <w:t>7</w:t>
            </w:r>
          </w:p>
        </w:tc>
        <w:tc>
          <w:tcPr>
            <w:tcW w:w="760" w:type="dxa"/>
            <w:vAlign w:val="bottom"/>
          </w:tcPr>
          <w:p w:rsidR="000B2700" w:rsidRPr="00D230A0" w:rsidRDefault="000B2700" w:rsidP="00044110">
            <w:pPr>
              <w:tabs>
                <w:tab w:val="decimal" w:pos="3825"/>
              </w:tabs>
              <w:spacing w:before="60" w:line="200" w:lineRule="exact"/>
            </w:pPr>
            <w:r w:rsidRPr="00D230A0">
              <w:t>2,</w:t>
            </w:r>
            <w:r w:rsidR="00044110" w:rsidRPr="00D230A0">
              <w:t>0</w:t>
            </w:r>
          </w:p>
        </w:tc>
        <w:tc>
          <w:tcPr>
            <w:tcW w:w="760" w:type="dxa"/>
            <w:vAlign w:val="bottom"/>
          </w:tcPr>
          <w:p w:rsidR="000B2700" w:rsidRPr="00D230A0" w:rsidRDefault="00A87C77" w:rsidP="000B2700">
            <w:pPr>
              <w:tabs>
                <w:tab w:val="decimal" w:pos="3825"/>
              </w:tabs>
              <w:spacing w:before="60" w:line="200" w:lineRule="exact"/>
            </w:pPr>
            <w:r w:rsidRPr="00D230A0">
              <w:t>1,4</w:t>
            </w:r>
          </w:p>
        </w:tc>
      </w:tr>
    </w:tbl>
    <w:p w:rsidR="000B2700" w:rsidRPr="00D230A0" w:rsidRDefault="000B2700" w:rsidP="000B2700">
      <w:pPr>
        <w:pStyle w:val="Fotnotstext"/>
        <w:spacing w:before="125"/>
      </w:pPr>
      <w:r w:rsidRPr="00D230A0">
        <w:t>Anm. I tabellen presenteras utfallet för samtliga poster med undantag för uppgifte</w:t>
      </w:r>
      <w:r w:rsidR="002C7CB3" w:rsidRPr="00D230A0">
        <w:t>n</w:t>
      </w:r>
      <w:r w:rsidRPr="00D230A0">
        <w:t xml:space="preserve"> om BNP under 2011, </w:t>
      </w:r>
      <w:r w:rsidR="002C7CB3" w:rsidRPr="00D230A0">
        <w:t>som</w:t>
      </w:r>
      <w:r w:rsidRPr="00D230A0">
        <w:t xml:space="preserve"> anges enligt Riksbankens prognos från d</w:t>
      </w:r>
      <w:r w:rsidRPr="00D230A0">
        <w:t>e</w:t>
      </w:r>
      <w:r w:rsidRPr="00D230A0">
        <w:t>cember 2011. KPIF beräknas som KPI med fast bostad</w:t>
      </w:r>
      <w:r w:rsidRPr="00D230A0">
        <w:t>s</w:t>
      </w:r>
      <w:r w:rsidRPr="00D230A0">
        <w:t>ränta.</w:t>
      </w:r>
    </w:p>
    <w:p w:rsidR="00B75EAC" w:rsidRPr="00D230A0" w:rsidRDefault="00B75EAC" w:rsidP="00B75EAC"/>
    <w:p w:rsidR="00794C6E" w:rsidRPr="00D230A0" w:rsidRDefault="00794C6E" w:rsidP="00794C6E"/>
    <w:p w:rsidR="00794C6E" w:rsidRPr="00D230A0" w:rsidRDefault="00794C6E" w:rsidP="00794C6E">
      <w:pPr>
        <w:pStyle w:val="Normaltindrag"/>
        <w:sectPr w:rsidR="00794C6E" w:rsidRPr="00D230A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E5606" w:rsidRPr="00D230A0" w:rsidRDefault="00EE5606" w:rsidP="00EE5606">
      <w:pPr>
        <w:pStyle w:val="Rubrik1"/>
        <w:rPr>
          <w:noProof w:val="0"/>
        </w:rPr>
      </w:pPr>
      <w:bookmarkStart w:id="17" w:name="_Toc220149233"/>
      <w:bookmarkStart w:id="18" w:name="_Toc240180442"/>
      <w:bookmarkStart w:id="19" w:name="_Toc271549174"/>
      <w:bookmarkStart w:id="20" w:name="_Toc316893059"/>
      <w:r w:rsidRPr="00D230A0">
        <w:rPr>
          <w:noProof w:val="0"/>
        </w:rPr>
        <w:t>Ett fast penningvärde – prisstabilitet</w:t>
      </w:r>
      <w:bookmarkEnd w:id="17"/>
      <w:bookmarkEnd w:id="18"/>
      <w:bookmarkEnd w:id="19"/>
      <w:bookmarkEnd w:id="20"/>
    </w:p>
    <w:p w:rsidR="00825024" w:rsidRPr="00D230A0" w:rsidRDefault="00825024" w:rsidP="00825024">
      <w:pPr>
        <w:rPr>
          <w:i/>
        </w:rPr>
      </w:pPr>
      <w:r w:rsidRPr="00D230A0">
        <w:rPr>
          <w:i/>
        </w:rPr>
        <w:t xml:space="preserve">Den svenska ekonomin utvecklades starkt under </w:t>
      </w:r>
      <w:r w:rsidR="00BD292D" w:rsidRPr="00D230A0">
        <w:rPr>
          <w:i/>
        </w:rPr>
        <w:t xml:space="preserve">större delen av </w:t>
      </w:r>
      <w:r w:rsidRPr="00D230A0">
        <w:rPr>
          <w:i/>
        </w:rPr>
        <w:t>2011</w:t>
      </w:r>
      <w:r w:rsidR="005149D5" w:rsidRPr="00D230A0">
        <w:rPr>
          <w:i/>
        </w:rPr>
        <w:t xml:space="preserve">. </w:t>
      </w:r>
      <w:r w:rsidR="00632130" w:rsidRPr="00D230A0">
        <w:rPr>
          <w:i/>
        </w:rPr>
        <w:t xml:space="preserve">Under första halvåret fortsatte </w:t>
      </w:r>
      <w:r w:rsidRPr="00D230A0">
        <w:rPr>
          <w:i/>
        </w:rPr>
        <w:t xml:space="preserve">Riksbanken att </w:t>
      </w:r>
      <w:r w:rsidR="00C86B32" w:rsidRPr="00D230A0">
        <w:rPr>
          <w:i/>
        </w:rPr>
        <w:t>anpassa</w:t>
      </w:r>
      <w:r w:rsidRPr="00D230A0">
        <w:rPr>
          <w:i/>
        </w:rPr>
        <w:t xml:space="preserve"> reporäntan mot lån</w:t>
      </w:r>
      <w:r w:rsidRPr="00D230A0">
        <w:rPr>
          <w:i/>
        </w:rPr>
        <w:t>g</w:t>
      </w:r>
      <w:r w:rsidRPr="00D230A0">
        <w:rPr>
          <w:i/>
        </w:rPr>
        <w:t xml:space="preserve">siktigt normala nivåer och höjde reporäntan från 1,25 till 2,0 procent. </w:t>
      </w:r>
      <w:r w:rsidR="00632130" w:rsidRPr="00D230A0">
        <w:rPr>
          <w:i/>
        </w:rPr>
        <w:t>Sverige p</w:t>
      </w:r>
      <w:r w:rsidR="00632130" w:rsidRPr="00D230A0">
        <w:rPr>
          <w:i/>
        </w:rPr>
        <w:t>å</w:t>
      </w:r>
      <w:r w:rsidR="00632130" w:rsidRPr="00D230A0">
        <w:rPr>
          <w:i/>
        </w:rPr>
        <w:t xml:space="preserve">verkades dock alltmer av ökad oro för den statsfinansiella utvecklingen i flera länder </w:t>
      </w:r>
      <w:r w:rsidR="002860C6" w:rsidRPr="00D230A0">
        <w:rPr>
          <w:i/>
        </w:rPr>
        <w:t xml:space="preserve">samt av </w:t>
      </w:r>
      <w:r w:rsidR="00632130" w:rsidRPr="00D230A0">
        <w:rPr>
          <w:i/>
        </w:rPr>
        <w:t>försämrade globala tillväxtutsikter under andra halvåret.</w:t>
      </w:r>
      <w:r w:rsidR="003A5A35" w:rsidRPr="00D230A0">
        <w:rPr>
          <w:i/>
        </w:rPr>
        <w:t xml:space="preserve"> Riksbanken </w:t>
      </w:r>
      <w:r w:rsidR="00632130" w:rsidRPr="00D230A0">
        <w:rPr>
          <w:i/>
        </w:rPr>
        <w:t xml:space="preserve">behöll därför </w:t>
      </w:r>
      <w:r w:rsidR="003A5A35" w:rsidRPr="00D230A0">
        <w:rPr>
          <w:i/>
        </w:rPr>
        <w:t>reporäntan ofö</w:t>
      </w:r>
      <w:r w:rsidR="003A5A35" w:rsidRPr="00D230A0">
        <w:rPr>
          <w:i/>
        </w:rPr>
        <w:t>r</w:t>
      </w:r>
      <w:r w:rsidR="003A5A35" w:rsidRPr="00D230A0">
        <w:rPr>
          <w:i/>
        </w:rPr>
        <w:t>ändrad på 2,0 procent</w:t>
      </w:r>
      <w:r w:rsidR="00632130" w:rsidRPr="00D230A0">
        <w:rPr>
          <w:i/>
        </w:rPr>
        <w:t xml:space="preserve"> i september och oktober och sänkte reporäntan till 1,75 pr</w:t>
      </w:r>
      <w:r w:rsidR="00632130" w:rsidRPr="00D230A0">
        <w:rPr>
          <w:i/>
        </w:rPr>
        <w:t>o</w:t>
      </w:r>
      <w:r w:rsidR="00632130" w:rsidRPr="00D230A0">
        <w:rPr>
          <w:i/>
        </w:rPr>
        <w:t>cent i december</w:t>
      </w:r>
      <w:r w:rsidR="003A5A35" w:rsidRPr="00D230A0">
        <w:rPr>
          <w:i/>
        </w:rPr>
        <w:t xml:space="preserve">. </w:t>
      </w:r>
      <w:r w:rsidRPr="00D230A0">
        <w:rPr>
          <w:i/>
        </w:rPr>
        <w:t>Genomsnittet för inflationen mätt som den årliga förän</w:t>
      </w:r>
      <w:r w:rsidRPr="00D230A0">
        <w:rPr>
          <w:i/>
        </w:rPr>
        <w:t>d</w:t>
      </w:r>
      <w:r w:rsidRPr="00D230A0">
        <w:rPr>
          <w:i/>
        </w:rPr>
        <w:t>ringen av KPI var 3,0 procent under året. Årsgenomsnittet</w:t>
      </w:r>
      <w:r w:rsidR="003D474F" w:rsidRPr="00D230A0">
        <w:rPr>
          <w:i/>
        </w:rPr>
        <w:t xml:space="preserve"> </w:t>
      </w:r>
      <w:r w:rsidR="00085A3B" w:rsidRPr="00D230A0">
        <w:rPr>
          <w:i/>
        </w:rPr>
        <w:t xml:space="preserve">för </w:t>
      </w:r>
      <w:r w:rsidRPr="00D230A0">
        <w:rPr>
          <w:i/>
        </w:rPr>
        <w:t>KPIF</w:t>
      </w:r>
      <w:r w:rsidR="00886EF4" w:rsidRPr="00D230A0">
        <w:rPr>
          <w:i/>
        </w:rPr>
        <w:t>,</w:t>
      </w:r>
      <w:r w:rsidRPr="00D230A0">
        <w:rPr>
          <w:i/>
        </w:rPr>
        <w:t xml:space="preserve"> där </w:t>
      </w:r>
      <w:r w:rsidR="00BC075A" w:rsidRPr="00D230A0">
        <w:rPr>
          <w:i/>
        </w:rPr>
        <w:t>bostadsräntorna hålls oförän</w:t>
      </w:r>
      <w:r w:rsidR="00BC075A" w:rsidRPr="00D230A0">
        <w:rPr>
          <w:i/>
        </w:rPr>
        <w:t>d</w:t>
      </w:r>
      <w:r w:rsidR="00BC075A" w:rsidRPr="00D230A0">
        <w:rPr>
          <w:i/>
        </w:rPr>
        <w:t>ra</w:t>
      </w:r>
      <w:r w:rsidR="000E6C0C" w:rsidRPr="00D230A0">
        <w:rPr>
          <w:i/>
        </w:rPr>
        <w:softHyphen/>
      </w:r>
      <w:r w:rsidR="00BC075A" w:rsidRPr="00D230A0">
        <w:rPr>
          <w:i/>
        </w:rPr>
        <w:t>de</w:t>
      </w:r>
      <w:r w:rsidRPr="00D230A0">
        <w:rPr>
          <w:i/>
        </w:rPr>
        <w:t>, uppgick till 1,</w:t>
      </w:r>
      <w:r w:rsidR="00632130" w:rsidRPr="00D230A0">
        <w:rPr>
          <w:i/>
        </w:rPr>
        <w:t>4</w:t>
      </w:r>
      <w:r w:rsidRPr="00D230A0">
        <w:rPr>
          <w:i/>
        </w:rPr>
        <w:t xml:space="preserve"> procent.</w:t>
      </w:r>
      <w:r w:rsidR="00C9195C" w:rsidRPr="00D230A0">
        <w:rPr>
          <w:i/>
        </w:rPr>
        <w:t xml:space="preserve"> </w:t>
      </w:r>
      <w:r w:rsidRPr="00D230A0">
        <w:rPr>
          <w:i/>
        </w:rPr>
        <w:t>Enligt Rik</w:t>
      </w:r>
      <w:r w:rsidRPr="00D230A0">
        <w:rPr>
          <w:i/>
        </w:rPr>
        <w:t>s</w:t>
      </w:r>
      <w:r w:rsidRPr="00D230A0">
        <w:rPr>
          <w:i/>
        </w:rPr>
        <w:t xml:space="preserve">bankens prognos </w:t>
      </w:r>
      <w:r w:rsidR="00085A3B" w:rsidRPr="00D230A0">
        <w:rPr>
          <w:i/>
        </w:rPr>
        <w:t>i december</w:t>
      </w:r>
      <w:r w:rsidR="00BC075A" w:rsidRPr="00D230A0">
        <w:rPr>
          <w:b/>
          <w:i/>
        </w:rPr>
        <w:t xml:space="preserve"> </w:t>
      </w:r>
      <w:r w:rsidRPr="00D230A0">
        <w:rPr>
          <w:i/>
        </w:rPr>
        <w:t>ökade BNP med 4,</w:t>
      </w:r>
      <w:r w:rsidR="00632130" w:rsidRPr="00D230A0">
        <w:rPr>
          <w:i/>
        </w:rPr>
        <w:t>6</w:t>
      </w:r>
      <w:r w:rsidRPr="00D230A0">
        <w:rPr>
          <w:i/>
        </w:rPr>
        <w:t xml:space="preserve"> procent under året och situationen på arbetsmarknaden förbät</w:t>
      </w:r>
      <w:r w:rsidRPr="00D230A0">
        <w:rPr>
          <w:i/>
        </w:rPr>
        <w:t>t</w:t>
      </w:r>
      <w:r w:rsidRPr="00D230A0">
        <w:rPr>
          <w:i/>
        </w:rPr>
        <w:t xml:space="preserve">rades. </w:t>
      </w:r>
    </w:p>
    <w:p w:rsidR="00394160" w:rsidRPr="00D230A0" w:rsidRDefault="00394160" w:rsidP="00394160">
      <w:pPr>
        <w:pStyle w:val="Normaltindrag"/>
        <w:rPr>
          <w:sz w:val="16"/>
          <w:szCs w:val="16"/>
        </w:rPr>
      </w:pPr>
    </w:p>
    <w:p w:rsidR="00825024" w:rsidRPr="00D230A0" w:rsidRDefault="00825024" w:rsidP="00394160">
      <w:r w:rsidRPr="00D230A0">
        <w:t>Enligt riksbankslagen ska Riksbanken upprätthålla ett fast penningvärde, vilket innebär att inflationen ska vara låg och stabil. Riksbanken har precis</w:t>
      </w:r>
      <w:r w:rsidRPr="00D230A0">
        <w:t>e</w:t>
      </w:r>
      <w:r w:rsidRPr="00D230A0">
        <w:t>rat målet för inflationen till 2 procent per år, mätt som årlig procentuell fö</w:t>
      </w:r>
      <w:r w:rsidRPr="00D230A0">
        <w:t>r</w:t>
      </w:r>
      <w:r w:rsidRPr="00D230A0">
        <w:t>ändring av kons</w:t>
      </w:r>
      <w:r w:rsidRPr="00D230A0">
        <w:t>u</w:t>
      </w:r>
      <w:r w:rsidRPr="00D230A0">
        <w:t xml:space="preserve">mentprisindex (KPI). </w:t>
      </w:r>
    </w:p>
    <w:p w:rsidR="00825024" w:rsidRPr="00D230A0" w:rsidRDefault="00825024" w:rsidP="00825024">
      <w:pPr>
        <w:pStyle w:val="Normaltindrag"/>
      </w:pPr>
      <w:r w:rsidRPr="00D230A0">
        <w:t xml:space="preserve">Samtidigt som penningpolitiken inriktas mot att uppfylla inflationsmålet ska den stödja målen för den allmänna ekonomiska politiken i syfte att uppnå hållbar tillväxt och hög sysselsättning. Riksbanken bedriver </w:t>
      </w:r>
      <w:r w:rsidR="00632130" w:rsidRPr="00D230A0">
        <w:t xml:space="preserve">därmed </w:t>
      </w:r>
      <w:r w:rsidRPr="00D230A0">
        <w:t>vad som kallas en flexibel inflationsmålspolitik. Vid varje penningpolitiskt möte besl</w:t>
      </w:r>
      <w:r w:rsidRPr="00D230A0">
        <w:t>u</w:t>
      </w:r>
      <w:r w:rsidRPr="00D230A0">
        <w:t>tar Rik</w:t>
      </w:r>
      <w:r w:rsidRPr="00D230A0">
        <w:t>s</w:t>
      </w:r>
      <w:r w:rsidRPr="00D230A0">
        <w:t>bankens direktion om nivån på reporäntan fram till nästa beslutstillfäl</w:t>
      </w:r>
      <w:r w:rsidRPr="00D230A0">
        <w:softHyphen/>
        <w:t>le och gör en bedömning av hur reporäntan behöver utvec</w:t>
      </w:r>
      <w:r w:rsidRPr="00D230A0">
        <w:t>k</w:t>
      </w:r>
      <w:r w:rsidRPr="00D230A0">
        <w:t>las under de när</w:t>
      </w:r>
      <w:r w:rsidRPr="00D230A0">
        <w:softHyphen/>
        <w:t>maste åren för att penningpolitiken ska vara väl avvägd. En väl avvägd pe</w:t>
      </w:r>
      <w:r w:rsidRPr="00D230A0">
        <w:t>n</w:t>
      </w:r>
      <w:r w:rsidRPr="00D230A0">
        <w:t>ningpol</w:t>
      </w:r>
      <w:r w:rsidRPr="00D230A0">
        <w:t>i</w:t>
      </w:r>
      <w:r w:rsidRPr="00D230A0">
        <w:t>tik handlar normalt om att hitta en lämplig balans mellan att stabilise</w:t>
      </w:r>
      <w:r w:rsidRPr="00D230A0">
        <w:softHyphen/>
        <w:t>ra infla</w:t>
      </w:r>
      <w:r w:rsidR="003A5A35" w:rsidRPr="00D230A0">
        <w:softHyphen/>
      </w:r>
      <w:r w:rsidRPr="00D230A0">
        <w:t>tionen runt inflationsmålet och att stabilisera realekonomin. Det inn</w:t>
      </w:r>
      <w:r w:rsidRPr="00D230A0">
        <w:t>e</w:t>
      </w:r>
      <w:r w:rsidRPr="00D230A0">
        <w:t>bär inte att Riksbanken gör avkall på att inflationsmålet är överordnat. Rep</w:t>
      </w:r>
      <w:r w:rsidRPr="00D230A0">
        <w:t>o</w:t>
      </w:r>
      <w:r w:rsidRPr="00D230A0">
        <w:t>räntan avgör vad ba</w:t>
      </w:r>
      <w:r w:rsidRPr="00D230A0">
        <w:t>n</w:t>
      </w:r>
      <w:r w:rsidRPr="00D230A0">
        <w:t xml:space="preserve">kerna får betala för att låna från eller får i ersättning för att placera pengar hos Riksbanken. </w:t>
      </w:r>
      <w:r w:rsidR="00085A3B" w:rsidRPr="00D230A0">
        <w:t>Därigenom</w:t>
      </w:r>
      <w:r w:rsidRPr="00D230A0">
        <w:t xml:space="preserve"> påverkas även andra räntor i ekonomin och i förlängningen den ekonomiska aktiviteten och infla</w:t>
      </w:r>
      <w:r w:rsidRPr="00D230A0">
        <w:t>t</w:t>
      </w:r>
      <w:r w:rsidRPr="00D230A0">
        <w:t xml:space="preserve">ionen. </w:t>
      </w:r>
    </w:p>
    <w:p w:rsidR="00825024" w:rsidRPr="00D230A0" w:rsidRDefault="00825024" w:rsidP="00825024">
      <w:pPr>
        <w:pStyle w:val="Normaltindrag"/>
      </w:pPr>
      <w:r w:rsidRPr="00D230A0">
        <w:t>Det tar normalt ganska lång tid innan Riksbankens förändringar av rep</w:t>
      </w:r>
      <w:r w:rsidRPr="00D230A0">
        <w:t>o</w:t>
      </w:r>
      <w:r w:rsidRPr="00D230A0">
        <w:t>räntan får full effekt i ekonomin. En vanlig uppskattning är att det tar upp till ett par år innan en ränteförändring får fullt genomslag på produktionen och inflationen. Det är därför viktigt för Riksbankens direktion att ha framförhål</w:t>
      </w:r>
      <w:r w:rsidRPr="00D230A0">
        <w:t>l</w:t>
      </w:r>
      <w:r w:rsidRPr="00D230A0">
        <w:t xml:space="preserve">ning när den fattar räntebesluten, vilket innebär att penningpolitiken </w:t>
      </w:r>
      <w:r w:rsidR="00085A3B" w:rsidRPr="00D230A0">
        <w:t>vägleds av</w:t>
      </w:r>
      <w:r w:rsidRPr="00D230A0">
        <w:t xml:space="preserve"> progn</w:t>
      </w:r>
      <w:r w:rsidRPr="00D230A0">
        <w:t>o</w:t>
      </w:r>
      <w:r w:rsidRPr="00D230A0">
        <w:t>ser.</w:t>
      </w:r>
    </w:p>
    <w:p w:rsidR="00825024" w:rsidRPr="00D230A0" w:rsidRDefault="00825024" w:rsidP="00825024">
      <w:pPr>
        <w:pStyle w:val="R3"/>
      </w:pPr>
      <w:r w:rsidRPr="00D230A0">
        <w:t>Riksbankens arbets- och beslutsprocess inom penningpolitiken</w:t>
      </w:r>
    </w:p>
    <w:p w:rsidR="00825024" w:rsidRPr="00D230A0" w:rsidRDefault="00825024" w:rsidP="00825024">
      <w:pPr>
        <w:rPr>
          <w:szCs w:val="24"/>
        </w:rPr>
      </w:pPr>
      <w:r w:rsidRPr="00D230A0">
        <w:rPr>
          <w:szCs w:val="24"/>
        </w:rPr>
        <w:t>Den ekonomiska verkligheten är komplex. I sitt prognosarbete anvä</w:t>
      </w:r>
      <w:r w:rsidRPr="00D230A0">
        <w:rPr>
          <w:szCs w:val="24"/>
        </w:rPr>
        <w:t>n</w:t>
      </w:r>
      <w:r w:rsidRPr="00D230A0">
        <w:rPr>
          <w:szCs w:val="24"/>
        </w:rPr>
        <w:t xml:space="preserve">der Riksbanken </w:t>
      </w:r>
      <w:r w:rsidR="003D474F" w:rsidRPr="00D230A0">
        <w:rPr>
          <w:szCs w:val="24"/>
        </w:rPr>
        <w:t xml:space="preserve">därför flera </w:t>
      </w:r>
      <w:r w:rsidRPr="00D230A0">
        <w:rPr>
          <w:szCs w:val="24"/>
        </w:rPr>
        <w:t>olika modeller som bygger på historiskt observerade samband. Modellerna är givetvis förenklingar av verkligheten men är nö</w:t>
      </w:r>
      <w:r w:rsidRPr="00D230A0">
        <w:rPr>
          <w:szCs w:val="24"/>
        </w:rPr>
        <w:t>d</w:t>
      </w:r>
      <w:r w:rsidRPr="00D230A0">
        <w:rPr>
          <w:szCs w:val="24"/>
        </w:rPr>
        <w:t>vändiga</w:t>
      </w:r>
      <w:r w:rsidRPr="00D230A0" w:rsidDel="00EE38B8">
        <w:rPr>
          <w:szCs w:val="24"/>
        </w:rPr>
        <w:t xml:space="preserve"> </w:t>
      </w:r>
      <w:r w:rsidRPr="00D230A0">
        <w:rPr>
          <w:szCs w:val="24"/>
        </w:rPr>
        <w:t>för att få fram konsistenta prognoser. Modellresultaten kombineras sedan med bedömningar av såväl experter inom olika områden som direktio</w:t>
      </w:r>
      <w:r w:rsidR="000E6C0C" w:rsidRPr="00D230A0">
        <w:rPr>
          <w:szCs w:val="24"/>
        </w:rPr>
        <w:softHyphen/>
      </w:r>
      <w:r w:rsidRPr="00D230A0">
        <w:rPr>
          <w:szCs w:val="24"/>
        </w:rPr>
        <w:t>n</w:t>
      </w:r>
      <w:r w:rsidRPr="00D230A0">
        <w:rPr>
          <w:szCs w:val="24"/>
        </w:rPr>
        <w:t xml:space="preserve">en. </w:t>
      </w:r>
    </w:p>
    <w:p w:rsidR="00825024" w:rsidRPr="00D230A0" w:rsidRDefault="00825024" w:rsidP="00825024">
      <w:pPr>
        <w:pStyle w:val="Normaltindrag"/>
      </w:pPr>
      <w:r w:rsidRPr="00D230A0">
        <w:t>Direktionen håller sex ordinarie penningpolitiska sammanträden per år där den beslutar om reporäntan. Vid tre av dessa tillfällen publiceras en utförlig pe</w:t>
      </w:r>
      <w:r w:rsidRPr="00D230A0">
        <w:t>n</w:t>
      </w:r>
      <w:r w:rsidRPr="00D230A0">
        <w:t>ningpolitisk rapport som innehåller detaljerade prognoser för ekonomin och infla</w:t>
      </w:r>
      <w:r w:rsidRPr="00D230A0">
        <w:softHyphen/>
        <w:t>tionen samt bedömningar om räntan framöver. Vid de övriga tre sa</w:t>
      </w:r>
      <w:r w:rsidRPr="00D230A0">
        <w:t>m</w:t>
      </w:r>
      <w:r w:rsidRPr="00D230A0">
        <w:t>manträdena publiceras en så kallad penningpolitisk uppföljning som innehåller prognoser för samma variabler som den penningpolitiska rappo</w:t>
      </w:r>
      <w:r w:rsidRPr="00D230A0">
        <w:t>r</w:t>
      </w:r>
      <w:r w:rsidRPr="00D230A0">
        <w:t>ten</w:t>
      </w:r>
      <w:r w:rsidR="003D474F" w:rsidRPr="00D230A0">
        <w:t>,</w:t>
      </w:r>
      <w:r w:rsidRPr="00D230A0">
        <w:t xml:space="preserve"> men som är mindre utförlig i sin beskrivning av prognosen. Efter varje penningp</w:t>
      </w:r>
      <w:r w:rsidRPr="00D230A0">
        <w:t>o</w:t>
      </w:r>
      <w:r w:rsidRPr="00D230A0">
        <w:t>litiskt sammanträde publicerar Riksbanken ett pressmeddelande och håller en presskonferens. Av pressmeddelandet framgår om någon led</w:t>
      </w:r>
      <w:r w:rsidRPr="00D230A0">
        <w:t>a</w:t>
      </w:r>
      <w:r w:rsidRPr="00D230A0">
        <w:t>mot i Riksbankens direktion rese</w:t>
      </w:r>
      <w:r w:rsidRPr="00D230A0">
        <w:t>r</w:t>
      </w:r>
      <w:r w:rsidRPr="00D230A0">
        <w:t xml:space="preserve">verat sig mot majoritetens bedömning av det ekonomiska läget och mot besluten om reporäntan och räntebanan, det vill säga </w:t>
      </w:r>
      <w:r w:rsidR="00BC075A" w:rsidRPr="00D230A0">
        <w:t xml:space="preserve">prognosen </w:t>
      </w:r>
      <w:r w:rsidR="00085A3B" w:rsidRPr="00D230A0">
        <w:t xml:space="preserve">för </w:t>
      </w:r>
      <w:r w:rsidRPr="00D230A0">
        <w:t>reporäntan de närmaste åren. Ungefär två veckor efter varje penningpolitiskt sammanträde publicerar Riksbanken ett penningpol</w:t>
      </w:r>
      <w:r w:rsidRPr="00D230A0">
        <w:t>i</w:t>
      </w:r>
      <w:r w:rsidRPr="00D230A0">
        <w:t>tiskt protokoll med utförliga referat av diskus</w:t>
      </w:r>
      <w:r w:rsidRPr="00D230A0">
        <w:t>s</w:t>
      </w:r>
      <w:r w:rsidRPr="00D230A0">
        <w:t>ionen på det penningpolitiska mötet</w:t>
      </w:r>
      <w:r w:rsidR="002860C6" w:rsidRPr="00D230A0">
        <w:t>, där talarna är namngivna</w:t>
      </w:r>
      <w:r w:rsidRPr="00D230A0">
        <w:t xml:space="preserve">. </w:t>
      </w:r>
    </w:p>
    <w:p w:rsidR="00825024" w:rsidRPr="00D230A0" w:rsidRDefault="00825024" w:rsidP="00825024">
      <w:pPr>
        <w:pStyle w:val="Normaltindrag"/>
      </w:pPr>
      <w:r w:rsidRPr="00D230A0">
        <w:t xml:space="preserve">Riksbanken ska också enligt lag </w:t>
      </w:r>
      <w:r w:rsidR="003A5A35" w:rsidRPr="00D230A0">
        <w:t xml:space="preserve">minst två gånger per år </w:t>
      </w:r>
      <w:r w:rsidRPr="00D230A0">
        <w:t>lämna en skriftlig redogörelse för penningpolitiken till riksdagen. Den första redogörelsen b</w:t>
      </w:r>
      <w:r w:rsidRPr="00D230A0">
        <w:t>e</w:t>
      </w:r>
      <w:r w:rsidRPr="00D230A0">
        <w:t>står av ett särskilt underlag för utvärdering av penningpolitiken som samma</w:t>
      </w:r>
      <w:r w:rsidRPr="00D230A0">
        <w:t>n</w:t>
      </w:r>
      <w:r w:rsidRPr="00D230A0">
        <w:t>ställs till riksdagens finansutskott i början av året. Den andra redogöre</w:t>
      </w:r>
      <w:r w:rsidRPr="00D230A0">
        <w:t>l</w:t>
      </w:r>
      <w:r w:rsidRPr="00D230A0">
        <w:t>sen utgörs av den tredje penningpolitiska rapporten för året. Riksbankschefen besöker också riksdagens finansutskott för att svara på frågor om penningp</w:t>
      </w:r>
      <w:r w:rsidRPr="00D230A0">
        <w:t>o</w:t>
      </w:r>
      <w:r w:rsidRPr="00D230A0">
        <w:t>litiken.</w:t>
      </w:r>
    </w:p>
    <w:p w:rsidR="00825024" w:rsidRPr="00D230A0" w:rsidRDefault="00825024" w:rsidP="00825024">
      <w:pPr>
        <w:pStyle w:val="R2"/>
      </w:pPr>
      <w:r w:rsidRPr="00D230A0">
        <w:t>Verksamheten 2011</w:t>
      </w:r>
    </w:p>
    <w:p w:rsidR="003D474F" w:rsidRPr="00D230A0" w:rsidRDefault="00825024" w:rsidP="00825024">
      <w:r w:rsidRPr="00D230A0">
        <w:t>Under första halvåret fortsatte den normalisering av penningpol</w:t>
      </w:r>
      <w:r w:rsidRPr="00D230A0">
        <w:t>i</w:t>
      </w:r>
      <w:r w:rsidRPr="00D230A0">
        <w:t xml:space="preserve">tiken som inleddes under 2010. </w:t>
      </w:r>
      <w:r w:rsidR="00BC075A" w:rsidRPr="00D230A0">
        <w:t xml:space="preserve">Riksbanken </w:t>
      </w:r>
      <w:r w:rsidRPr="00D230A0">
        <w:t xml:space="preserve">höjde </w:t>
      </w:r>
      <w:r w:rsidR="00BC075A" w:rsidRPr="00D230A0">
        <w:t xml:space="preserve">reporäntan </w:t>
      </w:r>
      <w:r w:rsidRPr="00D230A0">
        <w:t xml:space="preserve">vid </w:t>
      </w:r>
      <w:r w:rsidR="00BC075A" w:rsidRPr="00D230A0">
        <w:t xml:space="preserve">samtliga </w:t>
      </w:r>
      <w:r w:rsidRPr="00D230A0">
        <w:t xml:space="preserve">tre </w:t>
      </w:r>
      <w:r w:rsidR="00BC075A" w:rsidRPr="00D230A0">
        <w:t>pennin</w:t>
      </w:r>
      <w:r w:rsidR="00BC075A" w:rsidRPr="00D230A0">
        <w:t>g</w:t>
      </w:r>
      <w:r w:rsidR="00BC075A" w:rsidRPr="00D230A0">
        <w:t>politiska besluts</w:t>
      </w:r>
      <w:r w:rsidRPr="00D230A0">
        <w:t>tillfällen, från 1,25 pr</w:t>
      </w:r>
      <w:r w:rsidRPr="00D230A0">
        <w:t>o</w:t>
      </w:r>
      <w:r w:rsidRPr="00D230A0">
        <w:t xml:space="preserve">cent i början av året till 2,0 procent i juli. </w:t>
      </w:r>
      <w:r w:rsidR="003A5A35" w:rsidRPr="00D230A0">
        <w:t>Därefter behöll Riksbanken reporäntan oförändrad på 2,0 procent</w:t>
      </w:r>
      <w:r w:rsidR="00632130" w:rsidRPr="00D230A0">
        <w:t xml:space="preserve"> vid de penningpolitiska mötena i september och oktober. I december sänkte Rik</w:t>
      </w:r>
      <w:r w:rsidR="00632130" w:rsidRPr="00D230A0">
        <w:t>s</w:t>
      </w:r>
      <w:r w:rsidR="00632130" w:rsidRPr="00D230A0">
        <w:t>banken reporäntan till 1,75 procent.</w:t>
      </w:r>
    </w:p>
    <w:p w:rsidR="00825024" w:rsidRPr="00D230A0" w:rsidRDefault="00E463B7" w:rsidP="003D474F">
      <w:pPr>
        <w:pStyle w:val="Normaltindrag"/>
      </w:pPr>
      <w:r w:rsidRPr="00D230A0">
        <w:t>Riksbanken</w:t>
      </w:r>
      <w:r w:rsidR="006223B2" w:rsidRPr="00D230A0">
        <w:t>s</w:t>
      </w:r>
      <w:r w:rsidRPr="00D230A0">
        <w:t xml:space="preserve"> arbet</w:t>
      </w:r>
      <w:r w:rsidR="00BC075A" w:rsidRPr="00D230A0">
        <w:t>e</w:t>
      </w:r>
      <w:r w:rsidRPr="00D230A0">
        <w:t xml:space="preserve"> med</w:t>
      </w:r>
      <w:r w:rsidR="00BC075A" w:rsidRPr="00D230A0">
        <w:t xml:space="preserve"> att</w:t>
      </w:r>
      <w:r w:rsidRPr="00D230A0">
        <w:t xml:space="preserve"> utveckl</w:t>
      </w:r>
      <w:r w:rsidR="00BC075A" w:rsidRPr="00D230A0">
        <w:t>a</w:t>
      </w:r>
      <w:r w:rsidRPr="00D230A0">
        <w:t xml:space="preserve"> </w:t>
      </w:r>
      <w:r w:rsidR="00D273DA" w:rsidRPr="00D230A0">
        <w:t xml:space="preserve">den </w:t>
      </w:r>
      <w:r w:rsidRPr="00D230A0">
        <w:t>penningpolitisk</w:t>
      </w:r>
      <w:r w:rsidR="00D273DA" w:rsidRPr="00D230A0">
        <w:t>a</w:t>
      </w:r>
      <w:r w:rsidRPr="00D230A0">
        <w:t xml:space="preserve"> analys</w:t>
      </w:r>
      <w:r w:rsidR="00D273DA" w:rsidRPr="00D230A0">
        <w:t>en</w:t>
      </w:r>
      <w:r w:rsidRPr="00D230A0">
        <w:t xml:space="preserve"> </w:t>
      </w:r>
      <w:r w:rsidR="00BC075A" w:rsidRPr="00D230A0">
        <w:t>fok</w:t>
      </w:r>
      <w:r w:rsidR="00BC075A" w:rsidRPr="00D230A0">
        <w:t>u</w:t>
      </w:r>
      <w:r w:rsidR="00BC075A" w:rsidRPr="00D230A0">
        <w:t>serade under 2011 på lärdomarna av den finansiella krisen</w:t>
      </w:r>
      <w:r w:rsidRPr="00D230A0">
        <w:t>. I det arbetet u</w:t>
      </w:r>
      <w:r w:rsidRPr="00D230A0">
        <w:t>t</w:t>
      </w:r>
      <w:r w:rsidRPr="00D230A0">
        <w:t xml:space="preserve">gjorde </w:t>
      </w:r>
      <w:r w:rsidR="000E1F36" w:rsidRPr="00D230A0">
        <w:t>resultaten</w:t>
      </w:r>
      <w:r w:rsidRPr="00D230A0">
        <w:t xml:space="preserve"> av </w:t>
      </w:r>
      <w:r w:rsidR="00825024" w:rsidRPr="00D230A0">
        <w:t>utredning</w:t>
      </w:r>
      <w:r w:rsidRPr="00D230A0">
        <w:t>en</w:t>
      </w:r>
      <w:r w:rsidR="00825024" w:rsidRPr="00D230A0">
        <w:t xml:space="preserve"> om risker på den svenska bostad</w:t>
      </w:r>
      <w:r w:rsidR="00825024" w:rsidRPr="00D230A0">
        <w:t>s</w:t>
      </w:r>
      <w:r w:rsidR="00825024" w:rsidRPr="00D230A0">
        <w:t xml:space="preserve">marknaden </w:t>
      </w:r>
      <w:r w:rsidR="00972A62" w:rsidRPr="00D230A0">
        <w:t>ett vikt</w:t>
      </w:r>
      <w:r w:rsidRPr="00D230A0">
        <w:t>igt underlag</w:t>
      </w:r>
      <w:r w:rsidR="00825024" w:rsidRPr="00D230A0">
        <w:t xml:space="preserve">. </w:t>
      </w:r>
      <w:r w:rsidR="00BC075A" w:rsidRPr="00D230A0">
        <w:t>F</w:t>
      </w:r>
      <w:r w:rsidR="00825024" w:rsidRPr="00D230A0">
        <w:t>inansutskottets externa utvärdering av Rik</w:t>
      </w:r>
      <w:r w:rsidR="00825024" w:rsidRPr="00D230A0">
        <w:t>s</w:t>
      </w:r>
      <w:r w:rsidR="00825024" w:rsidRPr="00D230A0">
        <w:t xml:space="preserve">bankens penningpolitik och arbete med finansiell stabilitet </w:t>
      </w:r>
      <w:r w:rsidR="001E09D5" w:rsidRPr="00D230A0">
        <w:t xml:space="preserve">bidrog </w:t>
      </w:r>
      <w:r w:rsidR="00BC075A" w:rsidRPr="00D230A0">
        <w:t xml:space="preserve">dessutom </w:t>
      </w:r>
      <w:r w:rsidR="001E09D5" w:rsidRPr="00D230A0">
        <w:t xml:space="preserve">med </w:t>
      </w:r>
      <w:r w:rsidR="00CB277E" w:rsidRPr="00D230A0">
        <w:t>u</w:t>
      </w:r>
      <w:r w:rsidR="00CB277E" w:rsidRPr="00D230A0">
        <w:t>n</w:t>
      </w:r>
      <w:r w:rsidR="00CB277E" w:rsidRPr="00D230A0">
        <w:t>derlag</w:t>
      </w:r>
      <w:r w:rsidR="001E09D5" w:rsidRPr="00D230A0">
        <w:t xml:space="preserve"> bland annat</w:t>
      </w:r>
      <w:r w:rsidR="00825024" w:rsidRPr="00D230A0">
        <w:t xml:space="preserve"> i de diskussioner som Riksbanken förde med Finansi</w:t>
      </w:r>
      <w:r w:rsidR="00825024" w:rsidRPr="00D230A0">
        <w:t>n</w:t>
      </w:r>
      <w:r w:rsidR="00825024" w:rsidRPr="00D230A0">
        <w:t>spek</w:t>
      </w:r>
      <w:r w:rsidRPr="00D230A0">
        <w:softHyphen/>
      </w:r>
      <w:r w:rsidR="00825024" w:rsidRPr="00D230A0">
        <w:t xml:space="preserve">tionen </w:t>
      </w:r>
      <w:r w:rsidR="00972A62" w:rsidRPr="00D230A0">
        <w:t>kring</w:t>
      </w:r>
      <w:r w:rsidR="00BC075A" w:rsidRPr="00D230A0">
        <w:t xml:space="preserve"> möjligheterna att upptäcka och förebygga systemri</w:t>
      </w:r>
      <w:r w:rsidR="00BC075A" w:rsidRPr="00D230A0">
        <w:t>s</w:t>
      </w:r>
      <w:r w:rsidR="00BC075A" w:rsidRPr="00D230A0">
        <w:t xml:space="preserve">ker som hotar den finansiella stabiliteten </w:t>
      </w:r>
      <w:r w:rsidR="00782475" w:rsidRPr="00D230A0">
        <w:t>(</w:t>
      </w:r>
      <w:r w:rsidR="00BC075A" w:rsidRPr="00D230A0">
        <w:t>så kallad makrotillsyn</w:t>
      </w:r>
      <w:r w:rsidR="00782475" w:rsidRPr="00D230A0">
        <w:t>)</w:t>
      </w:r>
      <w:r w:rsidR="00BC075A" w:rsidRPr="00D230A0">
        <w:t>.</w:t>
      </w:r>
      <w:r w:rsidR="00972A62" w:rsidRPr="00D230A0">
        <w:t xml:space="preserve"> </w:t>
      </w:r>
      <w:r w:rsidR="00BC075A" w:rsidRPr="00D230A0">
        <w:t>Hur denna makr</w:t>
      </w:r>
      <w:r w:rsidR="00BC075A" w:rsidRPr="00D230A0">
        <w:t>o</w:t>
      </w:r>
      <w:r w:rsidR="00BC075A" w:rsidRPr="00D230A0">
        <w:t>tillsyn interagerar med penningpolitiken är en viktig aspekt på en for</w:t>
      </w:r>
      <w:r w:rsidR="00BC075A" w:rsidRPr="00D230A0">
        <w:t>t</w:t>
      </w:r>
      <w:r w:rsidR="00BC075A" w:rsidRPr="00D230A0">
        <w:t>satt utveckling av Riksbankens penningpolitiska an</w:t>
      </w:r>
      <w:r w:rsidR="00BC075A" w:rsidRPr="00D230A0">
        <w:t>a</w:t>
      </w:r>
      <w:r w:rsidR="00BC075A" w:rsidRPr="00D230A0">
        <w:t>lys</w:t>
      </w:r>
      <w:r w:rsidR="00825024" w:rsidRPr="00D230A0">
        <w:t xml:space="preserve">. </w:t>
      </w:r>
    </w:p>
    <w:p w:rsidR="00825024" w:rsidRPr="00D230A0" w:rsidRDefault="00E463B7" w:rsidP="00825024">
      <w:pPr>
        <w:pStyle w:val="R3"/>
      </w:pPr>
      <w:r w:rsidRPr="00D230A0">
        <w:t>U</w:t>
      </w:r>
      <w:r w:rsidR="00825024" w:rsidRPr="00D230A0">
        <w:t xml:space="preserve">tredning om risker på den svenska bostadsmarknaden </w:t>
      </w:r>
    </w:p>
    <w:p w:rsidR="00825024" w:rsidRPr="00D230A0" w:rsidRDefault="00825024" w:rsidP="00825024">
      <w:r w:rsidRPr="00D230A0">
        <w:t xml:space="preserve">I april </w:t>
      </w:r>
      <w:r w:rsidR="00E463B7" w:rsidRPr="00D230A0">
        <w:t xml:space="preserve">2011 </w:t>
      </w:r>
      <w:r w:rsidRPr="00D230A0">
        <w:t xml:space="preserve">publicerades </w:t>
      </w:r>
      <w:r w:rsidR="00AA4C79" w:rsidRPr="00D230A0">
        <w:t xml:space="preserve">resultaten av </w:t>
      </w:r>
      <w:r w:rsidRPr="00D230A0">
        <w:t xml:space="preserve">Riksbankens utredning om risker på den svenska bostadsmarknaden. </w:t>
      </w:r>
      <w:r w:rsidR="00E463B7" w:rsidRPr="00D230A0">
        <w:t>Utredningen tillsattes under 2010 som ett geme</w:t>
      </w:r>
      <w:r w:rsidR="00E463B7" w:rsidRPr="00D230A0">
        <w:t>n</w:t>
      </w:r>
      <w:r w:rsidR="00E463B7" w:rsidRPr="00D230A0">
        <w:t>samt projekt mellan avdelningarna för penningpolitik och för finansiell stabilitet för att belysa relationen mellan bostadsmarknaden och Rik</w:t>
      </w:r>
      <w:r w:rsidR="00E463B7" w:rsidRPr="00D230A0">
        <w:t>s</w:t>
      </w:r>
      <w:r w:rsidR="00E463B7" w:rsidRPr="00D230A0">
        <w:t>bankens uppgifter och mål (se vidare beskrivningen i avsnittet Ett säkert och effektivt betalningsväsende)</w:t>
      </w:r>
      <w:r w:rsidRPr="00D230A0">
        <w:t xml:space="preserve">. </w:t>
      </w:r>
    </w:p>
    <w:p w:rsidR="00825024" w:rsidRPr="00D230A0" w:rsidRDefault="00825024" w:rsidP="00825024">
      <w:pPr>
        <w:pStyle w:val="Normaltindrag"/>
      </w:pPr>
      <w:r w:rsidRPr="00D230A0">
        <w:t>Ur ett penningpolitiskt perspektiv avsåg utredningen att bland annat belysa hur centralbanker ska förhålla sig till utvecklingen av tillgångspriser och vilken roll penningpolitiken kan och bör ha för att påverka en oönskad u</w:t>
      </w:r>
      <w:r w:rsidRPr="00D230A0">
        <w:t>t</w:t>
      </w:r>
      <w:r w:rsidRPr="00D230A0">
        <w:t>veckling av kreditvolymer och fastighetspriser. Även om utredningen inte har lett fram till entydiga svar på dessa frågor</w:t>
      </w:r>
      <w:r w:rsidR="00E463B7" w:rsidRPr="00D230A0">
        <w:t>,</w:t>
      </w:r>
      <w:r w:rsidRPr="00D230A0">
        <w:t xml:space="preserve"> har den gett fördjupade insikter inom många områden och utgör en värdefull uppsummering av kunskapsl</w:t>
      </w:r>
      <w:r w:rsidRPr="00D230A0">
        <w:t>ä</w:t>
      </w:r>
      <w:r w:rsidRPr="00D230A0">
        <w:t xml:space="preserve">get. </w:t>
      </w:r>
      <w:r w:rsidR="00AA4C79" w:rsidRPr="00D230A0">
        <w:t>Dess resultat har också lett till</w:t>
      </w:r>
      <w:r w:rsidRPr="00D230A0">
        <w:t xml:space="preserve"> metodologiska förändringar i </w:t>
      </w:r>
      <w:r w:rsidR="00AA4C79" w:rsidRPr="00D230A0">
        <w:t>Rik</w:t>
      </w:r>
      <w:r w:rsidR="00AA4C79" w:rsidRPr="00D230A0">
        <w:t>s</w:t>
      </w:r>
      <w:r w:rsidR="00AA4C79" w:rsidRPr="00D230A0">
        <w:t xml:space="preserve">bankens </w:t>
      </w:r>
      <w:r w:rsidRPr="00D230A0">
        <w:t xml:space="preserve">arbete kring </w:t>
      </w:r>
      <w:r w:rsidR="00AA4C79" w:rsidRPr="00D230A0">
        <w:t>analysen av utvecklingen på bostadsmarknaden</w:t>
      </w:r>
      <w:r w:rsidRPr="00D230A0">
        <w:t xml:space="preserve"> i de underlag som tas fram inför penningpolitiska beslut. Detta gäller mer precist förän</w:t>
      </w:r>
      <w:r w:rsidRPr="00D230A0">
        <w:t>d</w:t>
      </w:r>
      <w:r w:rsidRPr="00D230A0">
        <w:t xml:space="preserve">ringar av hur konsumtion, sparande, skuldsättning </w:t>
      </w:r>
      <w:r w:rsidR="00391F25" w:rsidRPr="00D230A0">
        <w:t xml:space="preserve">och </w:t>
      </w:r>
      <w:r w:rsidRPr="00D230A0">
        <w:t xml:space="preserve">utveckling </w:t>
      </w:r>
      <w:r w:rsidR="00AA4C79" w:rsidRPr="00D230A0">
        <w:t xml:space="preserve">av </w:t>
      </w:r>
      <w:r w:rsidR="000E1F36" w:rsidRPr="00D230A0">
        <w:t>til</w:t>
      </w:r>
      <w:r w:rsidR="000E1F36" w:rsidRPr="00D230A0">
        <w:t>l</w:t>
      </w:r>
      <w:r w:rsidR="000E1F36" w:rsidRPr="00D230A0">
        <w:t>gångspriser</w:t>
      </w:r>
      <w:r w:rsidR="00AA4C79" w:rsidRPr="00D230A0">
        <w:t xml:space="preserve"> </w:t>
      </w:r>
      <w:r w:rsidRPr="00D230A0">
        <w:t>behandlas i prognosprocessen. Arbetet med utredningen har des</w:t>
      </w:r>
      <w:r w:rsidRPr="00D230A0">
        <w:t>s</w:t>
      </w:r>
      <w:r w:rsidRPr="00D230A0">
        <w:t>utom tydliggjort vilka områden som bör prioriteras för att förbättra data</w:t>
      </w:r>
      <w:r w:rsidR="00D273DA" w:rsidRPr="00D230A0">
        <w:t>til</w:t>
      </w:r>
      <w:r w:rsidR="00D273DA" w:rsidRPr="00D230A0">
        <w:t>l</w:t>
      </w:r>
      <w:r w:rsidR="00D273DA" w:rsidRPr="00D230A0">
        <w:t>gången</w:t>
      </w:r>
      <w:r w:rsidRPr="00D230A0">
        <w:t xml:space="preserve"> och dokumentation</w:t>
      </w:r>
      <w:r w:rsidR="00391F25" w:rsidRPr="00D230A0">
        <w:t>en</w:t>
      </w:r>
      <w:r w:rsidRPr="00D230A0">
        <w:t xml:space="preserve"> </w:t>
      </w:r>
      <w:r w:rsidR="00D273DA" w:rsidRPr="00D230A0">
        <w:t>i</w:t>
      </w:r>
      <w:r w:rsidR="00AA4C79" w:rsidRPr="00D230A0">
        <w:t xml:space="preserve"> </w:t>
      </w:r>
      <w:r w:rsidRPr="00D230A0">
        <w:t>prognos</w:t>
      </w:r>
      <w:r w:rsidR="00D273DA" w:rsidRPr="00D230A0">
        <w:t>arbetet</w:t>
      </w:r>
      <w:r w:rsidRPr="00D230A0">
        <w:t xml:space="preserve">. </w:t>
      </w:r>
    </w:p>
    <w:p w:rsidR="00825024" w:rsidRPr="00D230A0" w:rsidRDefault="00825024" w:rsidP="00825024">
      <w:pPr>
        <w:pStyle w:val="Normaltindrag"/>
      </w:pPr>
      <w:r w:rsidRPr="00D230A0">
        <w:t xml:space="preserve">Ytterligare en följd av arbetet med utredningen är att samarbetet mellan avdelningarna för penningpolitik och för finansiell stabilitet har förstärkts. </w:t>
      </w:r>
      <w:r w:rsidR="00AA4C79" w:rsidRPr="00D230A0">
        <w:t xml:space="preserve">Det gäller </w:t>
      </w:r>
      <w:r w:rsidR="00D273DA" w:rsidRPr="00D230A0">
        <w:t xml:space="preserve">bland annat </w:t>
      </w:r>
      <w:r w:rsidR="00AA4C79" w:rsidRPr="00D230A0">
        <w:t xml:space="preserve">arbetet med att </w:t>
      </w:r>
      <w:r w:rsidRPr="00D230A0">
        <w:t>bättre samordna dataanvän</w:t>
      </w:r>
      <w:r w:rsidRPr="00D230A0">
        <w:t>d</w:t>
      </w:r>
      <w:r w:rsidRPr="00D230A0">
        <w:t>ning</w:t>
      </w:r>
      <w:r w:rsidR="00391F25" w:rsidRPr="00D230A0">
        <w:t>en</w:t>
      </w:r>
      <w:r w:rsidRPr="00D230A0">
        <w:t xml:space="preserve"> och </w:t>
      </w:r>
      <w:r w:rsidR="00391F25" w:rsidRPr="00D230A0">
        <w:t xml:space="preserve">de </w:t>
      </w:r>
      <w:r w:rsidRPr="00D230A0">
        <w:t xml:space="preserve">beräkningstekniska antaganden som används i policyarbetet på de </w:t>
      </w:r>
      <w:r w:rsidR="00AA4C79" w:rsidRPr="00D230A0">
        <w:t xml:space="preserve">båda </w:t>
      </w:r>
      <w:r w:rsidRPr="00D230A0">
        <w:t xml:space="preserve">avdelningarna. </w:t>
      </w:r>
      <w:r w:rsidR="00AA4C79" w:rsidRPr="00D230A0">
        <w:t>Utredningens s</w:t>
      </w:r>
      <w:r w:rsidRPr="00D230A0">
        <w:t xml:space="preserve">lutsatser har också lett fram till </w:t>
      </w:r>
      <w:r w:rsidR="00AA4C79" w:rsidRPr="00D230A0">
        <w:t>att avdelninga</w:t>
      </w:r>
      <w:r w:rsidR="00AA4C79" w:rsidRPr="00D230A0">
        <w:t>r</w:t>
      </w:r>
      <w:r w:rsidR="00AA4C79" w:rsidRPr="00D230A0">
        <w:t xml:space="preserve">na har initierat </w:t>
      </w:r>
      <w:r w:rsidRPr="00D230A0">
        <w:t xml:space="preserve">projekt som syftar till att bygga upp databaser med detaljerad information om hushållens tillgångar och skulder (se </w:t>
      </w:r>
      <w:r w:rsidR="00443F74" w:rsidRPr="00D230A0">
        <w:t>r</w:t>
      </w:r>
      <w:r w:rsidR="00443F74" w:rsidRPr="00D230A0">
        <w:t>u</w:t>
      </w:r>
      <w:r w:rsidR="00443F74" w:rsidRPr="00D230A0">
        <w:t xml:space="preserve">tan </w:t>
      </w:r>
      <w:r w:rsidR="00497F8A" w:rsidRPr="00D230A0">
        <w:t>S</w:t>
      </w:r>
      <w:r w:rsidR="00443F74" w:rsidRPr="00D230A0">
        <w:t>tatistik</w:t>
      </w:r>
      <w:r w:rsidR="00497F8A" w:rsidRPr="00D230A0">
        <w:t xml:space="preserve"> i slutet av detta avsnitt</w:t>
      </w:r>
      <w:r w:rsidRPr="00D230A0">
        <w:t>).</w:t>
      </w:r>
    </w:p>
    <w:p w:rsidR="00825024" w:rsidRPr="00D230A0" w:rsidRDefault="00E463B7" w:rsidP="00825024">
      <w:pPr>
        <w:pStyle w:val="R3"/>
      </w:pPr>
      <w:r w:rsidRPr="00D230A0">
        <w:t>Utvärdering</w:t>
      </w:r>
      <w:r w:rsidR="00085A3B" w:rsidRPr="00D230A0">
        <w:t>ar</w:t>
      </w:r>
      <w:r w:rsidRPr="00D230A0">
        <w:t xml:space="preserve"> av </w:t>
      </w:r>
      <w:r w:rsidR="00825024" w:rsidRPr="00D230A0">
        <w:t>Riksbankens penningpolitik och arbete med finansiell stabilitet 2005</w:t>
      </w:r>
      <w:r w:rsidRPr="00D230A0">
        <w:t>–</w:t>
      </w:r>
      <w:r w:rsidR="00825024" w:rsidRPr="00D230A0">
        <w:t>2010</w:t>
      </w:r>
    </w:p>
    <w:p w:rsidR="00082FD7" w:rsidRPr="00D230A0" w:rsidRDefault="00825024" w:rsidP="00DD0EA6">
      <w:r w:rsidRPr="00D230A0">
        <w:t>I</w:t>
      </w:r>
      <w:r w:rsidR="00443F74" w:rsidRPr="00D230A0">
        <w:t xml:space="preserve"> november 2011 lämnade Riksbankens direktion och fullmäktige sina respe</w:t>
      </w:r>
      <w:r w:rsidR="00443F74" w:rsidRPr="00D230A0">
        <w:t>k</w:t>
      </w:r>
      <w:r w:rsidR="00443F74" w:rsidRPr="00D230A0">
        <w:t>tive remissyttranden över</w:t>
      </w:r>
      <w:r w:rsidRPr="00D230A0">
        <w:t xml:space="preserve"> </w:t>
      </w:r>
      <w:r w:rsidR="00443F74" w:rsidRPr="00D230A0">
        <w:t>f</w:t>
      </w:r>
      <w:r w:rsidRPr="00D230A0">
        <w:t>inansutskottet</w:t>
      </w:r>
      <w:r w:rsidR="00443F74" w:rsidRPr="00D230A0">
        <w:t>s</w:t>
      </w:r>
      <w:r w:rsidRPr="00D230A0">
        <w:t xml:space="preserve"> rapport Utvärdering av Riksba</w:t>
      </w:r>
      <w:r w:rsidRPr="00D230A0">
        <w:t>n</w:t>
      </w:r>
      <w:r w:rsidRPr="00D230A0">
        <w:t>kens penningpolitik och arbete med finansiell stabilitet 2005</w:t>
      </w:r>
      <w:r w:rsidR="00443F74" w:rsidRPr="00D230A0">
        <w:t>–</w:t>
      </w:r>
      <w:r w:rsidRPr="00D230A0">
        <w:t>2010</w:t>
      </w:r>
      <w:r w:rsidR="00443F74" w:rsidRPr="00D230A0">
        <w:t>. Rappo</w:t>
      </w:r>
      <w:r w:rsidR="00443F74" w:rsidRPr="00D230A0">
        <w:t>r</w:t>
      </w:r>
      <w:r w:rsidR="00443F74" w:rsidRPr="00D230A0">
        <w:t>ten, som på uppdrag av finansutskottet skrevs</w:t>
      </w:r>
      <w:r w:rsidRPr="00D230A0">
        <w:t xml:space="preserve"> av professorerna Charles Goodhart och Jean-Charles Rochet</w:t>
      </w:r>
      <w:r w:rsidR="00443F74" w:rsidRPr="00D230A0">
        <w:t xml:space="preserve">, </w:t>
      </w:r>
      <w:r w:rsidR="00953397" w:rsidRPr="00D230A0">
        <w:t>omfattar</w:t>
      </w:r>
      <w:r w:rsidR="00082FD7" w:rsidRPr="00D230A0">
        <w:t xml:space="preserve"> </w:t>
      </w:r>
      <w:r w:rsidR="00443F74" w:rsidRPr="00D230A0">
        <w:t>en bedömning av</w:t>
      </w:r>
      <w:r w:rsidR="00953397" w:rsidRPr="00D230A0">
        <w:t xml:space="preserve"> dels</w:t>
      </w:r>
      <w:r w:rsidR="00082FD7" w:rsidRPr="00D230A0">
        <w:t xml:space="preserve"> utfor</w:t>
      </w:r>
      <w:r w:rsidR="00082FD7" w:rsidRPr="00D230A0">
        <w:t>m</w:t>
      </w:r>
      <w:r w:rsidR="00082FD7" w:rsidRPr="00D230A0">
        <w:t>ningen av den svenska penningpolitiken och dess resultat</w:t>
      </w:r>
      <w:r w:rsidR="00953397" w:rsidRPr="00D230A0">
        <w:t>, dels resultaten av Riksbankens arbete med finansiell stabilitet.</w:t>
      </w:r>
      <w:r w:rsidR="00082FD7" w:rsidRPr="00D230A0">
        <w:t xml:space="preserve"> </w:t>
      </w:r>
      <w:r w:rsidR="00A71AD5" w:rsidRPr="00D230A0">
        <w:t>De</w:t>
      </w:r>
      <w:r w:rsidR="00A71AD5" w:rsidRPr="00D230A0">
        <w:t>s</w:t>
      </w:r>
      <w:r w:rsidR="00A71AD5" w:rsidRPr="00D230A0">
        <w:t xml:space="preserve">sutom innehåller rapporten </w:t>
      </w:r>
      <w:r w:rsidR="00082FD7" w:rsidRPr="00D230A0">
        <w:t>ett antal rekommendationer kring Riksba</w:t>
      </w:r>
      <w:r w:rsidR="00082FD7" w:rsidRPr="00D230A0">
        <w:t>n</w:t>
      </w:r>
      <w:r w:rsidR="00082FD7" w:rsidRPr="00D230A0">
        <w:t>kens penningpolitiska strategi och beslutsprocess</w:t>
      </w:r>
      <w:r w:rsidR="00A71AD5" w:rsidRPr="00D230A0">
        <w:t xml:space="preserve"> samt det institutionella respektive rättsliga ramverket för st</w:t>
      </w:r>
      <w:r w:rsidR="00A71AD5" w:rsidRPr="00D230A0">
        <w:t>a</w:t>
      </w:r>
      <w:r w:rsidR="00A71AD5" w:rsidRPr="00D230A0">
        <w:t>bi</w:t>
      </w:r>
      <w:r w:rsidR="000E6C0C" w:rsidRPr="00D230A0">
        <w:softHyphen/>
      </w:r>
      <w:r w:rsidR="00A71AD5" w:rsidRPr="00D230A0">
        <w:t>litetsarbetet</w:t>
      </w:r>
      <w:r w:rsidRPr="00D230A0">
        <w:t xml:space="preserve">. </w:t>
      </w:r>
    </w:p>
    <w:p w:rsidR="00825024" w:rsidRPr="00D230A0" w:rsidRDefault="00825024" w:rsidP="00082FD7">
      <w:pPr>
        <w:pStyle w:val="Normaltindrag"/>
      </w:pPr>
      <w:r w:rsidRPr="00D230A0">
        <w:t xml:space="preserve">I sitt remissyttrande </w:t>
      </w:r>
      <w:r w:rsidR="00082FD7" w:rsidRPr="00D230A0">
        <w:t xml:space="preserve">välkomnade direktionen </w:t>
      </w:r>
      <w:r w:rsidR="00A71AD5" w:rsidRPr="00D230A0">
        <w:t xml:space="preserve">utvärderingen och noterade att utvärderarnas sammanfattande omdöme om Riksbankens penningpolitik och arbete med finansiell stabilitet under åren 2005–2010 är övervägande positivt. Direktionen välkomnade också att utvärderingen behandlade såväl penningpolitiken som arbetet med finansiell stabilitet. </w:t>
      </w:r>
      <w:r w:rsidRPr="00D230A0">
        <w:t xml:space="preserve"> </w:t>
      </w:r>
    </w:p>
    <w:p w:rsidR="00AA123A" w:rsidRPr="00D230A0" w:rsidRDefault="00A71AD5" w:rsidP="00085A3B">
      <w:pPr>
        <w:pStyle w:val="Normaltindrag"/>
      </w:pPr>
      <w:r w:rsidRPr="00D230A0">
        <w:t xml:space="preserve">När det gäller penningpolitiken instämde direktionen med utvärderarnas bedömning att det är viktigt att Riksbanken kommunicerar osäkerhet om den framtida ekonomiska utvecklingen på ett tydligt sätt. Däremot </w:t>
      </w:r>
      <w:r w:rsidR="00085A3B" w:rsidRPr="00D230A0">
        <w:t xml:space="preserve">instämde </w:t>
      </w:r>
      <w:r w:rsidRPr="00D230A0">
        <w:t>d</w:t>
      </w:r>
      <w:r w:rsidRPr="00D230A0">
        <w:t>i</w:t>
      </w:r>
      <w:r w:rsidRPr="00D230A0">
        <w:t>rek</w:t>
      </w:r>
      <w:r w:rsidR="000E6C0C" w:rsidRPr="00D230A0">
        <w:softHyphen/>
      </w:r>
      <w:r w:rsidRPr="00D230A0">
        <w:t xml:space="preserve">tionen </w:t>
      </w:r>
      <w:r w:rsidR="00085A3B" w:rsidRPr="00D230A0">
        <w:t xml:space="preserve">inte i </w:t>
      </w:r>
      <w:r w:rsidRPr="00D230A0">
        <w:t>förslaget att basera Riksbankens prognos för rep</w:t>
      </w:r>
      <w:r w:rsidRPr="00D230A0">
        <w:t>o</w:t>
      </w:r>
      <w:r w:rsidRPr="00D230A0">
        <w:t>räntan på längre sikt på marknadens förväntningar i stället för på direktionens egen bedö</w:t>
      </w:r>
      <w:r w:rsidRPr="00D230A0">
        <w:t>m</w:t>
      </w:r>
      <w:r w:rsidRPr="00D230A0">
        <w:t>ning. Direktionen instämde inte heller med utvärderingens slutsats att ränt</w:t>
      </w:r>
      <w:r w:rsidRPr="00D230A0">
        <w:t>e</w:t>
      </w:r>
      <w:r w:rsidRPr="00D230A0">
        <w:t xml:space="preserve">beslutet bör offentliggöras tidigare i beslutsprocessen och att syftet med det penningpolitiska mötet behövde utredas. </w:t>
      </w:r>
    </w:p>
    <w:p w:rsidR="00825024" w:rsidRPr="00D230A0" w:rsidRDefault="00A71AD5" w:rsidP="00825024">
      <w:pPr>
        <w:pStyle w:val="Normaltindrag"/>
      </w:pPr>
      <w:r w:rsidRPr="00D230A0">
        <w:t xml:space="preserve">Direktionens yttrande ingår i en större remissprocess i riksdagen. </w:t>
      </w:r>
      <w:r w:rsidR="00837DC1" w:rsidRPr="00D230A0">
        <w:t xml:space="preserve">Efter att alla remissyttranden över utvärderingsrapporten kommit </w:t>
      </w:r>
      <w:r w:rsidR="002860C6" w:rsidRPr="00D230A0">
        <w:t xml:space="preserve">in </w:t>
      </w:r>
      <w:r w:rsidR="00837DC1" w:rsidRPr="00D230A0">
        <w:t>till finansutsko</w:t>
      </w:r>
      <w:r w:rsidR="00837DC1" w:rsidRPr="00D230A0">
        <w:t>t</w:t>
      </w:r>
      <w:r w:rsidR="00837DC1" w:rsidRPr="00D230A0">
        <w:t>tet kan utskottet börja den politiska beredningen av utvärderarnas rekomme</w:t>
      </w:r>
      <w:r w:rsidR="00837DC1" w:rsidRPr="00D230A0">
        <w:t>n</w:t>
      </w:r>
      <w:r w:rsidR="00837DC1" w:rsidRPr="00D230A0">
        <w:t>da</w:t>
      </w:r>
      <w:r w:rsidRPr="00D230A0">
        <w:softHyphen/>
      </w:r>
      <w:r w:rsidR="00837DC1" w:rsidRPr="00D230A0">
        <w:t xml:space="preserve">tioner. </w:t>
      </w:r>
      <w:r w:rsidR="00AA123A" w:rsidRPr="00D230A0">
        <w:t xml:space="preserve">Parallellt med </w:t>
      </w:r>
      <w:r w:rsidR="00837DC1" w:rsidRPr="00D230A0">
        <w:t>detta arbetar</w:t>
      </w:r>
      <w:r w:rsidR="00AA123A" w:rsidRPr="00D230A0">
        <w:t xml:space="preserve"> </w:t>
      </w:r>
      <w:r w:rsidR="002860C6" w:rsidRPr="00D230A0">
        <w:t>F</w:t>
      </w:r>
      <w:r w:rsidR="00AA123A" w:rsidRPr="00D230A0">
        <w:t>inanskriskommittén med en öve</w:t>
      </w:r>
      <w:r w:rsidR="00AA123A" w:rsidRPr="00D230A0">
        <w:t>r</w:t>
      </w:r>
      <w:r w:rsidR="00AA123A" w:rsidRPr="00D230A0">
        <w:t>syn av regelverket för att hantera finansiella kriser</w:t>
      </w:r>
      <w:r w:rsidR="00837DC1" w:rsidRPr="00D230A0">
        <w:t>. Finanskriskommittén, som tillsa</w:t>
      </w:r>
      <w:r w:rsidR="00837DC1" w:rsidRPr="00D230A0">
        <w:t>t</w:t>
      </w:r>
      <w:r w:rsidR="00837DC1" w:rsidRPr="00D230A0">
        <w:t xml:space="preserve">tes </w:t>
      </w:r>
      <w:r w:rsidR="009730B7" w:rsidRPr="00D230A0">
        <w:t>i februari 2011</w:t>
      </w:r>
      <w:r w:rsidR="00837DC1" w:rsidRPr="00D230A0">
        <w:t xml:space="preserve">, beräknas avsluta sitt uppdrag </w:t>
      </w:r>
      <w:r w:rsidR="002D2CEA" w:rsidRPr="00D230A0">
        <w:t xml:space="preserve">i augusti 2012. </w:t>
      </w:r>
      <w:r w:rsidR="00825024" w:rsidRPr="00D230A0">
        <w:t>I a</w:t>
      </w:r>
      <w:r w:rsidR="00825024" w:rsidRPr="00D230A0">
        <w:t>v</w:t>
      </w:r>
      <w:r w:rsidR="00825024" w:rsidRPr="00D230A0">
        <w:t xml:space="preserve">vaktan på de lagförändringar som kan bli resultaten av </w:t>
      </w:r>
      <w:r w:rsidR="00837DC1" w:rsidRPr="00D230A0">
        <w:t xml:space="preserve">finansutskottets </w:t>
      </w:r>
      <w:r w:rsidR="00825024" w:rsidRPr="00D230A0">
        <w:t>utvä</w:t>
      </w:r>
      <w:r w:rsidR="00825024" w:rsidRPr="00D230A0">
        <w:t>r</w:t>
      </w:r>
      <w:r w:rsidR="00825024" w:rsidRPr="00D230A0">
        <w:t xml:space="preserve">dering </w:t>
      </w:r>
      <w:r w:rsidR="00837DC1" w:rsidRPr="00D230A0">
        <w:t>respektive</w:t>
      </w:r>
      <w:r w:rsidR="00825024" w:rsidRPr="00D230A0">
        <w:t xml:space="preserve"> </w:t>
      </w:r>
      <w:r w:rsidR="002860C6" w:rsidRPr="00D230A0">
        <w:t>F</w:t>
      </w:r>
      <w:r w:rsidR="00825024" w:rsidRPr="00D230A0">
        <w:t xml:space="preserve">inanskriskommitténs översyn </w:t>
      </w:r>
      <w:r w:rsidR="00CC01D2" w:rsidRPr="00D230A0">
        <w:t xml:space="preserve">ingick </w:t>
      </w:r>
      <w:r w:rsidR="00825024" w:rsidRPr="00D230A0">
        <w:t>Riksbanken och Finansi</w:t>
      </w:r>
      <w:r w:rsidR="00825024" w:rsidRPr="00D230A0">
        <w:t>n</w:t>
      </w:r>
      <w:r w:rsidR="00825024" w:rsidRPr="00D230A0">
        <w:t xml:space="preserve">spektionen </w:t>
      </w:r>
      <w:r w:rsidR="00CC01D2" w:rsidRPr="00D230A0">
        <w:t xml:space="preserve">i januari 2012 en överenskommelse om att inrätta ett </w:t>
      </w:r>
      <w:r w:rsidR="00FE596E" w:rsidRPr="00D230A0">
        <w:t>temp</w:t>
      </w:r>
      <w:r w:rsidR="00FE596E" w:rsidRPr="00D230A0">
        <w:t>o</w:t>
      </w:r>
      <w:r w:rsidR="00FE596E" w:rsidRPr="00D230A0">
        <w:t>rärt samverkansråd</w:t>
      </w:r>
      <w:r w:rsidR="00154DD1" w:rsidRPr="00D230A0">
        <w:t xml:space="preserve"> för makrotillsyn</w:t>
      </w:r>
      <w:r w:rsidR="002E70B5" w:rsidRPr="00D230A0">
        <w:t>. Rådet ska utgöra ett forum</w:t>
      </w:r>
      <w:r w:rsidR="00CC01D2" w:rsidRPr="00D230A0">
        <w:t xml:space="preserve"> </w:t>
      </w:r>
      <w:r w:rsidR="00C90B7E" w:rsidRPr="00D230A0">
        <w:t xml:space="preserve">där man bland annat </w:t>
      </w:r>
      <w:r w:rsidR="00A60D86" w:rsidRPr="00D230A0">
        <w:rPr>
          <w:color w:val="000000"/>
        </w:rPr>
        <w:t>analysera</w:t>
      </w:r>
      <w:r w:rsidR="00C90B7E" w:rsidRPr="00D230A0">
        <w:rPr>
          <w:color w:val="000000"/>
        </w:rPr>
        <w:t>r</w:t>
      </w:r>
      <w:r w:rsidR="00A60D86" w:rsidRPr="00D230A0">
        <w:rPr>
          <w:color w:val="000000"/>
        </w:rPr>
        <w:t xml:space="preserve"> hur</w:t>
      </w:r>
      <w:r w:rsidR="00A60D86" w:rsidRPr="00D230A0">
        <w:t xml:space="preserve"> användningen av nya verktyg för </w:t>
      </w:r>
      <w:r w:rsidR="00C90B7E" w:rsidRPr="00D230A0">
        <w:t>att upptäcka och för</w:t>
      </w:r>
      <w:r w:rsidR="00C90B7E" w:rsidRPr="00D230A0">
        <w:t>e</w:t>
      </w:r>
      <w:r w:rsidR="00C90B7E" w:rsidRPr="00D230A0">
        <w:t xml:space="preserve">bygga systemrisker som hotar den finansiella stabiliteten </w:t>
      </w:r>
      <w:r w:rsidR="00A60D86" w:rsidRPr="00D230A0">
        <w:t>påverkar räntorna</w:t>
      </w:r>
      <w:r w:rsidR="00C90B7E" w:rsidRPr="00D230A0">
        <w:t>,</w:t>
      </w:r>
      <w:r w:rsidR="00A60D86" w:rsidRPr="00D230A0">
        <w:t xml:space="preserve"> och därmed </w:t>
      </w:r>
      <w:r w:rsidRPr="00D230A0">
        <w:t xml:space="preserve">om och i så fall </w:t>
      </w:r>
      <w:r w:rsidR="00A60D86" w:rsidRPr="00D230A0">
        <w:t>hur styrmedlen för makrotillsyn och penningpol</w:t>
      </w:r>
      <w:r w:rsidR="00A60D86" w:rsidRPr="00D230A0">
        <w:t>i</w:t>
      </w:r>
      <w:r w:rsidR="00A60D86" w:rsidRPr="00D230A0">
        <w:t>tik behöver samor</w:t>
      </w:r>
      <w:r w:rsidR="00A60D86" w:rsidRPr="00D230A0">
        <w:t>d</w:t>
      </w:r>
      <w:r w:rsidR="00A60D86" w:rsidRPr="00D230A0">
        <w:t>nas</w:t>
      </w:r>
      <w:r w:rsidR="00825024" w:rsidRPr="00D230A0">
        <w:t xml:space="preserve">. </w:t>
      </w:r>
    </w:p>
    <w:p w:rsidR="00C90B7E" w:rsidRPr="00D230A0" w:rsidRDefault="00085A3B" w:rsidP="00085A3B">
      <w:pPr>
        <w:pStyle w:val="Normaltindrag"/>
      </w:pPr>
      <w:r w:rsidRPr="00D230A0">
        <w:t xml:space="preserve">Riksbankens hantering av den finansiella krisen analyserades på uppdrag av </w:t>
      </w:r>
      <w:r w:rsidR="00936CEC" w:rsidRPr="00D230A0">
        <w:t>Studieförbundet Näringsliv och Samhälle (</w:t>
      </w:r>
      <w:r w:rsidRPr="00D230A0">
        <w:t>SNS</w:t>
      </w:r>
      <w:r w:rsidR="00936CEC" w:rsidRPr="00D230A0">
        <w:t>)</w:t>
      </w:r>
      <w:r w:rsidRPr="00D230A0">
        <w:t xml:space="preserve"> även av tre forskare, Ralph Bryant, Dale Henderson och Torbjörn Becker. Rapporten Maintaining Fina</w:t>
      </w:r>
      <w:r w:rsidRPr="00D230A0">
        <w:t>n</w:t>
      </w:r>
      <w:r w:rsidRPr="00D230A0">
        <w:t>cial Stability in an Open Economy</w:t>
      </w:r>
      <w:r w:rsidR="002860C6" w:rsidRPr="00D230A0">
        <w:t>:</w:t>
      </w:r>
      <w:r w:rsidRPr="00D230A0">
        <w:t xml:space="preserve"> Sweden in the Global Crisis and Beyond presenterades av SNS på en konferens i november och kommenter</w:t>
      </w:r>
      <w:r w:rsidRPr="00D230A0">
        <w:t>a</w:t>
      </w:r>
      <w:r w:rsidRPr="00D230A0">
        <w:t>des då av rik</w:t>
      </w:r>
      <w:r w:rsidRPr="00D230A0">
        <w:t>s</w:t>
      </w:r>
      <w:r w:rsidRPr="00D230A0">
        <w:t xml:space="preserve">bankschef Stefan Ingves. Forskarna lyfte bland annat fram behovet </w:t>
      </w:r>
      <w:r w:rsidR="00D273DA" w:rsidRPr="00D230A0">
        <w:t xml:space="preserve">av </w:t>
      </w:r>
      <w:r w:rsidRPr="00D230A0">
        <w:t>att bättre integrera det f</w:t>
      </w:r>
      <w:r w:rsidRPr="00D230A0">
        <w:t>i</w:t>
      </w:r>
      <w:r w:rsidRPr="00D230A0">
        <w:t>nansiella systemet i de penningpolitiska analyserna. I rapporten föreslås också olika sätt för Riksbanken att under krisperioder tydligare förmedla osäkerhe</w:t>
      </w:r>
      <w:r w:rsidRPr="00D230A0">
        <w:t>t</w:t>
      </w:r>
      <w:r w:rsidRPr="00D230A0">
        <w:t xml:space="preserve">en i sina prognoser. </w:t>
      </w:r>
    </w:p>
    <w:p w:rsidR="00085A3B" w:rsidRPr="00D230A0" w:rsidRDefault="00C90B7E" w:rsidP="00085A3B">
      <w:pPr>
        <w:pStyle w:val="Normaltindrag"/>
      </w:pPr>
      <w:r w:rsidRPr="00D230A0">
        <w:t>Rapporternas</w:t>
      </w:r>
      <w:r w:rsidR="00085A3B" w:rsidRPr="00D230A0">
        <w:t xml:space="preserve"> slutsatser </w:t>
      </w:r>
      <w:r w:rsidRPr="00D230A0">
        <w:t xml:space="preserve">kring </w:t>
      </w:r>
      <w:r w:rsidR="00085A3B" w:rsidRPr="00D230A0">
        <w:t xml:space="preserve">Riksbankens </w:t>
      </w:r>
      <w:r w:rsidRPr="00D230A0">
        <w:t xml:space="preserve">arbete med finansiell stabilitet </w:t>
      </w:r>
      <w:r w:rsidR="00085A3B" w:rsidRPr="00D230A0">
        <w:t>presenteras i avsnittet Ett säkert och effektivt betalningsväsende.</w:t>
      </w:r>
      <w:r w:rsidRPr="00D230A0">
        <w:t xml:space="preserve"> Där </w:t>
      </w:r>
      <w:r w:rsidR="00D614A0" w:rsidRPr="00D230A0">
        <w:t>red</w:t>
      </w:r>
      <w:r w:rsidR="00D614A0" w:rsidRPr="00D230A0">
        <w:t>o</w:t>
      </w:r>
      <w:r w:rsidR="00D614A0" w:rsidRPr="00D230A0">
        <w:t>görs</w:t>
      </w:r>
      <w:r w:rsidRPr="00D230A0">
        <w:t xml:space="preserve"> också för Riksbankens remissvar och andra åtgärder inom stabilitetso</w:t>
      </w:r>
      <w:r w:rsidRPr="00D230A0">
        <w:t>m</w:t>
      </w:r>
      <w:r w:rsidRPr="00D230A0">
        <w:t>rådet med anledning av de akt</w:t>
      </w:r>
      <w:r w:rsidRPr="00D230A0">
        <w:t>u</w:t>
      </w:r>
      <w:r w:rsidRPr="00D230A0">
        <w:t xml:space="preserve">ella utvärderingarna. </w:t>
      </w:r>
    </w:p>
    <w:p w:rsidR="00825024" w:rsidRPr="00D230A0" w:rsidRDefault="00825024" w:rsidP="00825024">
      <w:pPr>
        <w:pStyle w:val="R3"/>
        <w:outlineLvl w:val="0"/>
      </w:pPr>
      <w:r w:rsidRPr="00D230A0">
        <w:t>Penningpolitiska beslut under 2011</w:t>
      </w:r>
    </w:p>
    <w:p w:rsidR="006359A7" w:rsidRPr="00D230A0" w:rsidRDefault="00825024" w:rsidP="00825024">
      <w:r w:rsidRPr="00D230A0">
        <w:t>Under första halvåret höjde</w:t>
      </w:r>
      <w:r w:rsidR="00CB277E" w:rsidRPr="00D230A0">
        <w:t xml:space="preserve"> Riksbanken</w:t>
      </w:r>
      <w:r w:rsidRPr="00D230A0">
        <w:t xml:space="preserve"> reporäntan vid tre tillfällen, från 1,25 pr</w:t>
      </w:r>
      <w:r w:rsidRPr="00D230A0">
        <w:t>o</w:t>
      </w:r>
      <w:r w:rsidRPr="00D230A0">
        <w:t xml:space="preserve">cent i början av året till 2,0 procent i juli. De höjningar av reporäntan som </w:t>
      </w:r>
      <w:r w:rsidR="006359A7" w:rsidRPr="00D230A0">
        <w:t>direk</w:t>
      </w:r>
      <w:r w:rsidR="006359A7" w:rsidRPr="00D230A0">
        <w:softHyphen/>
      </w:r>
      <w:r w:rsidR="006359A7" w:rsidRPr="00D230A0">
        <w:t>t</w:t>
      </w:r>
      <w:r w:rsidR="006359A7" w:rsidRPr="00D230A0">
        <w:t xml:space="preserve">ionen </w:t>
      </w:r>
      <w:r w:rsidRPr="00D230A0">
        <w:t>beslutade</w:t>
      </w:r>
      <w:r w:rsidR="006359A7" w:rsidRPr="00D230A0">
        <w:t xml:space="preserve"> om</w:t>
      </w:r>
      <w:r w:rsidRPr="00D230A0">
        <w:t xml:space="preserve"> vid de penningpolitiska mötena i februari, april och juli motiverades med behovet </w:t>
      </w:r>
      <w:r w:rsidR="00391F25" w:rsidRPr="00D230A0">
        <w:t xml:space="preserve">av </w:t>
      </w:r>
      <w:r w:rsidRPr="00D230A0">
        <w:t>att stabilisera inflationen runt 2 procent och samtidigt undvika ett för högt resursutnyttjande</w:t>
      </w:r>
      <w:r w:rsidR="00A71AD5" w:rsidRPr="00D230A0">
        <w:t xml:space="preserve"> längre fram</w:t>
      </w:r>
      <w:r w:rsidRPr="00D230A0">
        <w:t xml:space="preserve">. </w:t>
      </w:r>
      <w:r w:rsidR="006359A7" w:rsidRPr="00D230A0">
        <w:t>R</w:t>
      </w:r>
      <w:r w:rsidRPr="00D230A0">
        <w:t>äntebanan just</w:t>
      </w:r>
      <w:r w:rsidRPr="00D230A0">
        <w:t>e</w:t>
      </w:r>
      <w:r w:rsidRPr="00D230A0">
        <w:t>rades</w:t>
      </w:r>
      <w:r w:rsidR="006359A7" w:rsidRPr="00D230A0">
        <w:t xml:space="preserve"> också</w:t>
      </w:r>
      <w:r w:rsidRPr="00D230A0">
        <w:t xml:space="preserve"> upp i februari</w:t>
      </w:r>
      <w:r w:rsidR="006359A7" w:rsidRPr="00D230A0">
        <w:t xml:space="preserve">. Vid de penningpolitiska mötena i april och juli </w:t>
      </w:r>
      <w:r w:rsidRPr="00D230A0">
        <w:t>b</w:t>
      </w:r>
      <w:r w:rsidRPr="00D230A0">
        <w:t>e</w:t>
      </w:r>
      <w:r w:rsidRPr="00D230A0">
        <w:t xml:space="preserve">hölls </w:t>
      </w:r>
      <w:r w:rsidR="006359A7" w:rsidRPr="00D230A0">
        <w:t xml:space="preserve">räntebanan däremot </w:t>
      </w:r>
      <w:r w:rsidRPr="00D230A0">
        <w:t xml:space="preserve">oförändrad i förhållande till den räntebana som publicerats vid </w:t>
      </w:r>
      <w:r w:rsidR="006359A7" w:rsidRPr="00D230A0">
        <w:t xml:space="preserve">respektive </w:t>
      </w:r>
      <w:r w:rsidRPr="00D230A0">
        <w:t>föregående penningpolitisk</w:t>
      </w:r>
      <w:r w:rsidR="006359A7" w:rsidRPr="00D230A0">
        <w:t>t</w:t>
      </w:r>
      <w:r w:rsidRPr="00D230A0">
        <w:t xml:space="preserve"> möte. </w:t>
      </w:r>
      <w:r w:rsidR="00CC1C1B" w:rsidRPr="00D230A0">
        <w:t xml:space="preserve">Den </w:t>
      </w:r>
      <w:r w:rsidRPr="00D230A0">
        <w:t>pr</w:t>
      </w:r>
      <w:r w:rsidRPr="00D230A0">
        <w:t>o</w:t>
      </w:r>
      <w:r w:rsidRPr="00D230A0">
        <w:t xml:space="preserve">gnos </w:t>
      </w:r>
      <w:r w:rsidR="00CC1C1B" w:rsidRPr="00D230A0">
        <w:t>som räntebanan under första halvåret gav uttryck för innehöll förvän</w:t>
      </w:r>
      <w:r w:rsidR="00CC1C1B" w:rsidRPr="00D230A0">
        <w:t>t</w:t>
      </w:r>
      <w:r w:rsidR="00CC1C1B" w:rsidRPr="00D230A0">
        <w:t xml:space="preserve">ningar om att </w:t>
      </w:r>
      <w:r w:rsidRPr="00D230A0">
        <w:t xml:space="preserve">reporäntan </w:t>
      </w:r>
      <w:r w:rsidR="00A60D86" w:rsidRPr="00D230A0">
        <w:t xml:space="preserve">skulle </w:t>
      </w:r>
      <w:r w:rsidR="00CC1C1B" w:rsidRPr="00D230A0">
        <w:t xml:space="preserve">höjas </w:t>
      </w:r>
      <w:r w:rsidR="00A71AD5" w:rsidRPr="00D230A0">
        <w:t xml:space="preserve">även </w:t>
      </w:r>
      <w:r w:rsidRPr="00D230A0">
        <w:t xml:space="preserve">under </w:t>
      </w:r>
      <w:r w:rsidR="00A71AD5" w:rsidRPr="00D230A0">
        <w:t>andra halvåret</w:t>
      </w:r>
      <w:r w:rsidRPr="00D230A0">
        <w:t xml:space="preserve"> 2011. </w:t>
      </w:r>
    </w:p>
    <w:p w:rsidR="00825024" w:rsidRPr="00D230A0" w:rsidRDefault="00825024" w:rsidP="006359A7">
      <w:pPr>
        <w:pStyle w:val="Normaltindrag"/>
      </w:pPr>
      <w:r w:rsidRPr="00D230A0">
        <w:t>Under sommaren ökade</w:t>
      </w:r>
      <w:r w:rsidR="006359A7" w:rsidRPr="00D230A0">
        <w:t xml:space="preserve"> dock</w:t>
      </w:r>
      <w:r w:rsidRPr="00D230A0">
        <w:t xml:space="preserve"> oron </w:t>
      </w:r>
      <w:r w:rsidR="006359A7" w:rsidRPr="00D230A0">
        <w:t xml:space="preserve">kring </w:t>
      </w:r>
      <w:r w:rsidRPr="00D230A0">
        <w:t>utvecklingen</w:t>
      </w:r>
      <w:r w:rsidR="006359A7" w:rsidRPr="00D230A0">
        <w:t xml:space="preserve"> av statsskulden</w:t>
      </w:r>
      <w:r w:rsidR="00CC1C1B" w:rsidRPr="00D230A0">
        <w:t xml:space="preserve"> både</w:t>
      </w:r>
      <w:r w:rsidRPr="00D230A0">
        <w:t xml:space="preserve"> i USA och i flera länder i euroområdet och tillväxtutsikte</w:t>
      </w:r>
      <w:r w:rsidRPr="00D230A0">
        <w:t>r</w:t>
      </w:r>
      <w:r w:rsidRPr="00D230A0">
        <w:t xml:space="preserve">na i omvärlden försämrades. </w:t>
      </w:r>
      <w:r w:rsidR="006359A7" w:rsidRPr="00D230A0">
        <w:t>Denna oro präglade utvecklingen på d</w:t>
      </w:r>
      <w:r w:rsidRPr="00D230A0">
        <w:t>e fina</w:t>
      </w:r>
      <w:r w:rsidRPr="00D230A0">
        <w:t>n</w:t>
      </w:r>
      <w:r w:rsidRPr="00D230A0">
        <w:t xml:space="preserve">siella marknaderna och </w:t>
      </w:r>
      <w:r w:rsidR="006359A7" w:rsidRPr="00D230A0">
        <w:t>börserna världen över föll i</w:t>
      </w:r>
      <w:r w:rsidRPr="00D230A0">
        <w:t xml:space="preserve"> betydande</w:t>
      </w:r>
      <w:r w:rsidR="006359A7" w:rsidRPr="00D230A0">
        <w:t xml:space="preserve"> grad</w:t>
      </w:r>
      <w:r w:rsidRPr="00D230A0">
        <w:t xml:space="preserve">. </w:t>
      </w:r>
      <w:r w:rsidR="00CC1C1B" w:rsidRPr="00D230A0">
        <w:t>T</w:t>
      </w:r>
      <w:r w:rsidRPr="00D230A0">
        <w:t>illvä</w:t>
      </w:r>
      <w:r w:rsidRPr="00D230A0">
        <w:t>x</w:t>
      </w:r>
      <w:r w:rsidRPr="00D230A0">
        <w:t xml:space="preserve">ten i den svenska ekonomin bedömdes </w:t>
      </w:r>
      <w:r w:rsidR="00CC1C1B" w:rsidRPr="00D230A0">
        <w:t xml:space="preserve">därför bromsa in </w:t>
      </w:r>
      <w:r w:rsidRPr="00D230A0">
        <w:t xml:space="preserve">mer </w:t>
      </w:r>
      <w:r w:rsidR="00CC1C1B" w:rsidRPr="00D230A0">
        <w:t xml:space="preserve">än vad Riksbanken räknade med i sina tidigare prognoser. </w:t>
      </w:r>
      <w:r w:rsidR="00632130" w:rsidRPr="00D230A0">
        <w:t xml:space="preserve">I september och i oktober </w:t>
      </w:r>
      <w:r w:rsidR="00CC1C1B" w:rsidRPr="00D230A0">
        <w:t xml:space="preserve">beslutade </w:t>
      </w:r>
      <w:r w:rsidRPr="00D230A0">
        <w:t>direktionen dä</w:t>
      </w:r>
      <w:r w:rsidRPr="00D230A0">
        <w:t>r</w:t>
      </w:r>
      <w:r w:rsidRPr="00D230A0">
        <w:t>för att lämna reporäntan oförändrad på 2,0 procent,</w:t>
      </w:r>
      <w:r w:rsidR="00632130" w:rsidRPr="00D230A0">
        <w:t xml:space="preserve"> och i december sänktes reporäntan till 1,75 procent.</w:t>
      </w:r>
      <w:r w:rsidRPr="00D230A0">
        <w:t xml:space="preserve"> </w:t>
      </w:r>
      <w:r w:rsidR="00632130" w:rsidRPr="00D230A0">
        <w:t>Reporäntebanan juster</w:t>
      </w:r>
      <w:r w:rsidR="00632130" w:rsidRPr="00D230A0">
        <w:t>a</w:t>
      </w:r>
      <w:r w:rsidR="00632130" w:rsidRPr="00D230A0">
        <w:t xml:space="preserve">des också successivt </w:t>
      </w:r>
      <w:r w:rsidRPr="00D230A0">
        <w:t>ned</w:t>
      </w:r>
      <w:r w:rsidR="00CC1C1B" w:rsidRPr="00D230A0">
        <w:t xml:space="preserve"> vid </w:t>
      </w:r>
      <w:r w:rsidR="00632130" w:rsidRPr="00D230A0">
        <w:t>dessa tre</w:t>
      </w:r>
      <w:r w:rsidR="00CC1C1B" w:rsidRPr="00D230A0">
        <w:t xml:space="preserve"> </w:t>
      </w:r>
      <w:r w:rsidR="00632130" w:rsidRPr="00D230A0">
        <w:t>besluts</w:t>
      </w:r>
      <w:r w:rsidR="00CC1C1B" w:rsidRPr="00D230A0">
        <w:t>tillfällen</w:t>
      </w:r>
      <w:r w:rsidRPr="00D230A0">
        <w:t xml:space="preserve">. </w:t>
      </w:r>
    </w:p>
    <w:p w:rsidR="003D5E98" w:rsidRPr="00D230A0" w:rsidRDefault="003D5E98" w:rsidP="003D5E98">
      <w:pPr>
        <w:pStyle w:val="Fotnotstextindrag"/>
      </w:pPr>
    </w:p>
    <w:p w:rsidR="00825024" w:rsidRPr="00D230A0" w:rsidRDefault="00825024" w:rsidP="00825024">
      <w:pPr>
        <w:pStyle w:val="R4"/>
        <w:pBdr>
          <w:top w:val="single" w:sz="4" w:space="1" w:color="auto"/>
          <w:left w:val="single" w:sz="4" w:space="4" w:color="auto"/>
          <w:bottom w:val="single" w:sz="4" w:space="1" w:color="auto"/>
          <w:right w:val="single" w:sz="4" w:space="4" w:color="auto"/>
        </w:pBdr>
      </w:pPr>
      <w:r w:rsidRPr="00D230A0">
        <w:t>Penningpolitiska beslut 2011</w:t>
      </w:r>
    </w:p>
    <w:p w:rsidR="00825024" w:rsidRPr="00D230A0" w:rsidRDefault="00825024" w:rsidP="00825024">
      <w:pPr>
        <w:pBdr>
          <w:top w:val="single" w:sz="4" w:space="1" w:color="auto"/>
          <w:left w:val="single" w:sz="4" w:space="4" w:color="auto"/>
          <w:bottom w:val="single" w:sz="4" w:space="1" w:color="auto"/>
          <w:right w:val="single" w:sz="4" w:space="4" w:color="auto"/>
        </w:pBdr>
        <w:ind w:left="1304" w:hanging="1304"/>
      </w:pPr>
      <w:r w:rsidRPr="00D230A0">
        <w:t>14 februari</w:t>
      </w:r>
      <w:r w:rsidRPr="00D230A0">
        <w:tab/>
        <w:t xml:space="preserve">Reporäntan höjdes med 0,25 procentenheter till 1,5 procent. </w:t>
      </w:r>
      <w:r w:rsidR="00797D9D" w:rsidRPr="00D230A0">
        <w:t xml:space="preserve">Prognosen för reporäntan </w:t>
      </w:r>
      <w:r w:rsidRPr="00D230A0">
        <w:t xml:space="preserve">justerades upp. </w:t>
      </w:r>
    </w:p>
    <w:p w:rsidR="00825024" w:rsidRPr="00D230A0" w:rsidRDefault="00825024" w:rsidP="00825024">
      <w:pPr>
        <w:pBdr>
          <w:top w:val="single" w:sz="4" w:space="1" w:color="auto"/>
          <w:left w:val="single" w:sz="4" w:space="4" w:color="auto"/>
          <w:bottom w:val="single" w:sz="4" w:space="1" w:color="auto"/>
          <w:right w:val="single" w:sz="4" w:space="4" w:color="auto"/>
        </w:pBdr>
        <w:ind w:left="1304" w:hanging="1304"/>
      </w:pPr>
      <w:r w:rsidRPr="00D230A0">
        <w:t>19 april</w:t>
      </w:r>
      <w:r w:rsidRPr="00D230A0">
        <w:tab/>
        <w:t>Reporäntan höjdes med 0,25 procentenheter till 1,75 pr</w:t>
      </w:r>
      <w:r w:rsidRPr="00D230A0">
        <w:t>o</w:t>
      </w:r>
      <w:r w:rsidRPr="00D230A0">
        <w:t>cent. Prognosen för reporäntan lämnades oförän</w:t>
      </w:r>
      <w:r w:rsidRPr="00D230A0">
        <w:t>d</w:t>
      </w:r>
      <w:r w:rsidRPr="00D230A0">
        <w:t>rad.</w:t>
      </w:r>
    </w:p>
    <w:p w:rsidR="00825024" w:rsidRPr="00D230A0" w:rsidRDefault="00825024" w:rsidP="00825024">
      <w:pPr>
        <w:pBdr>
          <w:top w:val="single" w:sz="4" w:space="1" w:color="auto"/>
          <w:left w:val="single" w:sz="4" w:space="4" w:color="auto"/>
          <w:bottom w:val="single" w:sz="4" w:space="1" w:color="auto"/>
          <w:right w:val="single" w:sz="4" w:space="4" w:color="auto"/>
        </w:pBdr>
        <w:ind w:left="1304" w:hanging="1304"/>
      </w:pPr>
      <w:r w:rsidRPr="00D230A0">
        <w:t xml:space="preserve">4 juli </w:t>
      </w:r>
      <w:r w:rsidRPr="00D230A0">
        <w:tab/>
        <w:t>Reporäntan höjdes med 0,25 procentenheter till 2,0 procent. Prognosen för reporäntan lämnades oförän</w:t>
      </w:r>
      <w:r w:rsidRPr="00D230A0">
        <w:t>d</w:t>
      </w:r>
      <w:r w:rsidRPr="00D230A0">
        <w:t>rad.</w:t>
      </w:r>
    </w:p>
    <w:p w:rsidR="00825024" w:rsidRPr="00D230A0" w:rsidRDefault="00825024" w:rsidP="00825024">
      <w:pPr>
        <w:pBdr>
          <w:top w:val="single" w:sz="4" w:space="1" w:color="auto"/>
          <w:left w:val="single" w:sz="4" w:space="4" w:color="auto"/>
          <w:bottom w:val="single" w:sz="4" w:space="1" w:color="auto"/>
          <w:right w:val="single" w:sz="4" w:space="4" w:color="auto"/>
        </w:pBdr>
        <w:ind w:left="1304" w:hanging="1304"/>
      </w:pPr>
      <w:r w:rsidRPr="00D230A0">
        <w:t>6 september</w:t>
      </w:r>
      <w:r w:rsidRPr="00D230A0">
        <w:tab/>
        <w:t xml:space="preserve">Reporäntan lämnades oförändrad på 2,0 procent. Prognosen för reporäntan justerades ned. </w:t>
      </w:r>
    </w:p>
    <w:p w:rsidR="00825024" w:rsidRPr="00D230A0" w:rsidRDefault="00825024" w:rsidP="00825024">
      <w:pPr>
        <w:pBdr>
          <w:top w:val="single" w:sz="4" w:space="1" w:color="auto"/>
          <w:left w:val="single" w:sz="4" w:space="4" w:color="auto"/>
          <w:bottom w:val="single" w:sz="4" w:space="1" w:color="auto"/>
          <w:right w:val="single" w:sz="4" w:space="4" w:color="auto"/>
        </w:pBdr>
        <w:ind w:left="1304" w:hanging="1304"/>
      </w:pPr>
      <w:r w:rsidRPr="00D230A0">
        <w:t>26 oktober</w:t>
      </w:r>
      <w:r w:rsidRPr="00D230A0">
        <w:tab/>
      </w:r>
      <w:r w:rsidR="000465C1" w:rsidRPr="00D230A0">
        <w:t>Reporäntan lämnades oförändrad på 2,0 procent. Prognosen för reporäntan justerades ned.</w:t>
      </w:r>
    </w:p>
    <w:p w:rsidR="00825024" w:rsidRPr="00D230A0" w:rsidRDefault="00825024" w:rsidP="00825024">
      <w:pPr>
        <w:pBdr>
          <w:top w:val="single" w:sz="4" w:space="1" w:color="auto"/>
          <w:left w:val="single" w:sz="4" w:space="4" w:color="auto"/>
          <w:bottom w:val="single" w:sz="4" w:space="1" w:color="auto"/>
          <w:right w:val="single" w:sz="4" w:space="4" w:color="auto"/>
        </w:pBdr>
        <w:ind w:left="1304" w:hanging="1304"/>
      </w:pPr>
      <w:r w:rsidRPr="00D230A0">
        <w:t>19 december</w:t>
      </w:r>
      <w:r w:rsidRPr="00D230A0">
        <w:tab/>
      </w:r>
      <w:r w:rsidR="00632130" w:rsidRPr="00D230A0">
        <w:t>Reporäntan sänktes med 0,25 procentenheter till 1,75 pr</w:t>
      </w:r>
      <w:r w:rsidR="00632130" w:rsidRPr="00D230A0">
        <w:t>o</w:t>
      </w:r>
      <w:r w:rsidR="00632130" w:rsidRPr="00D230A0">
        <w:t>cent. Prognosen för reporäntan justerades ned.</w:t>
      </w:r>
    </w:p>
    <w:p w:rsidR="003D5E98" w:rsidRPr="00D230A0" w:rsidRDefault="003D5E98" w:rsidP="003D5E98">
      <w:pPr>
        <w:pStyle w:val="Fotnotstextindrag"/>
      </w:pPr>
    </w:p>
    <w:p w:rsidR="00825024" w:rsidRPr="00D230A0" w:rsidRDefault="00825024" w:rsidP="00A71AD5">
      <w:pPr>
        <w:pStyle w:val="R4"/>
        <w:outlineLvl w:val="0"/>
      </w:pPr>
      <w:r w:rsidRPr="00D230A0">
        <w:t>Reporäntan höjdes med 0,25 procentenheter i februari</w:t>
      </w:r>
    </w:p>
    <w:p w:rsidR="001F1716" w:rsidRPr="00D230A0" w:rsidRDefault="00825024" w:rsidP="001F1716">
      <w:r w:rsidRPr="00D230A0">
        <w:t xml:space="preserve">Svensk ekonomi fortsatte att utvecklas starkt </w:t>
      </w:r>
      <w:r w:rsidR="00085A3B" w:rsidRPr="00D230A0">
        <w:t xml:space="preserve">i slutet av </w:t>
      </w:r>
      <w:r w:rsidRPr="00D230A0">
        <w:t>2010</w:t>
      </w:r>
      <w:r w:rsidR="00085A3B" w:rsidRPr="00D230A0">
        <w:t xml:space="preserve"> och början av 2011</w:t>
      </w:r>
      <w:r w:rsidR="001F1716" w:rsidRPr="00D230A0">
        <w:t>. Återhämtningen blev snabbare i Sverige än i många andra länder och olika framåtblickande indik</w:t>
      </w:r>
      <w:r w:rsidR="001F1716" w:rsidRPr="00D230A0">
        <w:t>a</w:t>
      </w:r>
      <w:r w:rsidR="001F1716" w:rsidRPr="00D230A0">
        <w:t xml:space="preserve">torer pekade på en stark utveckling även längre fram. </w:t>
      </w:r>
    </w:p>
    <w:p w:rsidR="00825024" w:rsidRPr="00D230A0" w:rsidRDefault="00085A3B" w:rsidP="001F1716">
      <w:pPr>
        <w:pStyle w:val="Normaltindrag"/>
      </w:pPr>
      <w:r w:rsidRPr="00D230A0">
        <w:t>Nationalräkenskaperna</w:t>
      </w:r>
      <w:r w:rsidR="00825024" w:rsidRPr="00D230A0">
        <w:t xml:space="preserve"> visade att svensk BNP växte snabbt tredje kva</w:t>
      </w:r>
      <w:r w:rsidR="00825024" w:rsidRPr="00D230A0">
        <w:t>r</w:t>
      </w:r>
      <w:r w:rsidR="00825024" w:rsidRPr="00D230A0">
        <w:t>talet 2010. Uppgången var bred och omfattade både exporten och den i</w:t>
      </w:r>
      <w:r w:rsidR="00825024" w:rsidRPr="00D230A0">
        <w:t>n</w:t>
      </w:r>
      <w:r w:rsidR="00825024" w:rsidRPr="00D230A0">
        <w:t xml:space="preserve">hemska efterfrågan. </w:t>
      </w:r>
      <w:r w:rsidR="001F1716" w:rsidRPr="00D230A0">
        <w:t>Den svenska exporten gynnades särskilt av den fortsatt växande v</w:t>
      </w:r>
      <w:r w:rsidR="00825024" w:rsidRPr="00D230A0">
        <w:t>ärldshan</w:t>
      </w:r>
      <w:r w:rsidR="001F1716" w:rsidRPr="00D230A0">
        <w:t>deln</w:t>
      </w:r>
      <w:r w:rsidR="00D75579" w:rsidRPr="00D230A0">
        <w:t xml:space="preserve"> medan</w:t>
      </w:r>
      <w:r w:rsidR="00825024" w:rsidRPr="00D230A0">
        <w:t xml:space="preserve"> investeringar i maskiner och bostäder öka</w:t>
      </w:r>
      <w:r w:rsidR="00D75579" w:rsidRPr="00D230A0">
        <w:t>de</w:t>
      </w:r>
      <w:r w:rsidR="00825024" w:rsidRPr="00D230A0">
        <w:t xml:space="preserve"> och hushå</w:t>
      </w:r>
      <w:r w:rsidR="00825024" w:rsidRPr="00D230A0">
        <w:t>l</w:t>
      </w:r>
      <w:r w:rsidR="00825024" w:rsidRPr="00D230A0">
        <w:t xml:space="preserve">lens konsumtion fortsatte att stiga. </w:t>
      </w:r>
      <w:r w:rsidR="00D75579" w:rsidRPr="00D230A0">
        <w:t>Även arbetsmarknaden fortsatte att utvec</w:t>
      </w:r>
      <w:r w:rsidR="00D75579" w:rsidRPr="00D230A0">
        <w:t>k</w:t>
      </w:r>
      <w:r w:rsidR="00D75579" w:rsidRPr="00D230A0">
        <w:t xml:space="preserve">las positivt och antalet sysselsatta ökade i slutet av 2010. </w:t>
      </w:r>
      <w:r w:rsidR="00825024" w:rsidRPr="00D230A0">
        <w:t>Olika indik</w:t>
      </w:r>
      <w:r w:rsidR="00825024" w:rsidRPr="00D230A0">
        <w:t>a</w:t>
      </w:r>
      <w:r w:rsidR="00825024" w:rsidRPr="00D230A0">
        <w:t xml:space="preserve">torer såsom inköpschefsindex och barometerindikatorn </w:t>
      </w:r>
      <w:r w:rsidR="00CB277E" w:rsidRPr="00D230A0">
        <w:t>pekade samt</w:t>
      </w:r>
      <w:r w:rsidR="00CB277E" w:rsidRPr="00D230A0">
        <w:t>i</w:t>
      </w:r>
      <w:r w:rsidR="00CB277E" w:rsidRPr="00D230A0">
        <w:t>digt på</w:t>
      </w:r>
      <w:r w:rsidR="00825024" w:rsidRPr="00D230A0">
        <w:t xml:space="preserve"> en stark tillväxt. Riksbanken bedömde </w:t>
      </w:r>
      <w:r w:rsidR="001F1716" w:rsidRPr="00D230A0">
        <w:t xml:space="preserve">därför </w:t>
      </w:r>
      <w:r w:rsidR="00825024" w:rsidRPr="00D230A0">
        <w:t xml:space="preserve">att den starka utvecklingen </w:t>
      </w:r>
      <w:r w:rsidR="001F1716" w:rsidRPr="00D230A0">
        <w:t xml:space="preserve">i </w:t>
      </w:r>
      <w:r w:rsidR="00810076" w:rsidRPr="00D230A0">
        <w:br/>
      </w:r>
      <w:r w:rsidR="001F1716" w:rsidRPr="00D230A0">
        <w:t>Sv</w:t>
      </w:r>
      <w:r w:rsidR="001F1716" w:rsidRPr="00D230A0">
        <w:t>e</w:t>
      </w:r>
      <w:r w:rsidR="001F1716" w:rsidRPr="00D230A0">
        <w:t xml:space="preserve">rige </w:t>
      </w:r>
      <w:r w:rsidR="00825024" w:rsidRPr="00D230A0">
        <w:t xml:space="preserve">skulle fortsätta under 2011 </w:t>
      </w:r>
      <w:r w:rsidR="00525B5A" w:rsidRPr="00D230A0">
        <w:t xml:space="preserve">för att </w:t>
      </w:r>
      <w:r w:rsidR="00825024" w:rsidRPr="00D230A0">
        <w:t>sedan mattas av något under 2012, vilket var i linje med prognosen från d</w:t>
      </w:r>
      <w:r w:rsidR="00825024" w:rsidRPr="00D230A0">
        <w:t>e</w:t>
      </w:r>
      <w:r w:rsidR="00825024" w:rsidRPr="00D230A0">
        <w:t>cember</w:t>
      </w:r>
      <w:r w:rsidR="00525B5A" w:rsidRPr="00D230A0">
        <w:t xml:space="preserve"> 2010</w:t>
      </w:r>
      <w:r w:rsidR="00825024" w:rsidRPr="00D230A0">
        <w:t>.</w:t>
      </w:r>
      <w:r w:rsidR="001F1716" w:rsidRPr="00D230A0">
        <w:t xml:space="preserve"> </w:t>
      </w:r>
    </w:p>
    <w:p w:rsidR="00825024" w:rsidRPr="00D230A0" w:rsidRDefault="00825024" w:rsidP="00825024">
      <w:pPr>
        <w:pStyle w:val="Normaltindrag"/>
      </w:pPr>
      <w:r w:rsidRPr="00D230A0">
        <w:t>Återhämtningen i omvärlden som helhet bedömdes också fortsätta i god takt</w:t>
      </w:r>
      <w:r w:rsidR="00525B5A" w:rsidRPr="00D230A0">
        <w:t>. Den ekonomiska utvecklingen världen över</w:t>
      </w:r>
      <w:r w:rsidRPr="00D230A0">
        <w:t xml:space="preserve"> uppvisade </w:t>
      </w:r>
      <w:r w:rsidR="00525B5A" w:rsidRPr="00D230A0">
        <w:t xml:space="preserve">dock </w:t>
      </w:r>
      <w:r w:rsidRPr="00D230A0">
        <w:t>stora re</w:t>
      </w:r>
      <w:r w:rsidR="00CB277E" w:rsidRPr="00D230A0">
        <w:softHyphen/>
      </w:r>
      <w:r w:rsidRPr="00D230A0">
        <w:t>gionala skillnader. Til</w:t>
      </w:r>
      <w:r w:rsidRPr="00D230A0">
        <w:t>l</w:t>
      </w:r>
      <w:r w:rsidRPr="00D230A0">
        <w:t>växtekonomierna i Asien växte snabbt och i flera av dessa länder hade centralbankerna påbörjat en åtstramning av penningpolit</w:t>
      </w:r>
      <w:r w:rsidRPr="00D230A0">
        <w:t>i</w:t>
      </w:r>
      <w:r w:rsidRPr="00D230A0">
        <w:t xml:space="preserve">ken. I euroområdet tydde indikatorer på en fortsatt återhämtning, men </w:t>
      </w:r>
      <w:r w:rsidR="00085A3B" w:rsidRPr="00D230A0">
        <w:t xml:space="preserve">det fanns samtidigt en </w:t>
      </w:r>
      <w:r w:rsidRPr="00D230A0">
        <w:t>osäkerhet kring hållbarheten i statsfinanserna i flera eur</w:t>
      </w:r>
      <w:r w:rsidRPr="00D230A0">
        <w:t>o</w:t>
      </w:r>
      <w:r w:rsidRPr="00D230A0">
        <w:t>peiska länder. I USA förstärktes återhämtningen något men förbät</w:t>
      </w:r>
      <w:r w:rsidRPr="00D230A0">
        <w:t>t</w:t>
      </w:r>
      <w:r w:rsidRPr="00D230A0">
        <w:t xml:space="preserve">ringen på arbetsmarknaden </w:t>
      </w:r>
      <w:r w:rsidR="00525B5A" w:rsidRPr="00D230A0">
        <w:t xml:space="preserve">var </w:t>
      </w:r>
      <w:r w:rsidRPr="00D230A0">
        <w:t>fortsatt långsam. I både euroområdet och i USA var penningpolitiken fortsatt expa</w:t>
      </w:r>
      <w:r w:rsidRPr="00D230A0">
        <w:t>n</w:t>
      </w:r>
      <w:r w:rsidRPr="00D230A0">
        <w:t>siv.</w:t>
      </w:r>
    </w:p>
    <w:p w:rsidR="00825024" w:rsidRPr="00D230A0" w:rsidRDefault="00825024" w:rsidP="00825024">
      <w:pPr>
        <w:pStyle w:val="Normaltindrag"/>
      </w:pPr>
      <w:r w:rsidRPr="00D230A0">
        <w:t>Den snabba tillväxten i omvärlden, framför</w:t>
      </w:r>
      <w:r w:rsidR="00525B5A" w:rsidRPr="00D230A0">
        <w:t xml:space="preserve"> </w:t>
      </w:r>
      <w:r w:rsidRPr="00D230A0">
        <w:t xml:space="preserve">allt i </w:t>
      </w:r>
      <w:r w:rsidR="00525B5A" w:rsidRPr="00D230A0">
        <w:t xml:space="preserve">de asiatiska </w:t>
      </w:r>
      <w:r w:rsidRPr="00D230A0">
        <w:t>tillväxtek</w:t>
      </w:r>
      <w:r w:rsidRPr="00D230A0">
        <w:t>o</w:t>
      </w:r>
      <w:r w:rsidRPr="00D230A0">
        <w:t xml:space="preserve">nomierna, bidrog till stigande energi- och råvarupriser på världsmarknaden. De högre priserna </w:t>
      </w:r>
      <w:r w:rsidR="00525B5A" w:rsidRPr="00D230A0">
        <w:t xml:space="preserve">på energi och råvaror </w:t>
      </w:r>
      <w:r w:rsidRPr="00D230A0">
        <w:t>drev upp inflationen i Sv</w:t>
      </w:r>
      <w:r w:rsidRPr="00D230A0">
        <w:t>e</w:t>
      </w:r>
      <w:r w:rsidRPr="00D230A0">
        <w:t>rige och bedömdes tillsammans med högre livsmedelspriser fortsätta att påverka infla</w:t>
      </w:r>
      <w:r w:rsidR="00782475" w:rsidRPr="00D230A0">
        <w:softHyphen/>
      </w:r>
      <w:r w:rsidRPr="00D230A0">
        <w:t>t</w:t>
      </w:r>
      <w:r w:rsidRPr="00D230A0">
        <w:t xml:space="preserve">ionen under </w:t>
      </w:r>
      <w:r w:rsidR="00525B5A" w:rsidRPr="00D230A0">
        <w:t>2011–2013</w:t>
      </w:r>
      <w:r w:rsidRPr="00D230A0">
        <w:t xml:space="preserve">. </w:t>
      </w:r>
      <w:r w:rsidR="00525B5A" w:rsidRPr="00D230A0">
        <w:t>Inflationen skulle då påverkas både</w:t>
      </w:r>
      <w:r w:rsidRPr="00D230A0">
        <w:t xml:space="preserve"> direkt genom stigande priser på exempelvis bensin och livsmedel </w:t>
      </w:r>
      <w:r w:rsidR="00525B5A" w:rsidRPr="00D230A0">
        <w:t>och</w:t>
      </w:r>
      <w:r w:rsidRPr="00D230A0">
        <w:t xml:space="preserve"> indirekt g</w:t>
      </w:r>
      <w:r w:rsidRPr="00D230A0">
        <w:t>e</w:t>
      </w:r>
      <w:r w:rsidRPr="00D230A0">
        <w:t>nom ökade kostnader för företagen. Samtidigt var det underliggande infla</w:t>
      </w:r>
      <w:r w:rsidR="00391F25" w:rsidRPr="00D230A0">
        <w:softHyphen/>
      </w:r>
      <w:r w:rsidRPr="00D230A0">
        <w:t xml:space="preserve">tionstrycket lågt </w:t>
      </w:r>
      <w:r w:rsidR="00391F25" w:rsidRPr="00D230A0">
        <w:t>eftersom</w:t>
      </w:r>
      <w:r w:rsidRPr="00D230A0">
        <w:t xml:space="preserve"> krona</w:t>
      </w:r>
      <w:r w:rsidR="00391F25" w:rsidRPr="00D230A0">
        <w:t>n var starkare</w:t>
      </w:r>
      <w:r w:rsidRPr="00D230A0">
        <w:t xml:space="preserve"> </w:t>
      </w:r>
      <w:r w:rsidR="00391F25" w:rsidRPr="00D230A0">
        <w:t>än tid</w:t>
      </w:r>
      <w:r w:rsidR="00391F25" w:rsidRPr="00D230A0">
        <w:t>i</w:t>
      </w:r>
      <w:r w:rsidR="00391F25" w:rsidRPr="00D230A0">
        <w:t xml:space="preserve">gare </w:t>
      </w:r>
      <w:r w:rsidRPr="00D230A0">
        <w:t xml:space="preserve">och </w:t>
      </w:r>
      <w:r w:rsidR="00391F25" w:rsidRPr="00D230A0">
        <w:t>det</w:t>
      </w:r>
      <w:r w:rsidRPr="00D230A0">
        <w:t xml:space="preserve"> inhemsk</w:t>
      </w:r>
      <w:r w:rsidR="00391F25" w:rsidRPr="00D230A0">
        <w:t>a</w:t>
      </w:r>
      <w:r w:rsidRPr="00D230A0">
        <w:t xml:space="preserve"> kostnadstryck</w:t>
      </w:r>
      <w:r w:rsidR="00391F25" w:rsidRPr="00D230A0">
        <w:t>et lågt</w:t>
      </w:r>
      <w:r w:rsidRPr="00D230A0">
        <w:t>. Men det inhemska kos</w:t>
      </w:r>
      <w:r w:rsidRPr="00D230A0">
        <w:t>t</w:t>
      </w:r>
      <w:r w:rsidRPr="00D230A0">
        <w:t xml:space="preserve">nadstrycket väntades stiga </w:t>
      </w:r>
      <w:r w:rsidR="00391F25" w:rsidRPr="00D230A0">
        <w:t xml:space="preserve">längre fram </w:t>
      </w:r>
      <w:r w:rsidRPr="00D230A0">
        <w:t xml:space="preserve">i takt med </w:t>
      </w:r>
      <w:r w:rsidR="00525B5A" w:rsidRPr="00D230A0">
        <w:t xml:space="preserve">allt högre </w:t>
      </w:r>
      <w:r w:rsidRPr="00D230A0">
        <w:t>löneökningar och färre lediga resurser i ek</w:t>
      </w:r>
      <w:r w:rsidRPr="00D230A0">
        <w:t>o</w:t>
      </w:r>
      <w:r w:rsidRPr="00D230A0">
        <w:t>nomin.</w:t>
      </w:r>
    </w:p>
    <w:p w:rsidR="00825024" w:rsidRPr="00D230A0" w:rsidRDefault="00825024" w:rsidP="00825024">
      <w:pPr>
        <w:pStyle w:val="Normaltindrag"/>
      </w:pPr>
      <w:r w:rsidRPr="00D230A0">
        <w:t xml:space="preserve">Resursutnyttjandet fortsatte att </w:t>
      </w:r>
      <w:r w:rsidR="00085A3B" w:rsidRPr="00D230A0">
        <w:t>stiga</w:t>
      </w:r>
      <w:r w:rsidR="00525B5A" w:rsidRPr="00D230A0">
        <w:t>.</w:t>
      </w:r>
      <w:r w:rsidRPr="00D230A0">
        <w:t xml:space="preserve"> </w:t>
      </w:r>
      <w:r w:rsidR="00525B5A" w:rsidRPr="00D230A0">
        <w:t>V</w:t>
      </w:r>
      <w:r w:rsidRPr="00D230A0">
        <w:t xml:space="preserve">issa indikatorer såsom Riksbankens indikator </w:t>
      </w:r>
      <w:r w:rsidR="00525B5A" w:rsidRPr="00D230A0">
        <w:t>på resursutnyt</w:t>
      </w:r>
      <w:r w:rsidR="00525B5A" w:rsidRPr="00D230A0">
        <w:t>t</w:t>
      </w:r>
      <w:r w:rsidR="00525B5A" w:rsidRPr="00D230A0">
        <w:t xml:space="preserve">jande </w:t>
      </w:r>
      <w:r w:rsidRPr="00D230A0">
        <w:t xml:space="preserve">tydde på att resursutnyttjandet </w:t>
      </w:r>
      <w:r w:rsidR="00085A3B" w:rsidRPr="00D230A0">
        <w:t xml:space="preserve">redan låg på </w:t>
      </w:r>
      <w:r w:rsidRPr="00D230A0">
        <w:t>normal</w:t>
      </w:r>
      <w:r w:rsidR="00085A3B" w:rsidRPr="00D230A0">
        <w:t xml:space="preserve"> nivå</w:t>
      </w:r>
      <w:r w:rsidRPr="00D230A0">
        <w:t>. Samtidigt pekade andra ind</w:t>
      </w:r>
      <w:r w:rsidRPr="00D230A0">
        <w:t>i</w:t>
      </w:r>
      <w:r w:rsidRPr="00D230A0">
        <w:t>katorer</w:t>
      </w:r>
      <w:r w:rsidR="00525B5A" w:rsidRPr="00D230A0">
        <w:t>,</w:t>
      </w:r>
      <w:r w:rsidRPr="00D230A0">
        <w:t xml:space="preserve"> som till exempel nivån på arbetslösheten</w:t>
      </w:r>
      <w:r w:rsidR="00525B5A" w:rsidRPr="00D230A0">
        <w:t>,</w:t>
      </w:r>
      <w:r w:rsidRPr="00D230A0">
        <w:t xml:space="preserve"> på att det fortfarande fanns lediga resurser i ekonomin. Rik</w:t>
      </w:r>
      <w:r w:rsidRPr="00D230A0">
        <w:t>s</w:t>
      </w:r>
      <w:r w:rsidRPr="00D230A0">
        <w:t>banken</w:t>
      </w:r>
      <w:r w:rsidR="002604D9" w:rsidRPr="00D230A0">
        <w:t>s</w:t>
      </w:r>
      <w:r w:rsidRPr="00D230A0">
        <w:t xml:space="preserve"> </w:t>
      </w:r>
      <w:r w:rsidR="002604D9" w:rsidRPr="00D230A0">
        <w:t>sammantagna bedö</w:t>
      </w:r>
      <w:r w:rsidR="002604D9" w:rsidRPr="00D230A0">
        <w:t>m</w:t>
      </w:r>
      <w:r w:rsidR="002604D9" w:rsidRPr="00D230A0">
        <w:t xml:space="preserve">ning var </w:t>
      </w:r>
      <w:r w:rsidR="00391F25" w:rsidRPr="00D230A0">
        <w:t xml:space="preserve">därför </w:t>
      </w:r>
      <w:r w:rsidRPr="00D230A0">
        <w:t>att resursutnyttjandet var något lägre än normalt. Under pr</w:t>
      </w:r>
      <w:r w:rsidRPr="00D230A0">
        <w:t>o</w:t>
      </w:r>
      <w:r w:rsidRPr="00D230A0">
        <w:t xml:space="preserve">gnosperioden väntades BNP och antalet arbetade timmar öka snabbt och därmed leda till </w:t>
      </w:r>
      <w:r w:rsidR="00525B5A" w:rsidRPr="00D230A0">
        <w:t>att</w:t>
      </w:r>
      <w:r w:rsidRPr="00D230A0">
        <w:t xml:space="preserve"> resursutnyttjande</w:t>
      </w:r>
      <w:r w:rsidR="005026D9" w:rsidRPr="00D230A0">
        <w:t>t</w:t>
      </w:r>
      <w:r w:rsidR="00525B5A" w:rsidRPr="00D230A0">
        <w:t xml:space="preserve"> skulle stiga</w:t>
      </w:r>
      <w:r w:rsidRPr="00D230A0">
        <w:t>. Resursutnyttjandet bedö</w:t>
      </w:r>
      <w:r w:rsidRPr="00D230A0">
        <w:t>m</w:t>
      </w:r>
      <w:r w:rsidRPr="00D230A0">
        <w:t>des därför vara normalt eller något över normalt mot slutet av prognosperioden. Jämfört med bedömningen i december vänt</w:t>
      </w:r>
      <w:r w:rsidRPr="00D230A0">
        <w:t>a</w:t>
      </w:r>
      <w:r w:rsidR="00525B5A" w:rsidRPr="00D230A0">
        <w:t>de</w:t>
      </w:r>
      <w:r w:rsidRPr="00D230A0">
        <w:t xml:space="preserve">s </w:t>
      </w:r>
      <w:r w:rsidR="00525B5A" w:rsidRPr="00D230A0">
        <w:t xml:space="preserve">resursutnyttjandet </w:t>
      </w:r>
      <w:r w:rsidRPr="00D230A0">
        <w:t>vara något högre hela prognosp</w:t>
      </w:r>
      <w:r w:rsidRPr="00D230A0">
        <w:t>e</w:t>
      </w:r>
      <w:r w:rsidRPr="00D230A0">
        <w:t>rioden.</w:t>
      </w:r>
    </w:p>
    <w:p w:rsidR="00825024" w:rsidRPr="00D230A0" w:rsidRDefault="00825024" w:rsidP="00825024">
      <w:pPr>
        <w:pStyle w:val="Normaltindrag"/>
      </w:pPr>
      <w:r w:rsidRPr="00D230A0">
        <w:t>För att stabilisera inflationen nära inflationsmålet på 2 procent och samt</w:t>
      </w:r>
      <w:r w:rsidRPr="00D230A0">
        <w:t>i</w:t>
      </w:r>
      <w:r w:rsidRPr="00D230A0">
        <w:t xml:space="preserve">digt undvika ett för högt resursutnyttjande bedömde Riksbankens direktion att det var lämpligt att fortsätta </w:t>
      </w:r>
      <w:r w:rsidR="002860C6" w:rsidRPr="00D230A0">
        <w:t xml:space="preserve">de </w:t>
      </w:r>
      <w:r w:rsidRPr="00D230A0">
        <w:t xml:space="preserve">höjningar av reporäntan som </w:t>
      </w:r>
      <w:r w:rsidR="00A1521A" w:rsidRPr="00D230A0">
        <w:t xml:space="preserve">hade inletts </w:t>
      </w:r>
      <w:r w:rsidRPr="00D230A0">
        <w:t xml:space="preserve">under 2010. </w:t>
      </w:r>
      <w:r w:rsidR="00782475" w:rsidRPr="00D230A0">
        <w:t>Direktionen beslutade därför att höja r</w:t>
      </w:r>
      <w:r w:rsidRPr="00D230A0">
        <w:t>eporäntan med 0,25 pr</w:t>
      </w:r>
      <w:r w:rsidRPr="00D230A0">
        <w:t>o</w:t>
      </w:r>
      <w:r w:rsidRPr="00D230A0">
        <w:t xml:space="preserve">centenheter till 1,5 procent och </w:t>
      </w:r>
      <w:r w:rsidR="00782475" w:rsidRPr="00D230A0">
        <w:t xml:space="preserve">justera upp </w:t>
      </w:r>
      <w:r w:rsidRPr="00D230A0">
        <w:t>räntebanan jämfört med pr</w:t>
      </w:r>
      <w:r w:rsidRPr="00D230A0">
        <w:t>o</w:t>
      </w:r>
      <w:r w:rsidRPr="00D230A0">
        <w:t xml:space="preserve">gnosen i december (se diagram 1). </w:t>
      </w:r>
      <w:r w:rsidR="00A1521A" w:rsidRPr="00D230A0">
        <w:t>Direktionen bedömde också att e</w:t>
      </w:r>
      <w:r w:rsidRPr="00D230A0">
        <w:t>n gradvis st</w:t>
      </w:r>
      <w:r w:rsidRPr="00D230A0">
        <w:t>i</w:t>
      </w:r>
      <w:r w:rsidRPr="00D230A0">
        <w:t>gan</w:t>
      </w:r>
      <w:r w:rsidR="000E6C0C" w:rsidRPr="00D230A0">
        <w:softHyphen/>
      </w:r>
      <w:r w:rsidRPr="00D230A0">
        <w:t xml:space="preserve">de reporänta </w:t>
      </w:r>
      <w:r w:rsidR="00A1521A" w:rsidRPr="00D230A0">
        <w:t>skulle</w:t>
      </w:r>
      <w:r w:rsidRPr="00D230A0">
        <w:t xml:space="preserve"> bidra till att hushållens upplåning </w:t>
      </w:r>
      <w:r w:rsidR="00A1521A" w:rsidRPr="00D230A0">
        <w:t xml:space="preserve">skulle </w:t>
      </w:r>
      <w:r w:rsidRPr="00D230A0">
        <w:t>utvecklas i en lu</w:t>
      </w:r>
      <w:r w:rsidRPr="00D230A0">
        <w:t>g</w:t>
      </w:r>
      <w:r w:rsidRPr="00D230A0">
        <w:t>n</w:t>
      </w:r>
      <w:r w:rsidR="00936CEC" w:rsidRPr="00D230A0">
        <w:softHyphen/>
      </w:r>
      <w:r w:rsidRPr="00D230A0">
        <w:t xml:space="preserve">are takt och </w:t>
      </w:r>
      <w:r w:rsidR="005026D9" w:rsidRPr="00D230A0">
        <w:t>därmed</w:t>
      </w:r>
      <w:r w:rsidR="00A1521A" w:rsidRPr="00D230A0">
        <w:t xml:space="preserve"> </w:t>
      </w:r>
      <w:r w:rsidRPr="00D230A0">
        <w:t>minska risken för att obalanser skulle byggas upp i den svenska ek</w:t>
      </w:r>
      <w:r w:rsidRPr="00D230A0">
        <w:t>o</w:t>
      </w:r>
      <w:r w:rsidRPr="00D230A0">
        <w:t>nomin.</w:t>
      </w:r>
    </w:p>
    <w:p w:rsidR="00825024" w:rsidRPr="00D230A0" w:rsidRDefault="00825024" w:rsidP="00825024">
      <w:pPr>
        <w:pStyle w:val="Normaltindrag"/>
      </w:pPr>
      <w:r w:rsidRPr="00D230A0">
        <w:t>Vice riksbankschef Karolina Ekholm och vice riksbankschef Lars E.O. Svensson reserverade sig mot beslutet att höja räntan med 0,25 procentenhe</w:t>
      </w:r>
      <w:r w:rsidR="002860C6" w:rsidRPr="00D230A0">
        <w:softHyphen/>
      </w:r>
      <w:r w:rsidRPr="00D230A0">
        <w:t>ter till 1,5 procent och mot reporäntebanan enligt huvudscenariot i den pe</w:t>
      </w:r>
      <w:r w:rsidRPr="00D230A0">
        <w:t>n</w:t>
      </w:r>
      <w:r w:rsidRPr="00D230A0">
        <w:t>ningpolitiska rapporten. De förordade en reporänta på 1,25 pr</w:t>
      </w:r>
      <w:r w:rsidRPr="00D230A0">
        <w:t>o</w:t>
      </w:r>
      <w:r w:rsidRPr="00D230A0">
        <w:t xml:space="preserve">cent och en räntebana som </w:t>
      </w:r>
      <w:r w:rsidR="00A81EC0" w:rsidRPr="00D230A0">
        <w:t xml:space="preserve">sedan </w:t>
      </w:r>
      <w:r w:rsidRPr="00D230A0">
        <w:t>gradvis skulle stiga till 3,25 procent vid prognosp</w:t>
      </w:r>
      <w:r w:rsidRPr="00D230A0">
        <w:t>e</w:t>
      </w:r>
      <w:r w:rsidRPr="00D230A0">
        <w:t>rio</w:t>
      </w:r>
      <w:r w:rsidR="000E6C0C" w:rsidRPr="00D230A0">
        <w:softHyphen/>
      </w:r>
      <w:r w:rsidRPr="00D230A0">
        <w:t>dens slut. En sådan räntebana skulle leda till en KPIF-inflation närmare 2</w:t>
      </w:r>
      <w:r w:rsidR="002860C6" w:rsidRPr="00D230A0">
        <w:t> </w:t>
      </w:r>
      <w:r w:rsidRPr="00D230A0">
        <w:t>procent och en snabbare minskning av arbetslösheten mot en långsiktigt hål</w:t>
      </w:r>
      <w:r w:rsidRPr="00D230A0">
        <w:t>l</w:t>
      </w:r>
      <w:r w:rsidRPr="00D230A0">
        <w:t>bar nivå.</w:t>
      </w:r>
    </w:p>
    <w:p w:rsidR="00825024" w:rsidRPr="00D230A0" w:rsidRDefault="00825024" w:rsidP="00825024">
      <w:pPr>
        <w:keepNext/>
        <w:spacing w:before="312"/>
        <w:jc w:val="left"/>
        <w:rPr>
          <w:b/>
        </w:rPr>
      </w:pPr>
      <w:r w:rsidRPr="00D230A0">
        <w:rPr>
          <w:b/>
        </w:rPr>
        <w:t>Diagram 1. Reporänteutfall och reporänteprognoser under 2011, pr</w:t>
      </w:r>
      <w:r w:rsidRPr="00D230A0">
        <w:rPr>
          <w:b/>
        </w:rPr>
        <w:t>o</w:t>
      </w:r>
      <w:r w:rsidRPr="00D230A0">
        <w:rPr>
          <w:b/>
        </w:rPr>
        <w:t>cent</w:t>
      </w:r>
    </w:p>
    <w:p w:rsidR="00825024" w:rsidRPr="00D230A0" w:rsidRDefault="00D230A0" w:rsidP="00825024">
      <w:pPr>
        <w:keepNext/>
        <w:spacing w:before="120"/>
        <w:rPr>
          <w:szCs w:val="24"/>
        </w:rPr>
      </w:pPr>
      <w:r w:rsidRPr="00D230A0">
        <w:rPr>
          <w:noProof/>
        </w:rPr>
        <w:drawing>
          <wp:inline distT="0" distB="0" distL="0" distR="0">
            <wp:extent cx="3777615" cy="24657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825024" w:rsidRPr="00D230A0" w:rsidRDefault="00825024" w:rsidP="00825024">
      <w:pPr>
        <w:pStyle w:val="Fotnotstext"/>
        <w:keepNext/>
        <w:spacing w:before="62"/>
      </w:pPr>
      <w:r w:rsidRPr="00D230A0">
        <w:t>Anm. PPR betecknar penningpolitisk rapport och PPU betecknar penningpolitisk uppföljning. Ränteprognoserna från februari, april och juli ligger så nära varandra att de illustreras med en gemensam streckad linje.</w:t>
      </w:r>
    </w:p>
    <w:p w:rsidR="00825024" w:rsidRPr="00D230A0" w:rsidRDefault="00825024" w:rsidP="00825024">
      <w:pPr>
        <w:pStyle w:val="Fotnotstext"/>
        <w:spacing w:before="62"/>
      </w:pPr>
      <w:r w:rsidRPr="00D230A0">
        <w:t>Källa: Riksbanken.</w:t>
      </w:r>
    </w:p>
    <w:p w:rsidR="003D5E98" w:rsidRPr="00D230A0" w:rsidRDefault="003D5E98" w:rsidP="003D5E98">
      <w:pPr>
        <w:pStyle w:val="Fotnotstextindrag"/>
      </w:pPr>
    </w:p>
    <w:p w:rsidR="00825024" w:rsidRPr="00D230A0" w:rsidRDefault="00825024" w:rsidP="00825024">
      <w:pPr>
        <w:pStyle w:val="R4"/>
        <w:outlineLvl w:val="0"/>
      </w:pPr>
      <w:r w:rsidRPr="00D230A0">
        <w:t>Reporäntan höjdes med 0,25 procentenheter i april</w:t>
      </w:r>
    </w:p>
    <w:p w:rsidR="00825024" w:rsidRPr="00D230A0" w:rsidRDefault="00825024" w:rsidP="00DE523B">
      <w:r w:rsidRPr="00D230A0">
        <w:t xml:space="preserve">Återhämtningen i omvärlden som helhet var fortsatt god och den svenska ekonomin fortsatte att utvecklas </w:t>
      </w:r>
      <w:r w:rsidR="00D273DA" w:rsidRPr="00D230A0">
        <w:t>relativt väl</w:t>
      </w:r>
      <w:r w:rsidRPr="00D230A0">
        <w:t xml:space="preserve"> under våren. Både e</w:t>
      </w:r>
      <w:r w:rsidRPr="00D230A0">
        <w:t>x</w:t>
      </w:r>
      <w:r w:rsidRPr="00D230A0">
        <w:t>port och inhemsk efterfrågan utvecklades starkt. Även arbetsmarknadsläget for</w:t>
      </w:r>
      <w:r w:rsidRPr="00D230A0">
        <w:t>t</w:t>
      </w:r>
      <w:r w:rsidRPr="00D230A0">
        <w:t xml:space="preserve">satte att förbättras. Tillväxttakten i ekonomin förväntades </w:t>
      </w:r>
      <w:r w:rsidR="00391F25" w:rsidRPr="00D230A0">
        <w:t xml:space="preserve">dock </w:t>
      </w:r>
      <w:r w:rsidRPr="00D230A0">
        <w:t xml:space="preserve">avta efter den mycket starka återhämtningen 2010. </w:t>
      </w:r>
    </w:p>
    <w:p w:rsidR="00BF0CCA" w:rsidRPr="00D230A0" w:rsidRDefault="00825024" w:rsidP="00825024">
      <w:pPr>
        <w:pStyle w:val="Normaltindrag"/>
      </w:pPr>
      <w:r w:rsidRPr="00D230A0">
        <w:t>Tillväxten i omvärlden som helhet var fortsatt hög trots n</w:t>
      </w:r>
      <w:r w:rsidRPr="00D230A0">
        <w:t>a</w:t>
      </w:r>
      <w:r w:rsidRPr="00D230A0">
        <w:t xml:space="preserve">turkatastrofen i Japan, </w:t>
      </w:r>
      <w:r w:rsidR="00A1521A" w:rsidRPr="00D230A0">
        <w:t xml:space="preserve">den </w:t>
      </w:r>
      <w:r w:rsidRPr="00D230A0">
        <w:t>politisk</w:t>
      </w:r>
      <w:r w:rsidR="00A1521A" w:rsidRPr="00D230A0">
        <w:t>a</w:t>
      </w:r>
      <w:r w:rsidRPr="00D230A0">
        <w:t xml:space="preserve"> oro</w:t>
      </w:r>
      <w:r w:rsidR="00A1521A" w:rsidRPr="00D230A0">
        <w:t>n</w:t>
      </w:r>
      <w:r w:rsidRPr="00D230A0">
        <w:t xml:space="preserve"> i Nordafrika och Mellanöstern samt </w:t>
      </w:r>
      <w:r w:rsidR="00A1521A" w:rsidRPr="00D230A0">
        <w:t xml:space="preserve">de </w:t>
      </w:r>
      <w:r w:rsidRPr="00D230A0">
        <w:t>statsfinans</w:t>
      </w:r>
      <w:r w:rsidRPr="00D230A0">
        <w:t>i</w:t>
      </w:r>
      <w:r w:rsidRPr="00D230A0">
        <w:t>ella problem</w:t>
      </w:r>
      <w:r w:rsidR="00A1521A" w:rsidRPr="00D230A0">
        <w:t>en</w:t>
      </w:r>
      <w:r w:rsidRPr="00D230A0">
        <w:t xml:space="preserve"> i euroområdet. Den starka utvecklingen i framför</w:t>
      </w:r>
      <w:r w:rsidR="00A1521A" w:rsidRPr="00D230A0">
        <w:t xml:space="preserve"> </w:t>
      </w:r>
      <w:r w:rsidRPr="00D230A0">
        <w:t>allt Asien i komb</w:t>
      </w:r>
      <w:r w:rsidRPr="00D230A0">
        <w:t>i</w:t>
      </w:r>
      <w:r w:rsidRPr="00D230A0">
        <w:t xml:space="preserve">nation med oron i de oljeproducerande länderna pressade upp energi- och råvarupriserna. </w:t>
      </w:r>
      <w:r w:rsidR="00BF0CCA" w:rsidRPr="00D230A0">
        <w:t>Dett</w:t>
      </w:r>
      <w:r w:rsidR="00391F25" w:rsidRPr="00D230A0">
        <w:t>a</w:t>
      </w:r>
      <w:r w:rsidRPr="00D230A0">
        <w:t xml:space="preserve"> </w:t>
      </w:r>
      <w:r w:rsidR="00A1521A" w:rsidRPr="00D230A0">
        <w:t xml:space="preserve">medförde </w:t>
      </w:r>
      <w:r w:rsidRPr="00D230A0">
        <w:t xml:space="preserve">i sin tur </w:t>
      </w:r>
      <w:r w:rsidR="00A1521A" w:rsidRPr="00D230A0">
        <w:t xml:space="preserve">att </w:t>
      </w:r>
      <w:r w:rsidRPr="00D230A0">
        <w:t>den gl</w:t>
      </w:r>
      <w:r w:rsidRPr="00D230A0">
        <w:t>o</w:t>
      </w:r>
      <w:r w:rsidRPr="00D230A0">
        <w:t>bala inflationen</w:t>
      </w:r>
      <w:r w:rsidR="00A1521A" w:rsidRPr="00D230A0">
        <w:t xml:space="preserve"> </w:t>
      </w:r>
      <w:r w:rsidR="005026D9" w:rsidRPr="00D230A0">
        <w:t>ökade ytterligare</w:t>
      </w:r>
      <w:r w:rsidR="00A1521A" w:rsidRPr="00D230A0">
        <w:t>,</w:t>
      </w:r>
      <w:r w:rsidRPr="00D230A0">
        <w:t xml:space="preserve"> vilket tillsammans med hög efterfrågan </w:t>
      </w:r>
      <w:r w:rsidR="00A1521A" w:rsidRPr="00D230A0">
        <w:t xml:space="preserve">ledde till </w:t>
      </w:r>
      <w:r w:rsidRPr="00D230A0">
        <w:t>att ett antal ce</w:t>
      </w:r>
      <w:r w:rsidRPr="00D230A0">
        <w:t>n</w:t>
      </w:r>
      <w:r w:rsidRPr="00D230A0">
        <w:t xml:space="preserve">tralbanker i tillväxtekonomierna </w:t>
      </w:r>
      <w:r w:rsidR="002604D9" w:rsidRPr="00D230A0">
        <w:t xml:space="preserve">fortsatte att </w:t>
      </w:r>
      <w:r w:rsidRPr="00D230A0">
        <w:t>strama åt penningp</w:t>
      </w:r>
      <w:r w:rsidRPr="00D230A0">
        <w:t>o</w:t>
      </w:r>
      <w:r w:rsidRPr="00D230A0">
        <w:t xml:space="preserve">litiken. </w:t>
      </w:r>
    </w:p>
    <w:p w:rsidR="00BF0CCA" w:rsidRPr="00D230A0" w:rsidRDefault="00A1521A" w:rsidP="00825024">
      <w:pPr>
        <w:pStyle w:val="Normaltindrag"/>
      </w:pPr>
      <w:r w:rsidRPr="00D230A0">
        <w:t>D</w:t>
      </w:r>
      <w:r w:rsidR="00825024" w:rsidRPr="00D230A0">
        <w:t xml:space="preserve">en ekonomiska aktiviteten </w:t>
      </w:r>
      <w:r w:rsidRPr="00D230A0">
        <w:t xml:space="preserve">steg visserligen i euroområdet </w:t>
      </w:r>
      <w:r w:rsidR="005026D9" w:rsidRPr="00D230A0">
        <w:t>m</w:t>
      </w:r>
      <w:r w:rsidR="00825024" w:rsidRPr="00D230A0">
        <w:t>en finanspol</w:t>
      </w:r>
      <w:r w:rsidR="00825024" w:rsidRPr="00D230A0">
        <w:t>i</w:t>
      </w:r>
      <w:r w:rsidR="00825024" w:rsidRPr="00D230A0">
        <w:t xml:space="preserve">tiska åtstramningar väntades </w:t>
      </w:r>
      <w:r w:rsidR="00BF0CCA" w:rsidRPr="00D230A0">
        <w:t>samt</w:t>
      </w:r>
      <w:r w:rsidR="00BF0CCA" w:rsidRPr="00D230A0">
        <w:t>i</w:t>
      </w:r>
      <w:r w:rsidR="00BF0CCA" w:rsidRPr="00D230A0">
        <w:t>digt hämma utvecklingen</w:t>
      </w:r>
      <w:r w:rsidRPr="00D230A0">
        <w:t xml:space="preserve"> i flera av dessa länder</w:t>
      </w:r>
      <w:r w:rsidR="005026D9" w:rsidRPr="00D230A0">
        <w:t>. Då</w:t>
      </w:r>
      <w:r w:rsidR="00825024" w:rsidRPr="00D230A0">
        <w:t xml:space="preserve"> </w:t>
      </w:r>
      <w:r w:rsidRPr="00D230A0">
        <w:t>u</w:t>
      </w:r>
      <w:r w:rsidR="00825024" w:rsidRPr="00D230A0">
        <w:t>ppgången i energipr</w:t>
      </w:r>
      <w:r w:rsidR="00825024" w:rsidRPr="00D230A0">
        <w:t>i</w:t>
      </w:r>
      <w:r w:rsidR="00825024" w:rsidRPr="00D230A0">
        <w:t>serna hade lett till en stigande infla</w:t>
      </w:r>
      <w:r w:rsidRPr="00D230A0">
        <w:softHyphen/>
      </w:r>
      <w:r w:rsidR="00825024" w:rsidRPr="00D230A0">
        <w:t xml:space="preserve">tion i euroområdet höjde den europeiska centralbanken sin styrränta för första gången på två år, från 1 procent till 1,25 procent. </w:t>
      </w:r>
    </w:p>
    <w:p w:rsidR="00825024" w:rsidRPr="00D230A0" w:rsidRDefault="00825024" w:rsidP="00825024">
      <w:pPr>
        <w:pStyle w:val="Normaltindrag"/>
      </w:pPr>
      <w:r w:rsidRPr="00D230A0">
        <w:t>I USA fortsatte konjunkturutsikterna att förbättras</w:t>
      </w:r>
      <w:r w:rsidR="00A1521A" w:rsidRPr="00D230A0">
        <w:t xml:space="preserve"> –</w:t>
      </w:r>
      <w:r w:rsidRPr="00D230A0">
        <w:t xml:space="preserve"> företagen var opti</w:t>
      </w:r>
      <w:r w:rsidRPr="00D230A0">
        <w:t>m</w:t>
      </w:r>
      <w:r w:rsidRPr="00D230A0">
        <w:t>is</w:t>
      </w:r>
      <w:r w:rsidR="002860C6" w:rsidRPr="00D230A0">
        <w:softHyphen/>
      </w:r>
      <w:r w:rsidRPr="00D230A0">
        <w:t>tiska, tillväxten i sysselsättningen var god och arbetslösheten föll. Samtidigt visade nyinkommen statistik att BNP-utvecklingen u</w:t>
      </w:r>
      <w:r w:rsidRPr="00D230A0">
        <w:t>n</w:t>
      </w:r>
      <w:r w:rsidRPr="00D230A0">
        <w:t>der andra halvåret 2010 varit sämre än väntat. Även bostadsmarknaden var fortsatt svag</w:t>
      </w:r>
      <w:r w:rsidR="00A1521A" w:rsidRPr="00D230A0">
        <w:t>,</w:t>
      </w:r>
      <w:r w:rsidRPr="00D230A0">
        <w:t xml:space="preserve"> med fallande bostadspriser och bostadsinvesteringar. Till följd av de stigande råvaruprise</w:t>
      </w:r>
      <w:r w:rsidRPr="00D230A0">
        <w:t>r</w:t>
      </w:r>
      <w:r w:rsidRPr="00D230A0">
        <w:t>na</w:t>
      </w:r>
      <w:r w:rsidR="00782475" w:rsidRPr="00D230A0">
        <w:t>,</w:t>
      </w:r>
      <w:r w:rsidRPr="00D230A0">
        <w:t xml:space="preserve"> som väntades ha en negativ effekt på tillväxten</w:t>
      </w:r>
      <w:r w:rsidR="00782475" w:rsidRPr="00D230A0">
        <w:t>,</w:t>
      </w:r>
      <w:r w:rsidRPr="00D230A0">
        <w:t xml:space="preserve"> reviderades tillväxtpr</w:t>
      </w:r>
      <w:r w:rsidRPr="00D230A0">
        <w:t>o</w:t>
      </w:r>
      <w:r w:rsidRPr="00D230A0">
        <w:t>gnoserna för både eur</w:t>
      </w:r>
      <w:r w:rsidRPr="00D230A0">
        <w:t>o</w:t>
      </w:r>
      <w:r w:rsidRPr="00D230A0">
        <w:t>området och USA ned något.</w:t>
      </w:r>
    </w:p>
    <w:p w:rsidR="007C08EB" w:rsidRPr="00D230A0" w:rsidRDefault="00825024" w:rsidP="007C08EB">
      <w:pPr>
        <w:pStyle w:val="Normaltindrag"/>
      </w:pPr>
      <w:r w:rsidRPr="00D230A0">
        <w:t>I Sverige fortsatte återhämtningen både</w:t>
      </w:r>
      <w:r w:rsidR="00A1521A" w:rsidRPr="00D230A0">
        <w:t xml:space="preserve"> när det gäller</w:t>
      </w:r>
      <w:r w:rsidRPr="00D230A0">
        <w:t xml:space="preserve"> export och inhemsk efterfrågan (se diagram 2). Återhämtningen </w:t>
      </w:r>
      <w:r w:rsidR="00A1521A" w:rsidRPr="00D230A0">
        <w:t>var</w:t>
      </w:r>
      <w:r w:rsidRPr="00D230A0">
        <w:t xml:space="preserve"> relativt snabb jämfört med </w:t>
      </w:r>
      <w:r w:rsidR="002860C6" w:rsidRPr="00D230A0">
        <w:t xml:space="preserve">återhämtningen </w:t>
      </w:r>
      <w:r w:rsidR="00BF0CCA" w:rsidRPr="00D230A0">
        <w:t xml:space="preserve">i </w:t>
      </w:r>
      <w:r w:rsidRPr="00D230A0">
        <w:t>många andra länder</w:t>
      </w:r>
      <w:r w:rsidR="00A1521A" w:rsidRPr="00D230A0">
        <w:t>, vilket</w:t>
      </w:r>
      <w:r w:rsidRPr="00D230A0">
        <w:t xml:space="preserve"> berodde på att </w:t>
      </w:r>
      <w:r w:rsidR="00BF0CCA" w:rsidRPr="00D230A0">
        <w:t xml:space="preserve">de </w:t>
      </w:r>
      <w:r w:rsidRPr="00D230A0">
        <w:t>svensk</w:t>
      </w:r>
      <w:r w:rsidR="00BF0CCA" w:rsidRPr="00D230A0">
        <w:t>a</w:t>
      </w:r>
      <w:r w:rsidRPr="00D230A0">
        <w:t xml:space="preserve"> e</w:t>
      </w:r>
      <w:r w:rsidRPr="00D230A0">
        <w:t>x</w:t>
      </w:r>
      <w:r w:rsidRPr="00D230A0">
        <w:t>portmarknader</w:t>
      </w:r>
      <w:r w:rsidR="00BF0CCA" w:rsidRPr="00D230A0">
        <w:t>na</w:t>
      </w:r>
      <w:r w:rsidRPr="00D230A0">
        <w:t xml:space="preserve"> </w:t>
      </w:r>
      <w:r w:rsidR="00BF0CCA" w:rsidRPr="00D230A0">
        <w:t xml:space="preserve">fortsatte att växa </w:t>
      </w:r>
      <w:r w:rsidRPr="00D230A0">
        <w:t xml:space="preserve">och </w:t>
      </w:r>
      <w:r w:rsidR="00BF0CCA" w:rsidRPr="00D230A0">
        <w:t>att efterfrågan på svenska e</w:t>
      </w:r>
      <w:r w:rsidR="00BF0CCA" w:rsidRPr="00D230A0">
        <w:t>x</w:t>
      </w:r>
      <w:r w:rsidR="00BF0CCA" w:rsidRPr="00D230A0">
        <w:t xml:space="preserve">portvaror </w:t>
      </w:r>
      <w:r w:rsidR="002604D9" w:rsidRPr="00D230A0">
        <w:t xml:space="preserve">därför </w:t>
      </w:r>
      <w:r w:rsidR="00BF0CCA" w:rsidRPr="00D230A0">
        <w:t>var stor</w:t>
      </w:r>
      <w:r w:rsidRPr="00D230A0">
        <w:t>. De</w:t>
      </w:r>
      <w:r w:rsidR="00C86B32" w:rsidRPr="00D230A0">
        <w:t>ss</w:t>
      </w:r>
      <w:r w:rsidRPr="00D230A0">
        <w:t>utom var förutsättningarna för en fortsatt stark inhemsk efterfrågan goda. Ett rel</w:t>
      </w:r>
      <w:r w:rsidRPr="00D230A0">
        <w:t>a</w:t>
      </w:r>
      <w:r w:rsidRPr="00D230A0">
        <w:t>tivt högt offentligt sparande tillsammans med ett högt privat sparande gav utrymme för en god konsumtionsutveckling. Även inv</w:t>
      </w:r>
      <w:r w:rsidRPr="00D230A0">
        <w:t>e</w:t>
      </w:r>
      <w:r w:rsidRPr="00D230A0">
        <w:t>steringarna hade tagit fart och bedömdes fortsätta</w:t>
      </w:r>
      <w:r w:rsidR="00711640" w:rsidRPr="00D230A0">
        <w:t xml:space="preserve"> att</w:t>
      </w:r>
      <w:r w:rsidRPr="00D230A0">
        <w:t xml:space="preserve"> öka snabbt. BNP vänt</w:t>
      </w:r>
      <w:r w:rsidRPr="00D230A0">
        <w:t>a</w:t>
      </w:r>
      <w:r w:rsidRPr="00D230A0">
        <w:t>des öka med 4,6 procent under året</w:t>
      </w:r>
      <w:r w:rsidR="00711640" w:rsidRPr="00D230A0">
        <w:t>,</w:t>
      </w:r>
      <w:r w:rsidRPr="00D230A0">
        <w:t xml:space="preserve"> för att sedan </w:t>
      </w:r>
      <w:r w:rsidR="00711640" w:rsidRPr="00D230A0">
        <w:t>växa i en</w:t>
      </w:r>
      <w:r w:rsidRPr="00D230A0">
        <w:t xml:space="preserve"> mer normal takt. </w:t>
      </w:r>
      <w:r w:rsidR="00240944" w:rsidRPr="00D230A0">
        <w:t>Resursutnyttjandet b</w:t>
      </w:r>
      <w:r w:rsidR="00240944" w:rsidRPr="00D230A0">
        <w:t>e</w:t>
      </w:r>
      <w:r w:rsidR="00240944" w:rsidRPr="00D230A0">
        <w:t>dömdes vara något lägre än normalt men väntades stiga och vara normalt eller något över no</w:t>
      </w:r>
      <w:r w:rsidR="00240944" w:rsidRPr="00D230A0">
        <w:t>r</w:t>
      </w:r>
      <w:r w:rsidR="00240944" w:rsidRPr="00D230A0">
        <w:t>malt under 2012–2013.</w:t>
      </w:r>
      <w:r w:rsidR="007C08EB" w:rsidRPr="00D230A0">
        <w:t xml:space="preserve"> </w:t>
      </w:r>
    </w:p>
    <w:p w:rsidR="007F14F6" w:rsidRPr="00D230A0" w:rsidRDefault="007F14F6" w:rsidP="007F14F6">
      <w:pPr>
        <w:keepNext/>
        <w:spacing w:before="312"/>
        <w:jc w:val="left"/>
        <w:rPr>
          <w:b/>
        </w:rPr>
      </w:pPr>
      <w:r w:rsidRPr="00D230A0">
        <w:rPr>
          <w:b/>
        </w:rPr>
        <w:t>Diagram 2. Export, investeringar och konsumtion, årlig procentuell</w:t>
      </w:r>
      <w:r w:rsidR="005149D5" w:rsidRPr="00D230A0">
        <w:rPr>
          <w:b/>
        </w:rPr>
        <w:br/>
      </w:r>
      <w:r w:rsidRPr="00D230A0">
        <w:rPr>
          <w:b/>
        </w:rPr>
        <w:t>fö</w:t>
      </w:r>
      <w:r w:rsidRPr="00D230A0">
        <w:rPr>
          <w:b/>
        </w:rPr>
        <w:t>r</w:t>
      </w:r>
      <w:r w:rsidRPr="00D230A0">
        <w:rPr>
          <w:b/>
        </w:rPr>
        <w:t xml:space="preserve">ändring, säsongsrensade data </w:t>
      </w:r>
    </w:p>
    <w:p w:rsidR="007F14F6" w:rsidRPr="00D230A0" w:rsidRDefault="00D230A0" w:rsidP="007F14F6">
      <w:r w:rsidRPr="00D230A0">
        <w:rPr>
          <w:noProof/>
        </w:rPr>
        <w:drawing>
          <wp:inline distT="0" distB="0" distL="0" distR="0">
            <wp:extent cx="3777615" cy="2465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F14F6" w:rsidRPr="00D230A0" w:rsidRDefault="007F14F6" w:rsidP="007F14F6">
      <w:pPr>
        <w:pStyle w:val="Fotnotstext"/>
        <w:keepNext/>
        <w:spacing w:before="62"/>
      </w:pPr>
      <w:r w:rsidRPr="00D230A0">
        <w:t xml:space="preserve">Anm. </w:t>
      </w:r>
      <w:r w:rsidR="00E847B3" w:rsidRPr="00D230A0">
        <w:t>De streckade linjerna</w:t>
      </w:r>
      <w:r w:rsidRPr="00D230A0">
        <w:t xml:space="preserve"> </w:t>
      </w:r>
      <w:r w:rsidR="00BC5F46" w:rsidRPr="00D230A0">
        <w:t>avser</w:t>
      </w:r>
      <w:r w:rsidRPr="00D230A0">
        <w:t xml:space="preserve"> </w:t>
      </w:r>
      <w:r w:rsidR="00E847B3" w:rsidRPr="00D230A0">
        <w:t xml:space="preserve">Riksbankens </w:t>
      </w:r>
      <w:r w:rsidRPr="00D230A0">
        <w:t>prognos från PPU i april 2011.</w:t>
      </w:r>
    </w:p>
    <w:p w:rsidR="007F14F6" w:rsidRPr="00D230A0" w:rsidRDefault="007F14F6" w:rsidP="007F14F6">
      <w:pPr>
        <w:pStyle w:val="Fotnotstext"/>
        <w:keepNext/>
        <w:spacing w:before="62"/>
      </w:pPr>
      <w:r w:rsidRPr="00D230A0">
        <w:t>Källor: SCB och Riksbanken</w:t>
      </w:r>
      <w:r w:rsidR="003135C6" w:rsidRPr="00D230A0">
        <w:t>.</w:t>
      </w:r>
    </w:p>
    <w:p w:rsidR="00C46AD4" w:rsidRPr="00D230A0" w:rsidRDefault="00C46AD4" w:rsidP="00C46AD4">
      <w:pPr>
        <w:pStyle w:val="Fotnotstextindrag"/>
      </w:pPr>
    </w:p>
    <w:p w:rsidR="00C46AD4" w:rsidRPr="00D230A0" w:rsidRDefault="00C46AD4" w:rsidP="00C46AD4">
      <w:r w:rsidRPr="00D230A0">
        <w:t>Den underliggande inflationen i Sverige var låg, vilket bland annat b</w:t>
      </w:r>
      <w:r w:rsidRPr="00D230A0">
        <w:t>e</w:t>
      </w:r>
      <w:r w:rsidRPr="00D230A0">
        <w:t>rodde på att kronan hade stärkts året innan och priserna på livsmedel och övriga varor därför hade ökat långsamt trots stigande världsmarknadspriser (se di</w:t>
      </w:r>
      <w:r w:rsidRPr="00D230A0">
        <w:t>a</w:t>
      </w:r>
      <w:r w:rsidRPr="00D230A0">
        <w:t>gram 3). Den underliggande inflationen väntades dock stiga i takt med att konjunkturen växte sig starkare. Samtidigt var KPI-inflationen hög e</w:t>
      </w:r>
      <w:r w:rsidRPr="00D230A0">
        <w:t>f</w:t>
      </w:r>
      <w:r w:rsidRPr="00D230A0">
        <w:t>tersom bostadsräntorna hade stigit. Under de påföljande månaderna vänt</w:t>
      </w:r>
      <w:r w:rsidRPr="00D230A0">
        <w:t>a</w:t>
      </w:r>
      <w:r w:rsidRPr="00D230A0">
        <w:t xml:space="preserve">des KPI stiga och närma sig 4 procent för att sedan gradvis falla tillbaka mot 2 procent i slutet av prognosperioden. </w:t>
      </w:r>
    </w:p>
    <w:p w:rsidR="00825024" w:rsidRPr="00D230A0" w:rsidRDefault="00825024" w:rsidP="00DE523B">
      <w:pPr>
        <w:keepNext/>
        <w:spacing w:before="312"/>
        <w:jc w:val="left"/>
        <w:rPr>
          <w:b/>
        </w:rPr>
      </w:pPr>
      <w:r w:rsidRPr="00D230A0">
        <w:rPr>
          <w:b/>
        </w:rPr>
        <w:t>Diagram 3</w:t>
      </w:r>
      <w:r w:rsidR="00550A0E" w:rsidRPr="00D230A0">
        <w:rPr>
          <w:b/>
        </w:rPr>
        <w:t>.</w:t>
      </w:r>
      <w:r w:rsidRPr="00D230A0">
        <w:rPr>
          <w:b/>
        </w:rPr>
        <w:t xml:space="preserve"> Konkurrensvägd växelkurs, TCW, index, 1992-11-18 = 100</w:t>
      </w:r>
      <w:r w:rsidR="00E26E17" w:rsidRPr="00D230A0">
        <w:rPr>
          <w:b/>
        </w:rPr>
        <w:br/>
      </w:r>
      <w:r w:rsidR="00D230A0" w:rsidRPr="00D230A0">
        <w:rPr>
          <w:noProof/>
        </w:rPr>
        <w:drawing>
          <wp:inline distT="0" distB="0" distL="0" distR="0">
            <wp:extent cx="3886200" cy="23729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86200" cy="2372995"/>
                    </a:xfrm>
                    <a:prstGeom prst="rect">
                      <a:avLst/>
                    </a:prstGeom>
                    <a:noFill/>
                    <a:ln>
                      <a:noFill/>
                    </a:ln>
                  </pic:spPr>
                </pic:pic>
              </a:graphicData>
            </a:graphic>
          </wp:inline>
        </w:drawing>
      </w:r>
    </w:p>
    <w:p w:rsidR="00825024" w:rsidRPr="00D230A0" w:rsidRDefault="00825024" w:rsidP="00DE523B">
      <w:pPr>
        <w:pStyle w:val="Fotnotstext"/>
        <w:keepNext/>
        <w:spacing w:before="62"/>
      </w:pPr>
      <w:r w:rsidRPr="00D230A0">
        <w:t>Källa: Riksbanken</w:t>
      </w:r>
      <w:r w:rsidR="003135C6" w:rsidRPr="00D230A0">
        <w:t>.</w:t>
      </w:r>
    </w:p>
    <w:p w:rsidR="00DE523B" w:rsidRPr="00D230A0" w:rsidRDefault="00DE523B" w:rsidP="00DE523B">
      <w:pPr>
        <w:pStyle w:val="Fotnotstextindrag"/>
      </w:pPr>
    </w:p>
    <w:p w:rsidR="00825024" w:rsidRPr="00D230A0" w:rsidRDefault="00825024" w:rsidP="00DE523B">
      <w:r w:rsidRPr="00D230A0">
        <w:t xml:space="preserve">För att stabilisera inflationen nära inflationsmålet på 2 procent och för att undvika ett för högt resursutnyttjande </w:t>
      </w:r>
      <w:r w:rsidR="002604D9" w:rsidRPr="00D230A0">
        <w:t xml:space="preserve">längre </w:t>
      </w:r>
      <w:r w:rsidRPr="00D230A0">
        <w:t>fram ansåg Riksbankens direk</w:t>
      </w:r>
      <w:r w:rsidR="00936CEC" w:rsidRPr="00D230A0">
        <w:softHyphen/>
      </w:r>
      <w:r w:rsidRPr="00D230A0">
        <w:t xml:space="preserve">tion att reporäntan behövde </w:t>
      </w:r>
      <w:r w:rsidR="002604D9" w:rsidRPr="00D230A0">
        <w:t xml:space="preserve">fortsätta att </w:t>
      </w:r>
      <w:r w:rsidRPr="00D230A0">
        <w:t>höjas mot mer normala nivåer. D</w:t>
      </w:r>
      <w:r w:rsidRPr="00D230A0">
        <w:t>i</w:t>
      </w:r>
      <w:r w:rsidRPr="00D230A0">
        <w:t>rek</w:t>
      </w:r>
      <w:r w:rsidR="000E6C0C" w:rsidRPr="00D230A0">
        <w:softHyphen/>
      </w:r>
      <w:r w:rsidRPr="00D230A0">
        <w:t>tionen beslutade därför att höja räntan med 0,25 procentenheter till 1,75 pr</w:t>
      </w:r>
      <w:r w:rsidRPr="00D230A0">
        <w:t>o</w:t>
      </w:r>
      <w:r w:rsidRPr="00D230A0">
        <w:t xml:space="preserve">cent </w:t>
      </w:r>
      <w:r w:rsidR="00550A0E" w:rsidRPr="00D230A0">
        <w:t xml:space="preserve">och samtidigt lämna </w:t>
      </w:r>
      <w:r w:rsidRPr="00D230A0">
        <w:t xml:space="preserve">räntebanan oförändrad jämfört med i februari. </w:t>
      </w:r>
      <w:r w:rsidR="00550A0E" w:rsidRPr="00D230A0">
        <w:t>D</w:t>
      </w:r>
      <w:r w:rsidR="00550A0E" w:rsidRPr="00D230A0">
        <w:t>i</w:t>
      </w:r>
      <w:r w:rsidR="00550A0E" w:rsidRPr="00D230A0">
        <w:t>rektio</w:t>
      </w:r>
      <w:r w:rsidR="00550A0E" w:rsidRPr="00D230A0">
        <w:t>n</w:t>
      </w:r>
      <w:r w:rsidR="00550A0E" w:rsidRPr="00D230A0">
        <w:t>en bedömde också att e</w:t>
      </w:r>
      <w:r w:rsidRPr="00D230A0">
        <w:t xml:space="preserve">n gradvis stigande reporänta </w:t>
      </w:r>
      <w:r w:rsidR="00550A0E" w:rsidRPr="00D230A0">
        <w:t>skulle</w:t>
      </w:r>
      <w:r w:rsidRPr="00D230A0">
        <w:t xml:space="preserve"> bidra till att hushållens upplåning </w:t>
      </w:r>
      <w:r w:rsidR="00550A0E" w:rsidRPr="00D230A0">
        <w:t xml:space="preserve">skulle </w:t>
      </w:r>
      <w:r w:rsidRPr="00D230A0">
        <w:t>utvecklas i en lu</w:t>
      </w:r>
      <w:r w:rsidRPr="00D230A0">
        <w:t>g</w:t>
      </w:r>
      <w:r w:rsidRPr="00D230A0">
        <w:t>nare takt.</w:t>
      </w:r>
    </w:p>
    <w:p w:rsidR="00825024" w:rsidRPr="00D230A0" w:rsidRDefault="00825024" w:rsidP="009B20D8">
      <w:pPr>
        <w:pStyle w:val="Normaltindrag"/>
      </w:pPr>
      <w:r w:rsidRPr="00D230A0">
        <w:t>Vice riksbankschef Karolina Ekholm och vice riksbankschef Lars E.O. Svensson reserverade sig mot beslutet att höja räntan med 0,25 procentenhe</w:t>
      </w:r>
      <w:r w:rsidR="000E6C0C" w:rsidRPr="00D230A0">
        <w:softHyphen/>
      </w:r>
      <w:r w:rsidRPr="00D230A0">
        <w:t>ter till 1,75 procent och mot reporäntebanan i den penningpolitiska uppföl</w:t>
      </w:r>
      <w:r w:rsidRPr="00D230A0">
        <w:t>j</w:t>
      </w:r>
      <w:r w:rsidRPr="00D230A0">
        <w:t xml:space="preserve">ningen. De förordade en reporänta på 1,5 procent och sedan en räntebana som först skulle stiga långsammare och sedan snabbare än </w:t>
      </w:r>
      <w:r w:rsidR="00550A0E" w:rsidRPr="00D230A0">
        <w:t>ränte</w:t>
      </w:r>
      <w:r w:rsidRPr="00D230A0">
        <w:t xml:space="preserve">banan i </w:t>
      </w:r>
      <w:r w:rsidR="00550A0E" w:rsidRPr="00D230A0">
        <w:t>den pe</w:t>
      </w:r>
      <w:r w:rsidR="00550A0E" w:rsidRPr="00D230A0">
        <w:t>n</w:t>
      </w:r>
      <w:r w:rsidR="00550A0E" w:rsidRPr="00D230A0">
        <w:t xml:space="preserve">ningpolitiska </w:t>
      </w:r>
      <w:r w:rsidRPr="00D230A0">
        <w:t>uppföljningen</w:t>
      </w:r>
      <w:r w:rsidR="00550A0E" w:rsidRPr="00D230A0">
        <w:t>,</w:t>
      </w:r>
      <w:r w:rsidRPr="00D230A0">
        <w:t xml:space="preserve"> och vid slutet av prognosperioden nå en nivå på cirka 3,9 procent. En sådan räntebana skulle leda till en KPIF-inflation nä</w:t>
      </w:r>
      <w:r w:rsidRPr="00D230A0">
        <w:t>r</w:t>
      </w:r>
      <w:r w:rsidRPr="00D230A0">
        <w:t>mare 2 procent och en snabbare minskning av arbetslösheten mot en långsi</w:t>
      </w:r>
      <w:r w:rsidRPr="00D230A0">
        <w:t>k</w:t>
      </w:r>
      <w:r w:rsidRPr="00D230A0">
        <w:t>tigt hål</w:t>
      </w:r>
      <w:r w:rsidRPr="00D230A0">
        <w:t>l</w:t>
      </w:r>
      <w:r w:rsidRPr="00D230A0">
        <w:t>bar nivå.</w:t>
      </w:r>
    </w:p>
    <w:p w:rsidR="00825024" w:rsidRPr="00D230A0" w:rsidRDefault="00825024" w:rsidP="009B20D8">
      <w:pPr>
        <w:pStyle w:val="R4"/>
        <w:outlineLvl w:val="0"/>
      </w:pPr>
      <w:r w:rsidRPr="00D230A0">
        <w:t>Reporäntan höjdes med 0,25 procentenheter i juli</w:t>
      </w:r>
    </w:p>
    <w:p w:rsidR="00825024" w:rsidRPr="00D230A0" w:rsidRDefault="00825024" w:rsidP="00DE523B">
      <w:r w:rsidRPr="00D230A0">
        <w:t>Återhämtningen i världsekonomin fortsatte under våren men bilden var split</w:t>
      </w:r>
      <w:r w:rsidRPr="00D230A0">
        <w:t>t</w:t>
      </w:r>
      <w:r w:rsidRPr="00D230A0">
        <w:t>rad och präglades av osäkerhet. I Sverige var utvecklingen fortsatt stark men s</w:t>
      </w:r>
      <w:r w:rsidRPr="00D230A0">
        <w:t>e</w:t>
      </w:r>
      <w:r w:rsidRPr="00D230A0">
        <w:t xml:space="preserve">nare under året väntades tillväxten återgå till mer normala nivåer. </w:t>
      </w:r>
    </w:p>
    <w:p w:rsidR="00825024" w:rsidRPr="00D230A0" w:rsidRDefault="00825024" w:rsidP="00825024">
      <w:pPr>
        <w:pStyle w:val="Normaltindrag"/>
      </w:pPr>
      <w:r w:rsidRPr="00D230A0">
        <w:t xml:space="preserve">I Europa var det ekonomiska läget tudelat. </w:t>
      </w:r>
      <w:r w:rsidR="00136C8A" w:rsidRPr="00D230A0">
        <w:t>Utsikterna i</w:t>
      </w:r>
      <w:r w:rsidRPr="00D230A0">
        <w:t xml:space="preserve"> vissa nordeurop</w:t>
      </w:r>
      <w:r w:rsidRPr="00D230A0">
        <w:t>e</w:t>
      </w:r>
      <w:r w:rsidRPr="00D230A0">
        <w:t>is</w:t>
      </w:r>
      <w:r w:rsidR="000E6C0C" w:rsidRPr="00D230A0">
        <w:softHyphen/>
      </w:r>
      <w:r w:rsidRPr="00D230A0">
        <w:t>ka länder</w:t>
      </w:r>
      <w:r w:rsidR="00931A25" w:rsidRPr="00D230A0">
        <w:t>,</w:t>
      </w:r>
      <w:r w:rsidRPr="00D230A0">
        <w:t xml:space="preserve"> såsom Tyskland</w:t>
      </w:r>
      <w:r w:rsidR="00931A25" w:rsidRPr="00D230A0">
        <w:t>,</w:t>
      </w:r>
      <w:r w:rsidRPr="00D230A0">
        <w:t xml:space="preserve"> förbättra</w:t>
      </w:r>
      <w:r w:rsidR="00136C8A" w:rsidRPr="00D230A0">
        <w:t>de</w:t>
      </w:r>
      <w:r w:rsidRPr="00D230A0">
        <w:t xml:space="preserve">s delvis </w:t>
      </w:r>
      <w:r w:rsidR="00931A25" w:rsidRPr="00D230A0">
        <w:t>tack vare</w:t>
      </w:r>
      <w:r w:rsidRPr="00D230A0">
        <w:t xml:space="preserve"> </w:t>
      </w:r>
      <w:r w:rsidR="00BF0CCA" w:rsidRPr="00D230A0">
        <w:t xml:space="preserve">att </w:t>
      </w:r>
      <w:r w:rsidRPr="00D230A0">
        <w:t>export</w:t>
      </w:r>
      <w:r w:rsidR="00BF0CCA" w:rsidRPr="00D230A0">
        <w:t xml:space="preserve">en </w:t>
      </w:r>
      <w:r w:rsidR="00136C8A" w:rsidRPr="00D230A0">
        <w:t xml:space="preserve">hade </w:t>
      </w:r>
      <w:r w:rsidR="00BF0CCA" w:rsidRPr="00D230A0">
        <w:t>ökat</w:t>
      </w:r>
      <w:r w:rsidR="00136C8A" w:rsidRPr="00D230A0">
        <w:t>,</w:t>
      </w:r>
      <w:r w:rsidRPr="00D230A0">
        <w:t xml:space="preserve"> medan utvecklingen i flera länder i Sydeuropa hölls tillbaka </w:t>
      </w:r>
      <w:r w:rsidR="00931A25" w:rsidRPr="00D230A0">
        <w:t xml:space="preserve">till följd av </w:t>
      </w:r>
      <w:r w:rsidRPr="00D230A0">
        <w:t>behovet av finanspolitisk</w:t>
      </w:r>
      <w:r w:rsidR="00931A25" w:rsidRPr="00D230A0">
        <w:t>a</w:t>
      </w:r>
      <w:r w:rsidRPr="00D230A0">
        <w:t xml:space="preserve"> åtstramning</w:t>
      </w:r>
      <w:r w:rsidR="00931A25" w:rsidRPr="00D230A0">
        <w:t>ar</w:t>
      </w:r>
      <w:r w:rsidRPr="00D230A0">
        <w:t xml:space="preserve">. Sedan </w:t>
      </w:r>
      <w:r w:rsidR="00931A25" w:rsidRPr="00D230A0">
        <w:t xml:space="preserve">det penningpolitiska </w:t>
      </w:r>
      <w:r w:rsidRPr="00D230A0">
        <w:t xml:space="preserve">mötet i april hade oron ökat för </w:t>
      </w:r>
      <w:r w:rsidR="00931A25" w:rsidRPr="00D230A0">
        <w:t xml:space="preserve">att </w:t>
      </w:r>
      <w:r w:rsidRPr="00D230A0">
        <w:t>den långsiktiga betalningsförmågan i statsfinans</w:t>
      </w:r>
      <w:r w:rsidRPr="00D230A0">
        <w:t>i</w:t>
      </w:r>
      <w:r w:rsidRPr="00D230A0">
        <w:t>ellt svaga länder</w:t>
      </w:r>
      <w:r w:rsidR="00931A25" w:rsidRPr="00D230A0">
        <w:t xml:space="preserve"> inte var tillräcklig</w:t>
      </w:r>
      <w:r w:rsidRPr="00D230A0">
        <w:t xml:space="preserve">. Samtidigt </w:t>
      </w:r>
      <w:r w:rsidR="00931A25" w:rsidRPr="00D230A0">
        <w:t xml:space="preserve">var </w:t>
      </w:r>
      <w:r w:rsidRPr="00D230A0">
        <w:t>återhämtningen i den am</w:t>
      </w:r>
      <w:r w:rsidRPr="00D230A0">
        <w:t>e</w:t>
      </w:r>
      <w:r w:rsidRPr="00D230A0">
        <w:t>rikanska ekon</w:t>
      </w:r>
      <w:r w:rsidRPr="00D230A0">
        <w:t>o</w:t>
      </w:r>
      <w:r w:rsidRPr="00D230A0">
        <w:t xml:space="preserve">min fortsatt långsam. </w:t>
      </w:r>
    </w:p>
    <w:p w:rsidR="007C08EB" w:rsidRPr="00D230A0" w:rsidRDefault="00825024" w:rsidP="007C08EB">
      <w:pPr>
        <w:pStyle w:val="Normaltindrag"/>
      </w:pPr>
      <w:r w:rsidRPr="00D230A0">
        <w:t>Den svenska ekonomin fortsatte att utvecklas starkt</w:t>
      </w:r>
      <w:r w:rsidR="00136C8A" w:rsidRPr="00D230A0">
        <w:t>,</w:t>
      </w:r>
      <w:r w:rsidRPr="00D230A0">
        <w:t xml:space="preserve"> men förväntades gå in</w:t>
      </w:r>
      <w:r w:rsidR="00136C8A" w:rsidRPr="00D230A0">
        <w:t xml:space="preserve"> i</w:t>
      </w:r>
      <w:r w:rsidRPr="00D230A0">
        <w:t xml:space="preserve"> en lugnare fas med mer normala tillväxttakter. Månadsindikat</w:t>
      </w:r>
      <w:r w:rsidRPr="00D230A0">
        <w:t>o</w:t>
      </w:r>
      <w:r w:rsidRPr="00D230A0">
        <w:t xml:space="preserve">rer såsom barometerindikatorn och inköpschefsindex tydde </w:t>
      </w:r>
      <w:r w:rsidR="00136C8A" w:rsidRPr="00D230A0">
        <w:t xml:space="preserve">dock </w:t>
      </w:r>
      <w:r w:rsidRPr="00D230A0">
        <w:t xml:space="preserve">på en fortsatt god tillväxt. Att förutsättningarna var </w:t>
      </w:r>
      <w:r w:rsidR="00136C8A" w:rsidRPr="00D230A0">
        <w:t xml:space="preserve">så </w:t>
      </w:r>
      <w:r w:rsidRPr="00D230A0">
        <w:t xml:space="preserve">gynnsamma berodde bland annat på </w:t>
      </w:r>
      <w:r w:rsidR="00931A25" w:rsidRPr="00D230A0">
        <w:t xml:space="preserve">att Sverige tack vare sina </w:t>
      </w:r>
      <w:r w:rsidRPr="00D230A0">
        <w:t>starka statsf</w:t>
      </w:r>
      <w:r w:rsidRPr="00D230A0">
        <w:t>i</w:t>
      </w:r>
      <w:r w:rsidRPr="00D230A0">
        <w:t xml:space="preserve">nanser inte väntades behöva </w:t>
      </w:r>
      <w:r w:rsidR="00931A25" w:rsidRPr="00D230A0">
        <w:t xml:space="preserve">genomföra </w:t>
      </w:r>
      <w:r w:rsidRPr="00D230A0">
        <w:t>någ</w:t>
      </w:r>
      <w:r w:rsidR="00931A25" w:rsidRPr="00D230A0">
        <w:t>ra</w:t>
      </w:r>
      <w:r w:rsidRPr="00D230A0">
        <w:t xml:space="preserve"> finanspolitisk</w:t>
      </w:r>
      <w:r w:rsidR="00931A25" w:rsidRPr="00D230A0">
        <w:t>a</w:t>
      </w:r>
      <w:r w:rsidRPr="00D230A0">
        <w:t xml:space="preserve"> åtstramning</w:t>
      </w:r>
      <w:r w:rsidR="00931A25" w:rsidRPr="00D230A0">
        <w:t>ar</w:t>
      </w:r>
      <w:r w:rsidRPr="00D230A0">
        <w:t>. Dess</w:t>
      </w:r>
      <w:r w:rsidRPr="00D230A0">
        <w:t>u</w:t>
      </w:r>
      <w:r w:rsidRPr="00D230A0">
        <w:t xml:space="preserve">tom hade Sverige, till skillnad från flera andra länder, inte drabbats av </w:t>
      </w:r>
      <w:r w:rsidR="00294C11" w:rsidRPr="00D230A0">
        <w:t xml:space="preserve">negativa effekter från </w:t>
      </w:r>
      <w:r w:rsidRPr="00D230A0">
        <w:t>en vikande b</w:t>
      </w:r>
      <w:r w:rsidRPr="00D230A0">
        <w:t>o</w:t>
      </w:r>
      <w:r w:rsidRPr="00D230A0">
        <w:t xml:space="preserve">stadsmarknad. Sammantaget väntades </w:t>
      </w:r>
      <w:r w:rsidR="00931A25" w:rsidRPr="00D230A0">
        <w:t xml:space="preserve">den </w:t>
      </w:r>
      <w:r w:rsidRPr="00D230A0">
        <w:t>svensk</w:t>
      </w:r>
      <w:r w:rsidR="00931A25" w:rsidRPr="00D230A0">
        <w:t>a</w:t>
      </w:r>
      <w:r w:rsidRPr="00D230A0">
        <w:t xml:space="preserve"> ekonomi</w:t>
      </w:r>
      <w:r w:rsidR="00931A25" w:rsidRPr="00D230A0">
        <w:t>n</w:t>
      </w:r>
      <w:r w:rsidRPr="00D230A0">
        <w:t xml:space="preserve"> utvecklas sta</w:t>
      </w:r>
      <w:r w:rsidRPr="00D230A0">
        <w:t>r</w:t>
      </w:r>
      <w:r w:rsidRPr="00D230A0">
        <w:t xml:space="preserve">kare än många av ekonomierna i euroområdet (se diagram 4). Den samlade bilden var att </w:t>
      </w:r>
      <w:r w:rsidR="00CA4803" w:rsidRPr="00D230A0">
        <w:t>resursutnyt</w:t>
      </w:r>
      <w:r w:rsidR="00CA4803" w:rsidRPr="00D230A0">
        <w:t>t</w:t>
      </w:r>
      <w:r w:rsidR="00CA4803" w:rsidRPr="00D230A0">
        <w:t xml:space="preserve">jandet </w:t>
      </w:r>
      <w:r w:rsidRPr="00D230A0">
        <w:t xml:space="preserve">fortfarande var något lägre än normalt men skulle stiga och vara normalt eller något över normalt de </w:t>
      </w:r>
      <w:r w:rsidR="007C5696" w:rsidRPr="00D230A0">
        <w:t>påfö</w:t>
      </w:r>
      <w:r w:rsidR="007C5696" w:rsidRPr="00D230A0">
        <w:t>l</w:t>
      </w:r>
      <w:r w:rsidR="007C5696" w:rsidRPr="00D230A0">
        <w:t>jande</w:t>
      </w:r>
      <w:r w:rsidR="00CA4803" w:rsidRPr="00D230A0">
        <w:t xml:space="preserve"> </w:t>
      </w:r>
      <w:r w:rsidRPr="00D230A0">
        <w:t>åren.</w:t>
      </w:r>
      <w:r w:rsidR="007C08EB" w:rsidRPr="00D230A0">
        <w:t xml:space="preserve"> </w:t>
      </w:r>
    </w:p>
    <w:p w:rsidR="00782475" w:rsidRPr="00D230A0" w:rsidRDefault="00782475" w:rsidP="00782475">
      <w:pPr>
        <w:keepNext/>
        <w:spacing w:before="312"/>
        <w:jc w:val="left"/>
        <w:rPr>
          <w:b/>
        </w:rPr>
      </w:pPr>
      <w:r w:rsidRPr="00D230A0">
        <w:rPr>
          <w:b/>
        </w:rPr>
        <w:t>Diagram 4. BNP i olika regioner och länder, kvartalsförän</w:t>
      </w:r>
      <w:r w:rsidRPr="00D230A0">
        <w:rPr>
          <w:b/>
        </w:rPr>
        <w:t>d</w:t>
      </w:r>
      <w:r w:rsidRPr="00D230A0">
        <w:rPr>
          <w:b/>
        </w:rPr>
        <w:t>ring i procent uppräknat till årstakt, säsongsrensade data</w:t>
      </w:r>
    </w:p>
    <w:p w:rsidR="00782475" w:rsidRPr="00D230A0" w:rsidRDefault="00D230A0" w:rsidP="00C46AD4">
      <w:r w:rsidRPr="00D230A0">
        <w:rPr>
          <w:noProof/>
        </w:rPr>
        <w:drawing>
          <wp:inline distT="0" distB="0" distL="0" distR="0">
            <wp:extent cx="3896995" cy="25419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96995" cy="2541905"/>
                    </a:xfrm>
                    <a:prstGeom prst="rect">
                      <a:avLst/>
                    </a:prstGeom>
                    <a:noFill/>
                    <a:ln>
                      <a:noFill/>
                    </a:ln>
                  </pic:spPr>
                </pic:pic>
              </a:graphicData>
            </a:graphic>
          </wp:inline>
        </w:drawing>
      </w:r>
    </w:p>
    <w:p w:rsidR="00886CF5" w:rsidRPr="00D230A0" w:rsidRDefault="00886CF5" w:rsidP="00886CF5">
      <w:pPr>
        <w:pStyle w:val="Fotnotstext"/>
        <w:keepNext/>
        <w:spacing w:before="62"/>
      </w:pPr>
      <w:r w:rsidRPr="00D230A0">
        <w:t xml:space="preserve">Anm. </w:t>
      </w:r>
      <w:r w:rsidR="00E847B3" w:rsidRPr="00D230A0">
        <w:t>De streckade linjerna</w:t>
      </w:r>
      <w:r w:rsidRPr="00D230A0">
        <w:t xml:space="preserve"> </w:t>
      </w:r>
      <w:r w:rsidR="00BC5F46" w:rsidRPr="00D230A0">
        <w:t>avser</w:t>
      </w:r>
      <w:r w:rsidRPr="00D230A0">
        <w:t xml:space="preserve"> </w:t>
      </w:r>
      <w:r w:rsidR="00E847B3" w:rsidRPr="00D230A0">
        <w:t xml:space="preserve">Riksbankens </w:t>
      </w:r>
      <w:r w:rsidRPr="00D230A0">
        <w:t>prognos från PPR i juli 2011.</w:t>
      </w:r>
    </w:p>
    <w:p w:rsidR="00782475" w:rsidRPr="00D230A0" w:rsidRDefault="00782475" w:rsidP="00782475">
      <w:pPr>
        <w:pStyle w:val="Fotnotstext"/>
        <w:keepNext/>
        <w:spacing w:before="62"/>
      </w:pPr>
      <w:r w:rsidRPr="00D230A0">
        <w:t>Källor: Bureau of Economic Analysis, Eurostat, SCB och Riksba</w:t>
      </w:r>
      <w:r w:rsidRPr="00D230A0">
        <w:t>n</w:t>
      </w:r>
      <w:r w:rsidRPr="00D230A0">
        <w:t>ken</w:t>
      </w:r>
      <w:r w:rsidR="003135C6" w:rsidRPr="00D230A0">
        <w:t>.</w:t>
      </w:r>
    </w:p>
    <w:p w:rsidR="003D5E98" w:rsidRPr="00D230A0" w:rsidRDefault="003D5E98" w:rsidP="003D5E98">
      <w:pPr>
        <w:pStyle w:val="Fotnotstextindrag"/>
      </w:pPr>
    </w:p>
    <w:p w:rsidR="007C08EB" w:rsidRPr="00D230A0" w:rsidRDefault="007C08EB" w:rsidP="00782475">
      <w:r w:rsidRPr="00D230A0">
        <w:t>Vad gäller inflationen var skillnaden mellan olika mått fortfarande stor. KPI-inflationen var hög och väntades ligga betydligt över målet på 2 procent under hela prognosperioden, främst till följd av att bostadsräntorna beräkn</w:t>
      </w:r>
      <w:r w:rsidRPr="00D230A0">
        <w:t>a</w:t>
      </w:r>
      <w:r w:rsidRPr="00D230A0">
        <w:t xml:space="preserve">des stiga </w:t>
      </w:r>
      <w:r w:rsidR="002604D9" w:rsidRPr="00D230A0">
        <w:t>med</w:t>
      </w:r>
      <w:r w:rsidRPr="00D230A0">
        <w:t xml:space="preserve"> reporäntan. Dessutom hade skillnaden me</w:t>
      </w:r>
      <w:r w:rsidRPr="00D230A0">
        <w:t>l</w:t>
      </w:r>
      <w:r w:rsidRPr="00D230A0">
        <w:t>lan de räntor hushållen möter och reporäntan ökat, vilket också bidrog till att hushå</w:t>
      </w:r>
      <w:r w:rsidRPr="00D230A0">
        <w:t>l</w:t>
      </w:r>
      <w:r w:rsidRPr="00D230A0">
        <w:t xml:space="preserve">lens räntekostnader steg snabbt. KPIF-inflationen </w:t>
      </w:r>
      <w:r w:rsidR="00A71AD5" w:rsidRPr="00D230A0">
        <w:t xml:space="preserve">rensat för energipriser </w:t>
      </w:r>
      <w:r w:rsidRPr="00D230A0">
        <w:t xml:space="preserve">var däremot låg. Mätt som årlig procentuell förändring var </w:t>
      </w:r>
      <w:r w:rsidR="00A71AD5" w:rsidRPr="00D230A0">
        <w:t xml:space="preserve">KPIF i maj </w:t>
      </w:r>
      <w:r w:rsidRPr="00D230A0">
        <w:t>under 2 procent, och rensat för stigande energipriser var den</w:t>
      </w:r>
      <w:r w:rsidR="00A71AD5" w:rsidRPr="00D230A0">
        <w:t xml:space="preserve"> nära</w:t>
      </w:r>
      <w:r w:rsidRPr="00D230A0">
        <w:t xml:space="preserve"> 1 procent. Att kr</w:t>
      </w:r>
      <w:r w:rsidRPr="00D230A0">
        <w:t>o</w:t>
      </w:r>
      <w:r w:rsidRPr="00D230A0">
        <w:t>nan hade stärkts året innan (se diagram 3) samtidigt som ökningstakten i arbetskostnad per prod</w:t>
      </w:r>
      <w:r w:rsidRPr="00D230A0">
        <w:t>u</w:t>
      </w:r>
      <w:r w:rsidRPr="00D230A0">
        <w:t>cerad enhet var låg bidrog till att hålla nere inflatio</w:t>
      </w:r>
      <w:r w:rsidRPr="00D230A0">
        <w:t>n</w:t>
      </w:r>
      <w:r w:rsidRPr="00D230A0">
        <w:t xml:space="preserve">en. </w:t>
      </w:r>
      <w:r w:rsidR="00782475" w:rsidRPr="00D230A0">
        <w:t xml:space="preserve">Inflationstrycket i ekonomin bedömdes dock tillta </w:t>
      </w:r>
      <w:r w:rsidRPr="00D230A0">
        <w:t>i takt med att resursutnyt</w:t>
      </w:r>
      <w:r w:rsidRPr="00D230A0">
        <w:t>t</w:t>
      </w:r>
      <w:r w:rsidRPr="00D230A0">
        <w:t xml:space="preserve">jandet skulle stiga och lönerna öka allt snabbare. </w:t>
      </w:r>
    </w:p>
    <w:p w:rsidR="00825024" w:rsidRPr="00D230A0" w:rsidRDefault="00CA4803" w:rsidP="00782475">
      <w:pPr>
        <w:pStyle w:val="Normaltindrag"/>
      </w:pPr>
      <w:r w:rsidRPr="00D230A0">
        <w:t xml:space="preserve">Mot den bakgrunden ansåg </w:t>
      </w:r>
      <w:r w:rsidR="00825024" w:rsidRPr="00D230A0">
        <w:t>Riksbankens direktion att reporäntan gradvis behövde höjas</w:t>
      </w:r>
      <w:r w:rsidRPr="00D230A0">
        <w:t xml:space="preserve"> för att inflationen skulle stab</w:t>
      </w:r>
      <w:r w:rsidRPr="00D230A0">
        <w:t>i</w:t>
      </w:r>
      <w:r w:rsidRPr="00D230A0">
        <w:t xml:space="preserve">liseras runt målet på 2 procent och resursutnyttjandet </w:t>
      </w:r>
      <w:r w:rsidR="002860C6" w:rsidRPr="00D230A0">
        <w:t xml:space="preserve">stabiliseras </w:t>
      </w:r>
      <w:r w:rsidRPr="00D230A0">
        <w:t>kring en normal nivå</w:t>
      </w:r>
      <w:r w:rsidR="00825024" w:rsidRPr="00D230A0">
        <w:t xml:space="preserve">. </w:t>
      </w:r>
      <w:r w:rsidRPr="00D230A0">
        <w:t>Direktionen besl</w:t>
      </w:r>
      <w:r w:rsidRPr="00D230A0">
        <w:t>u</w:t>
      </w:r>
      <w:r w:rsidRPr="00D230A0">
        <w:t>ta</w:t>
      </w:r>
      <w:r w:rsidR="000E6C0C" w:rsidRPr="00D230A0">
        <w:softHyphen/>
      </w:r>
      <w:r w:rsidRPr="00D230A0">
        <w:t>de dä</w:t>
      </w:r>
      <w:r w:rsidRPr="00D230A0">
        <w:t>r</w:t>
      </w:r>
      <w:r w:rsidRPr="00D230A0">
        <w:t>för att höja r</w:t>
      </w:r>
      <w:r w:rsidR="00825024" w:rsidRPr="00D230A0">
        <w:t xml:space="preserve">eporäntan med 0,25 procentenheter till 2,0 procent </w:t>
      </w:r>
      <w:r w:rsidRPr="00D230A0">
        <w:t xml:space="preserve">och lämna </w:t>
      </w:r>
      <w:r w:rsidR="00825024" w:rsidRPr="00D230A0">
        <w:t>räntebanan oförän</w:t>
      </w:r>
      <w:r w:rsidR="00825024" w:rsidRPr="00D230A0">
        <w:t>d</w:t>
      </w:r>
      <w:r w:rsidR="00825024" w:rsidRPr="00D230A0">
        <w:t>rad jämfört med</w:t>
      </w:r>
      <w:r w:rsidRPr="00D230A0">
        <w:t xml:space="preserve"> bedömningen</w:t>
      </w:r>
      <w:r w:rsidR="00825024" w:rsidRPr="00D230A0">
        <w:t xml:space="preserve"> i april.</w:t>
      </w:r>
    </w:p>
    <w:p w:rsidR="00825024" w:rsidRPr="00D230A0" w:rsidRDefault="00825024" w:rsidP="009B20D8">
      <w:pPr>
        <w:pStyle w:val="Normaltindrag"/>
      </w:pPr>
      <w:r w:rsidRPr="00D230A0">
        <w:t>Vice riksbankschef Karolina Ekholm och vice riksbankschef Lars E.O. Svensson reserverade sig mot beslutet att höja räntan med 0,25 procentenhe</w:t>
      </w:r>
      <w:r w:rsidR="000E6C0C" w:rsidRPr="00D230A0">
        <w:softHyphen/>
      </w:r>
      <w:r w:rsidRPr="00D230A0">
        <w:t>t</w:t>
      </w:r>
      <w:r w:rsidRPr="00D230A0">
        <w:t>er till 2,0 procent och mot räntebanan i den penningpolitiska rapporten. De förordade en oförändrad reporänta på 1,75 procent och sedan en ränt</w:t>
      </w:r>
      <w:r w:rsidRPr="00D230A0">
        <w:t>e</w:t>
      </w:r>
      <w:r w:rsidRPr="00D230A0">
        <w:t xml:space="preserve">bana som först </w:t>
      </w:r>
      <w:r w:rsidR="00A0742B" w:rsidRPr="00D230A0">
        <w:t xml:space="preserve">skulle </w:t>
      </w:r>
      <w:r w:rsidRPr="00D230A0">
        <w:t>st</w:t>
      </w:r>
      <w:r w:rsidR="00A0742B" w:rsidRPr="00D230A0">
        <w:t>i</w:t>
      </w:r>
      <w:r w:rsidRPr="00D230A0">
        <w:t>g</w:t>
      </w:r>
      <w:r w:rsidR="00A0742B" w:rsidRPr="00D230A0">
        <w:t>a</w:t>
      </w:r>
      <w:r w:rsidRPr="00D230A0">
        <w:t xml:space="preserve"> långsamt till 2 procent tredje kvartalet 2012 och sedan </w:t>
      </w:r>
      <w:r w:rsidR="00A0742B" w:rsidRPr="00D230A0">
        <w:t xml:space="preserve">stiga </w:t>
      </w:r>
      <w:r w:rsidRPr="00D230A0">
        <w:t>snabbare</w:t>
      </w:r>
      <w:r w:rsidR="00A0742B" w:rsidRPr="00D230A0">
        <w:t>,</w:t>
      </w:r>
      <w:r w:rsidRPr="00D230A0">
        <w:t xml:space="preserve"> och nå en nivå på </w:t>
      </w:r>
      <w:r w:rsidR="002860C6" w:rsidRPr="00D230A0">
        <w:t xml:space="preserve">cirka </w:t>
      </w:r>
      <w:r w:rsidRPr="00D230A0">
        <w:t>3,8 procent vid slutet av prognosp</w:t>
      </w:r>
      <w:r w:rsidRPr="00D230A0">
        <w:t>e</w:t>
      </w:r>
      <w:r w:rsidR="000E6C0C" w:rsidRPr="00D230A0">
        <w:softHyphen/>
      </w:r>
      <w:r w:rsidRPr="00D230A0">
        <w:t>rioden. Detta moti</w:t>
      </w:r>
      <w:r w:rsidRPr="00D230A0">
        <w:t>v</w:t>
      </w:r>
      <w:r w:rsidRPr="00D230A0">
        <w:t>erades av deras bedömning att rapportens prognoser för utländska styrräntor och svenskt resursutnyt</w:t>
      </w:r>
      <w:r w:rsidRPr="00D230A0">
        <w:t>t</w:t>
      </w:r>
      <w:r w:rsidRPr="00D230A0">
        <w:t>jande båda var för höga. Deras räntebana skulle leda till en KPIF-inflation närmare 2 procent och en snabba</w:t>
      </w:r>
      <w:r w:rsidR="000E6C0C" w:rsidRPr="00D230A0">
        <w:softHyphen/>
      </w:r>
      <w:r w:rsidRPr="00D230A0">
        <w:t>re minskning av arbetslösheten mot en långsiktigt hål</w:t>
      </w:r>
      <w:r w:rsidRPr="00D230A0">
        <w:t>l</w:t>
      </w:r>
      <w:r w:rsidRPr="00D230A0">
        <w:t>bar nivå.</w:t>
      </w:r>
    </w:p>
    <w:p w:rsidR="00825024" w:rsidRPr="00D230A0" w:rsidRDefault="00825024" w:rsidP="009B20D8">
      <w:pPr>
        <w:pStyle w:val="R4"/>
        <w:outlineLvl w:val="0"/>
      </w:pPr>
      <w:r w:rsidRPr="00D230A0">
        <w:t>Reporäntan lämnades oförändrad på 2,0 procent i september</w:t>
      </w:r>
    </w:p>
    <w:p w:rsidR="00C46AD4" w:rsidRPr="00D230A0" w:rsidRDefault="00825024" w:rsidP="00136C8A">
      <w:r w:rsidRPr="00D230A0">
        <w:t xml:space="preserve">De finansiella marknaderna präglades under sommaren av </w:t>
      </w:r>
      <w:r w:rsidR="00136C8A" w:rsidRPr="00D230A0">
        <w:t xml:space="preserve">en </w:t>
      </w:r>
      <w:r w:rsidRPr="00D230A0">
        <w:t>oro som bot</w:t>
      </w:r>
      <w:r w:rsidRPr="00D230A0">
        <w:t>t</w:t>
      </w:r>
      <w:r w:rsidRPr="00D230A0">
        <w:t>na</w:t>
      </w:r>
      <w:r w:rsidR="000E6C0C" w:rsidRPr="00D230A0">
        <w:softHyphen/>
      </w:r>
      <w:r w:rsidRPr="00D230A0">
        <w:t>de i stat</w:t>
      </w:r>
      <w:r w:rsidR="00936CEC" w:rsidRPr="00D230A0">
        <w:t>s</w:t>
      </w:r>
      <w:r w:rsidRPr="00D230A0">
        <w:t xml:space="preserve">skuldsproblematiken i euroområdet </w:t>
      </w:r>
      <w:r w:rsidR="00CA4803" w:rsidRPr="00D230A0">
        <w:t xml:space="preserve">respektive i </w:t>
      </w:r>
      <w:r w:rsidRPr="00D230A0">
        <w:t>USA. Det fanns anledning att tro att f</w:t>
      </w:r>
      <w:r w:rsidRPr="00D230A0">
        <w:t>i</w:t>
      </w:r>
      <w:r w:rsidRPr="00D230A0">
        <w:t>nanspolitiken</w:t>
      </w:r>
      <w:r w:rsidR="00136C8A" w:rsidRPr="00D230A0">
        <w:t xml:space="preserve"> på båda håll</w:t>
      </w:r>
      <w:r w:rsidRPr="00D230A0">
        <w:t xml:space="preserve"> skulle behöva stramas åt mer än vad som tidigare antagits</w:t>
      </w:r>
      <w:r w:rsidR="00CA4803" w:rsidRPr="00D230A0">
        <w:t>.</w:t>
      </w:r>
      <w:r w:rsidRPr="00D230A0">
        <w:t xml:space="preserve"> </w:t>
      </w:r>
      <w:r w:rsidR="00CA4803" w:rsidRPr="00D230A0">
        <w:t>De stora åtstramningarna</w:t>
      </w:r>
      <w:r w:rsidRPr="00D230A0">
        <w:t xml:space="preserve"> väntades </w:t>
      </w:r>
      <w:r w:rsidR="00136C8A" w:rsidRPr="00D230A0">
        <w:t>hämma</w:t>
      </w:r>
      <w:r w:rsidRPr="00D230A0">
        <w:t xml:space="preserve"> til</w:t>
      </w:r>
      <w:r w:rsidRPr="00D230A0">
        <w:t>l</w:t>
      </w:r>
      <w:r w:rsidRPr="00D230A0">
        <w:t xml:space="preserve">växten de </w:t>
      </w:r>
      <w:r w:rsidR="007C5696" w:rsidRPr="00D230A0">
        <w:t>påföljande</w:t>
      </w:r>
      <w:r w:rsidR="00CA4803" w:rsidRPr="00D230A0">
        <w:t xml:space="preserve"> </w:t>
      </w:r>
      <w:r w:rsidRPr="00D230A0">
        <w:t>åren</w:t>
      </w:r>
      <w:r w:rsidR="00FE596E" w:rsidRPr="00D230A0">
        <w:t xml:space="preserve"> men bedömdes vara nödvändiga för att dämpa oron och öka förtroendet på de finansiella marknaderna</w:t>
      </w:r>
      <w:r w:rsidRPr="00D230A0">
        <w:t xml:space="preserve">. </w:t>
      </w:r>
      <w:r w:rsidR="0091252E" w:rsidRPr="00D230A0">
        <w:t>Oron förstärktes även av att makrostatistiken v</w:t>
      </w:r>
      <w:r w:rsidR="0091252E" w:rsidRPr="00D230A0">
        <w:t>i</w:t>
      </w:r>
      <w:r w:rsidR="0091252E" w:rsidRPr="00D230A0">
        <w:t xml:space="preserve">sade sämre utfall. Börserna </w:t>
      </w:r>
      <w:r w:rsidRPr="00D230A0">
        <w:t>i många länder</w:t>
      </w:r>
      <w:r w:rsidR="0091252E" w:rsidRPr="00D230A0">
        <w:t xml:space="preserve"> föll därför kraftigt</w:t>
      </w:r>
      <w:r w:rsidRPr="00D230A0">
        <w:t xml:space="preserve"> (se diagram 5).</w:t>
      </w:r>
    </w:p>
    <w:p w:rsidR="00825024" w:rsidRPr="00D230A0" w:rsidRDefault="00C46AD4" w:rsidP="00C46AD4">
      <w:pPr>
        <w:pStyle w:val="Normaltindrag"/>
      </w:pPr>
      <w:r w:rsidRPr="00D230A0">
        <w:t>Ny statistik för USA visade även att BNP-tillväxten hade varit svagare än väntat under första hal</w:t>
      </w:r>
      <w:r w:rsidRPr="00D230A0">
        <w:t>v</w:t>
      </w:r>
      <w:r w:rsidRPr="00D230A0">
        <w:t>året 2011. Tillväxten i företagens investeringar var låg och ökningen i sysselsättningen liten. Även hushållens konsumtion hade utvecklats svagt, vilket delvis b</w:t>
      </w:r>
      <w:r w:rsidRPr="00D230A0">
        <w:t>e</w:t>
      </w:r>
      <w:r w:rsidRPr="00D230A0">
        <w:t>rodde på att hushållen försökte minska sina skulder och återställa sin nettoförmögenhet efter finanskrisen. Bostadsmar</w:t>
      </w:r>
      <w:r w:rsidRPr="00D230A0">
        <w:t>k</w:t>
      </w:r>
      <w:r w:rsidRPr="00D230A0">
        <w:t>naden fortsatte också att utvecklas svagt. Likaså för euroområdet var utsikte</w:t>
      </w:r>
      <w:r w:rsidRPr="00D230A0">
        <w:t>r</w:t>
      </w:r>
      <w:r w:rsidRPr="00D230A0">
        <w:t>na sämre. Redan i juli bedömde Riksba</w:t>
      </w:r>
      <w:r w:rsidRPr="00D230A0">
        <w:t>n</w:t>
      </w:r>
      <w:r w:rsidRPr="00D230A0">
        <w:t>ken att återhämtningen skulle gå långsamt, men nu bedömdes den ta ännu längre tid. Dessutom hade tillväx</w:t>
      </w:r>
      <w:r w:rsidRPr="00D230A0">
        <w:t>t</w:t>
      </w:r>
      <w:r w:rsidRPr="00D230A0">
        <w:t>takten i flera länder i Asien dämpats och utsikterna för deras fortsatta tillväxt hade fö</w:t>
      </w:r>
      <w:r w:rsidRPr="00D230A0">
        <w:t>r</w:t>
      </w:r>
      <w:r w:rsidRPr="00D230A0">
        <w:t xml:space="preserve">sämrats något. </w:t>
      </w:r>
      <w:r w:rsidR="00825024" w:rsidRPr="00D230A0">
        <w:t xml:space="preserve"> </w:t>
      </w:r>
    </w:p>
    <w:p w:rsidR="00825024" w:rsidRPr="00D230A0" w:rsidRDefault="00825024" w:rsidP="00DE523B">
      <w:pPr>
        <w:keepNext/>
        <w:spacing w:before="312"/>
        <w:jc w:val="left"/>
        <w:rPr>
          <w:b/>
        </w:rPr>
      </w:pPr>
      <w:r w:rsidRPr="00D230A0">
        <w:rPr>
          <w:b/>
        </w:rPr>
        <w:t>Diagram 5. Börsutveckling, index, 2006-01-03 = 100</w:t>
      </w:r>
    </w:p>
    <w:p w:rsidR="00825024" w:rsidRPr="00D230A0" w:rsidRDefault="00D230A0" w:rsidP="00C46AD4">
      <w:r w:rsidRPr="00D230A0">
        <w:rPr>
          <w:noProof/>
        </w:rPr>
        <w:drawing>
          <wp:inline distT="0" distB="0" distL="0" distR="0">
            <wp:extent cx="3913505" cy="239458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13505" cy="2394585"/>
                    </a:xfrm>
                    <a:prstGeom prst="rect">
                      <a:avLst/>
                    </a:prstGeom>
                    <a:noFill/>
                    <a:ln>
                      <a:noFill/>
                    </a:ln>
                  </pic:spPr>
                </pic:pic>
              </a:graphicData>
            </a:graphic>
          </wp:inline>
        </w:drawing>
      </w:r>
    </w:p>
    <w:p w:rsidR="00825024" w:rsidRPr="00D230A0" w:rsidRDefault="00825024" w:rsidP="00C46AD4">
      <w:pPr>
        <w:pStyle w:val="Fotnotstext"/>
        <w:keepNext/>
        <w:spacing w:before="62"/>
      </w:pPr>
      <w:r w:rsidRPr="00D230A0">
        <w:t>Källa: Reuters EcoWin</w:t>
      </w:r>
      <w:r w:rsidR="003135C6" w:rsidRPr="00D230A0">
        <w:t>.</w:t>
      </w:r>
      <w:r w:rsidRPr="00D230A0">
        <w:t xml:space="preserve"> </w:t>
      </w:r>
    </w:p>
    <w:p w:rsidR="00C46AD4" w:rsidRPr="00D230A0" w:rsidRDefault="00C46AD4" w:rsidP="00C46AD4">
      <w:pPr>
        <w:pStyle w:val="Fotnotstextindrag"/>
      </w:pPr>
    </w:p>
    <w:p w:rsidR="007C08EB" w:rsidRPr="00D230A0" w:rsidRDefault="00825024" w:rsidP="00C46AD4">
      <w:r w:rsidRPr="00D230A0">
        <w:t>De sämre tillväxtutsikterna i omvärlden och oron på de finansiella mar</w:t>
      </w:r>
      <w:r w:rsidRPr="00D230A0">
        <w:t>k</w:t>
      </w:r>
      <w:r w:rsidRPr="00D230A0">
        <w:t>na</w:t>
      </w:r>
      <w:r w:rsidR="000E6C0C" w:rsidRPr="00D230A0">
        <w:softHyphen/>
      </w:r>
      <w:r w:rsidRPr="00D230A0">
        <w:t xml:space="preserve">derna påverkade den svenska ekonomin negativt. </w:t>
      </w:r>
      <w:r w:rsidR="00CA4803" w:rsidRPr="00D230A0">
        <w:t>Enligt Riksbankens bedö</w:t>
      </w:r>
      <w:r w:rsidR="00CA4803" w:rsidRPr="00D230A0">
        <w:t>m</w:t>
      </w:r>
      <w:r w:rsidR="00CA4803" w:rsidRPr="00D230A0">
        <w:t xml:space="preserve">ning </w:t>
      </w:r>
      <w:r w:rsidRPr="00D230A0">
        <w:t xml:space="preserve">i juli </w:t>
      </w:r>
      <w:r w:rsidR="00CA4803" w:rsidRPr="00D230A0">
        <w:t xml:space="preserve">skulle </w:t>
      </w:r>
      <w:r w:rsidRPr="00D230A0">
        <w:t>tillväxten succe</w:t>
      </w:r>
      <w:r w:rsidR="00136C8A" w:rsidRPr="00D230A0">
        <w:t>s</w:t>
      </w:r>
      <w:r w:rsidRPr="00D230A0">
        <w:t>sivt mattas av</w:t>
      </w:r>
      <w:r w:rsidR="00A71AD5" w:rsidRPr="00D230A0">
        <w:t>,</w:t>
      </w:r>
      <w:r w:rsidRPr="00D230A0">
        <w:t xml:space="preserve"> men </w:t>
      </w:r>
      <w:r w:rsidR="00CA4803" w:rsidRPr="00D230A0">
        <w:t xml:space="preserve">i september </w:t>
      </w:r>
      <w:r w:rsidRPr="00D230A0">
        <w:t>vänt</w:t>
      </w:r>
      <w:r w:rsidRPr="00D230A0">
        <w:t>a</w:t>
      </w:r>
      <w:r w:rsidRPr="00D230A0">
        <w:t xml:space="preserve">des inbromsningen bli mer uttalad. </w:t>
      </w:r>
      <w:r w:rsidR="003C03D4" w:rsidRPr="00D230A0">
        <w:t>Riksbanken räknade då med att b</w:t>
      </w:r>
      <w:r w:rsidRPr="00D230A0">
        <w:t xml:space="preserve">åde hushåll och företag </w:t>
      </w:r>
      <w:r w:rsidR="003C03D4" w:rsidRPr="00D230A0">
        <w:t xml:space="preserve">skulle </w:t>
      </w:r>
      <w:r w:rsidRPr="00D230A0">
        <w:t xml:space="preserve">agera mer försiktigt och </w:t>
      </w:r>
      <w:r w:rsidR="0091252E" w:rsidRPr="00D230A0">
        <w:t xml:space="preserve">att </w:t>
      </w:r>
      <w:r w:rsidR="00F44309" w:rsidRPr="00D230A0">
        <w:t xml:space="preserve">arbetslösheten </w:t>
      </w:r>
      <w:r w:rsidR="003C03D4" w:rsidRPr="00D230A0">
        <w:t xml:space="preserve">skulle </w:t>
      </w:r>
      <w:r w:rsidR="00F44309" w:rsidRPr="00D230A0">
        <w:t>minska</w:t>
      </w:r>
      <w:r w:rsidR="0091252E" w:rsidRPr="00D230A0">
        <w:t xml:space="preserve"> i en långsammare takt än tidigare beräknat</w:t>
      </w:r>
      <w:r w:rsidRPr="00D230A0">
        <w:t xml:space="preserve">. </w:t>
      </w:r>
      <w:r w:rsidR="0091252E" w:rsidRPr="00D230A0">
        <w:t>B</w:t>
      </w:r>
      <w:r w:rsidR="003C03D4" w:rsidRPr="00D230A0">
        <w:t>åde bostadspriserna och</w:t>
      </w:r>
      <w:r w:rsidRPr="00D230A0">
        <w:t xml:space="preserve"> </w:t>
      </w:r>
      <w:r w:rsidR="003C03D4" w:rsidRPr="00D230A0">
        <w:t>u</w:t>
      </w:r>
      <w:r w:rsidRPr="00D230A0">
        <w:t>tlånin</w:t>
      </w:r>
      <w:r w:rsidRPr="00D230A0">
        <w:t>g</w:t>
      </w:r>
      <w:r w:rsidRPr="00D230A0">
        <w:t>en till hushåll</w:t>
      </w:r>
      <w:r w:rsidR="00136C8A" w:rsidRPr="00D230A0">
        <w:t>en</w:t>
      </w:r>
      <w:r w:rsidRPr="00D230A0">
        <w:t xml:space="preserve"> </w:t>
      </w:r>
      <w:r w:rsidR="00294C11" w:rsidRPr="00D230A0">
        <w:t xml:space="preserve">hade </w:t>
      </w:r>
      <w:r w:rsidR="003C03D4" w:rsidRPr="00D230A0">
        <w:t xml:space="preserve">sedan en tid </w:t>
      </w:r>
      <w:r w:rsidRPr="00D230A0">
        <w:t>ökat långsammare</w:t>
      </w:r>
      <w:r w:rsidR="00294C11" w:rsidRPr="00D230A0">
        <w:t>, vilket tillsa</w:t>
      </w:r>
      <w:r w:rsidR="00294C11" w:rsidRPr="00D230A0">
        <w:t>m</w:t>
      </w:r>
      <w:r w:rsidR="00294C11" w:rsidRPr="00D230A0">
        <w:t xml:space="preserve">mans med den ökade osäkerheten också förväntades </w:t>
      </w:r>
      <w:r w:rsidR="00F44309" w:rsidRPr="00D230A0">
        <w:t>innebära</w:t>
      </w:r>
      <w:r w:rsidR="00294C11" w:rsidRPr="00D230A0">
        <w:t xml:space="preserve"> att hushållen skulle skul</w:t>
      </w:r>
      <w:r w:rsidR="00294C11" w:rsidRPr="00D230A0">
        <w:t>d</w:t>
      </w:r>
      <w:r w:rsidR="00294C11" w:rsidRPr="00D230A0">
        <w:t xml:space="preserve">sätta sig i mindre utsträckning än tidigare </w:t>
      </w:r>
      <w:r w:rsidRPr="00D230A0">
        <w:t>(se di</w:t>
      </w:r>
      <w:r w:rsidRPr="00D230A0">
        <w:t>a</w:t>
      </w:r>
      <w:r w:rsidRPr="00D230A0">
        <w:t>gram 6).</w:t>
      </w:r>
      <w:r w:rsidR="007C08EB" w:rsidRPr="00D230A0">
        <w:t xml:space="preserve"> </w:t>
      </w:r>
    </w:p>
    <w:p w:rsidR="00C46AD4" w:rsidRPr="00D230A0" w:rsidRDefault="00C46AD4" w:rsidP="00C46AD4">
      <w:pPr>
        <w:pStyle w:val="Normaltindrag"/>
      </w:pPr>
      <w:r w:rsidRPr="00D230A0">
        <w:t>Förbättringen på den svenska arbetsmarknaden väntades gå långsamt ett år framåt. Riksbanken bedömde därför att resursutnyttjandet skulle stiga lån</w:t>
      </w:r>
      <w:r w:rsidRPr="00D230A0">
        <w:t>g</w:t>
      </w:r>
      <w:r w:rsidRPr="00D230A0">
        <w:t>sammare än vad som antogs i juli. Inflationstrycket var också lågt. Den årliga ökningsta</w:t>
      </w:r>
      <w:r w:rsidRPr="00D230A0">
        <w:t>k</w:t>
      </w:r>
      <w:r w:rsidRPr="00D230A0">
        <w:t>ten i KPIF var 1,6 procent i juli och väntades inom ett par år stiga upp mot 2 procent. KPI-inflationen var däremot hög och uppgick i juli till 3,3 procent. Den förvänt</w:t>
      </w:r>
      <w:r w:rsidRPr="00D230A0">
        <w:t>a</w:t>
      </w:r>
      <w:r w:rsidRPr="00D230A0">
        <w:t>des sjunka till som lägst 1,7 procent under 2012, för att sedan stiga till drygt 2,5 pr</w:t>
      </w:r>
      <w:r w:rsidRPr="00D230A0">
        <w:t>o</w:t>
      </w:r>
      <w:r w:rsidRPr="00D230A0">
        <w:t xml:space="preserve">cent 2014. </w:t>
      </w:r>
    </w:p>
    <w:p w:rsidR="00C46AD4" w:rsidRPr="00D230A0" w:rsidRDefault="00C46AD4" w:rsidP="00C46AD4">
      <w:pPr>
        <w:pStyle w:val="Normaltindrag"/>
      </w:pPr>
      <w:r w:rsidRPr="00D230A0">
        <w:t>Eftersom inbromsningen i den svenska ekonomin beräknades bli mer utt</w:t>
      </w:r>
      <w:r w:rsidRPr="00D230A0">
        <w:t>a</w:t>
      </w:r>
      <w:r w:rsidRPr="00D230A0">
        <w:t>lad bedömde Riksbankens direktion att det var lämpligt att lämna reporäntan ofö</w:t>
      </w:r>
      <w:r w:rsidRPr="00D230A0">
        <w:t>r</w:t>
      </w:r>
      <w:r w:rsidRPr="00D230A0">
        <w:t>ändrad på 2 procent och skjuta fortsatta höjningar något framåt i tiden (se diagram 1). Direktionen bedömde att inflationen vid en lägre räntebana su</w:t>
      </w:r>
      <w:r w:rsidRPr="00D230A0">
        <w:t>c</w:t>
      </w:r>
      <w:r w:rsidRPr="00D230A0">
        <w:t>cessivt skulle stabiliseras runt målet på 2 procent och resursutnyt</w:t>
      </w:r>
      <w:r w:rsidRPr="00D230A0">
        <w:t>t</w:t>
      </w:r>
      <w:r w:rsidRPr="00D230A0">
        <w:t>jandet kring en no</w:t>
      </w:r>
      <w:r w:rsidRPr="00D230A0">
        <w:t>r</w:t>
      </w:r>
      <w:r w:rsidRPr="00D230A0">
        <w:t>mal nivå.</w:t>
      </w:r>
    </w:p>
    <w:p w:rsidR="00782475" w:rsidRPr="00D230A0" w:rsidRDefault="00583B08" w:rsidP="00583B08">
      <w:pPr>
        <w:keepNext/>
        <w:spacing w:before="0"/>
        <w:jc w:val="left"/>
      </w:pPr>
      <w:r w:rsidRPr="00D230A0">
        <w:rPr>
          <w:b/>
        </w:rPr>
        <w:br w:type="page"/>
      </w:r>
      <w:r w:rsidR="00782475" w:rsidRPr="00D230A0">
        <w:rPr>
          <w:b/>
        </w:rPr>
        <w:t xml:space="preserve">Diagram 6. Utlåning till hushåll och företag, årlig procentuell </w:t>
      </w:r>
      <w:r w:rsidR="00E26E17" w:rsidRPr="00D230A0">
        <w:rPr>
          <w:b/>
        </w:rPr>
        <w:br/>
      </w:r>
      <w:r w:rsidR="00782475" w:rsidRPr="00D230A0">
        <w:rPr>
          <w:b/>
        </w:rPr>
        <w:t>förän</w:t>
      </w:r>
      <w:r w:rsidR="00782475" w:rsidRPr="00D230A0">
        <w:rPr>
          <w:b/>
        </w:rPr>
        <w:t>d</w:t>
      </w:r>
      <w:r w:rsidR="00782475" w:rsidRPr="00D230A0">
        <w:rPr>
          <w:b/>
        </w:rPr>
        <w:t xml:space="preserve">ring, säsongsrensade data </w:t>
      </w:r>
      <w:r w:rsidR="00D230A0" w:rsidRPr="00D230A0">
        <w:rPr>
          <w:noProof/>
        </w:rPr>
        <w:drawing>
          <wp:inline distT="0" distB="0" distL="0" distR="0">
            <wp:extent cx="3777615" cy="24657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782475" w:rsidRPr="00D230A0" w:rsidRDefault="00782475" w:rsidP="003135C6">
      <w:pPr>
        <w:pStyle w:val="Fotnotstext"/>
        <w:keepNext/>
        <w:spacing w:before="62"/>
      </w:pPr>
      <w:r w:rsidRPr="00D230A0">
        <w:t>Källa: SCB</w:t>
      </w:r>
      <w:r w:rsidR="003135C6" w:rsidRPr="00D230A0">
        <w:t>.</w:t>
      </w:r>
    </w:p>
    <w:p w:rsidR="00782475" w:rsidRPr="00D230A0" w:rsidRDefault="00782475" w:rsidP="00782475">
      <w:pPr>
        <w:pStyle w:val="Fotnotstextindrag"/>
      </w:pPr>
    </w:p>
    <w:p w:rsidR="00825024" w:rsidRPr="00D230A0" w:rsidRDefault="00825024" w:rsidP="00C46AD4">
      <w:r w:rsidRPr="00D230A0">
        <w:t>Riksbankens direktion beslutade enhälligt att lämna reporäntan oförändrad på 2 procent. Vice riksbankschef Karolina Ekholm och vice riksbankschef Lars E.O. Svensson reserverade sig däremot mot räntebanan i den penningp</w:t>
      </w:r>
      <w:r w:rsidRPr="00D230A0">
        <w:t>o</w:t>
      </w:r>
      <w:r w:rsidRPr="00D230A0">
        <w:t>litiska uppföljningen. De förordade en räntebana som skulle ligga kvar på 2 procent till och med mitten av 2013 och sedan stiga till en nivå på 3 procent vid slutet av prognosperioden. Detta motiverades av deras bedömning att uppföljnin</w:t>
      </w:r>
      <w:r w:rsidRPr="00D230A0">
        <w:t>g</w:t>
      </w:r>
      <w:r w:rsidRPr="00D230A0">
        <w:t>ens prognoser för utländska styrräntor och svenskt resursutnyt</w:t>
      </w:r>
      <w:r w:rsidRPr="00D230A0">
        <w:t>t</w:t>
      </w:r>
      <w:r w:rsidRPr="00D230A0">
        <w:t>jande båda var för höga. De</w:t>
      </w:r>
      <w:r w:rsidR="00A0742B" w:rsidRPr="00D230A0">
        <w:t>nna</w:t>
      </w:r>
      <w:r w:rsidRPr="00D230A0">
        <w:t xml:space="preserve"> räntebana skulle </w:t>
      </w:r>
      <w:r w:rsidR="00A0742B" w:rsidRPr="00D230A0">
        <w:t xml:space="preserve">då </w:t>
      </w:r>
      <w:r w:rsidRPr="00D230A0">
        <w:t>leda till en KPIF-inflation närmare 2</w:t>
      </w:r>
      <w:r w:rsidR="002860C6" w:rsidRPr="00D230A0">
        <w:t> </w:t>
      </w:r>
      <w:r w:rsidRPr="00D230A0">
        <w:t>procent och en snabbare minskning av arbetslösheten mot en långsiktigt hål</w:t>
      </w:r>
      <w:r w:rsidRPr="00D230A0">
        <w:t>l</w:t>
      </w:r>
      <w:r w:rsidRPr="00D230A0">
        <w:t>bar nivå.</w:t>
      </w:r>
    </w:p>
    <w:p w:rsidR="00CB277E" w:rsidRPr="00D230A0" w:rsidRDefault="00CB277E" w:rsidP="00CB277E">
      <w:pPr>
        <w:pStyle w:val="R4"/>
        <w:outlineLvl w:val="0"/>
      </w:pPr>
      <w:r w:rsidRPr="00D230A0">
        <w:t xml:space="preserve">Reporäntan lämnades oförändrad </w:t>
      </w:r>
      <w:r w:rsidR="002D17F8" w:rsidRPr="00D230A0">
        <w:t xml:space="preserve">på 2,0 procent </w:t>
      </w:r>
      <w:r w:rsidRPr="00D230A0">
        <w:t>även i oktober</w:t>
      </w:r>
    </w:p>
    <w:p w:rsidR="00CB277E" w:rsidRPr="00D230A0" w:rsidRDefault="00CB277E" w:rsidP="00CB277E">
      <w:r w:rsidRPr="00D230A0">
        <w:t>Svårigheterna med att skapa en långsiktig lösning på de statsfinansiella pr</w:t>
      </w:r>
      <w:r w:rsidRPr="00D230A0">
        <w:t>o</w:t>
      </w:r>
      <w:r w:rsidRPr="00D230A0">
        <w:t xml:space="preserve">blemen i euroområdet </w:t>
      </w:r>
      <w:r w:rsidR="00782475" w:rsidRPr="00D230A0">
        <w:t xml:space="preserve">respektive i USA </w:t>
      </w:r>
      <w:r w:rsidRPr="00D230A0">
        <w:t>fortsatte under hösten</w:t>
      </w:r>
      <w:r w:rsidR="003C03D4" w:rsidRPr="00D230A0">
        <w:t>.</w:t>
      </w:r>
      <w:r w:rsidRPr="00D230A0">
        <w:t xml:space="preserve"> </w:t>
      </w:r>
      <w:r w:rsidR="003C03D4" w:rsidRPr="00D230A0">
        <w:t xml:space="preserve">Detta </w:t>
      </w:r>
      <w:r w:rsidR="005B3D82" w:rsidRPr="00D230A0">
        <w:t>ledde till att</w:t>
      </w:r>
      <w:r w:rsidRPr="00D230A0">
        <w:t xml:space="preserve"> bör</w:t>
      </w:r>
      <w:r w:rsidRPr="00D230A0">
        <w:t>s</w:t>
      </w:r>
      <w:r w:rsidRPr="00D230A0">
        <w:t>utveckling</w:t>
      </w:r>
      <w:r w:rsidR="005B3D82" w:rsidRPr="00D230A0">
        <w:t xml:space="preserve">en var fortsatt svag </w:t>
      </w:r>
      <w:r w:rsidRPr="00D230A0">
        <w:t>och pessimism</w:t>
      </w:r>
      <w:r w:rsidR="005B3D82" w:rsidRPr="00D230A0">
        <w:t>en</w:t>
      </w:r>
      <w:r w:rsidRPr="00D230A0">
        <w:t xml:space="preserve"> bland hushåll och företag</w:t>
      </w:r>
      <w:r w:rsidR="005B3D82" w:rsidRPr="00D230A0">
        <w:t xml:space="preserve"> ökade</w:t>
      </w:r>
      <w:r w:rsidRPr="00D230A0">
        <w:t>. Riksbanken antog i sin prognos att de mest akuta statsfinans</w:t>
      </w:r>
      <w:r w:rsidRPr="00D230A0">
        <w:t>i</w:t>
      </w:r>
      <w:r w:rsidRPr="00D230A0">
        <w:t>ella pr</w:t>
      </w:r>
      <w:r w:rsidRPr="00D230A0">
        <w:t>o</w:t>
      </w:r>
      <w:r w:rsidRPr="00D230A0">
        <w:t>blemen i euroområdet skulle komma att lösas på ett ordnat sätt</w:t>
      </w:r>
      <w:r w:rsidR="005B3D82" w:rsidRPr="00D230A0">
        <w:t>.</w:t>
      </w:r>
      <w:r w:rsidRPr="00D230A0">
        <w:t xml:space="preserve"> </w:t>
      </w:r>
      <w:r w:rsidR="005B3D82" w:rsidRPr="00D230A0">
        <w:t>D</w:t>
      </w:r>
      <w:r w:rsidRPr="00D230A0">
        <w:t>e</w:t>
      </w:r>
      <w:r w:rsidR="005B3D82" w:rsidRPr="00D230A0">
        <w:t>tta skulle dock kräva</w:t>
      </w:r>
      <w:r w:rsidRPr="00D230A0">
        <w:t xml:space="preserve"> stora finanspolitiska åtstramningar som </w:t>
      </w:r>
      <w:r w:rsidR="005B3D82" w:rsidRPr="00D230A0">
        <w:t>antogs</w:t>
      </w:r>
      <w:r w:rsidRPr="00D230A0">
        <w:t xml:space="preserve"> leda till att tillvä</w:t>
      </w:r>
      <w:r w:rsidRPr="00D230A0">
        <w:t>x</w:t>
      </w:r>
      <w:r w:rsidRPr="00D230A0">
        <w:t>ten i euroområdet skulle komma att hämmas under lång tid. Jämfört med bedömningen i september reviderade</w:t>
      </w:r>
      <w:r w:rsidR="005B3D82" w:rsidRPr="00D230A0">
        <w:t xml:space="preserve">s </w:t>
      </w:r>
      <w:r w:rsidRPr="00D230A0">
        <w:t>prognosen för tillväxten i euroo</w:t>
      </w:r>
      <w:r w:rsidRPr="00D230A0">
        <w:t>m</w:t>
      </w:r>
      <w:r w:rsidRPr="00D230A0">
        <w:t>rådet ned under hela prognosperioden</w:t>
      </w:r>
      <w:r w:rsidR="005B3D82" w:rsidRPr="00D230A0">
        <w:t>.</w:t>
      </w:r>
      <w:r w:rsidRPr="00D230A0">
        <w:t xml:space="preserve"> </w:t>
      </w:r>
      <w:r w:rsidR="005B3D82" w:rsidRPr="00D230A0">
        <w:t>Särskilt</w:t>
      </w:r>
      <w:r w:rsidRPr="00D230A0">
        <w:t xml:space="preserve"> tillväxten under 2012 vä</w:t>
      </w:r>
      <w:r w:rsidRPr="00D230A0">
        <w:t>n</w:t>
      </w:r>
      <w:r w:rsidRPr="00D230A0">
        <w:t>tades bli mycket låg. Även BNP-tillväxten i USA reviderades ned något. Tillväxt</w:t>
      </w:r>
      <w:r w:rsidR="00936CEC" w:rsidRPr="00D230A0">
        <w:softHyphen/>
      </w:r>
      <w:r w:rsidRPr="00D230A0">
        <w:t>ekonomierna bedömdes for</w:t>
      </w:r>
      <w:r w:rsidRPr="00D230A0">
        <w:t>t</w:t>
      </w:r>
      <w:r w:rsidRPr="00D230A0">
        <w:t xml:space="preserve">sätta att växa i relativt god takt, </w:t>
      </w:r>
      <w:r w:rsidR="003C03D4" w:rsidRPr="00D230A0">
        <w:t xml:space="preserve">även om deras </w:t>
      </w:r>
      <w:r w:rsidRPr="00D230A0">
        <w:t xml:space="preserve">tillväxt förväntades minska </w:t>
      </w:r>
      <w:r w:rsidR="003C03D4" w:rsidRPr="00D230A0">
        <w:t xml:space="preserve">något </w:t>
      </w:r>
      <w:r w:rsidR="002604D9" w:rsidRPr="00D230A0">
        <w:t xml:space="preserve">längre </w:t>
      </w:r>
      <w:r w:rsidRPr="00D230A0">
        <w:t>fram. Världen som helhet b</w:t>
      </w:r>
      <w:r w:rsidRPr="00D230A0">
        <w:t>e</w:t>
      </w:r>
      <w:r w:rsidRPr="00D230A0">
        <w:t>dömdes därför växa något långsammare än enligt prognosen i september, om än ung</w:t>
      </w:r>
      <w:r w:rsidRPr="00D230A0">
        <w:t>e</w:t>
      </w:r>
      <w:r w:rsidRPr="00D230A0">
        <w:t xml:space="preserve">fär i </w:t>
      </w:r>
      <w:r w:rsidR="003C03D4" w:rsidRPr="00D230A0">
        <w:t xml:space="preserve">en </w:t>
      </w:r>
      <w:r w:rsidRPr="00D230A0">
        <w:t>hist</w:t>
      </w:r>
      <w:r w:rsidRPr="00D230A0">
        <w:t>o</w:t>
      </w:r>
      <w:r w:rsidRPr="00D230A0">
        <w:t xml:space="preserve">riskt </w:t>
      </w:r>
      <w:r w:rsidR="003C03D4" w:rsidRPr="00D230A0">
        <w:t xml:space="preserve">sett </w:t>
      </w:r>
      <w:r w:rsidRPr="00D230A0">
        <w:t>normal takt.</w:t>
      </w:r>
    </w:p>
    <w:p w:rsidR="00CB277E" w:rsidRPr="00D230A0" w:rsidRDefault="00CB277E" w:rsidP="00CB277E">
      <w:pPr>
        <w:pStyle w:val="Normaltindrag"/>
      </w:pPr>
      <w:r w:rsidRPr="00D230A0">
        <w:t>Risken för en svagare global tillväxt fick priserna på råvaror att sjunka u</w:t>
      </w:r>
      <w:r w:rsidRPr="00D230A0">
        <w:t>n</w:t>
      </w:r>
      <w:r w:rsidRPr="00D230A0">
        <w:t xml:space="preserve">der hösten. Inflationen i omvärlden var </w:t>
      </w:r>
      <w:r w:rsidR="00EA5460" w:rsidRPr="00D230A0">
        <w:t xml:space="preserve">dock </w:t>
      </w:r>
      <w:r w:rsidR="002604D9" w:rsidRPr="00D230A0">
        <w:t xml:space="preserve">alltjämt </w:t>
      </w:r>
      <w:r w:rsidRPr="00D230A0">
        <w:t>hög men förvä</w:t>
      </w:r>
      <w:r w:rsidRPr="00D230A0">
        <w:t>n</w:t>
      </w:r>
      <w:r w:rsidRPr="00D230A0">
        <w:t xml:space="preserve">tades falla ungefär </w:t>
      </w:r>
      <w:r w:rsidR="00EA5460" w:rsidRPr="00D230A0">
        <w:t>i samma takt som i</w:t>
      </w:r>
      <w:r w:rsidRPr="00D230A0">
        <w:t xml:space="preserve"> </w:t>
      </w:r>
      <w:r w:rsidR="00885A9C" w:rsidRPr="00D230A0">
        <w:t xml:space="preserve">den penningpolitiska uppföljningen </w:t>
      </w:r>
      <w:r w:rsidRPr="00D230A0">
        <w:t>i se</w:t>
      </w:r>
      <w:r w:rsidRPr="00D230A0">
        <w:t>p</w:t>
      </w:r>
      <w:r w:rsidRPr="00D230A0">
        <w:t>tember</w:t>
      </w:r>
      <w:r w:rsidR="00885A9C" w:rsidRPr="00D230A0">
        <w:t>.</w:t>
      </w:r>
      <w:r w:rsidRPr="00D230A0">
        <w:t xml:space="preserve"> </w:t>
      </w:r>
      <w:r w:rsidR="00885A9C" w:rsidRPr="00D230A0">
        <w:t>Riksbanken bedömde</w:t>
      </w:r>
      <w:r w:rsidRPr="00D230A0">
        <w:t xml:space="preserve"> att effekte</w:t>
      </w:r>
      <w:r w:rsidRPr="00D230A0">
        <w:t>r</w:t>
      </w:r>
      <w:r w:rsidRPr="00D230A0">
        <w:t xml:space="preserve">na av de stigande energipriserna tidigare under året skulle avta och att det även </w:t>
      </w:r>
      <w:r w:rsidR="002604D9" w:rsidRPr="00D230A0">
        <w:t>i fortsättningen</w:t>
      </w:r>
      <w:r w:rsidR="00D21C26" w:rsidRPr="00D230A0">
        <w:t xml:space="preserve"> </w:t>
      </w:r>
      <w:r w:rsidRPr="00D230A0">
        <w:t>skulle finnas relativt gott om lediga resurser i euroområdet och i USA. I slutet av progno</w:t>
      </w:r>
      <w:r w:rsidRPr="00D230A0">
        <w:t>s</w:t>
      </w:r>
      <w:r w:rsidRPr="00D230A0">
        <w:t xml:space="preserve">perioden </w:t>
      </w:r>
      <w:r w:rsidR="00885A9C" w:rsidRPr="00D230A0">
        <w:t xml:space="preserve">beräknades </w:t>
      </w:r>
      <w:r w:rsidRPr="00D230A0">
        <w:t xml:space="preserve">omvärldsinflationen bli något lägre </w:t>
      </w:r>
      <w:r w:rsidR="00885A9C" w:rsidRPr="00D230A0">
        <w:t>jämfört med</w:t>
      </w:r>
      <w:r w:rsidRPr="00D230A0">
        <w:t xml:space="preserve"> </w:t>
      </w:r>
      <w:r w:rsidR="00885A9C" w:rsidRPr="00D230A0">
        <w:t>bedö</w:t>
      </w:r>
      <w:r w:rsidR="00885A9C" w:rsidRPr="00D230A0">
        <w:t>m</w:t>
      </w:r>
      <w:r w:rsidR="00885A9C" w:rsidRPr="00D230A0">
        <w:t xml:space="preserve">ningen </w:t>
      </w:r>
      <w:r w:rsidRPr="00D230A0">
        <w:t>i septe</w:t>
      </w:r>
      <w:r w:rsidRPr="00D230A0">
        <w:t>m</w:t>
      </w:r>
      <w:r w:rsidRPr="00D230A0">
        <w:t xml:space="preserve">ber. </w:t>
      </w:r>
    </w:p>
    <w:p w:rsidR="00CB277E" w:rsidRPr="00D230A0" w:rsidRDefault="00C63227" w:rsidP="00CB277E">
      <w:pPr>
        <w:pStyle w:val="Normaltindrag"/>
      </w:pPr>
      <w:r w:rsidRPr="00D230A0">
        <w:t>E</w:t>
      </w:r>
      <w:r w:rsidR="00CB277E" w:rsidRPr="00D230A0">
        <w:t xml:space="preserve">konomin </w:t>
      </w:r>
      <w:r w:rsidRPr="00D230A0">
        <w:t xml:space="preserve">i Sverige </w:t>
      </w:r>
      <w:r w:rsidR="00CB277E" w:rsidRPr="00D230A0">
        <w:t>påverkades under hösten framför</w:t>
      </w:r>
      <w:r w:rsidR="005B3D82" w:rsidRPr="00D230A0">
        <w:t xml:space="preserve"> </w:t>
      </w:r>
      <w:r w:rsidR="00CB277E" w:rsidRPr="00D230A0">
        <w:t>allt av utveck</w:t>
      </w:r>
      <w:r w:rsidR="00936CEC" w:rsidRPr="00D230A0">
        <w:softHyphen/>
      </w:r>
      <w:r w:rsidR="00CB277E" w:rsidRPr="00D230A0">
        <w:t>lingen i omvärlden</w:t>
      </w:r>
      <w:r w:rsidR="00106A03" w:rsidRPr="00D230A0">
        <w:t>,</w:t>
      </w:r>
      <w:r w:rsidR="00CB277E" w:rsidRPr="00D230A0">
        <w:t xml:space="preserve"> </w:t>
      </w:r>
      <w:r w:rsidR="00106A03" w:rsidRPr="00D230A0">
        <w:t xml:space="preserve">som fick </w:t>
      </w:r>
      <w:r w:rsidR="00CB277E" w:rsidRPr="00D230A0">
        <w:t>hushåll</w:t>
      </w:r>
      <w:r w:rsidR="00885A9C" w:rsidRPr="00D230A0">
        <w:t>ens</w:t>
      </w:r>
      <w:r w:rsidR="00CB277E" w:rsidRPr="00D230A0">
        <w:t xml:space="preserve"> och företag</w:t>
      </w:r>
      <w:r w:rsidR="00885A9C" w:rsidRPr="00D230A0">
        <w:t xml:space="preserve">ens förtroende för den </w:t>
      </w:r>
      <w:r w:rsidR="00106A03" w:rsidRPr="00D230A0">
        <w:t>svenska ek</w:t>
      </w:r>
      <w:r w:rsidR="00106A03" w:rsidRPr="00D230A0">
        <w:t>o</w:t>
      </w:r>
      <w:r w:rsidR="00106A03" w:rsidRPr="00D230A0">
        <w:t>nomin att minska</w:t>
      </w:r>
      <w:r w:rsidR="00CB277E" w:rsidRPr="00D230A0">
        <w:t xml:space="preserve"> och </w:t>
      </w:r>
      <w:r w:rsidR="00106A03" w:rsidRPr="00D230A0">
        <w:t xml:space="preserve">den svenska börsen att </w:t>
      </w:r>
      <w:r w:rsidR="007626C2" w:rsidRPr="00D230A0">
        <w:t>utvecklas</w:t>
      </w:r>
      <w:r w:rsidR="00106A03" w:rsidRPr="00D230A0">
        <w:t xml:space="preserve"> svagt och volatilt</w:t>
      </w:r>
      <w:r w:rsidR="00CB277E" w:rsidRPr="00D230A0">
        <w:t>. Jämfört med prognosen i september bedömdes hushållens konsum</w:t>
      </w:r>
      <w:r w:rsidR="00782475" w:rsidRPr="00D230A0">
        <w:softHyphen/>
      </w:r>
      <w:r w:rsidR="00CB277E" w:rsidRPr="00D230A0">
        <w:t>t</w:t>
      </w:r>
      <w:r w:rsidR="00CB277E" w:rsidRPr="00D230A0">
        <w:t xml:space="preserve">ion och företagens investeringar växa långsammare under </w:t>
      </w:r>
      <w:r w:rsidR="00106A03" w:rsidRPr="00D230A0">
        <w:t xml:space="preserve">andra halvåret 2011 och under delar av </w:t>
      </w:r>
      <w:r w:rsidR="00782475" w:rsidRPr="00D230A0">
        <w:t xml:space="preserve">2012. </w:t>
      </w:r>
      <w:r w:rsidR="00106A03" w:rsidRPr="00D230A0">
        <w:t>E</w:t>
      </w:r>
      <w:r w:rsidR="00CB277E" w:rsidRPr="00D230A0">
        <w:t xml:space="preserve">xporten </w:t>
      </w:r>
      <w:r w:rsidR="00106A03" w:rsidRPr="00D230A0">
        <w:t xml:space="preserve">förväntades samtidigt </w:t>
      </w:r>
      <w:r w:rsidR="00CB277E" w:rsidRPr="00D230A0">
        <w:t>utvecklas svagare än vad Riksbanken räknade med i september</w:t>
      </w:r>
      <w:r w:rsidR="00106A03" w:rsidRPr="00D230A0">
        <w:t xml:space="preserve"> till följd av att värld</w:t>
      </w:r>
      <w:r w:rsidR="00106A03" w:rsidRPr="00D230A0">
        <w:t>s</w:t>
      </w:r>
      <w:r w:rsidR="00106A03" w:rsidRPr="00D230A0">
        <w:t>handeln mattades av</w:t>
      </w:r>
      <w:r w:rsidR="00CB277E" w:rsidRPr="00D230A0">
        <w:t xml:space="preserve">. BNP-tillväxten </w:t>
      </w:r>
      <w:r w:rsidR="00106A03" w:rsidRPr="00D230A0">
        <w:t xml:space="preserve">beräknades </w:t>
      </w:r>
      <w:r w:rsidR="00CB277E" w:rsidRPr="00D230A0">
        <w:t xml:space="preserve">därför växla ned snabbare och arbetslösheten </w:t>
      </w:r>
      <w:r w:rsidR="00A81EC0" w:rsidRPr="00D230A0">
        <w:t>bli högre än tidigare beräknat</w:t>
      </w:r>
      <w:r w:rsidR="00CB277E" w:rsidRPr="00D230A0">
        <w:t>. Resursutnyttjandet b</w:t>
      </w:r>
      <w:r w:rsidR="00CB277E" w:rsidRPr="00D230A0">
        <w:t>e</w:t>
      </w:r>
      <w:r w:rsidR="00CB277E" w:rsidRPr="00D230A0">
        <w:t>dömdes fortfarande vara något lägre än normalt och förväntades stiga något långsammare än enligt bedömningen i september</w:t>
      </w:r>
      <w:r w:rsidR="001A4AE1" w:rsidRPr="00D230A0">
        <w:t>, för att bli no</w:t>
      </w:r>
      <w:r w:rsidR="001A4AE1" w:rsidRPr="00D230A0">
        <w:t>r</w:t>
      </w:r>
      <w:r w:rsidR="001A4AE1" w:rsidRPr="00D230A0">
        <w:t>malt mot slutet av 2014</w:t>
      </w:r>
      <w:r w:rsidR="00CB277E" w:rsidRPr="00D230A0">
        <w:t xml:space="preserve">. </w:t>
      </w:r>
    </w:p>
    <w:p w:rsidR="00CB277E" w:rsidRPr="00D230A0" w:rsidRDefault="001A4AE1" w:rsidP="00CB277E">
      <w:pPr>
        <w:pStyle w:val="Normaltindrag"/>
      </w:pPr>
      <w:r w:rsidRPr="00D230A0">
        <w:t xml:space="preserve">I september uppgick KPI-inflationen till 3,2 procent och </w:t>
      </w:r>
      <w:r w:rsidR="00CB277E" w:rsidRPr="00D230A0">
        <w:t>KPIF-inflationen till 1,5 procent</w:t>
      </w:r>
      <w:r w:rsidRPr="00D230A0">
        <w:t>.</w:t>
      </w:r>
      <w:r w:rsidR="00CB277E" w:rsidRPr="00D230A0">
        <w:t xml:space="preserve"> </w:t>
      </w:r>
      <w:r w:rsidRPr="00D230A0">
        <w:t xml:space="preserve">Men </w:t>
      </w:r>
      <w:r w:rsidR="00CB277E" w:rsidRPr="00D230A0">
        <w:t>rensat för effekter från energ</w:t>
      </w:r>
      <w:r w:rsidR="00CB277E" w:rsidRPr="00D230A0">
        <w:t>i</w:t>
      </w:r>
      <w:r w:rsidR="00CB277E" w:rsidRPr="00D230A0">
        <w:t xml:space="preserve">priser var </w:t>
      </w:r>
      <w:r w:rsidRPr="00D230A0">
        <w:t xml:space="preserve">KPIF-inflationen </w:t>
      </w:r>
      <w:r w:rsidR="00CB277E" w:rsidRPr="00D230A0">
        <w:t xml:space="preserve">endast 1,1 procent. </w:t>
      </w:r>
      <w:r w:rsidRPr="00D230A0">
        <w:t>Jämfört med bedömningen i september justerade Riksba</w:t>
      </w:r>
      <w:r w:rsidRPr="00D230A0">
        <w:t>n</w:t>
      </w:r>
      <w:r w:rsidRPr="00D230A0">
        <w:t>ken ned sin prognos för inflationen på lite längre sikt med hänsyn till d</w:t>
      </w:r>
      <w:r w:rsidR="00CB277E" w:rsidRPr="00D230A0">
        <w:t>en försämrade omvärldsbilden och den lägre omvärldsinflatio</w:t>
      </w:r>
      <w:r w:rsidR="00CB277E" w:rsidRPr="00D230A0">
        <w:t>n</w:t>
      </w:r>
      <w:r w:rsidR="00CB277E" w:rsidRPr="00D230A0">
        <w:t>en</w:t>
      </w:r>
      <w:r w:rsidRPr="00D230A0">
        <w:t>.</w:t>
      </w:r>
      <w:r w:rsidR="00782475" w:rsidRPr="00D230A0">
        <w:t xml:space="preserve"> </w:t>
      </w:r>
      <w:r w:rsidR="00CB277E" w:rsidRPr="00D230A0">
        <w:t>KPI-infla</w:t>
      </w:r>
      <w:r w:rsidR="00782475" w:rsidRPr="00D230A0">
        <w:softHyphen/>
      </w:r>
      <w:r w:rsidR="00CB277E" w:rsidRPr="00D230A0">
        <w:t>tio</w:t>
      </w:r>
      <w:r w:rsidR="00B96259" w:rsidRPr="00D230A0">
        <w:softHyphen/>
      </w:r>
      <w:r w:rsidR="00CB277E" w:rsidRPr="00D230A0">
        <w:t xml:space="preserve">nen förväntades bli högre än KPIF-inflationen under </w:t>
      </w:r>
      <w:r w:rsidRPr="00D230A0">
        <w:t xml:space="preserve">hela </w:t>
      </w:r>
      <w:r w:rsidR="00CB277E" w:rsidRPr="00D230A0">
        <w:t>prognosp</w:t>
      </w:r>
      <w:r w:rsidR="00CB277E" w:rsidRPr="00D230A0">
        <w:t>e</w:t>
      </w:r>
      <w:r w:rsidR="00CB277E" w:rsidRPr="00D230A0">
        <w:t xml:space="preserve">rioden främst på grund av </w:t>
      </w:r>
      <w:r w:rsidR="00D21C26" w:rsidRPr="00D230A0">
        <w:t>att</w:t>
      </w:r>
      <w:r w:rsidR="00CB277E" w:rsidRPr="00D230A0">
        <w:t xml:space="preserve"> boräntor</w:t>
      </w:r>
      <w:r w:rsidR="00D21C26" w:rsidRPr="00D230A0">
        <w:t xml:space="preserve">na </w:t>
      </w:r>
      <w:r w:rsidR="00A81EC0" w:rsidRPr="00D230A0">
        <w:t xml:space="preserve">antogs </w:t>
      </w:r>
      <w:r w:rsidR="00D21C26" w:rsidRPr="00D230A0">
        <w:t>öka med reporäntan</w:t>
      </w:r>
      <w:r w:rsidR="00FE596E" w:rsidRPr="00D230A0">
        <w:t>.</w:t>
      </w:r>
      <w:r w:rsidR="00D21C26" w:rsidRPr="00D230A0">
        <w:t xml:space="preserve"> </w:t>
      </w:r>
      <w:r w:rsidR="00FE596E" w:rsidRPr="00D230A0">
        <w:t>Boräntorna hade dessutom ökat mer än vad som var motiverat av förändringarna i rep</w:t>
      </w:r>
      <w:r w:rsidR="00FE596E" w:rsidRPr="00D230A0">
        <w:t>o</w:t>
      </w:r>
      <w:r w:rsidR="00FE596E" w:rsidRPr="00D230A0">
        <w:t>räntan. Detta berodde dels på att bankernas finansieringskostnader hade ökat, dels på att bankerna hade ökat sina marginaler på bolån till hushå</w:t>
      </w:r>
      <w:r w:rsidR="00FE596E" w:rsidRPr="00D230A0">
        <w:t>l</w:t>
      </w:r>
      <w:r w:rsidR="00FE596E" w:rsidRPr="00D230A0">
        <w:t>len</w:t>
      </w:r>
      <w:r w:rsidR="00CB277E" w:rsidRPr="00D230A0">
        <w:t xml:space="preserve">. </w:t>
      </w:r>
    </w:p>
    <w:p w:rsidR="00CB277E" w:rsidRPr="00D230A0" w:rsidRDefault="00CB277E" w:rsidP="00CB277E">
      <w:pPr>
        <w:pStyle w:val="Normaltindrag"/>
      </w:pPr>
      <w:r w:rsidRPr="00D230A0">
        <w:t xml:space="preserve">Riksbankens direktion </w:t>
      </w:r>
      <w:r w:rsidR="005B3D82" w:rsidRPr="00D230A0">
        <w:t>bedömde</w:t>
      </w:r>
      <w:r w:rsidRPr="00D230A0">
        <w:t xml:space="preserve"> att den svagare konjunkturutvecklingen och det lägre inflationstrycket motiverade att lämna reporäntan oförändrad på 2 procent. </w:t>
      </w:r>
      <w:r w:rsidR="00851554" w:rsidRPr="00D230A0">
        <w:t>Dessutom ansåg direktionen att e</w:t>
      </w:r>
      <w:r w:rsidRPr="00D230A0">
        <w:t>n oförändrad rep</w:t>
      </w:r>
      <w:r w:rsidRPr="00D230A0">
        <w:t>o</w:t>
      </w:r>
      <w:r w:rsidRPr="00D230A0">
        <w:t>ränta en bit in på 2012</w:t>
      </w:r>
      <w:r w:rsidR="00851554" w:rsidRPr="00D230A0">
        <w:t>,</w:t>
      </w:r>
      <w:r w:rsidRPr="00D230A0">
        <w:t xml:space="preserve"> som dä</w:t>
      </w:r>
      <w:r w:rsidRPr="00D230A0">
        <w:t>r</w:t>
      </w:r>
      <w:r w:rsidRPr="00D230A0">
        <w:t>efter skulle höjas gradvis till cirka 3,5 procent mot slutet av 2014</w:t>
      </w:r>
      <w:r w:rsidR="00851554" w:rsidRPr="00D230A0">
        <w:t>,</w:t>
      </w:r>
      <w:r w:rsidRPr="00D230A0">
        <w:t xml:space="preserve"> </w:t>
      </w:r>
      <w:r w:rsidR="00851554" w:rsidRPr="00D230A0">
        <w:t>skulle leda</w:t>
      </w:r>
      <w:r w:rsidRPr="00D230A0">
        <w:t xml:space="preserve"> till att KPIF-inflationen stabiliseras runt 2 procent och r</w:t>
      </w:r>
      <w:r w:rsidRPr="00D230A0">
        <w:t>e</w:t>
      </w:r>
      <w:r w:rsidRPr="00D230A0">
        <w:t>sursutnyttjandet kring en normal nivå mot slutet av prognosp</w:t>
      </w:r>
      <w:r w:rsidRPr="00D230A0">
        <w:t>e</w:t>
      </w:r>
      <w:r w:rsidRPr="00D230A0">
        <w:t xml:space="preserve">rioden. </w:t>
      </w:r>
    </w:p>
    <w:p w:rsidR="00CB277E" w:rsidRPr="00D230A0" w:rsidRDefault="00CB277E" w:rsidP="00CB277E">
      <w:pPr>
        <w:pStyle w:val="Normaltindrag"/>
      </w:pPr>
      <w:r w:rsidRPr="00D230A0">
        <w:t>Vice riksbankschef Karolina Ekholm och vice riksbankschef Lars E.O. Svensson reserv</w:t>
      </w:r>
      <w:r w:rsidRPr="00D230A0">
        <w:t>e</w:t>
      </w:r>
      <w:r w:rsidRPr="00D230A0">
        <w:t>rade sig mot beslutet att lämna reporäntan oförändrad och mot reporäntebanan i den penningpolitiska rapporten. De förordade att räntan skulle sänkas till 1,75 procent. De förordade också en lägre räntebana som skulle ligga på 1,5 procent från och med första kvartalet 2012 till och med första kvartalet 2013</w:t>
      </w:r>
      <w:r w:rsidR="005B3D82" w:rsidRPr="00D230A0">
        <w:t>,</w:t>
      </w:r>
      <w:r w:rsidRPr="00D230A0">
        <w:t xml:space="preserve"> och sedan stiga till strax över 3 procent vid slutet av prognosperioden. Detta motiverades av deras bedömning att rapportens pr</w:t>
      </w:r>
      <w:r w:rsidRPr="00D230A0">
        <w:t>o</w:t>
      </w:r>
      <w:r w:rsidRPr="00D230A0">
        <w:t xml:space="preserve">gnoser för utländska styrräntor och svenskt resursutnyttjande båda </w:t>
      </w:r>
      <w:r w:rsidR="00C63227" w:rsidRPr="00D230A0">
        <w:t>var</w:t>
      </w:r>
      <w:r w:rsidRPr="00D230A0">
        <w:t xml:space="preserve"> för höga. De</w:t>
      </w:r>
      <w:r w:rsidR="00A0742B" w:rsidRPr="00D230A0">
        <w:t>nna</w:t>
      </w:r>
      <w:r w:rsidRPr="00D230A0">
        <w:t xml:space="preserve"> räntebana skulle </w:t>
      </w:r>
      <w:r w:rsidR="00A0742B" w:rsidRPr="00D230A0">
        <w:t xml:space="preserve">då </w:t>
      </w:r>
      <w:r w:rsidRPr="00D230A0">
        <w:t>leda till en KPIF-inflation närmare 2 procent och en snabbare minskning av arbetslösheten mot en långsiktigt hål</w:t>
      </w:r>
      <w:r w:rsidRPr="00D230A0">
        <w:t>l</w:t>
      </w:r>
      <w:r w:rsidRPr="00D230A0">
        <w:t>bar nivå.</w:t>
      </w:r>
    </w:p>
    <w:p w:rsidR="00475902" w:rsidRPr="00D230A0" w:rsidRDefault="00475902" w:rsidP="00475902">
      <w:pPr>
        <w:pStyle w:val="R4"/>
        <w:outlineLvl w:val="0"/>
      </w:pPr>
      <w:r w:rsidRPr="00D230A0">
        <w:t>Reporäntan sänktes till 1,75 procent i december</w:t>
      </w:r>
    </w:p>
    <w:p w:rsidR="00475902" w:rsidRPr="00D230A0" w:rsidRDefault="00475902" w:rsidP="00475902">
      <w:r w:rsidRPr="00D230A0">
        <w:t>Oron för den statsfinansiella utvecklingen i euroområdet var fortsatt stor under senhösten och de globala tillväxtutsikterna bedömdes ha försämrats ytterligare. Det var framför allt konjunkturutsikte</w:t>
      </w:r>
      <w:r w:rsidRPr="00D230A0">
        <w:t>r</w:t>
      </w:r>
      <w:r w:rsidRPr="00D230A0">
        <w:t>na för euroområdet som blev sämre jämfört med prognosen i den penningpol</w:t>
      </w:r>
      <w:r w:rsidRPr="00D230A0">
        <w:t>i</w:t>
      </w:r>
      <w:r w:rsidRPr="00D230A0">
        <w:t>tiska rapporten i oktober. Läget i USA såg däremot något ljusare ut på kort sikt, men även den amer</w:t>
      </w:r>
      <w:r w:rsidRPr="00D230A0">
        <w:t>i</w:t>
      </w:r>
      <w:r w:rsidRPr="00D230A0">
        <w:t>kanska tillväxten bedömdes på längre sikt bli negativt påve</w:t>
      </w:r>
      <w:r w:rsidRPr="00D230A0">
        <w:t>r</w:t>
      </w:r>
      <w:r w:rsidRPr="00D230A0">
        <w:t>kad av de sämre tillväxtutsikterna i Europa. Samtidigt förväntades tillväxtekonomierna for</w:t>
      </w:r>
      <w:r w:rsidRPr="00D230A0">
        <w:t>t</w:t>
      </w:r>
      <w:r w:rsidRPr="00D230A0">
        <w:t>sät</w:t>
      </w:r>
      <w:r w:rsidR="000E6C0C" w:rsidRPr="00D230A0">
        <w:softHyphen/>
      </w:r>
      <w:r w:rsidRPr="00D230A0">
        <w:t>ta att växa i relativt god takt. Tillväxten i världen som helhet beräknades bli något lägre under 2012 och 2013 jämfört med bedömningen i okt</w:t>
      </w:r>
      <w:r w:rsidRPr="00D230A0">
        <w:t>o</w:t>
      </w:r>
      <w:r w:rsidRPr="00D230A0">
        <w:t xml:space="preserve">ber. </w:t>
      </w:r>
    </w:p>
    <w:p w:rsidR="00475902" w:rsidRPr="00D230A0" w:rsidRDefault="00475902" w:rsidP="00475902">
      <w:pPr>
        <w:pStyle w:val="Normaltindrag"/>
      </w:pPr>
      <w:r w:rsidRPr="00D230A0">
        <w:t xml:space="preserve">De sämre tillväxtutsikterna </w:t>
      </w:r>
      <w:r w:rsidR="000A0A4E" w:rsidRPr="00D230A0">
        <w:t>bidrog till</w:t>
      </w:r>
      <w:r w:rsidRPr="00D230A0">
        <w:t xml:space="preserve"> att de finansiella marknaderna </w:t>
      </w:r>
      <w:r w:rsidR="000A0A4E" w:rsidRPr="00D230A0">
        <w:t xml:space="preserve">i </w:t>
      </w:r>
      <w:r w:rsidR="00FE596E" w:rsidRPr="00D230A0">
        <w:t>än högre utsträckning började i</w:t>
      </w:r>
      <w:r w:rsidR="000A0A4E" w:rsidRPr="00D230A0">
        <w:t>frågas</w:t>
      </w:r>
      <w:r w:rsidR="00FE596E" w:rsidRPr="00D230A0">
        <w:t>ä</w:t>
      </w:r>
      <w:r w:rsidR="000A0A4E" w:rsidRPr="00D230A0">
        <w:t>tt</w:t>
      </w:r>
      <w:r w:rsidR="00FE596E" w:rsidRPr="00D230A0">
        <w:t>a</w:t>
      </w:r>
      <w:r w:rsidRPr="00D230A0">
        <w:t xml:space="preserve"> betalningsförmågan hos </w:t>
      </w:r>
      <w:r w:rsidR="00FE596E" w:rsidRPr="00D230A0">
        <w:t>andra statsf</w:t>
      </w:r>
      <w:r w:rsidR="00FE596E" w:rsidRPr="00D230A0">
        <w:t>i</w:t>
      </w:r>
      <w:r w:rsidR="00FE596E" w:rsidRPr="00D230A0">
        <w:t xml:space="preserve">nansiellt svaga </w:t>
      </w:r>
      <w:r w:rsidRPr="00D230A0">
        <w:t>länder i euroområdet</w:t>
      </w:r>
      <w:r w:rsidR="00FE596E" w:rsidRPr="00D230A0">
        <w:t xml:space="preserve"> än de värst drabbade</w:t>
      </w:r>
      <w:r w:rsidRPr="00D230A0">
        <w:t>. Räntor</w:t>
      </w:r>
      <w:r w:rsidR="000A0A4E" w:rsidRPr="00D230A0">
        <w:t>na</w:t>
      </w:r>
      <w:r w:rsidRPr="00D230A0">
        <w:t xml:space="preserve"> på ital</w:t>
      </w:r>
      <w:r w:rsidRPr="00D230A0">
        <w:t>i</w:t>
      </w:r>
      <w:r w:rsidRPr="00D230A0">
        <w:t>enska och spanska statsobligationer steg tidvis till historiskt höga nivåer, trots fortsatta stödköp från Europeiska centralba</w:t>
      </w:r>
      <w:r w:rsidRPr="00D230A0">
        <w:t>n</w:t>
      </w:r>
      <w:r w:rsidRPr="00D230A0">
        <w:t>ken (ECB). Osäkerheten ledde också till volatila börskurser och ökad pessi</w:t>
      </w:r>
      <w:r w:rsidRPr="00D230A0">
        <w:t>m</w:t>
      </w:r>
      <w:r w:rsidRPr="00D230A0">
        <w:t>ism bland hushåll och företag i Europa. Bankerna i flera europeiska länder hade dessutom problem med kapitaltäckning och finansiering, vilket riskerade att leda till sämre til</w:t>
      </w:r>
      <w:r w:rsidRPr="00D230A0">
        <w:t>l</w:t>
      </w:r>
      <w:r w:rsidRPr="00D230A0">
        <w:t>gång till krediter för hushåll och företag i dessa länder. I december present</w:t>
      </w:r>
      <w:r w:rsidRPr="00D230A0">
        <w:t>e</w:t>
      </w:r>
      <w:r w:rsidRPr="00D230A0">
        <w:t>rades inom EU en ny plan för att strama upp den ekonomisk-politiska sty</w:t>
      </w:r>
      <w:r w:rsidRPr="00D230A0">
        <w:t>r</w:t>
      </w:r>
      <w:r w:rsidRPr="00D230A0">
        <w:t xml:space="preserve">ningen i unionen. Samtidigt beslutade </w:t>
      </w:r>
      <w:r w:rsidR="000A0A4E" w:rsidRPr="00D230A0">
        <w:t xml:space="preserve">Europeiska rådet </w:t>
      </w:r>
      <w:r w:rsidR="002E70B5" w:rsidRPr="00D230A0">
        <w:t xml:space="preserve">om ett initiativ om </w:t>
      </w:r>
      <w:r w:rsidRPr="00D230A0">
        <w:t xml:space="preserve">att tillföra ytterligare medel till </w:t>
      </w:r>
      <w:r w:rsidR="000A0A4E" w:rsidRPr="00D230A0">
        <w:t>Internationella valuta</w:t>
      </w:r>
      <w:r w:rsidRPr="00D230A0">
        <w:t xml:space="preserve">fonden </w:t>
      </w:r>
      <w:r w:rsidR="002E70B5" w:rsidRPr="00D230A0">
        <w:t xml:space="preserve">(IMF) </w:t>
      </w:r>
      <w:r w:rsidRPr="00D230A0">
        <w:t xml:space="preserve">för att förbättra </w:t>
      </w:r>
      <w:r w:rsidR="000A0A4E" w:rsidRPr="00D230A0">
        <w:t>fo</w:t>
      </w:r>
      <w:r w:rsidR="000A0A4E" w:rsidRPr="00D230A0">
        <w:t>n</w:t>
      </w:r>
      <w:r w:rsidR="000A0A4E" w:rsidRPr="00D230A0">
        <w:t>dens</w:t>
      </w:r>
      <w:r w:rsidRPr="00D230A0">
        <w:t xml:space="preserve"> möjligheter att på kort sikt ge stöd till de euroländer som b</w:t>
      </w:r>
      <w:r w:rsidRPr="00D230A0">
        <w:t>e</w:t>
      </w:r>
      <w:r w:rsidRPr="00D230A0">
        <w:t>fann sig i en krissituation</w:t>
      </w:r>
      <w:r w:rsidR="002E70B5" w:rsidRPr="00D230A0">
        <w:t xml:space="preserve"> (initiativet beskrivs närmare i rutan Internationellt arbete i a</w:t>
      </w:r>
      <w:r w:rsidR="002E70B5" w:rsidRPr="00D230A0">
        <w:t>v</w:t>
      </w:r>
      <w:r w:rsidR="002E70B5" w:rsidRPr="00D230A0">
        <w:t>snittet Ett säkert och effektivt betalningsväsende)</w:t>
      </w:r>
      <w:r w:rsidRPr="00D230A0">
        <w:t xml:space="preserve">. Vid tidpunkten för det penningpolitiska mötet i december var det dock fortfarande oklart hur </w:t>
      </w:r>
      <w:r w:rsidR="00FE596E" w:rsidRPr="00D230A0">
        <w:t>de aviserade åtgärderna skulle utformas och vilka effekter dessa skulle få. Rik</w:t>
      </w:r>
      <w:r w:rsidR="00FE596E" w:rsidRPr="00D230A0">
        <w:t>s</w:t>
      </w:r>
      <w:r w:rsidR="00FE596E" w:rsidRPr="00D230A0">
        <w:t xml:space="preserve">bankens prognoser förutsatte att </w:t>
      </w:r>
      <w:r w:rsidRPr="00D230A0">
        <w:t xml:space="preserve">de mest akuta problemen i euroområdet </w:t>
      </w:r>
      <w:r w:rsidR="00FE596E" w:rsidRPr="00D230A0">
        <w:t xml:space="preserve">skulle lösas på ett ordnat sätt </w:t>
      </w:r>
      <w:r w:rsidRPr="00D230A0">
        <w:t xml:space="preserve">och att problemen i </w:t>
      </w:r>
      <w:r w:rsidR="00FE596E" w:rsidRPr="00D230A0">
        <w:t xml:space="preserve">de </w:t>
      </w:r>
      <w:r w:rsidRPr="00D230A0">
        <w:t>större euroländer</w:t>
      </w:r>
      <w:r w:rsidR="00FE596E" w:rsidRPr="00D230A0">
        <w:t>na</w:t>
      </w:r>
      <w:r w:rsidRPr="00D230A0">
        <w:t xml:space="preserve"> inte skulle eskalera. Riksba</w:t>
      </w:r>
      <w:r w:rsidRPr="00D230A0">
        <w:t>n</w:t>
      </w:r>
      <w:r w:rsidRPr="00D230A0">
        <w:t xml:space="preserve">ken bedömde också att finanspolitiken i flera länder skulle bli </w:t>
      </w:r>
      <w:r w:rsidR="00FE596E" w:rsidRPr="00D230A0">
        <w:t xml:space="preserve">mer </w:t>
      </w:r>
      <w:r w:rsidRPr="00D230A0">
        <w:t>åtstr</w:t>
      </w:r>
      <w:r w:rsidRPr="00D230A0">
        <w:t>a</w:t>
      </w:r>
      <w:r w:rsidRPr="00D230A0">
        <w:t>mande</w:t>
      </w:r>
      <w:r w:rsidR="00FE596E" w:rsidRPr="00D230A0">
        <w:t xml:space="preserve"> än vad Riksbanken tidigare hade räknat med. Bland annat hade Fran</w:t>
      </w:r>
      <w:r w:rsidR="00FE596E" w:rsidRPr="00D230A0">
        <w:t>k</w:t>
      </w:r>
      <w:r w:rsidR="00FE596E" w:rsidRPr="00D230A0">
        <w:t>rike, Italien och Irland aviserat</w:t>
      </w:r>
      <w:r w:rsidR="00FE596E" w:rsidRPr="00D230A0" w:rsidDel="00FE596E">
        <w:t xml:space="preserve"> </w:t>
      </w:r>
      <w:r w:rsidRPr="00D230A0">
        <w:t xml:space="preserve">nya besparingsåtgärder som </w:t>
      </w:r>
      <w:r w:rsidR="000A0A4E" w:rsidRPr="00D230A0">
        <w:t xml:space="preserve">skulle </w:t>
      </w:r>
      <w:r w:rsidRPr="00D230A0">
        <w:t>vi</w:t>
      </w:r>
      <w:r w:rsidRPr="00D230A0">
        <w:t>d</w:t>
      </w:r>
      <w:r w:rsidRPr="00D230A0">
        <w:t xml:space="preserve">tas </w:t>
      </w:r>
      <w:r w:rsidR="00FE596E" w:rsidRPr="00D230A0">
        <w:t xml:space="preserve">från </w:t>
      </w:r>
      <w:r w:rsidRPr="00D230A0">
        <w:t>2012 och framåt.</w:t>
      </w:r>
    </w:p>
    <w:p w:rsidR="00475902" w:rsidRPr="00D230A0" w:rsidRDefault="00475902" w:rsidP="00475902">
      <w:pPr>
        <w:pStyle w:val="Normaltindrag"/>
      </w:pPr>
      <w:r w:rsidRPr="00D230A0">
        <w:t>Inflationen i euroområdet var fortsatt hög och låg kvar på 3 procent i n</w:t>
      </w:r>
      <w:r w:rsidRPr="00D230A0">
        <w:t>o</w:t>
      </w:r>
      <w:r w:rsidRPr="00D230A0">
        <w:t>vember. Den förväntades minska under 2012–2014 i takt med att effe</w:t>
      </w:r>
      <w:r w:rsidRPr="00D230A0">
        <w:t>k</w:t>
      </w:r>
      <w:r w:rsidRPr="00D230A0">
        <w:t xml:space="preserve">ten av de högre energipriserna tidigare under 2011 skulle avta och till följd av att resursutnyttjandet skulle bli lägre. </w:t>
      </w:r>
    </w:p>
    <w:p w:rsidR="00475902" w:rsidRPr="00D230A0" w:rsidRDefault="00475902" w:rsidP="00475902">
      <w:pPr>
        <w:pStyle w:val="Normaltindrag"/>
      </w:pPr>
      <w:r w:rsidRPr="00D230A0">
        <w:t xml:space="preserve"> Nationalräkenskaperna visade på en ovänta</w:t>
      </w:r>
      <w:r w:rsidR="000A0A4E" w:rsidRPr="00D230A0">
        <w:t>t</w:t>
      </w:r>
      <w:r w:rsidRPr="00D230A0">
        <w:t xml:space="preserve"> stark tillväxt i Sverige för tredje kvartalet 2011. Jämfört med motsvarande kvartal 2010 ökade BNP med 4,6 procent. Till den starka BNP-utvecklingen bidrog en kraftig tillväxt i exporten samtidigt som importen var svag. Även om BNP-utfallet var sta</w:t>
      </w:r>
      <w:r w:rsidRPr="00D230A0">
        <w:t>r</w:t>
      </w:r>
      <w:r w:rsidRPr="00D230A0">
        <w:t>ka</w:t>
      </w:r>
      <w:r w:rsidR="000E6C0C" w:rsidRPr="00D230A0">
        <w:softHyphen/>
      </w:r>
      <w:r w:rsidRPr="00D230A0">
        <w:t>re än Riksbanken räknat med, fanns tydliga tecken på att tillväxten bro</w:t>
      </w:r>
      <w:r w:rsidRPr="00D230A0">
        <w:t>m</w:t>
      </w:r>
      <w:r w:rsidRPr="00D230A0">
        <w:t>sade in kraftigt under fjärde kvartalet. Fallande orderingång för svensk exportind</w:t>
      </w:r>
      <w:r w:rsidRPr="00D230A0">
        <w:t>u</w:t>
      </w:r>
      <w:r w:rsidRPr="00D230A0">
        <w:t>stri pekade på att exporten skulle påverkas neg</w:t>
      </w:r>
      <w:r w:rsidRPr="00D230A0">
        <w:t>a</w:t>
      </w:r>
      <w:r w:rsidRPr="00D230A0">
        <w:t xml:space="preserve">tivt av den lägre efterfrågan från omvärlden. Hushållen hade redan </w:t>
      </w:r>
      <w:r w:rsidR="000A0A4E" w:rsidRPr="00D230A0">
        <w:t>hållit tillbaka</w:t>
      </w:r>
      <w:r w:rsidRPr="00D230A0">
        <w:t xml:space="preserve"> sin konsum</w:t>
      </w:r>
      <w:r w:rsidR="000A0A4E" w:rsidRPr="00D230A0">
        <w:softHyphen/>
      </w:r>
      <w:r w:rsidRPr="00D230A0">
        <w:t>tion väsen</w:t>
      </w:r>
      <w:r w:rsidRPr="00D230A0">
        <w:t>t</w:t>
      </w:r>
      <w:r w:rsidRPr="00D230A0">
        <w:t>ligt under tredje kvartalet</w:t>
      </w:r>
      <w:r w:rsidR="000A0A4E" w:rsidRPr="00D230A0">
        <w:t>.</w:t>
      </w:r>
      <w:r w:rsidRPr="00D230A0">
        <w:t xml:space="preserve"> </w:t>
      </w:r>
      <w:r w:rsidR="000A0A4E" w:rsidRPr="00D230A0">
        <w:t>Deras förtroende för den ekon</w:t>
      </w:r>
      <w:r w:rsidR="000A0A4E" w:rsidRPr="00D230A0">
        <w:t>o</w:t>
      </w:r>
      <w:r w:rsidR="000A0A4E" w:rsidRPr="00D230A0">
        <w:t>miska utvecklingen var lågt och de förväntades fortsätta att konsumera återhål</w:t>
      </w:r>
      <w:r w:rsidR="000A0A4E" w:rsidRPr="00D230A0">
        <w:t>l</w:t>
      </w:r>
      <w:r w:rsidR="000A0A4E" w:rsidRPr="00D230A0">
        <w:t>samt och behålla sitt sparande på en hög nivå</w:t>
      </w:r>
      <w:r w:rsidRPr="00D230A0">
        <w:t>. Även tillväxten i företagens investeringar dä</w:t>
      </w:r>
      <w:r w:rsidRPr="00D230A0">
        <w:t>m</w:t>
      </w:r>
      <w:r w:rsidRPr="00D230A0">
        <w:t>pades mer under tredje kvartalet än vad Riksbanken hade räknat med. I och med att exportkonjunkturen försvagades och investeringa</w:t>
      </w:r>
      <w:r w:rsidRPr="00D230A0">
        <w:t>r</w:t>
      </w:r>
      <w:r w:rsidR="00FE596E" w:rsidRPr="00D230A0">
        <w:t>na</w:t>
      </w:r>
      <w:r w:rsidRPr="00D230A0">
        <w:t xml:space="preserve"> sköts fram i tiden bedömde Riksbanken att investeringstakten 2012–2013 skulle bli lägre jämfört med prognosen i oktober. Den sämre konjunkturutvecklingen påve</w:t>
      </w:r>
      <w:r w:rsidRPr="00D230A0">
        <w:t>r</w:t>
      </w:r>
      <w:r w:rsidRPr="00D230A0">
        <w:t>kade också den svenska arbetsmarknaden. Det blev allt tydligare att den fö</w:t>
      </w:r>
      <w:r w:rsidRPr="00D230A0">
        <w:t>r</w:t>
      </w:r>
      <w:r w:rsidRPr="00D230A0">
        <w:t>bättring av arbetsmarknadsläget som pågått under 2010 och 2011 hade ko</w:t>
      </w:r>
      <w:r w:rsidRPr="00D230A0">
        <w:t>m</w:t>
      </w:r>
      <w:r w:rsidRPr="00D230A0">
        <w:t>mit av sig. Arbetslösheten förväntades därför stiga något under 2012. Rik</w:t>
      </w:r>
      <w:r w:rsidRPr="00D230A0">
        <w:t>s</w:t>
      </w:r>
      <w:r w:rsidRPr="00D230A0">
        <w:t>banken bedömde således att resursutnyttjandet skulle normaliseras i en lån</w:t>
      </w:r>
      <w:r w:rsidRPr="00D230A0">
        <w:t>g</w:t>
      </w:r>
      <w:r w:rsidRPr="00D230A0">
        <w:t>sammare takt än vad man räknat med i okt</w:t>
      </w:r>
      <w:r w:rsidRPr="00D230A0">
        <w:t>o</w:t>
      </w:r>
      <w:r w:rsidRPr="00D230A0">
        <w:t>ber.</w:t>
      </w:r>
    </w:p>
    <w:p w:rsidR="00475902" w:rsidRPr="00D230A0" w:rsidRDefault="00475902" w:rsidP="00475902">
      <w:pPr>
        <w:pStyle w:val="Normaltindrag"/>
      </w:pPr>
      <w:r w:rsidRPr="00D230A0">
        <w:t>Inflationen i oktober och november blev lägre än förväntat. Den årliga ö</w:t>
      </w:r>
      <w:r w:rsidRPr="00D230A0">
        <w:t>k</w:t>
      </w:r>
      <w:r w:rsidRPr="00D230A0">
        <w:t>ningstakten i KPIF var endast 1,1 procent i november, och rensat för energ</w:t>
      </w:r>
      <w:r w:rsidRPr="00D230A0">
        <w:t>i</w:t>
      </w:r>
      <w:r w:rsidRPr="00D230A0">
        <w:t>priser var ökningstakten i KPIF 0,8 procent. Även KPI-inflationen hade minskat snabbare än vad Riksbanken bedömde i oktober. I november uppgick den till 2,8 procent. Nedgången i inflationen var bred och inte koncentrerad till någon enskild varu- eller tjän</w:t>
      </w:r>
      <w:r w:rsidRPr="00D230A0">
        <w:t>s</w:t>
      </w:r>
      <w:r w:rsidRPr="00D230A0">
        <w:t>tegrupp. Därtill bidrog en svagare inhemsk efterfrågan och en låg omvärldsinflation till att Riksbanken ytterligare just</w:t>
      </w:r>
      <w:r w:rsidRPr="00D230A0">
        <w:t>e</w:t>
      </w:r>
      <w:r w:rsidRPr="00D230A0">
        <w:t>rade ned sin bedömning av infla</w:t>
      </w:r>
      <w:r w:rsidRPr="00D230A0">
        <w:softHyphen/>
      </w:r>
      <w:r w:rsidRPr="00D230A0">
        <w:t>t</w:t>
      </w:r>
      <w:r w:rsidRPr="00D230A0">
        <w:t>ionen under 2012 och 2013.</w:t>
      </w:r>
    </w:p>
    <w:p w:rsidR="00475902" w:rsidRPr="00D230A0" w:rsidRDefault="00475902" w:rsidP="00475902">
      <w:pPr>
        <w:pStyle w:val="Normaltindrag"/>
      </w:pPr>
      <w:r w:rsidRPr="00D230A0">
        <w:t>Mot bakgrund av ett lägre inflationstryck, en försämrad omvärldsutveck</w:t>
      </w:r>
      <w:r w:rsidR="008C6A06" w:rsidRPr="00D230A0">
        <w:softHyphen/>
      </w:r>
      <w:r w:rsidRPr="00D230A0">
        <w:t>l</w:t>
      </w:r>
      <w:r w:rsidRPr="00D230A0">
        <w:t>ing och en försvagad inhemsk konjunkturutveckling beslutade Riksbankens direktion att sänka reporäntan med 0,25 procentenheter till 1,75 procent. Prognosen för reporäntan justerades samtidigt ned. Enligt Riksbankens pr</w:t>
      </w:r>
      <w:r w:rsidRPr="00D230A0">
        <w:t>o</w:t>
      </w:r>
      <w:r w:rsidRPr="00D230A0">
        <w:t>gnos förväntades oron för den statsfinansiella situa</w:t>
      </w:r>
      <w:r w:rsidRPr="00D230A0">
        <w:t>t</w:t>
      </w:r>
      <w:r w:rsidRPr="00D230A0">
        <w:t>ionen i flera länder avta och förtroendet hos svenska hushåll och för</w:t>
      </w:r>
      <w:r w:rsidRPr="00D230A0">
        <w:t>e</w:t>
      </w:r>
      <w:r w:rsidRPr="00D230A0">
        <w:t>tag gradvis återvända, vilket tillsammans med den expansiva penningpolitiken skulle bidra till att resursu</w:t>
      </w:r>
      <w:r w:rsidRPr="00D230A0">
        <w:t>t</w:t>
      </w:r>
      <w:r w:rsidRPr="00D230A0">
        <w:t>nyttjandet och inflationstrycket successivt skulle stiga. Därför skulle en rep</w:t>
      </w:r>
      <w:r w:rsidRPr="00D230A0">
        <w:t>o</w:t>
      </w:r>
      <w:r w:rsidRPr="00D230A0">
        <w:t>ränta som gradvis höjs från slutet av 2012 upp mot drygt 3 procent i slutet av 2014 enligt direktionens bedömning stabilisera i</w:t>
      </w:r>
      <w:r w:rsidRPr="00D230A0">
        <w:t>n</w:t>
      </w:r>
      <w:r w:rsidR="00880FAA" w:rsidRPr="00D230A0">
        <w:t>flationen kring målet på 2 </w:t>
      </w:r>
      <w:r w:rsidRPr="00D230A0">
        <w:t>procent och resursutnyttjandet kring en normal nivå i slutet av prognospe</w:t>
      </w:r>
      <w:r w:rsidR="00DB318D" w:rsidRPr="00D230A0">
        <w:softHyphen/>
      </w:r>
      <w:r w:rsidRPr="00D230A0">
        <w:t>r</w:t>
      </w:r>
      <w:r w:rsidRPr="00D230A0">
        <w:t>i</w:t>
      </w:r>
      <w:r w:rsidRPr="00D230A0">
        <w:t xml:space="preserve">oden. </w:t>
      </w:r>
    </w:p>
    <w:p w:rsidR="00475902" w:rsidRPr="00D230A0" w:rsidRDefault="00475902" w:rsidP="00475902">
      <w:pPr>
        <w:pStyle w:val="Normaltindrag"/>
      </w:pPr>
      <w:r w:rsidRPr="00D230A0">
        <w:t>Vice riksbankscheferna Karolina Ekholm och Lars E.O. Svensson reserv</w:t>
      </w:r>
      <w:r w:rsidRPr="00D230A0">
        <w:t>e</w:t>
      </w:r>
      <w:r w:rsidRPr="00D230A0">
        <w:t>rade sig mot beslutet att sänka reporäntan till 1,75 procent och mot ränteb</w:t>
      </w:r>
      <w:r w:rsidRPr="00D230A0">
        <w:t>a</w:t>
      </w:r>
      <w:r w:rsidRPr="00D230A0">
        <w:t>nan i den penningpolitiska uppföljningen. De förordade i stället en sänkning av reporäntan till 1,5 procent och en lägre räntebana som skulle ligga på 1,25 procent från och med andra kvartalet 2012 till och med tredje kvartalet 2013, och sedan stiga till strax under 3 procent vid slutet av prognosperioden. Detta motiverades av deras bedömning att den penningpol</w:t>
      </w:r>
      <w:r w:rsidRPr="00D230A0">
        <w:t>i</w:t>
      </w:r>
      <w:r w:rsidRPr="00D230A0">
        <w:t xml:space="preserve">tiska uppföljningens prognoser för utländska styrräntor och svenskt resursutnyttjande båda var för höga. </w:t>
      </w:r>
      <w:r w:rsidR="00A0742B" w:rsidRPr="00D230A0">
        <w:t>D</w:t>
      </w:r>
      <w:r w:rsidRPr="00D230A0">
        <w:t xml:space="preserve">eras räntebana </w:t>
      </w:r>
      <w:r w:rsidR="00A0742B" w:rsidRPr="00D230A0">
        <w:t xml:space="preserve">skulle då </w:t>
      </w:r>
      <w:r w:rsidRPr="00D230A0">
        <w:t>leda till en KPIF-inflation närmare 2 procent och en snabbare minskning av arbetslösheten mot en långsiktigt hållbar nivå.</w:t>
      </w:r>
    </w:p>
    <w:p w:rsidR="00825024" w:rsidRPr="00D230A0" w:rsidRDefault="00825024" w:rsidP="009B20D8">
      <w:pPr>
        <w:pStyle w:val="R4"/>
        <w:pBdr>
          <w:top w:val="single" w:sz="4" w:space="1" w:color="auto"/>
          <w:left w:val="single" w:sz="4" w:space="4" w:color="auto"/>
          <w:bottom w:val="single" w:sz="4" w:space="1" w:color="auto"/>
          <w:right w:val="single" w:sz="4" w:space="4" w:color="auto"/>
        </w:pBdr>
        <w:outlineLvl w:val="0"/>
      </w:pPr>
      <w:r w:rsidRPr="00D230A0">
        <w:t>Riksbankens forskning 2011</w:t>
      </w:r>
    </w:p>
    <w:p w:rsidR="00825024" w:rsidRPr="00D230A0" w:rsidRDefault="00825024" w:rsidP="009B20D8">
      <w:pPr>
        <w:pBdr>
          <w:top w:val="single" w:sz="4" w:space="1" w:color="auto"/>
          <w:left w:val="single" w:sz="4" w:space="4" w:color="auto"/>
          <w:bottom w:val="single" w:sz="4" w:space="1" w:color="auto"/>
          <w:right w:val="single" w:sz="4" w:space="4" w:color="auto"/>
        </w:pBdr>
      </w:pPr>
      <w:r w:rsidRPr="00D230A0">
        <w:t>Syftet med Riksbankens forskning är att ta fram modeller och verktyg för de analyser som direktionen behöver för att kunna fatta sina beslut. De forskare som är anställda på Riksbanken arbetar också som interna rådgivare vid ba</w:t>
      </w:r>
      <w:r w:rsidRPr="00D230A0">
        <w:t>n</w:t>
      </w:r>
      <w:r w:rsidRPr="00D230A0">
        <w:t xml:space="preserve">kens analysarbete. Forskningen ökar </w:t>
      </w:r>
      <w:r w:rsidR="00136C8A" w:rsidRPr="00D230A0">
        <w:t xml:space="preserve">därmed </w:t>
      </w:r>
      <w:r w:rsidRPr="00D230A0">
        <w:t>Riksbankens möjligheter att möta de u</w:t>
      </w:r>
      <w:r w:rsidRPr="00D230A0">
        <w:t>t</w:t>
      </w:r>
      <w:r w:rsidRPr="00D230A0">
        <w:t xml:space="preserve">maningar som uppstår i arbetet med att hålla inflationen låg och stabil och </w:t>
      </w:r>
      <w:r w:rsidR="001A4AE1" w:rsidRPr="00D230A0">
        <w:t xml:space="preserve">att </w:t>
      </w:r>
      <w:r w:rsidRPr="00D230A0">
        <w:t>värna om den finansiella stabiliteten.</w:t>
      </w:r>
    </w:p>
    <w:p w:rsidR="00825024" w:rsidRPr="00D230A0" w:rsidRDefault="00825024" w:rsidP="009B20D8">
      <w:pPr>
        <w:pStyle w:val="Normaltindrag"/>
        <w:pBdr>
          <w:top w:val="single" w:sz="4" w:space="1" w:color="auto"/>
          <w:left w:val="single" w:sz="4" w:space="4" w:color="auto"/>
          <w:bottom w:val="single" w:sz="4" w:space="1" w:color="auto"/>
          <w:right w:val="single" w:sz="4" w:space="4" w:color="auto"/>
        </w:pBdr>
      </w:pPr>
      <w:r w:rsidRPr="00D230A0">
        <w:t>Riksbankens forskning är främst inriktad på områden som har direkt bet</w:t>
      </w:r>
      <w:r w:rsidRPr="00D230A0">
        <w:t>y</w:t>
      </w:r>
      <w:r w:rsidRPr="00D230A0">
        <w:t xml:space="preserve">delse för bankens verksamhet, exempelvis penningpolitik, bankväsende och finansiella marknader. I verksamheten ingår även att utveckla </w:t>
      </w:r>
      <w:r w:rsidR="00A81EC0" w:rsidRPr="00D230A0">
        <w:t xml:space="preserve">Riksbankens </w:t>
      </w:r>
      <w:r w:rsidRPr="00D230A0">
        <w:t>a</w:t>
      </w:r>
      <w:r w:rsidRPr="00D230A0">
        <w:t>nalysmetoder.</w:t>
      </w:r>
    </w:p>
    <w:p w:rsidR="00825024" w:rsidRPr="00D230A0" w:rsidRDefault="00825024" w:rsidP="009B20D8">
      <w:pPr>
        <w:pStyle w:val="Normaltindrag"/>
        <w:pBdr>
          <w:top w:val="single" w:sz="4" w:space="1" w:color="auto"/>
          <w:left w:val="single" w:sz="4" w:space="4" w:color="auto"/>
          <w:bottom w:val="single" w:sz="4" w:space="1" w:color="auto"/>
          <w:right w:val="single" w:sz="4" w:space="4" w:color="auto"/>
        </w:pBdr>
      </w:pPr>
      <w:r w:rsidRPr="00D230A0">
        <w:t>Resultaten av Riksbankens forskning publiceras i interna</w:t>
      </w:r>
      <w:r w:rsidR="00E46B1E" w:rsidRPr="00D230A0">
        <w:softHyphen/>
      </w:r>
      <w:r w:rsidRPr="00D230A0">
        <w:t>tionella vete</w:t>
      </w:r>
      <w:r w:rsidRPr="00D230A0">
        <w:t>n</w:t>
      </w:r>
      <w:r w:rsidRPr="00D230A0">
        <w:t>skapliga tidskrifter. Detta säkrar att forsknin</w:t>
      </w:r>
      <w:r w:rsidRPr="00D230A0">
        <w:t>g</w:t>
      </w:r>
      <w:r w:rsidRPr="00D230A0">
        <w:t>ens kvalitet blir utvärderad på ett objektivt sätt enligt inte</w:t>
      </w:r>
      <w:r w:rsidRPr="00D230A0">
        <w:t>r</w:t>
      </w:r>
      <w:r w:rsidRPr="00D230A0">
        <w:t xml:space="preserve">nationella normer. Forskningens resultat sprids </w:t>
      </w:r>
      <w:r w:rsidR="00136C8A" w:rsidRPr="00D230A0">
        <w:t xml:space="preserve">också </w:t>
      </w:r>
      <w:r w:rsidRPr="00D230A0">
        <w:t>genom presentationer vid andra centralbanker och un</w:t>
      </w:r>
      <w:r w:rsidRPr="00D230A0">
        <w:t>i</w:t>
      </w:r>
      <w:r w:rsidRPr="00D230A0">
        <w:t>versitet samt på vetenskapliga konferenser. Insikterna från forskningen sa</w:t>
      </w:r>
      <w:r w:rsidRPr="00D230A0">
        <w:t>m</w:t>
      </w:r>
      <w:r w:rsidRPr="00D230A0">
        <w:t>manfattas även genom artiklar i Riksbankens tidskrift Penning- och valutap</w:t>
      </w:r>
      <w:r w:rsidRPr="00D230A0">
        <w:t>o</w:t>
      </w:r>
      <w:r w:rsidRPr="00D230A0">
        <w:t xml:space="preserve">litik. </w:t>
      </w:r>
    </w:p>
    <w:p w:rsidR="00825024" w:rsidRPr="00D230A0" w:rsidRDefault="00825024" w:rsidP="009B20D8">
      <w:pPr>
        <w:pStyle w:val="Normaltindrag"/>
        <w:pBdr>
          <w:top w:val="single" w:sz="4" w:space="1" w:color="auto"/>
          <w:left w:val="single" w:sz="4" w:space="4" w:color="auto"/>
          <w:bottom w:val="single" w:sz="4" w:space="1" w:color="auto"/>
          <w:right w:val="single" w:sz="4" w:space="4" w:color="auto"/>
        </w:pBdr>
      </w:pPr>
      <w:r w:rsidRPr="00D230A0">
        <w:t xml:space="preserve">Under 2011 </w:t>
      </w:r>
      <w:r w:rsidR="00E46B1E" w:rsidRPr="00D230A0">
        <w:t xml:space="preserve">accepterades </w:t>
      </w:r>
      <w:r w:rsidRPr="00D230A0">
        <w:t>ett tiotal artiklar baserade på Riksbankens fors</w:t>
      </w:r>
      <w:r w:rsidRPr="00D230A0">
        <w:t>k</w:t>
      </w:r>
      <w:r w:rsidRPr="00D230A0">
        <w:t xml:space="preserve">ning för </w:t>
      </w:r>
      <w:r w:rsidR="00E46B1E" w:rsidRPr="00D230A0">
        <w:t xml:space="preserve">publicering </w:t>
      </w:r>
      <w:r w:rsidRPr="00D230A0">
        <w:t xml:space="preserve">i ledande tidskrifter. Till exempel </w:t>
      </w:r>
      <w:r w:rsidR="00E46B1E" w:rsidRPr="00D230A0">
        <w:t>dokumentera</w:t>
      </w:r>
      <w:r w:rsidR="00AF1C38" w:rsidRPr="00D230A0">
        <w:t>de</w:t>
      </w:r>
      <w:r w:rsidR="00E46B1E" w:rsidRPr="00D230A0">
        <w:t xml:space="preserve">s </w:t>
      </w:r>
      <w:r w:rsidRPr="00D230A0">
        <w:t xml:space="preserve">den centrala </w:t>
      </w:r>
      <w:r w:rsidR="001A4AE1" w:rsidRPr="00D230A0">
        <w:t xml:space="preserve">penningpolitiska </w:t>
      </w:r>
      <w:r w:rsidRPr="00D230A0">
        <w:t xml:space="preserve">analysmodellen på Riksbanken i </w:t>
      </w:r>
      <w:r w:rsidRPr="00D230A0">
        <w:rPr>
          <w:i/>
        </w:rPr>
        <w:t>Journal of Eco</w:t>
      </w:r>
      <w:r w:rsidR="007E7BE9" w:rsidRPr="00D230A0">
        <w:rPr>
          <w:i/>
        </w:rPr>
        <w:softHyphen/>
      </w:r>
      <w:r w:rsidRPr="00D230A0">
        <w:rPr>
          <w:i/>
        </w:rPr>
        <w:t>n</w:t>
      </w:r>
      <w:r w:rsidRPr="00D230A0">
        <w:rPr>
          <w:i/>
        </w:rPr>
        <w:t>o</w:t>
      </w:r>
      <w:r w:rsidRPr="00D230A0">
        <w:rPr>
          <w:i/>
        </w:rPr>
        <w:t>mic Dynamics and Control</w:t>
      </w:r>
      <w:r w:rsidR="00E46B1E" w:rsidRPr="00D230A0">
        <w:t>, i en a</w:t>
      </w:r>
      <w:r w:rsidRPr="00D230A0">
        <w:t>rtikel</w:t>
      </w:r>
      <w:r w:rsidR="00E46B1E" w:rsidRPr="00D230A0">
        <w:t xml:space="preserve"> som visar att</w:t>
      </w:r>
      <w:r w:rsidRPr="00D230A0">
        <w:t xml:space="preserve"> finansiella drivkrafter har varit betydels</w:t>
      </w:r>
      <w:r w:rsidRPr="00D230A0">
        <w:t>e</w:t>
      </w:r>
      <w:r w:rsidRPr="00D230A0">
        <w:t xml:space="preserve">fulla för </w:t>
      </w:r>
      <w:r w:rsidR="00851554" w:rsidRPr="00D230A0">
        <w:t xml:space="preserve">variationen i </w:t>
      </w:r>
      <w:r w:rsidRPr="00D230A0">
        <w:t xml:space="preserve">Sveriges konjunkturcykel. </w:t>
      </w:r>
      <w:r w:rsidR="00E46B1E" w:rsidRPr="00D230A0">
        <w:t>En annan artikel, som publ</w:t>
      </w:r>
      <w:r w:rsidR="00E46B1E" w:rsidRPr="00D230A0">
        <w:t>i</w:t>
      </w:r>
      <w:r w:rsidR="00E46B1E" w:rsidRPr="00D230A0">
        <w:t xml:space="preserve">cerades i </w:t>
      </w:r>
      <w:r w:rsidRPr="00D230A0">
        <w:rPr>
          <w:i/>
        </w:rPr>
        <w:t>Journal of Monetary Economics</w:t>
      </w:r>
      <w:r w:rsidR="00E46B1E" w:rsidRPr="00D230A0">
        <w:t>,</w:t>
      </w:r>
      <w:r w:rsidRPr="00D230A0">
        <w:t xml:space="preserve"> bidrar till att förklara den stora variationen i aktieavkastningar. </w:t>
      </w:r>
      <w:r w:rsidR="00AF1C38" w:rsidRPr="00D230A0">
        <w:t>E</w:t>
      </w:r>
      <w:r w:rsidR="00E46B1E" w:rsidRPr="00D230A0">
        <w:t xml:space="preserve">n artikel som kommer att publiceras i </w:t>
      </w:r>
      <w:r w:rsidR="00E46B1E" w:rsidRPr="00D230A0">
        <w:rPr>
          <w:i/>
        </w:rPr>
        <w:t>Am</w:t>
      </w:r>
      <w:r w:rsidR="00E46B1E" w:rsidRPr="00D230A0">
        <w:rPr>
          <w:i/>
        </w:rPr>
        <w:t>e</w:t>
      </w:r>
      <w:r w:rsidR="00E46B1E" w:rsidRPr="00D230A0">
        <w:rPr>
          <w:i/>
        </w:rPr>
        <w:t>rican Economic Review</w:t>
      </w:r>
      <w:r w:rsidRPr="00D230A0">
        <w:t xml:space="preserve"> </w:t>
      </w:r>
      <w:r w:rsidR="00AF1C38" w:rsidRPr="00D230A0">
        <w:t>visar med utgångspunkt i svensk</w:t>
      </w:r>
      <w:r w:rsidR="001A4AE1" w:rsidRPr="00D230A0">
        <w:t>a</w:t>
      </w:r>
      <w:r w:rsidR="00AF1C38" w:rsidRPr="00D230A0">
        <w:t xml:space="preserve"> </w:t>
      </w:r>
      <w:r w:rsidR="001A4AE1" w:rsidRPr="00D230A0">
        <w:t xml:space="preserve">förhållanden </w:t>
      </w:r>
      <w:r w:rsidRPr="00D230A0">
        <w:t>att förväntn</w:t>
      </w:r>
      <w:r w:rsidR="001A4AE1" w:rsidRPr="00D230A0">
        <w:t>ingar</w:t>
      </w:r>
      <w:r w:rsidRPr="00D230A0">
        <w:t xml:space="preserve"> om företagets framtida marginalkostn</w:t>
      </w:r>
      <w:r w:rsidRPr="00D230A0">
        <w:t>a</w:t>
      </w:r>
      <w:r w:rsidRPr="00D230A0">
        <w:t>d</w:t>
      </w:r>
      <w:r w:rsidR="00136C8A" w:rsidRPr="00D230A0">
        <w:t>er</w:t>
      </w:r>
      <w:r w:rsidRPr="00D230A0">
        <w:t xml:space="preserve"> påverkar prissättningsbeslutet redan i</w:t>
      </w:r>
      <w:r w:rsidR="00AF1C38" w:rsidRPr="00D230A0">
        <w:t xml:space="preserve"> </w:t>
      </w:r>
      <w:r w:rsidRPr="00D230A0">
        <w:t xml:space="preserve">dag, </w:t>
      </w:r>
      <w:r w:rsidR="00AF1C38" w:rsidRPr="00D230A0">
        <w:t>vilket</w:t>
      </w:r>
      <w:r w:rsidRPr="00D230A0">
        <w:t xml:space="preserve"> är </w:t>
      </w:r>
      <w:r w:rsidR="00A81EC0" w:rsidRPr="00D230A0">
        <w:t>av direkt betydelse för arbetet med inflationsprognoser</w:t>
      </w:r>
      <w:r w:rsidRPr="00D230A0">
        <w:t xml:space="preserve">. Slutligen visar en artikel som </w:t>
      </w:r>
      <w:r w:rsidR="00E46B1E" w:rsidRPr="00D230A0">
        <w:t>ska publiceras</w:t>
      </w:r>
      <w:r w:rsidRPr="00D230A0">
        <w:t xml:space="preserve"> i </w:t>
      </w:r>
      <w:r w:rsidRPr="00D230A0">
        <w:rPr>
          <w:i/>
        </w:rPr>
        <w:t>Journal of Fina</w:t>
      </w:r>
      <w:r w:rsidRPr="00D230A0">
        <w:rPr>
          <w:i/>
        </w:rPr>
        <w:t>n</w:t>
      </w:r>
      <w:r w:rsidRPr="00D230A0">
        <w:rPr>
          <w:i/>
        </w:rPr>
        <w:t>cial Economics</w:t>
      </w:r>
      <w:r w:rsidRPr="00D230A0">
        <w:t xml:space="preserve"> att svenska hushåll minskar sitt innehav av aktier och akti</w:t>
      </w:r>
      <w:r w:rsidRPr="00D230A0">
        <w:t>e</w:t>
      </w:r>
      <w:r w:rsidRPr="00D230A0">
        <w:t xml:space="preserve">fonder när variationen i arbetsinkomst från en </w:t>
      </w:r>
      <w:r w:rsidR="001A4AE1" w:rsidRPr="00D230A0">
        <w:t>tids</w:t>
      </w:r>
      <w:r w:rsidRPr="00D230A0">
        <w:t xml:space="preserve">period till en annan ökar, </w:t>
      </w:r>
      <w:r w:rsidR="00E46B1E" w:rsidRPr="00D230A0">
        <w:t xml:space="preserve">vilket är </w:t>
      </w:r>
      <w:r w:rsidRPr="00D230A0">
        <w:t>i överensstämmelse med vad teoretiska modeller föru</w:t>
      </w:r>
      <w:r w:rsidRPr="00D230A0">
        <w:t>t</w:t>
      </w:r>
      <w:r w:rsidRPr="00D230A0">
        <w:t xml:space="preserve">spår. </w:t>
      </w:r>
    </w:p>
    <w:p w:rsidR="00825024" w:rsidRPr="00D230A0" w:rsidRDefault="00825024" w:rsidP="009B20D8">
      <w:pPr>
        <w:pStyle w:val="Normaltindrag"/>
        <w:pBdr>
          <w:top w:val="single" w:sz="4" w:space="1" w:color="auto"/>
          <w:left w:val="single" w:sz="4" w:space="4" w:color="auto"/>
          <w:bottom w:val="single" w:sz="4" w:space="1" w:color="auto"/>
          <w:right w:val="single" w:sz="4" w:space="4" w:color="auto"/>
        </w:pBdr>
      </w:pPr>
      <w:r w:rsidRPr="00D230A0">
        <w:t xml:space="preserve">Riksbanken anordnade under året </w:t>
      </w:r>
      <w:r w:rsidR="001A4AE1" w:rsidRPr="00D230A0">
        <w:t xml:space="preserve">bland annat </w:t>
      </w:r>
      <w:r w:rsidRPr="00D230A0">
        <w:t>en konferens kring informa</w:t>
      </w:r>
      <w:r w:rsidR="001A4AE1" w:rsidRPr="00D230A0">
        <w:softHyphen/>
      </w:r>
      <w:r w:rsidRPr="00D230A0">
        <w:t>tionshant</w:t>
      </w:r>
      <w:r w:rsidRPr="00D230A0">
        <w:t>e</w:t>
      </w:r>
      <w:r w:rsidRPr="00D230A0">
        <w:t xml:space="preserve">ring och förväntningars betydelse för </w:t>
      </w:r>
      <w:r w:rsidR="00136C8A" w:rsidRPr="00D230A0">
        <w:t xml:space="preserve">hur </w:t>
      </w:r>
      <w:r w:rsidRPr="00D230A0">
        <w:t xml:space="preserve">ekonomin </w:t>
      </w:r>
      <w:r w:rsidR="00136C8A" w:rsidRPr="00D230A0">
        <w:t>fungerar</w:t>
      </w:r>
      <w:r w:rsidRPr="00D230A0">
        <w:t>. På konferensen diskuterade ledande forskare hur ekonomiska m</w:t>
      </w:r>
      <w:r w:rsidRPr="00D230A0">
        <w:t>o</w:t>
      </w:r>
      <w:r w:rsidRPr="00D230A0">
        <w:t xml:space="preserve">deller </w:t>
      </w:r>
      <w:r w:rsidR="001A4AE1" w:rsidRPr="00D230A0">
        <w:t xml:space="preserve">kan ta hänsyn till dessa faktorer </w:t>
      </w:r>
      <w:r w:rsidRPr="00D230A0">
        <w:t>och vilka konsekvenser det i sin tur har för centra</w:t>
      </w:r>
      <w:r w:rsidRPr="00D230A0">
        <w:t>l</w:t>
      </w:r>
      <w:r w:rsidRPr="00D230A0">
        <w:t xml:space="preserve">bankernas analys av ekonomin. </w:t>
      </w:r>
      <w:r w:rsidR="00A81EC0" w:rsidRPr="00D230A0">
        <w:t>En av delt</w:t>
      </w:r>
      <w:r w:rsidR="00A81EC0" w:rsidRPr="00D230A0">
        <w:t>a</w:t>
      </w:r>
      <w:r w:rsidR="00A81EC0" w:rsidRPr="00D230A0">
        <w:t>garna var</w:t>
      </w:r>
      <w:r w:rsidR="00AF1C38" w:rsidRPr="00D230A0">
        <w:t xml:space="preserve"> </w:t>
      </w:r>
      <w:r w:rsidR="00851554" w:rsidRPr="00D230A0">
        <w:t xml:space="preserve">professor </w:t>
      </w:r>
      <w:r w:rsidRPr="00D230A0">
        <w:t>Christopher A. Sims, en av årets mottagare av Riksba</w:t>
      </w:r>
      <w:r w:rsidRPr="00D230A0">
        <w:t>n</w:t>
      </w:r>
      <w:r w:rsidRPr="00D230A0">
        <w:t>kens pris i ekonomisk vetenskap till Alfred Nobels minne</w:t>
      </w:r>
      <w:r w:rsidR="00D21C26" w:rsidRPr="00D230A0">
        <w:t xml:space="preserve"> (se avsnittet Sveriges riksbanks pris i eko</w:t>
      </w:r>
      <w:r w:rsidR="00D21C26" w:rsidRPr="00D230A0">
        <w:softHyphen/>
        <w:t>nomisk vetenskap till Alfred Nobels minne 2011)</w:t>
      </w:r>
      <w:r w:rsidR="00AF1C38" w:rsidRPr="00D230A0">
        <w:t>. Han</w:t>
      </w:r>
      <w:r w:rsidRPr="00D230A0">
        <w:t xml:space="preserve"> presenterade en uppsats som beskriver hur självuppfyllande fö</w:t>
      </w:r>
      <w:r w:rsidRPr="00D230A0">
        <w:t>r</w:t>
      </w:r>
      <w:r w:rsidRPr="00D230A0">
        <w:t xml:space="preserve">väntningar </w:t>
      </w:r>
      <w:r w:rsidR="001A4AE1" w:rsidRPr="00D230A0">
        <w:t>kan leda till ohållbara förlopp med stigande tillgångspriser</w:t>
      </w:r>
      <w:r w:rsidR="007626C2" w:rsidRPr="00D230A0">
        <w:t xml:space="preserve"> </w:t>
      </w:r>
      <w:r w:rsidRPr="00D230A0">
        <w:t>om ekonomiska akt</w:t>
      </w:r>
      <w:r w:rsidRPr="00D230A0">
        <w:t>ö</w:t>
      </w:r>
      <w:r w:rsidRPr="00D230A0">
        <w:t>rer har olika förväntningar om den ekonomiska politiken, och hur en centralbank kan agera för att min</w:t>
      </w:r>
      <w:r w:rsidRPr="00D230A0">
        <w:t>s</w:t>
      </w:r>
      <w:r w:rsidRPr="00D230A0">
        <w:t>ka sannolikheten för att sådana problem ska up</w:t>
      </w:r>
      <w:r w:rsidRPr="00D230A0">
        <w:t>p</w:t>
      </w:r>
      <w:r w:rsidRPr="00D230A0">
        <w:t>stå.</w:t>
      </w:r>
    </w:p>
    <w:p w:rsidR="00825024" w:rsidRPr="00D230A0" w:rsidRDefault="00825024" w:rsidP="00825024">
      <w:pPr>
        <w:pStyle w:val="R2"/>
      </w:pPr>
      <w:r w:rsidRPr="00D230A0">
        <w:t>Uppföljning</w:t>
      </w:r>
    </w:p>
    <w:p w:rsidR="00825024" w:rsidRPr="00D230A0" w:rsidRDefault="00825024" w:rsidP="00825024">
      <w:r w:rsidRPr="00D230A0">
        <w:t>Riksbankens penningpolitik utvärderas av riksdagens finansutskott. Till denna utvä</w:t>
      </w:r>
      <w:r w:rsidRPr="00D230A0">
        <w:t>r</w:t>
      </w:r>
      <w:r w:rsidRPr="00D230A0">
        <w:t>dering sammanställer Riksbanken en skriftlig redogörelse – Underlag för utvärdering av penningpolitiken – som publiceras efter den första penningp</w:t>
      </w:r>
      <w:r w:rsidRPr="00D230A0">
        <w:t>o</w:t>
      </w:r>
      <w:r w:rsidRPr="00D230A0">
        <w:t>litiska rapporten för året. Redogörelsen för 2011 kommer att överlämnas till rik</w:t>
      </w:r>
      <w:r w:rsidRPr="00D230A0">
        <w:t>s</w:t>
      </w:r>
      <w:r w:rsidRPr="00D230A0">
        <w:t xml:space="preserve">dagen i </w:t>
      </w:r>
      <w:r w:rsidR="00C63227" w:rsidRPr="00D230A0">
        <w:t>april</w:t>
      </w:r>
      <w:r w:rsidRPr="00D230A0">
        <w:t xml:space="preserve"> 2012.</w:t>
      </w:r>
    </w:p>
    <w:p w:rsidR="00825024" w:rsidRPr="00D230A0" w:rsidRDefault="00825024" w:rsidP="00825024">
      <w:pPr>
        <w:pStyle w:val="R3"/>
      </w:pPr>
      <w:r w:rsidRPr="00D230A0">
        <w:t>Inflationen 2011</w:t>
      </w:r>
    </w:p>
    <w:p w:rsidR="00825024" w:rsidRPr="00D230A0" w:rsidRDefault="00825024" w:rsidP="00DE523B">
      <w:r w:rsidRPr="00D230A0">
        <w:t xml:space="preserve">Under andra halvåret 2010 steg inflationen mätt med KPI relativt snabbt till följd av både ett högre ränteläge och högre energipriser. KPI fortsatte </w:t>
      </w:r>
      <w:r w:rsidR="00136C8A" w:rsidRPr="00D230A0">
        <w:t xml:space="preserve">av samma skäl att stiga </w:t>
      </w:r>
      <w:r w:rsidRPr="00D230A0">
        <w:t>under första halvåret 2011</w:t>
      </w:r>
      <w:r w:rsidR="00136C8A" w:rsidRPr="00D230A0">
        <w:t xml:space="preserve">, men uppgången motverkades då något av </w:t>
      </w:r>
      <w:r w:rsidR="00A81EC0" w:rsidRPr="00D230A0">
        <w:t xml:space="preserve">en starkare växelkurs för </w:t>
      </w:r>
      <w:r w:rsidR="00136C8A" w:rsidRPr="00D230A0">
        <w:t>kronan</w:t>
      </w:r>
      <w:r w:rsidRPr="00D230A0">
        <w:t>. I augusti kulminerade inflatio</w:t>
      </w:r>
      <w:r w:rsidR="00433EA5" w:rsidRPr="00D230A0">
        <w:softHyphen/>
      </w:r>
      <w:r w:rsidRPr="00D230A0">
        <w:t>n</w:t>
      </w:r>
      <w:r w:rsidRPr="00D230A0">
        <w:t xml:space="preserve">en mätt med KPI på 3,4 procent (se diagram 7). </w:t>
      </w:r>
      <w:r w:rsidR="00886CF5" w:rsidRPr="00D230A0">
        <w:t>Under hösten ökade dock priserna på både varor och tjänster i betydligt långsa</w:t>
      </w:r>
      <w:r w:rsidR="00886CF5" w:rsidRPr="00D230A0">
        <w:t>m</w:t>
      </w:r>
      <w:r w:rsidR="00886CF5" w:rsidRPr="00D230A0">
        <w:t>mare takt och KPI-inflationen sjönk til</w:t>
      </w:r>
      <w:r w:rsidR="00886CF5" w:rsidRPr="00D230A0">
        <w:t>l</w:t>
      </w:r>
      <w:r w:rsidR="00886CF5" w:rsidRPr="00D230A0">
        <w:t>baka.</w:t>
      </w:r>
    </w:p>
    <w:p w:rsidR="00825024" w:rsidRPr="00D230A0" w:rsidRDefault="00825024" w:rsidP="00DE523B">
      <w:pPr>
        <w:keepNext/>
        <w:spacing w:before="312"/>
        <w:jc w:val="left"/>
        <w:rPr>
          <w:b/>
        </w:rPr>
      </w:pPr>
      <w:r w:rsidRPr="00D230A0">
        <w:rPr>
          <w:b/>
        </w:rPr>
        <w:t xml:space="preserve">Diagram 7. KPI, KPIF och KPIF exklusive energi, årlig procentuell </w:t>
      </w:r>
      <w:r w:rsidRPr="00D230A0">
        <w:rPr>
          <w:b/>
        </w:rPr>
        <w:br/>
        <w:t>fö</w:t>
      </w:r>
      <w:r w:rsidRPr="00D230A0">
        <w:rPr>
          <w:b/>
        </w:rPr>
        <w:t>r</w:t>
      </w:r>
      <w:r w:rsidRPr="00D230A0">
        <w:rPr>
          <w:b/>
        </w:rPr>
        <w:t>ändring</w:t>
      </w:r>
    </w:p>
    <w:p w:rsidR="00825024" w:rsidRPr="00D230A0" w:rsidRDefault="00D230A0" w:rsidP="00DE523B">
      <w:r w:rsidRPr="00D230A0">
        <w:rPr>
          <w:noProof/>
        </w:rPr>
        <w:drawing>
          <wp:inline distT="0" distB="0" distL="0" distR="0">
            <wp:extent cx="3913505" cy="239458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13505" cy="2394585"/>
                    </a:xfrm>
                    <a:prstGeom prst="rect">
                      <a:avLst/>
                    </a:prstGeom>
                    <a:noFill/>
                    <a:ln>
                      <a:noFill/>
                    </a:ln>
                  </pic:spPr>
                </pic:pic>
              </a:graphicData>
            </a:graphic>
          </wp:inline>
        </w:drawing>
      </w:r>
    </w:p>
    <w:p w:rsidR="00825024" w:rsidRPr="00D230A0" w:rsidRDefault="00825024" w:rsidP="00825024">
      <w:pPr>
        <w:pStyle w:val="Fotnotstext"/>
        <w:spacing w:before="62"/>
      </w:pPr>
      <w:r w:rsidRPr="00D230A0">
        <w:t>Källa: SCB</w:t>
      </w:r>
      <w:r w:rsidR="00DE523B" w:rsidRPr="00D230A0">
        <w:t>.</w:t>
      </w:r>
    </w:p>
    <w:p w:rsidR="00DE523B" w:rsidRPr="00D230A0" w:rsidRDefault="00DE523B" w:rsidP="00DE523B">
      <w:pPr>
        <w:pStyle w:val="Fotnotstextindrag"/>
      </w:pPr>
    </w:p>
    <w:p w:rsidR="00825024" w:rsidRPr="00D230A0" w:rsidRDefault="00825024" w:rsidP="00DE523B">
      <w:r w:rsidRPr="00D230A0">
        <w:t>I genomsnitt uppgick KPI-inflationen till 3,0 procent under 2011, vilket kan jämföras med 1,</w:t>
      </w:r>
      <w:r w:rsidR="00D934AC" w:rsidRPr="00D230A0">
        <w:t>2</w:t>
      </w:r>
      <w:r w:rsidRPr="00D230A0">
        <w:t xml:space="preserve"> procent 2010 (se tabell 1). Mätt med KPIF, det vill säga KPI med fast bostadsränta, var inflationen 1,</w:t>
      </w:r>
      <w:r w:rsidR="00886CF5" w:rsidRPr="00D230A0">
        <w:t>4</w:t>
      </w:r>
      <w:r w:rsidRPr="00D230A0">
        <w:t xml:space="preserve"> procent under 2011. KPIF exkl</w:t>
      </w:r>
      <w:r w:rsidRPr="00D230A0">
        <w:t>u</w:t>
      </w:r>
      <w:r w:rsidRPr="00D230A0">
        <w:t>sive energipriser steg med 1,</w:t>
      </w:r>
      <w:r w:rsidR="00886CF5" w:rsidRPr="00D230A0">
        <w:t>0</w:t>
      </w:r>
      <w:r w:rsidRPr="00D230A0">
        <w:t xml:space="preserve"> procent 2011. </w:t>
      </w:r>
    </w:p>
    <w:p w:rsidR="00825024" w:rsidRPr="00D230A0" w:rsidRDefault="00C46AD4" w:rsidP="00C46AD4">
      <w:pPr>
        <w:keepNext/>
        <w:spacing w:before="0"/>
        <w:jc w:val="left"/>
        <w:rPr>
          <w:b/>
        </w:rPr>
      </w:pPr>
      <w:r w:rsidRPr="00D230A0">
        <w:rPr>
          <w:b/>
        </w:rPr>
        <w:br w:type="page"/>
      </w:r>
      <w:r w:rsidR="00825024" w:rsidRPr="00D230A0">
        <w:rPr>
          <w:b/>
        </w:rPr>
        <w:t xml:space="preserve">Tabell 1. Jämförelse mellan olika inflationsmått, årlig procentuell </w:t>
      </w:r>
      <w:r w:rsidR="00825024" w:rsidRPr="00D230A0">
        <w:rPr>
          <w:b/>
        </w:rPr>
        <w:br/>
        <w:t>fö</w:t>
      </w:r>
      <w:r w:rsidR="00825024" w:rsidRPr="00D230A0">
        <w:rPr>
          <w:b/>
        </w:rPr>
        <w:t>r</w:t>
      </w:r>
      <w:r w:rsidR="00825024" w:rsidRPr="00D230A0">
        <w:rPr>
          <w:b/>
        </w:rPr>
        <w:t>ändring</w:t>
      </w:r>
    </w:p>
    <w:p w:rsidR="00825024" w:rsidRPr="00D230A0" w:rsidRDefault="00825024" w:rsidP="00825024">
      <w:pPr>
        <w:pStyle w:val="Normaltindrag"/>
        <w:spacing w:line="240" w:lineRule="auto"/>
        <w:rPr>
          <w:sz w:val="12"/>
          <w:szCs w:val="12"/>
        </w:rPr>
      </w:pPr>
    </w:p>
    <w:tbl>
      <w:tblPr>
        <w:tblW w:w="5890" w:type="dxa"/>
        <w:tblInd w:w="108"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825024" w:rsidRPr="00D230A0" w:rsidTr="00825024">
        <w:tc>
          <w:tcPr>
            <w:tcW w:w="2375" w:type="dxa"/>
            <w:tcBorders>
              <w:top w:val="single" w:sz="4" w:space="0" w:color="auto"/>
              <w:bottom w:val="nil"/>
            </w:tcBorders>
          </w:tcPr>
          <w:p w:rsidR="00825024" w:rsidRPr="00D230A0" w:rsidRDefault="00825024" w:rsidP="00825024">
            <w:pPr>
              <w:spacing w:before="60" w:line="200" w:lineRule="exact"/>
              <w:rPr>
                <w:sz w:val="16"/>
                <w:szCs w:val="16"/>
              </w:rPr>
            </w:pPr>
          </w:p>
        </w:tc>
        <w:tc>
          <w:tcPr>
            <w:tcW w:w="3515" w:type="dxa"/>
            <w:gridSpan w:val="3"/>
            <w:tcBorders>
              <w:top w:val="single" w:sz="4" w:space="0" w:color="auto"/>
              <w:bottom w:val="nil"/>
            </w:tcBorders>
          </w:tcPr>
          <w:p w:rsidR="00825024" w:rsidRPr="00D230A0" w:rsidRDefault="00825024" w:rsidP="00825024">
            <w:pPr>
              <w:spacing w:before="60" w:line="200" w:lineRule="exact"/>
              <w:ind w:right="962"/>
              <w:jc w:val="right"/>
              <w:rPr>
                <w:b/>
                <w:sz w:val="16"/>
                <w:szCs w:val="16"/>
              </w:rPr>
            </w:pPr>
            <w:r w:rsidRPr="00D230A0">
              <w:rPr>
                <w:b/>
                <w:sz w:val="16"/>
                <w:szCs w:val="16"/>
              </w:rPr>
              <w:t>Årsgenomsnitt</w:t>
            </w:r>
          </w:p>
        </w:tc>
      </w:tr>
      <w:tr w:rsidR="00825024" w:rsidRPr="00D230A0" w:rsidTr="00825024">
        <w:tc>
          <w:tcPr>
            <w:tcW w:w="2375" w:type="dxa"/>
            <w:tcBorders>
              <w:top w:val="nil"/>
              <w:bottom w:val="single" w:sz="4" w:space="0" w:color="auto"/>
            </w:tcBorders>
          </w:tcPr>
          <w:p w:rsidR="00825024" w:rsidRPr="00D230A0" w:rsidRDefault="00825024" w:rsidP="00825024">
            <w:pPr>
              <w:spacing w:before="60" w:line="200" w:lineRule="exact"/>
              <w:rPr>
                <w:sz w:val="16"/>
                <w:szCs w:val="16"/>
              </w:rPr>
            </w:pPr>
          </w:p>
        </w:tc>
        <w:tc>
          <w:tcPr>
            <w:tcW w:w="1235" w:type="dxa"/>
            <w:tcBorders>
              <w:top w:val="nil"/>
              <w:bottom w:val="single" w:sz="4" w:space="0" w:color="auto"/>
            </w:tcBorders>
          </w:tcPr>
          <w:p w:rsidR="00825024" w:rsidRPr="00D230A0" w:rsidRDefault="00825024" w:rsidP="00825024">
            <w:pPr>
              <w:spacing w:before="60" w:line="200" w:lineRule="exact"/>
              <w:ind w:right="91"/>
              <w:jc w:val="right"/>
              <w:rPr>
                <w:b/>
                <w:sz w:val="16"/>
                <w:szCs w:val="16"/>
              </w:rPr>
            </w:pPr>
            <w:r w:rsidRPr="00D230A0">
              <w:rPr>
                <w:b/>
                <w:sz w:val="16"/>
                <w:szCs w:val="16"/>
              </w:rPr>
              <w:t>2009</w:t>
            </w:r>
          </w:p>
        </w:tc>
        <w:tc>
          <w:tcPr>
            <w:tcW w:w="1127" w:type="dxa"/>
            <w:tcBorders>
              <w:top w:val="nil"/>
              <w:bottom w:val="single" w:sz="4" w:space="0" w:color="auto"/>
            </w:tcBorders>
          </w:tcPr>
          <w:p w:rsidR="00825024" w:rsidRPr="00D230A0" w:rsidRDefault="00825024" w:rsidP="00825024">
            <w:pPr>
              <w:spacing w:before="60" w:line="200" w:lineRule="exact"/>
              <w:ind w:right="112"/>
              <w:jc w:val="right"/>
              <w:rPr>
                <w:b/>
                <w:sz w:val="16"/>
                <w:szCs w:val="16"/>
              </w:rPr>
            </w:pPr>
            <w:r w:rsidRPr="00D230A0">
              <w:rPr>
                <w:b/>
                <w:sz w:val="16"/>
                <w:szCs w:val="16"/>
              </w:rPr>
              <w:t>2010</w:t>
            </w:r>
          </w:p>
        </w:tc>
        <w:tc>
          <w:tcPr>
            <w:tcW w:w="1153" w:type="dxa"/>
            <w:tcBorders>
              <w:top w:val="nil"/>
              <w:bottom w:val="single" w:sz="4" w:space="0" w:color="auto"/>
            </w:tcBorders>
          </w:tcPr>
          <w:p w:rsidR="00825024" w:rsidRPr="00D230A0" w:rsidRDefault="00825024" w:rsidP="00826E3A">
            <w:pPr>
              <w:spacing w:before="60" w:line="200" w:lineRule="exact"/>
              <w:ind w:right="112"/>
              <w:jc w:val="right"/>
              <w:rPr>
                <w:b/>
                <w:sz w:val="16"/>
                <w:szCs w:val="16"/>
              </w:rPr>
            </w:pPr>
            <w:r w:rsidRPr="00D230A0">
              <w:rPr>
                <w:b/>
                <w:sz w:val="16"/>
                <w:szCs w:val="16"/>
              </w:rPr>
              <w:t>2011</w:t>
            </w:r>
          </w:p>
        </w:tc>
      </w:tr>
      <w:tr w:rsidR="00825024" w:rsidRPr="00D230A0" w:rsidTr="00825024">
        <w:tc>
          <w:tcPr>
            <w:tcW w:w="2375" w:type="dxa"/>
            <w:tcBorders>
              <w:top w:val="single" w:sz="4" w:space="0" w:color="auto"/>
            </w:tcBorders>
            <w:vAlign w:val="bottom"/>
          </w:tcPr>
          <w:p w:rsidR="00825024" w:rsidRPr="00D230A0" w:rsidRDefault="00825024" w:rsidP="00825024">
            <w:pPr>
              <w:spacing w:before="60" w:line="200" w:lineRule="exact"/>
              <w:rPr>
                <w:sz w:val="16"/>
                <w:szCs w:val="16"/>
              </w:rPr>
            </w:pPr>
            <w:r w:rsidRPr="00D230A0">
              <w:rPr>
                <w:sz w:val="16"/>
                <w:szCs w:val="16"/>
              </w:rPr>
              <w:t>KPI</w:t>
            </w:r>
          </w:p>
        </w:tc>
        <w:tc>
          <w:tcPr>
            <w:tcW w:w="1235" w:type="dxa"/>
            <w:tcBorders>
              <w:top w:val="single" w:sz="4" w:space="0" w:color="auto"/>
            </w:tcBorders>
            <w:vAlign w:val="bottom"/>
          </w:tcPr>
          <w:p w:rsidR="00825024" w:rsidRPr="00D230A0" w:rsidRDefault="00406E22" w:rsidP="00825024">
            <w:pPr>
              <w:spacing w:before="60" w:line="200" w:lineRule="exact"/>
              <w:ind w:right="91"/>
              <w:jc w:val="right"/>
              <w:rPr>
                <w:sz w:val="16"/>
                <w:szCs w:val="16"/>
              </w:rPr>
            </w:pPr>
            <w:r w:rsidRPr="00D230A0">
              <w:rPr>
                <w:sz w:val="16"/>
                <w:szCs w:val="16"/>
              </w:rPr>
              <w:t>–0,5</w:t>
            </w:r>
          </w:p>
        </w:tc>
        <w:tc>
          <w:tcPr>
            <w:tcW w:w="1127" w:type="dxa"/>
            <w:tcBorders>
              <w:top w:val="single" w:sz="4" w:space="0" w:color="auto"/>
            </w:tcBorders>
            <w:vAlign w:val="bottom"/>
          </w:tcPr>
          <w:p w:rsidR="00825024" w:rsidRPr="00D230A0" w:rsidRDefault="00406E22" w:rsidP="00825024">
            <w:pPr>
              <w:spacing w:before="60" w:line="200" w:lineRule="exact"/>
              <w:ind w:right="112"/>
              <w:jc w:val="right"/>
              <w:rPr>
                <w:sz w:val="16"/>
                <w:szCs w:val="16"/>
              </w:rPr>
            </w:pPr>
            <w:r w:rsidRPr="00D230A0">
              <w:rPr>
                <w:sz w:val="16"/>
                <w:szCs w:val="16"/>
              </w:rPr>
              <w:t>1,2</w:t>
            </w:r>
          </w:p>
        </w:tc>
        <w:tc>
          <w:tcPr>
            <w:tcW w:w="1153" w:type="dxa"/>
            <w:tcBorders>
              <w:top w:val="single" w:sz="4" w:space="0" w:color="auto"/>
            </w:tcBorders>
            <w:vAlign w:val="bottom"/>
          </w:tcPr>
          <w:p w:rsidR="00825024" w:rsidRPr="00D230A0" w:rsidRDefault="00825024" w:rsidP="00825024">
            <w:pPr>
              <w:spacing w:before="60" w:line="200" w:lineRule="exact"/>
              <w:ind w:right="112"/>
              <w:jc w:val="right"/>
              <w:rPr>
                <w:sz w:val="16"/>
                <w:szCs w:val="16"/>
              </w:rPr>
            </w:pPr>
            <w:r w:rsidRPr="00D230A0">
              <w:rPr>
                <w:sz w:val="16"/>
                <w:szCs w:val="16"/>
              </w:rPr>
              <w:t>3,0</w:t>
            </w:r>
          </w:p>
        </w:tc>
      </w:tr>
      <w:tr w:rsidR="00825024" w:rsidRPr="00D230A0" w:rsidTr="00825024">
        <w:tc>
          <w:tcPr>
            <w:tcW w:w="2375" w:type="dxa"/>
            <w:vAlign w:val="bottom"/>
          </w:tcPr>
          <w:p w:rsidR="00825024" w:rsidRPr="00D230A0" w:rsidRDefault="00825024" w:rsidP="00825024">
            <w:pPr>
              <w:spacing w:before="60" w:line="200" w:lineRule="exact"/>
              <w:rPr>
                <w:sz w:val="16"/>
                <w:szCs w:val="16"/>
              </w:rPr>
            </w:pPr>
            <w:r w:rsidRPr="00D230A0">
              <w:rPr>
                <w:sz w:val="16"/>
                <w:szCs w:val="16"/>
              </w:rPr>
              <w:t>KPIF</w:t>
            </w:r>
          </w:p>
        </w:tc>
        <w:tc>
          <w:tcPr>
            <w:tcW w:w="1235" w:type="dxa"/>
            <w:vAlign w:val="bottom"/>
          </w:tcPr>
          <w:p w:rsidR="00825024" w:rsidRPr="00D230A0" w:rsidRDefault="00406E22" w:rsidP="00825024">
            <w:pPr>
              <w:spacing w:before="60" w:line="200" w:lineRule="exact"/>
              <w:ind w:right="91"/>
              <w:jc w:val="right"/>
              <w:rPr>
                <w:sz w:val="16"/>
                <w:szCs w:val="16"/>
              </w:rPr>
            </w:pPr>
            <w:r w:rsidRPr="00D230A0">
              <w:rPr>
                <w:sz w:val="16"/>
                <w:szCs w:val="16"/>
              </w:rPr>
              <w:t>1,7</w:t>
            </w:r>
          </w:p>
        </w:tc>
        <w:tc>
          <w:tcPr>
            <w:tcW w:w="1127" w:type="dxa"/>
            <w:vAlign w:val="bottom"/>
          </w:tcPr>
          <w:p w:rsidR="00825024" w:rsidRPr="00D230A0" w:rsidRDefault="00406E22" w:rsidP="00825024">
            <w:pPr>
              <w:spacing w:before="60" w:line="200" w:lineRule="exact"/>
              <w:ind w:right="112"/>
              <w:jc w:val="right"/>
              <w:rPr>
                <w:sz w:val="16"/>
                <w:szCs w:val="16"/>
              </w:rPr>
            </w:pPr>
            <w:r w:rsidRPr="00D230A0">
              <w:rPr>
                <w:sz w:val="16"/>
                <w:szCs w:val="16"/>
              </w:rPr>
              <w:t>2,0</w:t>
            </w:r>
          </w:p>
        </w:tc>
        <w:tc>
          <w:tcPr>
            <w:tcW w:w="1153" w:type="dxa"/>
            <w:vAlign w:val="bottom"/>
          </w:tcPr>
          <w:p w:rsidR="00825024" w:rsidRPr="00D230A0" w:rsidRDefault="00825024" w:rsidP="00886CF5">
            <w:pPr>
              <w:spacing w:before="60" w:line="200" w:lineRule="exact"/>
              <w:ind w:right="112"/>
              <w:jc w:val="right"/>
              <w:rPr>
                <w:sz w:val="16"/>
                <w:szCs w:val="16"/>
              </w:rPr>
            </w:pPr>
            <w:r w:rsidRPr="00D230A0">
              <w:rPr>
                <w:sz w:val="16"/>
                <w:szCs w:val="16"/>
              </w:rPr>
              <w:t>1,</w:t>
            </w:r>
            <w:r w:rsidR="00886CF5" w:rsidRPr="00D230A0">
              <w:rPr>
                <w:sz w:val="16"/>
                <w:szCs w:val="16"/>
              </w:rPr>
              <w:t>4</w:t>
            </w:r>
          </w:p>
        </w:tc>
      </w:tr>
      <w:tr w:rsidR="00825024" w:rsidRPr="00D230A0" w:rsidTr="00825024">
        <w:tc>
          <w:tcPr>
            <w:tcW w:w="2375" w:type="dxa"/>
            <w:vAlign w:val="bottom"/>
          </w:tcPr>
          <w:p w:rsidR="00825024" w:rsidRPr="00D230A0" w:rsidRDefault="00825024" w:rsidP="00825024">
            <w:pPr>
              <w:spacing w:before="60" w:line="200" w:lineRule="exact"/>
              <w:rPr>
                <w:sz w:val="16"/>
                <w:szCs w:val="16"/>
              </w:rPr>
            </w:pPr>
            <w:r w:rsidRPr="00D230A0">
              <w:rPr>
                <w:sz w:val="16"/>
                <w:szCs w:val="16"/>
              </w:rPr>
              <w:t>KPIF exklusive energi</w:t>
            </w:r>
          </w:p>
        </w:tc>
        <w:tc>
          <w:tcPr>
            <w:tcW w:w="1235" w:type="dxa"/>
            <w:vAlign w:val="bottom"/>
          </w:tcPr>
          <w:p w:rsidR="00825024" w:rsidRPr="00D230A0" w:rsidRDefault="00406E22" w:rsidP="00825024">
            <w:pPr>
              <w:spacing w:before="60" w:line="200" w:lineRule="exact"/>
              <w:ind w:right="91"/>
              <w:jc w:val="right"/>
              <w:rPr>
                <w:sz w:val="16"/>
                <w:szCs w:val="16"/>
              </w:rPr>
            </w:pPr>
            <w:r w:rsidRPr="00D230A0">
              <w:rPr>
                <w:sz w:val="16"/>
                <w:szCs w:val="16"/>
              </w:rPr>
              <w:t>2,1</w:t>
            </w:r>
          </w:p>
        </w:tc>
        <w:tc>
          <w:tcPr>
            <w:tcW w:w="1127" w:type="dxa"/>
            <w:vAlign w:val="bottom"/>
          </w:tcPr>
          <w:p w:rsidR="00825024" w:rsidRPr="00D230A0" w:rsidRDefault="00406E22" w:rsidP="00825024">
            <w:pPr>
              <w:spacing w:before="60" w:line="200" w:lineRule="exact"/>
              <w:ind w:right="112"/>
              <w:jc w:val="right"/>
              <w:rPr>
                <w:sz w:val="16"/>
                <w:szCs w:val="16"/>
              </w:rPr>
            </w:pPr>
            <w:r w:rsidRPr="00D230A0">
              <w:rPr>
                <w:sz w:val="16"/>
                <w:szCs w:val="16"/>
              </w:rPr>
              <w:t>1,5</w:t>
            </w:r>
          </w:p>
        </w:tc>
        <w:tc>
          <w:tcPr>
            <w:tcW w:w="1153" w:type="dxa"/>
            <w:vAlign w:val="bottom"/>
          </w:tcPr>
          <w:p w:rsidR="00825024" w:rsidRPr="00D230A0" w:rsidRDefault="00825024" w:rsidP="00886CF5">
            <w:pPr>
              <w:spacing w:before="60" w:line="200" w:lineRule="exact"/>
              <w:ind w:right="112"/>
              <w:jc w:val="right"/>
              <w:rPr>
                <w:sz w:val="16"/>
                <w:szCs w:val="16"/>
              </w:rPr>
            </w:pPr>
            <w:r w:rsidRPr="00D230A0">
              <w:rPr>
                <w:sz w:val="16"/>
                <w:szCs w:val="16"/>
              </w:rPr>
              <w:t>1,</w:t>
            </w:r>
            <w:r w:rsidR="00886CF5" w:rsidRPr="00D230A0">
              <w:rPr>
                <w:sz w:val="16"/>
                <w:szCs w:val="16"/>
              </w:rPr>
              <w:t>0</w:t>
            </w:r>
          </w:p>
        </w:tc>
      </w:tr>
    </w:tbl>
    <w:p w:rsidR="00825024" w:rsidRPr="00D230A0" w:rsidRDefault="00825024" w:rsidP="00825024">
      <w:pPr>
        <w:pStyle w:val="Fotnotstext"/>
        <w:spacing w:before="62"/>
      </w:pPr>
      <w:r w:rsidRPr="00D230A0">
        <w:t>Käll</w:t>
      </w:r>
      <w:r w:rsidR="00406E22" w:rsidRPr="00D230A0">
        <w:t>a</w:t>
      </w:r>
      <w:r w:rsidRPr="00D230A0">
        <w:t>: SCB.</w:t>
      </w:r>
    </w:p>
    <w:p w:rsidR="00825024" w:rsidRPr="00D230A0" w:rsidRDefault="00825024" w:rsidP="00825024">
      <w:pPr>
        <w:pStyle w:val="R3"/>
      </w:pPr>
      <w:r w:rsidRPr="00D230A0">
        <w:t>Realekonomisk utveckling under 2011</w:t>
      </w:r>
    </w:p>
    <w:p w:rsidR="00825024" w:rsidRPr="00D230A0" w:rsidRDefault="00825024" w:rsidP="00825024">
      <w:r w:rsidRPr="00D230A0">
        <w:t xml:space="preserve">Under 2011 ökade BNP med </w:t>
      </w:r>
      <w:r w:rsidR="00886CF5" w:rsidRPr="00D230A0">
        <w:t>4,6</w:t>
      </w:r>
      <w:r w:rsidRPr="00D230A0">
        <w:t xml:space="preserve"> procent enligt Riksbankens prognos </w:t>
      </w:r>
      <w:r w:rsidR="00886CF5" w:rsidRPr="00D230A0">
        <w:t>i d</w:t>
      </w:r>
      <w:r w:rsidR="00886CF5" w:rsidRPr="00D230A0">
        <w:t>e</w:t>
      </w:r>
      <w:r w:rsidR="00886CF5" w:rsidRPr="00D230A0">
        <w:t>cember</w:t>
      </w:r>
      <w:r w:rsidRPr="00D230A0">
        <w:t>. Ökningen var något mindre än året innan då BNP steg med 5,</w:t>
      </w:r>
      <w:r w:rsidR="00030D2D" w:rsidRPr="00D230A0">
        <w:t>6</w:t>
      </w:r>
      <w:r w:rsidRPr="00D230A0">
        <w:t xml:space="preserve"> pr</w:t>
      </w:r>
      <w:r w:rsidRPr="00D230A0">
        <w:t>o</w:t>
      </w:r>
      <w:r w:rsidRPr="00D230A0">
        <w:t xml:space="preserve">cent (se diagram 8). Uppgången var bred och berodde dels på </w:t>
      </w:r>
      <w:r w:rsidR="00826E3A" w:rsidRPr="00D230A0">
        <w:t>att</w:t>
      </w:r>
      <w:r w:rsidRPr="00D230A0">
        <w:t xml:space="preserve"> export</w:t>
      </w:r>
      <w:r w:rsidR="00826E3A" w:rsidRPr="00D230A0">
        <w:t>en ökade</w:t>
      </w:r>
      <w:r w:rsidR="00972A62" w:rsidRPr="00D230A0">
        <w:t>, dels på att</w:t>
      </w:r>
      <w:r w:rsidR="00826E3A" w:rsidRPr="00D230A0">
        <w:t xml:space="preserve"> </w:t>
      </w:r>
      <w:r w:rsidRPr="00D230A0">
        <w:t>den inhemska efterfr</w:t>
      </w:r>
      <w:r w:rsidRPr="00D230A0">
        <w:t>å</w:t>
      </w:r>
      <w:r w:rsidRPr="00D230A0">
        <w:t xml:space="preserve">gan var stark. Både konsumtion och investeringar steg. </w:t>
      </w:r>
      <w:r w:rsidR="00A81EC0" w:rsidRPr="00D230A0">
        <w:t xml:space="preserve">Liksom </w:t>
      </w:r>
      <w:r w:rsidR="00826E3A" w:rsidRPr="00D230A0">
        <w:t>2010</w:t>
      </w:r>
      <w:r w:rsidRPr="00D230A0">
        <w:t xml:space="preserve"> </w:t>
      </w:r>
      <w:r w:rsidR="00A81EC0" w:rsidRPr="00D230A0">
        <w:t xml:space="preserve">var BNP-tillväxten </w:t>
      </w:r>
      <w:r w:rsidRPr="00D230A0">
        <w:t>sta</w:t>
      </w:r>
      <w:r w:rsidRPr="00D230A0">
        <w:t>r</w:t>
      </w:r>
      <w:r w:rsidRPr="00D230A0">
        <w:t xml:space="preserve">kare </w:t>
      </w:r>
      <w:r w:rsidR="00A81EC0" w:rsidRPr="00D230A0">
        <w:t>i Sverige </w:t>
      </w:r>
      <w:r w:rsidRPr="00D230A0">
        <w:t xml:space="preserve">än i många andra länder. </w:t>
      </w:r>
      <w:r w:rsidR="00826E3A" w:rsidRPr="00D230A0">
        <w:t>Denna utveckling gynnades av att Sverige under 2011 hade r</w:t>
      </w:r>
      <w:r w:rsidRPr="00D230A0">
        <w:t>elativt goda statsfinanser som innebar att det inte fanns behov av f</w:t>
      </w:r>
      <w:r w:rsidRPr="00D230A0">
        <w:t>i</w:t>
      </w:r>
      <w:r w:rsidRPr="00D230A0">
        <w:t>nanspolitiska åtstramningar</w:t>
      </w:r>
      <w:r w:rsidR="00B54AA9" w:rsidRPr="00D230A0">
        <w:t xml:space="preserve">. Dessutom var efterfrågan på svenska exportvaror stor samtidigt som </w:t>
      </w:r>
      <w:r w:rsidR="00420D5E" w:rsidRPr="00D230A0">
        <w:t>Sverige inte drabbades av negativa effekter från en v</w:t>
      </w:r>
      <w:r w:rsidR="00420D5E" w:rsidRPr="00D230A0">
        <w:t>i</w:t>
      </w:r>
      <w:r w:rsidR="00420D5E" w:rsidRPr="00D230A0">
        <w:t>kan</w:t>
      </w:r>
      <w:r w:rsidR="00433EA5" w:rsidRPr="00D230A0">
        <w:softHyphen/>
      </w:r>
      <w:r w:rsidR="00420D5E" w:rsidRPr="00D230A0">
        <w:t xml:space="preserve">de bostadsmarknad så som det hade skett </w:t>
      </w:r>
      <w:r w:rsidRPr="00D230A0">
        <w:t xml:space="preserve">i </w:t>
      </w:r>
      <w:r w:rsidR="00A81EC0" w:rsidRPr="00D230A0">
        <w:t xml:space="preserve">ett antal </w:t>
      </w:r>
      <w:r w:rsidRPr="00D230A0">
        <w:t xml:space="preserve">andra länder. </w:t>
      </w:r>
      <w:r w:rsidR="00886CF5" w:rsidRPr="00D230A0">
        <w:t>I slutet av året fanns det dock tydliga tecken på att tillväxten bromsat in kra</w:t>
      </w:r>
      <w:r w:rsidR="00886CF5" w:rsidRPr="00D230A0">
        <w:t>f</w:t>
      </w:r>
      <w:r w:rsidR="00886CF5" w:rsidRPr="00D230A0">
        <w:t>tigt, bland annat till följd av minskad efterfrågan på svenska exportvaror.</w:t>
      </w:r>
    </w:p>
    <w:p w:rsidR="00825024" w:rsidRPr="00D230A0" w:rsidRDefault="00825024" w:rsidP="00825024">
      <w:pPr>
        <w:keepNext/>
        <w:spacing w:before="312"/>
        <w:jc w:val="left"/>
        <w:rPr>
          <w:b/>
        </w:rPr>
      </w:pPr>
      <w:r w:rsidRPr="00D230A0">
        <w:rPr>
          <w:b/>
        </w:rPr>
        <w:t>Diagram 8. BNP i Sverige, årlig procentuell förändring</w:t>
      </w:r>
    </w:p>
    <w:p w:rsidR="00825024" w:rsidRPr="00D230A0" w:rsidRDefault="00D230A0" w:rsidP="00DE523B">
      <w:r w:rsidRPr="00D230A0">
        <w:rPr>
          <w:noProof/>
        </w:rPr>
        <w:drawing>
          <wp:inline distT="0" distB="0" distL="0" distR="0">
            <wp:extent cx="3777615" cy="24657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825024" w:rsidRPr="00D230A0" w:rsidRDefault="00825024" w:rsidP="00825024">
      <w:pPr>
        <w:pStyle w:val="Fotnotstext"/>
        <w:spacing w:before="62"/>
      </w:pPr>
      <w:r w:rsidRPr="00D230A0">
        <w:t xml:space="preserve">Anm. Den streckade stapeln avser Riksbankens prognos </w:t>
      </w:r>
      <w:r w:rsidR="00E847B3" w:rsidRPr="00D230A0">
        <w:t xml:space="preserve">från PPU </w:t>
      </w:r>
      <w:r w:rsidRPr="00D230A0">
        <w:t xml:space="preserve">i </w:t>
      </w:r>
      <w:r w:rsidR="00886CF5" w:rsidRPr="00D230A0">
        <w:t>december</w:t>
      </w:r>
      <w:r w:rsidR="00ED23BF" w:rsidRPr="00D230A0">
        <w:t xml:space="preserve"> </w:t>
      </w:r>
      <w:r w:rsidRPr="00D230A0">
        <w:t xml:space="preserve">2011. </w:t>
      </w:r>
    </w:p>
    <w:p w:rsidR="00825024" w:rsidRPr="00D230A0" w:rsidRDefault="00825024" w:rsidP="00825024">
      <w:pPr>
        <w:pStyle w:val="Fotnotstext"/>
        <w:spacing w:before="62"/>
      </w:pPr>
      <w:r w:rsidRPr="00D230A0">
        <w:t>Källor: SCB och Riksbanken.</w:t>
      </w:r>
    </w:p>
    <w:p w:rsidR="00825024" w:rsidRPr="00D230A0" w:rsidRDefault="00825024" w:rsidP="00825024">
      <w:pPr>
        <w:pStyle w:val="Normaltindrag"/>
      </w:pPr>
    </w:p>
    <w:p w:rsidR="00825024" w:rsidRPr="00D230A0" w:rsidRDefault="00825024" w:rsidP="00DE523B">
      <w:r w:rsidRPr="00D230A0">
        <w:t>Arbetsmarknaden fortsatte att utvecklas starkt under året. Det antal arbetstil</w:t>
      </w:r>
      <w:r w:rsidRPr="00D230A0">
        <w:t>l</w:t>
      </w:r>
      <w:r w:rsidRPr="00D230A0">
        <w:t xml:space="preserve">fällen som </w:t>
      </w:r>
      <w:r w:rsidR="00826E3A" w:rsidRPr="00D230A0">
        <w:t xml:space="preserve">Sverige förlorade </w:t>
      </w:r>
      <w:r w:rsidRPr="00D230A0">
        <w:t>under krisen hade i början av 2011 mer än åte</w:t>
      </w:r>
      <w:r w:rsidRPr="00D230A0">
        <w:t>r</w:t>
      </w:r>
      <w:r w:rsidRPr="00D230A0">
        <w:t xml:space="preserve">hämtats. Efterfrågan på arbetskraft var god och </w:t>
      </w:r>
      <w:r w:rsidR="00826E3A" w:rsidRPr="00D230A0">
        <w:t xml:space="preserve">såväl </w:t>
      </w:r>
      <w:r w:rsidRPr="00D230A0">
        <w:t>antalet sy</w:t>
      </w:r>
      <w:r w:rsidRPr="00D230A0">
        <w:t>s</w:t>
      </w:r>
      <w:r w:rsidRPr="00D230A0">
        <w:t xml:space="preserve">selsatta </w:t>
      </w:r>
      <w:r w:rsidR="00826E3A" w:rsidRPr="00D230A0">
        <w:t xml:space="preserve">som </w:t>
      </w:r>
      <w:r w:rsidRPr="00D230A0">
        <w:t xml:space="preserve">antalet personer i arbetskraften steg. Arbetslösheten fortsatte att </w:t>
      </w:r>
      <w:r w:rsidR="00851554" w:rsidRPr="00D230A0">
        <w:t>minska</w:t>
      </w:r>
      <w:r w:rsidRPr="00D230A0">
        <w:t xml:space="preserve"> (se di</w:t>
      </w:r>
      <w:r w:rsidRPr="00D230A0">
        <w:t>a</w:t>
      </w:r>
      <w:r w:rsidRPr="00D230A0">
        <w:t>gram 9).</w:t>
      </w:r>
      <w:r w:rsidR="00886CF5" w:rsidRPr="00D230A0">
        <w:t xml:space="preserve"> Den svagare konjunkturutvecklingen i slutet av året medförde dock att förbättringen på arbetsmarknaden stannade upp.</w:t>
      </w:r>
    </w:p>
    <w:p w:rsidR="00825024" w:rsidRPr="00D230A0" w:rsidRDefault="00825024" w:rsidP="00825024">
      <w:pPr>
        <w:keepNext/>
        <w:spacing w:before="312"/>
        <w:jc w:val="left"/>
        <w:rPr>
          <w:b/>
        </w:rPr>
      </w:pPr>
      <w:r w:rsidRPr="00D230A0">
        <w:rPr>
          <w:b/>
        </w:rPr>
        <w:t xml:space="preserve">Diagram 9. Arbetslösheten i Sverige, procent av arbetskraften, </w:t>
      </w:r>
      <w:r w:rsidRPr="00D230A0">
        <w:rPr>
          <w:b/>
        </w:rPr>
        <w:br/>
        <w:t xml:space="preserve">säsongsrensade data </w:t>
      </w:r>
    </w:p>
    <w:p w:rsidR="00825024" w:rsidRPr="00D230A0" w:rsidRDefault="00D230A0" w:rsidP="00DE523B">
      <w:r w:rsidRPr="00D230A0">
        <w:rPr>
          <w:noProof/>
        </w:rPr>
        <w:drawing>
          <wp:inline distT="0" distB="0" distL="0" distR="0">
            <wp:extent cx="3896995" cy="25469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96995" cy="2546985"/>
                    </a:xfrm>
                    <a:prstGeom prst="rect">
                      <a:avLst/>
                    </a:prstGeom>
                    <a:noFill/>
                    <a:ln>
                      <a:noFill/>
                    </a:ln>
                  </pic:spPr>
                </pic:pic>
              </a:graphicData>
            </a:graphic>
          </wp:inline>
        </w:drawing>
      </w:r>
    </w:p>
    <w:p w:rsidR="00825024" w:rsidRPr="00D230A0" w:rsidRDefault="00825024" w:rsidP="00825024">
      <w:pPr>
        <w:pStyle w:val="Fotnotstext"/>
        <w:spacing w:before="62"/>
      </w:pPr>
      <w:r w:rsidRPr="00D230A0">
        <w:t xml:space="preserve">Anm. Den streckade linjen avser Riksbankens prognos </w:t>
      </w:r>
      <w:r w:rsidR="00E847B3" w:rsidRPr="00D230A0">
        <w:t xml:space="preserve">från PPU </w:t>
      </w:r>
      <w:r w:rsidR="00886CF5" w:rsidRPr="00D230A0">
        <w:t>i december 2011</w:t>
      </w:r>
      <w:r w:rsidRPr="00D230A0">
        <w:t>.</w:t>
      </w:r>
    </w:p>
    <w:p w:rsidR="00825024" w:rsidRPr="00D230A0" w:rsidRDefault="00825024" w:rsidP="00DE523B">
      <w:pPr>
        <w:pStyle w:val="Fotnotstext"/>
        <w:spacing w:before="62"/>
      </w:pPr>
      <w:r w:rsidRPr="00D230A0">
        <w:t>Källor: SCB och Riksbanken.</w:t>
      </w:r>
    </w:p>
    <w:p w:rsidR="00C46AD4" w:rsidRPr="00D230A0" w:rsidRDefault="00C46AD4" w:rsidP="00C46AD4">
      <w:pPr>
        <w:pStyle w:val="Fotnotstextindrag"/>
      </w:pPr>
    </w:p>
    <w:p w:rsidR="00C46AD4" w:rsidRPr="00D230A0" w:rsidRDefault="00C46AD4" w:rsidP="00C46AD4">
      <w:r w:rsidRPr="00D230A0">
        <w:t>Som ett sammanfattande mått på utvecklingen av realekonomin används ofta något mått på resursutnyttjandet. Det finns dock inget entydigt sätt att mäta detta, och Riksbanken använder ett antal olika indikatorer för att bedöma resursutnyttjandet. Exempel på sådana mått är BNP-gapet och timgapet, som mäter BNP:s och de arbetade timmarnas procentuella avvikelser från sina respektive potentiella nivåer (se diagram 10). Om respektive mått är positivt, det vill säga om BNP och de arbetade timmarna ligger över sina potentiella nivåer, betyder det att aktivitetsnivån i ekonomin är hög och att resurserna i ekonomin används i högre utsträckning än normalt. Motsatsen gäller när måtten är negativa. Enligt båda dessa mått var resursutnyttjandet i genomsnitt något lägre än normalt under 2011.</w:t>
      </w:r>
    </w:p>
    <w:p w:rsidR="00825024" w:rsidRPr="00D230A0" w:rsidRDefault="00825024" w:rsidP="00DE523B">
      <w:pPr>
        <w:keepNext/>
        <w:spacing w:before="312"/>
        <w:jc w:val="left"/>
        <w:rPr>
          <w:b/>
        </w:rPr>
      </w:pPr>
      <w:r w:rsidRPr="00D230A0">
        <w:rPr>
          <w:b/>
        </w:rPr>
        <w:t>Diagram 10. BNP- och timgap, procent</w:t>
      </w:r>
    </w:p>
    <w:p w:rsidR="00825024" w:rsidRPr="00D230A0" w:rsidRDefault="00D230A0" w:rsidP="00DE523B">
      <w:r w:rsidRPr="00D230A0">
        <w:rPr>
          <w:noProof/>
        </w:rPr>
        <w:drawing>
          <wp:inline distT="0" distB="0" distL="0" distR="0">
            <wp:extent cx="3842385" cy="250888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42385" cy="2508885"/>
                    </a:xfrm>
                    <a:prstGeom prst="rect">
                      <a:avLst/>
                    </a:prstGeom>
                    <a:noFill/>
                    <a:ln>
                      <a:noFill/>
                    </a:ln>
                  </pic:spPr>
                </pic:pic>
              </a:graphicData>
            </a:graphic>
          </wp:inline>
        </w:drawing>
      </w:r>
    </w:p>
    <w:p w:rsidR="00825024" w:rsidRPr="00D230A0" w:rsidRDefault="00825024" w:rsidP="00825024">
      <w:pPr>
        <w:pStyle w:val="Fotnotstext"/>
        <w:spacing w:before="62"/>
      </w:pPr>
      <w:r w:rsidRPr="00D230A0">
        <w:t>Anm. BNP-gap avser BNP:s avvikelse från sin trend beräknad med hjälp av en pro</w:t>
      </w:r>
      <w:r w:rsidR="00DB318D" w:rsidRPr="00D230A0">
        <w:softHyphen/>
      </w:r>
      <w:r w:rsidRPr="00D230A0">
        <w:t>du</w:t>
      </w:r>
      <w:r w:rsidRPr="00D230A0">
        <w:t>k</w:t>
      </w:r>
      <w:r w:rsidRPr="00D230A0">
        <w:t xml:space="preserve">tionsfunktionsansats. Timgap avser skillnaden mellan det faktiska antalet arbetade timmar och Riksbankens bedömning av trenden för arbetade timmar. De streckade linjerna avser Riksbankens prognos </w:t>
      </w:r>
      <w:r w:rsidR="00E847B3" w:rsidRPr="00D230A0">
        <w:t xml:space="preserve">från PPU </w:t>
      </w:r>
      <w:r w:rsidRPr="00D230A0">
        <w:t xml:space="preserve">i </w:t>
      </w:r>
      <w:r w:rsidR="00886CF5" w:rsidRPr="00D230A0">
        <w:t>december 2011</w:t>
      </w:r>
      <w:r w:rsidRPr="00D230A0">
        <w:t>.</w:t>
      </w:r>
    </w:p>
    <w:p w:rsidR="000A5070" w:rsidRPr="00D230A0" w:rsidRDefault="00825024" w:rsidP="00825024">
      <w:pPr>
        <w:pStyle w:val="Fotnotstext"/>
        <w:spacing w:before="62"/>
      </w:pPr>
      <w:r w:rsidRPr="00D230A0">
        <w:t>Källor: SCB och Riksbanken.</w:t>
      </w:r>
    </w:p>
    <w:p w:rsidR="003D5E98" w:rsidRPr="00D230A0" w:rsidRDefault="003D5E98" w:rsidP="003D5E98">
      <w:pPr>
        <w:pStyle w:val="Fotnotstextindrag"/>
      </w:pPr>
      <w:bookmarkStart w:id="21" w:name="_GoBack"/>
      <w:bookmarkEnd w:id="21"/>
    </w:p>
    <w:p w:rsidR="00825024" w:rsidRPr="00D230A0" w:rsidRDefault="00825024" w:rsidP="00851554">
      <w:pPr>
        <w:pStyle w:val="R4"/>
        <w:pBdr>
          <w:top w:val="single" w:sz="4" w:space="1" w:color="auto"/>
          <w:left w:val="single" w:sz="4" w:space="4" w:color="auto"/>
          <w:right w:val="single" w:sz="4" w:space="4" w:color="auto"/>
        </w:pBdr>
        <w:outlineLvl w:val="0"/>
      </w:pPr>
      <w:r w:rsidRPr="00D230A0">
        <w:t>Statistik</w:t>
      </w:r>
    </w:p>
    <w:p w:rsidR="00825024" w:rsidRPr="00D230A0" w:rsidRDefault="00825024" w:rsidP="00851554">
      <w:pPr>
        <w:pBdr>
          <w:top w:val="single" w:sz="4" w:space="1" w:color="auto"/>
          <w:left w:val="single" w:sz="4" w:space="4" w:color="auto"/>
          <w:right w:val="single" w:sz="4" w:space="4" w:color="auto"/>
        </w:pBdr>
      </w:pPr>
      <w:r w:rsidRPr="00D230A0">
        <w:t>Enligt riksbankslagen ska Riksbanken löpande offentliggöra statistiska up</w:t>
      </w:r>
      <w:r w:rsidRPr="00D230A0">
        <w:t>p</w:t>
      </w:r>
      <w:r w:rsidRPr="00D230A0">
        <w:t xml:space="preserve">gifter om valuta- och kreditförhållanden. </w:t>
      </w:r>
      <w:r w:rsidR="008F5EBB" w:rsidRPr="00D230A0">
        <w:t xml:space="preserve">Detta innebär att </w:t>
      </w:r>
      <w:r w:rsidRPr="00D230A0">
        <w:t xml:space="preserve">Riksbanken </w:t>
      </w:r>
      <w:r w:rsidR="008F5EBB" w:rsidRPr="00D230A0">
        <w:t>ansv</w:t>
      </w:r>
      <w:r w:rsidR="008F5EBB" w:rsidRPr="00D230A0">
        <w:t>a</w:t>
      </w:r>
      <w:r w:rsidR="008F5EBB" w:rsidRPr="00D230A0">
        <w:t xml:space="preserve">rar </w:t>
      </w:r>
      <w:r w:rsidRPr="00D230A0">
        <w:t>för statistik som rör betalningsbalansen, finansmarknaden, omsät</w:t>
      </w:r>
      <w:r w:rsidRPr="00D230A0">
        <w:t>t</w:t>
      </w:r>
      <w:r w:rsidRPr="00D230A0">
        <w:t>ningen på pe</w:t>
      </w:r>
      <w:r w:rsidRPr="00D230A0">
        <w:t>n</w:t>
      </w:r>
      <w:r w:rsidRPr="00D230A0">
        <w:t xml:space="preserve">ning- och obligationsmarknaden samt räntor och valutor. </w:t>
      </w:r>
    </w:p>
    <w:p w:rsidR="00825024" w:rsidRPr="00D230A0" w:rsidRDefault="00825024" w:rsidP="00722827">
      <w:pPr>
        <w:pStyle w:val="Normaltindrag"/>
        <w:pBdr>
          <w:left w:val="single" w:sz="4" w:space="4" w:color="auto"/>
          <w:right w:val="single" w:sz="4" w:space="4" w:color="auto"/>
        </w:pBdr>
      </w:pPr>
      <w:r w:rsidRPr="00D230A0">
        <w:t>Statistiken över såväl finansmarknaden som betalningsbalansen produceras och publiceras på Riksbankens uppdrag av Statistiska centralbyrån (SCB). Riksbanken ansvarar dock för statistikens kvalitet, innehåll och utveckling.</w:t>
      </w:r>
    </w:p>
    <w:p w:rsidR="00825024" w:rsidRPr="00D230A0" w:rsidRDefault="00825024" w:rsidP="00722827">
      <w:pPr>
        <w:pStyle w:val="Normaltindrag"/>
        <w:pBdr>
          <w:left w:val="single" w:sz="4" w:space="4" w:color="auto"/>
          <w:right w:val="single" w:sz="4" w:space="4" w:color="auto"/>
        </w:pBdr>
      </w:pPr>
      <w:r w:rsidRPr="00D230A0">
        <w:t>Riksbanken samlar in och publicerar daglig omsättningsstatistik från pr</w:t>
      </w:r>
      <w:r w:rsidRPr="00D230A0">
        <w:t>i</w:t>
      </w:r>
      <w:r w:rsidRPr="00D230A0">
        <w:t xml:space="preserve">mära penningpolitiska motparter och </w:t>
      </w:r>
      <w:r w:rsidR="008F5EBB" w:rsidRPr="00D230A0">
        <w:t xml:space="preserve">från </w:t>
      </w:r>
      <w:r w:rsidRPr="00D230A0">
        <w:t>motparter i valutatransaktioner. Därutöver sammanställs och publiceras dagligen räntor och valutor på Rik</w:t>
      </w:r>
      <w:r w:rsidRPr="00D230A0">
        <w:t>s</w:t>
      </w:r>
      <w:r w:rsidRPr="00D230A0">
        <w:t>bankens webbplats.</w:t>
      </w:r>
    </w:p>
    <w:p w:rsidR="00825024" w:rsidRPr="00D230A0" w:rsidRDefault="005F2BE5" w:rsidP="00722827">
      <w:pPr>
        <w:pStyle w:val="Normaltindrag"/>
        <w:pBdr>
          <w:left w:val="single" w:sz="4" w:space="4" w:color="auto"/>
          <w:right w:val="single" w:sz="4" w:space="4" w:color="auto"/>
        </w:pBdr>
      </w:pPr>
      <w:r w:rsidRPr="00D230A0">
        <w:t xml:space="preserve">Under </w:t>
      </w:r>
      <w:r w:rsidR="00AF1603" w:rsidRPr="00D230A0">
        <w:t>2011</w:t>
      </w:r>
      <w:r w:rsidRPr="00D230A0">
        <w:t xml:space="preserve"> </w:t>
      </w:r>
      <w:r w:rsidR="00AF1603" w:rsidRPr="00D230A0">
        <w:t xml:space="preserve">fortsatte </w:t>
      </w:r>
      <w:r w:rsidR="00825024" w:rsidRPr="00D230A0">
        <w:t xml:space="preserve">Riksbanken </w:t>
      </w:r>
      <w:r w:rsidR="00FA33B5" w:rsidRPr="00D230A0">
        <w:t xml:space="preserve">arbetet med </w:t>
      </w:r>
      <w:r w:rsidR="00825024" w:rsidRPr="00D230A0">
        <w:t>en satsning för att förbättra statistiken inom värdepappersområdet</w:t>
      </w:r>
      <w:r w:rsidR="00FA33B5" w:rsidRPr="00D230A0">
        <w:t xml:space="preserve"> mot bakgrund av erfarenheterna från finanskrisen</w:t>
      </w:r>
      <w:r w:rsidR="00825024" w:rsidRPr="00D230A0">
        <w:t xml:space="preserve">. I juni trädde en lagändring i kraft som </w:t>
      </w:r>
      <w:r w:rsidR="00FA33B5" w:rsidRPr="00D230A0">
        <w:t>i enlighet med Riksba</w:t>
      </w:r>
      <w:r w:rsidR="00FA33B5" w:rsidRPr="00D230A0">
        <w:t>n</w:t>
      </w:r>
      <w:r w:rsidR="00FA33B5" w:rsidRPr="00D230A0">
        <w:t>kens framstäl</w:t>
      </w:r>
      <w:r w:rsidR="00FA33B5" w:rsidRPr="00D230A0">
        <w:t>l</w:t>
      </w:r>
      <w:r w:rsidR="00FA33B5" w:rsidRPr="00D230A0">
        <w:t xml:space="preserve">ning till riksdagen </w:t>
      </w:r>
      <w:r w:rsidR="00825024" w:rsidRPr="00D230A0">
        <w:t xml:space="preserve">ger Riksbanken rätten att samla in uppgifter om värdepapper från svenska </w:t>
      </w:r>
      <w:r w:rsidR="00722827" w:rsidRPr="00D230A0">
        <w:t>emittenter</w:t>
      </w:r>
      <w:r w:rsidR="00825024" w:rsidRPr="00D230A0">
        <w:t>. Lagändringen gör det mö</w:t>
      </w:r>
      <w:r w:rsidR="00825024" w:rsidRPr="00D230A0">
        <w:t>j</w:t>
      </w:r>
      <w:r w:rsidR="00825024" w:rsidRPr="00D230A0">
        <w:t>ligt för Riksbanken att bättre följa och analysera värdepappersfinansi</w:t>
      </w:r>
      <w:r w:rsidR="00825024" w:rsidRPr="00D230A0">
        <w:t>e</w:t>
      </w:r>
      <w:r w:rsidR="00825024" w:rsidRPr="00D230A0">
        <w:t xml:space="preserve">ringen hos såväl banker som icke-finansiella företag och på så sätt utveckla analysen av stabiliteten i det finansiella systemet. </w:t>
      </w:r>
      <w:r w:rsidR="00FA33B5" w:rsidRPr="00D230A0">
        <w:t>Riksba</w:t>
      </w:r>
      <w:r w:rsidR="00FA33B5" w:rsidRPr="00D230A0">
        <w:t>n</w:t>
      </w:r>
      <w:r w:rsidR="00FA33B5" w:rsidRPr="00D230A0">
        <w:t>ken ingick också ett avtal</w:t>
      </w:r>
      <w:r w:rsidR="00825024" w:rsidRPr="00D230A0">
        <w:t xml:space="preserve"> med </w:t>
      </w:r>
      <w:r w:rsidR="00FA33B5" w:rsidRPr="00D230A0">
        <w:t xml:space="preserve">SCB </w:t>
      </w:r>
      <w:r w:rsidR="00825024" w:rsidRPr="00D230A0">
        <w:t xml:space="preserve">som innebär att SCB på Riksbankens uppdrag </w:t>
      </w:r>
      <w:r w:rsidR="00FA33B5" w:rsidRPr="00D230A0">
        <w:t xml:space="preserve">ska </w:t>
      </w:r>
      <w:r w:rsidR="00825024" w:rsidRPr="00D230A0">
        <w:t>bygg</w:t>
      </w:r>
      <w:r w:rsidR="00FA33B5" w:rsidRPr="00D230A0">
        <w:t>a</w:t>
      </w:r>
      <w:r w:rsidR="00825024" w:rsidRPr="00D230A0">
        <w:t xml:space="preserve"> upp en svensk värdepappersdatabas</w:t>
      </w:r>
      <w:r w:rsidR="00DC0241" w:rsidRPr="00D230A0">
        <w:t xml:space="preserve">. </w:t>
      </w:r>
      <w:r w:rsidR="00FA33B5" w:rsidRPr="00D230A0">
        <w:t>Databasen</w:t>
      </w:r>
      <w:r w:rsidR="00825024" w:rsidRPr="00D230A0">
        <w:t xml:space="preserve"> ska användas </w:t>
      </w:r>
      <w:r w:rsidR="00FA33B5" w:rsidRPr="00D230A0">
        <w:t xml:space="preserve">från och med </w:t>
      </w:r>
      <w:r w:rsidR="00825024" w:rsidRPr="00D230A0">
        <w:t xml:space="preserve">2013 för att producera statistik över </w:t>
      </w:r>
      <w:r w:rsidR="008F5EBB" w:rsidRPr="00D230A0">
        <w:t xml:space="preserve">den </w:t>
      </w:r>
      <w:r w:rsidR="00825024" w:rsidRPr="00D230A0">
        <w:t>svensk</w:t>
      </w:r>
      <w:r w:rsidR="008F5EBB" w:rsidRPr="00D230A0">
        <w:t>a</w:t>
      </w:r>
      <w:r w:rsidR="00825024" w:rsidRPr="00D230A0">
        <w:t xml:space="preserve"> värdepappersmarknad</w:t>
      </w:r>
      <w:r w:rsidR="008F5EBB" w:rsidRPr="00D230A0">
        <w:t>en</w:t>
      </w:r>
      <w:r w:rsidR="00FA33B5" w:rsidRPr="00D230A0">
        <w:t>.</w:t>
      </w:r>
      <w:r w:rsidR="00825024" w:rsidRPr="00D230A0">
        <w:t xml:space="preserve"> </w:t>
      </w:r>
      <w:r w:rsidR="00FA33B5" w:rsidRPr="00D230A0">
        <w:t>Därmed ko</w:t>
      </w:r>
      <w:r w:rsidR="00FA33B5" w:rsidRPr="00D230A0">
        <w:t>m</w:t>
      </w:r>
      <w:r w:rsidR="00FA33B5" w:rsidRPr="00D230A0">
        <w:t>mer</w:t>
      </w:r>
      <w:r w:rsidR="00825024" w:rsidRPr="00D230A0">
        <w:t xml:space="preserve"> Riksbanken att </w:t>
      </w:r>
      <w:r w:rsidR="00FA33B5" w:rsidRPr="00D230A0">
        <w:t xml:space="preserve">kunna </w:t>
      </w:r>
      <w:r w:rsidR="00825024" w:rsidRPr="00D230A0">
        <w:t xml:space="preserve">åtgärda informationsbrister som </w:t>
      </w:r>
      <w:r w:rsidR="00C31A77" w:rsidRPr="00D230A0">
        <w:t>uppd</w:t>
      </w:r>
      <w:r w:rsidR="00C31A77" w:rsidRPr="00D230A0">
        <w:t>a</w:t>
      </w:r>
      <w:r w:rsidR="00C31A77" w:rsidRPr="00D230A0">
        <w:t xml:space="preserve">gades </w:t>
      </w:r>
      <w:r w:rsidR="00825024" w:rsidRPr="00D230A0">
        <w:t>under finanskrisen</w:t>
      </w:r>
      <w:r w:rsidR="003A1B74" w:rsidRPr="00D230A0">
        <w:t xml:space="preserve"> och få tillgång till viktig statistik för analys av u</w:t>
      </w:r>
      <w:r w:rsidR="003A1B74" w:rsidRPr="00D230A0">
        <w:t>t</w:t>
      </w:r>
      <w:r w:rsidR="003A1B74" w:rsidRPr="00D230A0">
        <w:t>vecklingen på finansiella marknade</w:t>
      </w:r>
      <w:r w:rsidR="004D0958" w:rsidRPr="00D230A0">
        <w:t>r</w:t>
      </w:r>
      <w:r w:rsidR="00825024" w:rsidRPr="00D230A0">
        <w:t>.</w:t>
      </w:r>
      <w:r w:rsidR="00AF1603" w:rsidRPr="00D230A0">
        <w:t xml:space="preserve"> </w:t>
      </w:r>
      <w:r w:rsidR="00825024" w:rsidRPr="00D230A0">
        <w:t>Som ett första steg i att skapa den svenska värdepa</w:t>
      </w:r>
      <w:r w:rsidR="00825024" w:rsidRPr="00D230A0">
        <w:t>p</w:t>
      </w:r>
      <w:r w:rsidR="00825024" w:rsidRPr="00D230A0">
        <w:t xml:space="preserve">persdatabasen </w:t>
      </w:r>
      <w:r w:rsidR="00FA33B5" w:rsidRPr="00D230A0">
        <w:t xml:space="preserve">fortsatte </w:t>
      </w:r>
      <w:r w:rsidR="00825024" w:rsidRPr="00D230A0">
        <w:t xml:space="preserve">Riksbanken att utveckla ett system för att ta emot och lagra leveranser från Euroclear </w:t>
      </w:r>
      <w:r w:rsidR="00BC3562" w:rsidRPr="00D230A0">
        <w:t xml:space="preserve">Sweden </w:t>
      </w:r>
      <w:r w:rsidR="00825024" w:rsidRPr="00D230A0">
        <w:t>som gäller svenska värdepapper emi</w:t>
      </w:r>
      <w:r w:rsidR="00825024" w:rsidRPr="00D230A0">
        <w:t>t</w:t>
      </w:r>
      <w:r w:rsidR="00825024" w:rsidRPr="00D230A0">
        <w:t>terade i Sv</w:t>
      </w:r>
      <w:r w:rsidR="00825024" w:rsidRPr="00D230A0">
        <w:t>e</w:t>
      </w:r>
      <w:r w:rsidR="00825024" w:rsidRPr="00D230A0">
        <w:t xml:space="preserve">rige. </w:t>
      </w:r>
    </w:p>
    <w:p w:rsidR="00825024" w:rsidRPr="00D230A0" w:rsidRDefault="00C65AF0" w:rsidP="00722827">
      <w:pPr>
        <w:pStyle w:val="Normaltindrag"/>
        <w:pBdr>
          <w:left w:val="single" w:sz="4" w:space="4" w:color="auto"/>
          <w:right w:val="single" w:sz="4" w:space="4" w:color="auto"/>
        </w:pBdr>
      </w:pPr>
      <w:r w:rsidRPr="00D230A0">
        <w:t xml:space="preserve">Mot bakgrund av de slutsatser som presenterades i samband </w:t>
      </w:r>
      <w:r w:rsidR="00722827" w:rsidRPr="00D230A0">
        <w:t xml:space="preserve">med </w:t>
      </w:r>
      <w:r w:rsidRPr="00D230A0">
        <w:t>utre</w:t>
      </w:r>
      <w:r w:rsidRPr="00D230A0">
        <w:t>d</w:t>
      </w:r>
      <w:r w:rsidRPr="00D230A0">
        <w:t xml:space="preserve">ningen om risker på den svenska bostadsmarknaden bedömde Riksbanken </w:t>
      </w:r>
      <w:r w:rsidR="004D0958" w:rsidRPr="00D230A0">
        <w:t>att an</w:t>
      </w:r>
      <w:r w:rsidR="004D0958" w:rsidRPr="00D230A0">
        <w:t>a</w:t>
      </w:r>
      <w:r w:rsidR="004D0958" w:rsidRPr="00D230A0">
        <w:t xml:space="preserve">lysen inom områdena penningpolitik och finansiell stabilitet behöver </w:t>
      </w:r>
      <w:r w:rsidRPr="00D230A0">
        <w:t>förstä</w:t>
      </w:r>
      <w:r w:rsidRPr="00D230A0">
        <w:t>r</w:t>
      </w:r>
      <w:r w:rsidRPr="00D230A0">
        <w:t xml:space="preserve">kas även genom bättre tillgång till </w:t>
      </w:r>
      <w:r w:rsidR="004D0958" w:rsidRPr="00D230A0">
        <w:t>information om hushållens tillgångar och skulder. Därför</w:t>
      </w:r>
      <w:r w:rsidR="003A1B74" w:rsidRPr="00D230A0">
        <w:t xml:space="preserve"> beslutade </w:t>
      </w:r>
      <w:r w:rsidR="00825024" w:rsidRPr="00D230A0">
        <w:t>direk</w:t>
      </w:r>
      <w:r w:rsidR="00825024" w:rsidRPr="00D230A0">
        <w:t>t</w:t>
      </w:r>
      <w:r w:rsidR="00825024" w:rsidRPr="00D230A0">
        <w:t>ion</w:t>
      </w:r>
      <w:r w:rsidR="004D0958" w:rsidRPr="00D230A0">
        <w:t>en</w:t>
      </w:r>
      <w:r w:rsidR="00825024" w:rsidRPr="00D230A0">
        <w:t xml:space="preserve"> i september att tillsätta en utredning om </w:t>
      </w:r>
      <w:r w:rsidR="003A1B74" w:rsidRPr="00D230A0">
        <w:t xml:space="preserve">att bygga upp </w:t>
      </w:r>
      <w:r w:rsidRPr="00D230A0">
        <w:t xml:space="preserve">en finansiell mikrodatabas som samlar sådan </w:t>
      </w:r>
      <w:r w:rsidR="003A1B74" w:rsidRPr="00D230A0">
        <w:t>detaljerad information</w:t>
      </w:r>
      <w:r w:rsidR="00AF1603" w:rsidRPr="00D230A0">
        <w:t xml:space="preserve"> om hushåll och företag</w:t>
      </w:r>
      <w:r w:rsidR="00825024" w:rsidRPr="00D230A0">
        <w:t>. Utredningen</w:t>
      </w:r>
      <w:r w:rsidRPr="00D230A0">
        <w:t>, som</w:t>
      </w:r>
      <w:r w:rsidR="00825024" w:rsidRPr="00D230A0">
        <w:t xml:space="preserve"> ska </w:t>
      </w:r>
      <w:r w:rsidRPr="00D230A0">
        <w:t>bedrivas i samve</w:t>
      </w:r>
      <w:r w:rsidRPr="00D230A0">
        <w:t>r</w:t>
      </w:r>
      <w:r w:rsidRPr="00D230A0">
        <w:t xml:space="preserve">kan med andra myndigheter, ska </w:t>
      </w:r>
      <w:r w:rsidR="00825024" w:rsidRPr="00D230A0">
        <w:t>lägga fram</w:t>
      </w:r>
      <w:r w:rsidR="003A1B74" w:rsidRPr="00D230A0">
        <w:t xml:space="preserve"> sitt förslag</w:t>
      </w:r>
      <w:r w:rsidR="00AF1603" w:rsidRPr="00D230A0">
        <w:t xml:space="preserve"> i juni 2012</w:t>
      </w:r>
      <w:r w:rsidR="00825024" w:rsidRPr="00D230A0">
        <w:t>.</w:t>
      </w:r>
    </w:p>
    <w:p w:rsidR="00AF1603" w:rsidRPr="00D230A0" w:rsidRDefault="00C31A77" w:rsidP="00722827">
      <w:pPr>
        <w:pStyle w:val="Normaltindrag"/>
        <w:pBdr>
          <w:left w:val="single" w:sz="4" w:space="4" w:color="auto"/>
          <w:right w:val="single" w:sz="4" w:space="4" w:color="auto"/>
        </w:pBdr>
      </w:pPr>
      <w:r w:rsidRPr="00D230A0">
        <w:t>I</w:t>
      </w:r>
      <w:r w:rsidR="00C65AF0" w:rsidRPr="00D230A0">
        <w:t xml:space="preserve"> september </w:t>
      </w:r>
      <w:r w:rsidR="005F2BE5" w:rsidRPr="00D230A0">
        <w:t xml:space="preserve">2011 </w:t>
      </w:r>
      <w:r w:rsidR="00C65AF0" w:rsidRPr="00D230A0">
        <w:t xml:space="preserve">beslutade direktionen </w:t>
      </w:r>
      <w:r w:rsidRPr="00D230A0">
        <w:t xml:space="preserve">även </w:t>
      </w:r>
      <w:r w:rsidR="00C65AF0" w:rsidRPr="00D230A0">
        <w:t xml:space="preserve">att Riksbanken ska delta i ett arbete som bedrivs gemensamt med Finansinspektionen och SCB för att säkerställa uppgiftsinsamling och produktion av finansiell statistik. Beslutet följer förslag av </w:t>
      </w:r>
      <w:r w:rsidR="00825024" w:rsidRPr="00D230A0">
        <w:t xml:space="preserve">en extern utredningsgrupp </w:t>
      </w:r>
      <w:r w:rsidR="00C65AF0" w:rsidRPr="00D230A0">
        <w:t>som på gemensamt up</w:t>
      </w:r>
      <w:r w:rsidR="00C65AF0" w:rsidRPr="00D230A0">
        <w:t>p</w:t>
      </w:r>
      <w:r w:rsidR="00C65AF0" w:rsidRPr="00D230A0">
        <w:t xml:space="preserve">drag av Riksbanken och Finansinspektionen </w:t>
      </w:r>
      <w:r w:rsidR="00825024" w:rsidRPr="00D230A0">
        <w:t xml:space="preserve">i juni </w:t>
      </w:r>
      <w:r w:rsidR="00C65AF0" w:rsidRPr="00D230A0">
        <w:t xml:space="preserve">avlämnade </w:t>
      </w:r>
      <w:r w:rsidR="00825024" w:rsidRPr="00D230A0">
        <w:t>rapporten Samor</w:t>
      </w:r>
      <w:r w:rsidR="00825024" w:rsidRPr="00D230A0">
        <w:t>d</w:t>
      </w:r>
      <w:r w:rsidR="00825024" w:rsidRPr="00D230A0">
        <w:t xml:space="preserve">nad uppgiftsinsamling för övervakning, tillsyn och statistik. </w:t>
      </w:r>
      <w:r w:rsidR="009F6B40" w:rsidRPr="00D230A0">
        <w:t>I rapporten lämnar utredningsgruppen förslag på hur man kan tillgodose</w:t>
      </w:r>
      <w:r w:rsidR="00825024" w:rsidRPr="00D230A0">
        <w:t xml:space="preserve"> det växande behovet av finansiell information hos </w:t>
      </w:r>
      <w:r w:rsidR="009F6B40" w:rsidRPr="00D230A0">
        <w:t xml:space="preserve">de </w:t>
      </w:r>
      <w:r w:rsidR="00825024" w:rsidRPr="00D230A0">
        <w:t>båda myndigheterna och hur i</w:t>
      </w:r>
      <w:r w:rsidR="00825024" w:rsidRPr="00D230A0">
        <w:t>n</w:t>
      </w:r>
      <w:r w:rsidR="00825024" w:rsidRPr="00D230A0">
        <w:t>samling</w:t>
      </w:r>
      <w:r w:rsidR="009F6B40" w:rsidRPr="00D230A0">
        <w:t>en</w:t>
      </w:r>
      <w:r w:rsidR="00825024" w:rsidRPr="00D230A0">
        <w:t xml:space="preserve"> av </w:t>
      </w:r>
      <w:r w:rsidR="009F6B40" w:rsidRPr="00D230A0">
        <w:t xml:space="preserve">sådan </w:t>
      </w:r>
      <w:r w:rsidR="00825024" w:rsidRPr="00D230A0">
        <w:t>information bör organiseras på ett effektivt sätt i förhållande till regle</w:t>
      </w:r>
      <w:r w:rsidR="00825024" w:rsidRPr="00D230A0">
        <w:t>r</w:t>
      </w:r>
      <w:r w:rsidR="00825024" w:rsidRPr="00D230A0">
        <w:t>na om sekretess m</w:t>
      </w:r>
      <w:r w:rsidR="007E7BE9" w:rsidRPr="00D230A0">
        <w:t xml:space="preserve">ed </w:t>
      </w:r>
      <w:r w:rsidR="00825024" w:rsidRPr="00D230A0">
        <w:t>m</w:t>
      </w:r>
      <w:r w:rsidR="007E7BE9" w:rsidRPr="00D230A0">
        <w:t>era</w:t>
      </w:r>
      <w:r w:rsidR="00825024" w:rsidRPr="00D230A0">
        <w:t xml:space="preserve">. </w:t>
      </w:r>
    </w:p>
    <w:p w:rsidR="00794C6E" w:rsidRPr="00D230A0" w:rsidRDefault="00825024" w:rsidP="00722827">
      <w:pPr>
        <w:pStyle w:val="Normaltindrag"/>
        <w:pBdr>
          <w:left w:val="single" w:sz="4" w:space="4" w:color="auto"/>
          <w:bottom w:val="single" w:sz="4" w:space="1" w:color="auto"/>
          <w:right w:val="single" w:sz="4" w:space="4" w:color="auto"/>
        </w:pBdr>
      </w:pPr>
      <w:r w:rsidRPr="00D230A0">
        <w:t>Under 2011 fortsatte dessutom arbetet med att anpassa statistiken till kommande förändringar i den internationella standarden för betalningsbala</w:t>
      </w:r>
      <w:r w:rsidRPr="00D230A0">
        <w:t>n</w:t>
      </w:r>
      <w:r w:rsidRPr="00D230A0">
        <w:t>sen. Riksbanken bedriver projektet i samarbete med SCB. Arbetet harmonis</w:t>
      </w:r>
      <w:r w:rsidRPr="00D230A0">
        <w:t>e</w:t>
      </w:r>
      <w:r w:rsidRPr="00D230A0">
        <w:t xml:space="preserve">ras också inom EU och dess resultat ska </w:t>
      </w:r>
      <w:r w:rsidR="008F5EBB" w:rsidRPr="00D230A0">
        <w:t xml:space="preserve">börja tillämpas </w:t>
      </w:r>
      <w:r w:rsidRPr="00D230A0">
        <w:t>under 2014.</w:t>
      </w:r>
    </w:p>
    <w:p w:rsidR="00C65AF0" w:rsidRPr="00D230A0" w:rsidRDefault="00C65AF0" w:rsidP="00722827">
      <w:pPr>
        <w:pStyle w:val="Normaltindrag"/>
        <w:pBdr>
          <w:left w:val="single" w:sz="4" w:space="4" w:color="auto"/>
          <w:bottom w:val="single" w:sz="4" w:space="1" w:color="auto"/>
          <w:right w:val="single" w:sz="4" w:space="4" w:color="auto"/>
        </w:pBdr>
      </w:pPr>
      <w:r w:rsidRPr="00D230A0">
        <w:t xml:space="preserve">Även det interna arbetet med utvecklingen av ett sammanhållet system för statistik och prognoser för Riksbankens policyarbete fortsatte enligt plan. </w:t>
      </w:r>
      <w:r w:rsidR="00FB39DC" w:rsidRPr="00D230A0">
        <w:t xml:space="preserve">Syftet med systemet är att öka både säkerheten och kvaliteten i Riksbankens statistikhantering. </w:t>
      </w:r>
      <w:r w:rsidRPr="00D230A0">
        <w:t xml:space="preserve">Systemet benämns Databiblioteket i Riksbanken och ska </w:t>
      </w:r>
      <w:r w:rsidR="008F5EBB" w:rsidRPr="00D230A0">
        <w:t xml:space="preserve">börja användas </w:t>
      </w:r>
      <w:r w:rsidRPr="00D230A0">
        <w:t>i det pennin</w:t>
      </w:r>
      <w:r w:rsidRPr="00D230A0">
        <w:t>g</w:t>
      </w:r>
      <w:r w:rsidRPr="00D230A0">
        <w:t xml:space="preserve">politiska arbetet under 2012. </w:t>
      </w:r>
    </w:p>
    <w:p w:rsidR="00C65AF0" w:rsidRPr="00D230A0" w:rsidRDefault="00C65AF0" w:rsidP="00722827">
      <w:pPr>
        <w:pStyle w:val="Normaltindrag"/>
        <w:pBdr>
          <w:left w:val="single" w:sz="4" w:space="4" w:color="auto"/>
          <w:bottom w:val="single" w:sz="4" w:space="1" w:color="auto"/>
          <w:right w:val="single" w:sz="4" w:space="4" w:color="auto"/>
        </w:pBdr>
        <w:sectPr w:rsidR="00C65AF0" w:rsidRPr="00D230A0">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EE5606" w:rsidRPr="00D230A0" w:rsidRDefault="00EE5606" w:rsidP="00EE5606">
      <w:pPr>
        <w:pStyle w:val="Rubrik1"/>
        <w:rPr>
          <w:noProof w:val="0"/>
        </w:rPr>
      </w:pPr>
      <w:bookmarkStart w:id="22" w:name="_Toc271549175"/>
      <w:bookmarkStart w:id="23" w:name="_Toc316893060"/>
      <w:r w:rsidRPr="00D230A0">
        <w:rPr>
          <w:noProof w:val="0"/>
        </w:rPr>
        <w:t>Ett säkert och effektivt betalningsväsende</w:t>
      </w:r>
      <w:bookmarkEnd w:id="22"/>
      <w:bookmarkEnd w:id="23"/>
    </w:p>
    <w:p w:rsidR="0018136C" w:rsidRPr="00D230A0" w:rsidRDefault="0018136C" w:rsidP="0018136C">
      <w:pPr>
        <w:rPr>
          <w:i/>
        </w:rPr>
      </w:pPr>
      <w:r w:rsidRPr="00D230A0">
        <w:rPr>
          <w:i/>
        </w:rPr>
        <w:t xml:space="preserve">Riksbankens arbete med att </w:t>
      </w:r>
      <w:r w:rsidR="00A9702F" w:rsidRPr="00D230A0">
        <w:rPr>
          <w:i/>
        </w:rPr>
        <w:t xml:space="preserve">främja </w:t>
      </w:r>
      <w:r w:rsidRPr="00D230A0">
        <w:rPr>
          <w:i/>
        </w:rPr>
        <w:t>ett säkert och effektivt betalningsv</w:t>
      </w:r>
      <w:r w:rsidRPr="00D230A0">
        <w:rPr>
          <w:i/>
        </w:rPr>
        <w:t>ä</w:t>
      </w:r>
      <w:r w:rsidRPr="00D230A0">
        <w:rPr>
          <w:i/>
        </w:rPr>
        <w:t xml:space="preserve">sende präglades under 2011 fortfarande av efterverkningarna av den </w:t>
      </w:r>
      <w:r w:rsidR="00FE1BFF" w:rsidRPr="00D230A0">
        <w:rPr>
          <w:i/>
        </w:rPr>
        <w:t>internatio</w:t>
      </w:r>
      <w:r w:rsidR="00FE1BFF" w:rsidRPr="00D230A0">
        <w:rPr>
          <w:i/>
        </w:rPr>
        <w:t>n</w:t>
      </w:r>
      <w:r w:rsidR="00FE1BFF" w:rsidRPr="00D230A0">
        <w:rPr>
          <w:i/>
        </w:rPr>
        <w:t>el</w:t>
      </w:r>
      <w:r w:rsidR="00433EA5" w:rsidRPr="00D230A0">
        <w:rPr>
          <w:i/>
        </w:rPr>
        <w:softHyphen/>
      </w:r>
      <w:r w:rsidR="00FE1BFF" w:rsidRPr="00D230A0">
        <w:rPr>
          <w:i/>
        </w:rPr>
        <w:t xml:space="preserve">la </w:t>
      </w:r>
      <w:r w:rsidRPr="00D230A0">
        <w:rPr>
          <w:i/>
        </w:rPr>
        <w:t xml:space="preserve">finansiella krisen </w:t>
      </w:r>
      <w:r w:rsidR="00FE1BFF" w:rsidRPr="00D230A0">
        <w:rPr>
          <w:i/>
        </w:rPr>
        <w:t xml:space="preserve">som drabbade Sverige </w:t>
      </w:r>
      <w:r w:rsidR="005A54F9" w:rsidRPr="00D230A0">
        <w:rPr>
          <w:i/>
        </w:rPr>
        <w:t xml:space="preserve">hösten </w:t>
      </w:r>
      <w:r w:rsidR="00FE1BFF" w:rsidRPr="00D230A0">
        <w:rPr>
          <w:i/>
        </w:rPr>
        <w:t>2008</w:t>
      </w:r>
      <w:r w:rsidR="007E7BE9" w:rsidRPr="00D230A0">
        <w:rPr>
          <w:i/>
        </w:rPr>
        <w:t xml:space="preserve"> </w:t>
      </w:r>
      <w:r w:rsidR="00441A9F" w:rsidRPr="00D230A0">
        <w:rPr>
          <w:i/>
        </w:rPr>
        <w:t xml:space="preserve">och </w:t>
      </w:r>
      <w:r w:rsidR="00FE1BFF" w:rsidRPr="00D230A0">
        <w:rPr>
          <w:i/>
        </w:rPr>
        <w:t xml:space="preserve">av </w:t>
      </w:r>
      <w:r w:rsidR="00441A9F" w:rsidRPr="00D230A0">
        <w:rPr>
          <w:i/>
        </w:rPr>
        <w:t xml:space="preserve">oro på de finansiella marknaderna </w:t>
      </w:r>
      <w:r w:rsidR="00FE1BFF" w:rsidRPr="00D230A0">
        <w:rPr>
          <w:i/>
        </w:rPr>
        <w:t xml:space="preserve">som </w:t>
      </w:r>
      <w:r w:rsidR="00441A9F" w:rsidRPr="00D230A0">
        <w:rPr>
          <w:i/>
        </w:rPr>
        <w:t>följd</w:t>
      </w:r>
      <w:r w:rsidR="00FE1BFF" w:rsidRPr="00D230A0">
        <w:rPr>
          <w:i/>
        </w:rPr>
        <w:t>e</w:t>
      </w:r>
      <w:r w:rsidR="00441A9F" w:rsidRPr="00D230A0">
        <w:rPr>
          <w:i/>
        </w:rPr>
        <w:t xml:space="preserve"> av statsfinansiella problem i flera länder</w:t>
      </w:r>
      <w:r w:rsidRPr="00D230A0">
        <w:rPr>
          <w:i/>
        </w:rPr>
        <w:t>. Riksbanken deltog</w:t>
      </w:r>
      <w:r w:rsidR="001D62F8" w:rsidRPr="00D230A0">
        <w:rPr>
          <w:i/>
        </w:rPr>
        <w:t xml:space="preserve"> dessutom</w:t>
      </w:r>
      <w:r w:rsidRPr="00D230A0">
        <w:rPr>
          <w:i/>
        </w:rPr>
        <w:t xml:space="preserve"> i </w:t>
      </w:r>
      <w:r w:rsidR="005A54F9" w:rsidRPr="00D230A0">
        <w:rPr>
          <w:i/>
        </w:rPr>
        <w:t>ett</w:t>
      </w:r>
      <w:r w:rsidRPr="00D230A0">
        <w:rPr>
          <w:i/>
        </w:rPr>
        <w:t xml:space="preserve"> fortsatt reformarbete kring det </w:t>
      </w:r>
      <w:r w:rsidR="00580A67" w:rsidRPr="00D230A0">
        <w:rPr>
          <w:i/>
        </w:rPr>
        <w:t>fra</w:t>
      </w:r>
      <w:r w:rsidR="00580A67" w:rsidRPr="00D230A0">
        <w:rPr>
          <w:i/>
        </w:rPr>
        <w:t>m</w:t>
      </w:r>
      <w:r w:rsidR="00580A67" w:rsidRPr="00D230A0">
        <w:rPr>
          <w:i/>
        </w:rPr>
        <w:t xml:space="preserve">tida </w:t>
      </w:r>
      <w:r w:rsidRPr="00D230A0">
        <w:rPr>
          <w:i/>
        </w:rPr>
        <w:t xml:space="preserve">finansiella regelverket. </w:t>
      </w:r>
      <w:r w:rsidR="00441A9F" w:rsidRPr="00D230A0">
        <w:rPr>
          <w:i/>
        </w:rPr>
        <w:t>Därutöver utredde Riksbanken princ</w:t>
      </w:r>
      <w:r w:rsidR="00441A9F" w:rsidRPr="00D230A0">
        <w:rPr>
          <w:i/>
        </w:rPr>
        <w:t>i</w:t>
      </w:r>
      <w:r w:rsidR="00441A9F" w:rsidRPr="00D230A0">
        <w:rPr>
          <w:i/>
        </w:rPr>
        <w:t>perna för regler som gäller för säkerheter vid krediter i RIX-systemet med hänsyn till erfare</w:t>
      </w:r>
      <w:r w:rsidR="00441A9F" w:rsidRPr="00D230A0">
        <w:rPr>
          <w:i/>
        </w:rPr>
        <w:t>n</w:t>
      </w:r>
      <w:r w:rsidR="00441A9F" w:rsidRPr="00D230A0">
        <w:rPr>
          <w:i/>
        </w:rPr>
        <w:t>heterna av finanskrisen och de nya internationella bankregleringar</w:t>
      </w:r>
      <w:r w:rsidR="00580A67" w:rsidRPr="00D230A0">
        <w:rPr>
          <w:i/>
        </w:rPr>
        <w:t>na</w:t>
      </w:r>
      <w:r w:rsidR="00441A9F" w:rsidRPr="00D230A0">
        <w:rPr>
          <w:i/>
        </w:rPr>
        <w:t>. Arb</w:t>
      </w:r>
      <w:r w:rsidR="00441A9F" w:rsidRPr="00D230A0">
        <w:rPr>
          <w:i/>
        </w:rPr>
        <w:t>e</w:t>
      </w:r>
      <w:r w:rsidR="00441A9F" w:rsidRPr="00D230A0">
        <w:rPr>
          <w:i/>
        </w:rPr>
        <w:t>tet med att utveckla en ny sedel- och mynts</w:t>
      </w:r>
      <w:r w:rsidR="00441A9F" w:rsidRPr="00D230A0">
        <w:rPr>
          <w:i/>
        </w:rPr>
        <w:t>e</w:t>
      </w:r>
      <w:r w:rsidR="00441A9F" w:rsidRPr="00D230A0">
        <w:rPr>
          <w:i/>
        </w:rPr>
        <w:t xml:space="preserve">rie </w:t>
      </w:r>
      <w:r w:rsidR="00BA47FE" w:rsidRPr="00D230A0">
        <w:rPr>
          <w:i/>
        </w:rPr>
        <w:t xml:space="preserve">gick in i ett nytt skede i och med att Riksbanken </w:t>
      </w:r>
      <w:r w:rsidR="00782475" w:rsidRPr="00D230A0">
        <w:rPr>
          <w:i/>
        </w:rPr>
        <w:t>tog flera beslut om den konstnärliga</w:t>
      </w:r>
      <w:r w:rsidR="00D12505" w:rsidRPr="00D230A0">
        <w:rPr>
          <w:i/>
        </w:rPr>
        <w:t xml:space="preserve"> och den tekniska </w:t>
      </w:r>
      <w:r w:rsidR="00BA47FE" w:rsidRPr="00D230A0">
        <w:rPr>
          <w:i/>
        </w:rPr>
        <w:t>utformningen av de nya sedlarna och my</w:t>
      </w:r>
      <w:r w:rsidR="00BA47FE" w:rsidRPr="00D230A0">
        <w:rPr>
          <w:i/>
        </w:rPr>
        <w:t>n</w:t>
      </w:r>
      <w:r w:rsidR="00BA47FE" w:rsidRPr="00D230A0">
        <w:rPr>
          <w:i/>
        </w:rPr>
        <w:t>ten.</w:t>
      </w:r>
    </w:p>
    <w:p w:rsidR="00DE523B" w:rsidRPr="00D230A0" w:rsidRDefault="00DE523B" w:rsidP="00C46AD4">
      <w:pPr>
        <w:pStyle w:val="Normaltindrag"/>
      </w:pPr>
    </w:p>
    <w:p w:rsidR="00DE523B" w:rsidRPr="00D230A0" w:rsidRDefault="00DE523B" w:rsidP="00DE523B">
      <w:r w:rsidRPr="00D230A0">
        <w:t>Riksbanken har fått i uppdrag av riksdagen att främja ett säkert och effektivt betalningsväsende. Uppdraget har enligt Riksbankens tolkning en vid inn</w:t>
      </w:r>
      <w:r w:rsidRPr="00D230A0">
        <w:t>e</w:t>
      </w:r>
      <w:r w:rsidRPr="00D230A0">
        <w:t>börd och omfattar i praktiken ett ansvar för</w:t>
      </w:r>
      <w:r w:rsidR="001D62F8" w:rsidRPr="00D230A0">
        <w:t xml:space="preserve"> att främja</w:t>
      </w:r>
      <w:r w:rsidRPr="00D230A0">
        <w:t xml:space="preserve"> stabiliteten i det fina</w:t>
      </w:r>
      <w:r w:rsidRPr="00D230A0">
        <w:t>n</w:t>
      </w:r>
      <w:r w:rsidRPr="00D230A0">
        <w:t>siella s</w:t>
      </w:r>
      <w:r w:rsidRPr="00D230A0">
        <w:t>y</w:t>
      </w:r>
      <w:r w:rsidRPr="00D230A0">
        <w:t xml:space="preserve">stemet. </w:t>
      </w:r>
      <w:r w:rsidR="001D62F8" w:rsidRPr="00D230A0">
        <w:t>Detta ansvar delar Riksbanken med Finansinspektionen, Riksgälden och regeringen genom Finansdepartementet. Alla dessa myndi</w:t>
      </w:r>
      <w:r w:rsidR="001D62F8" w:rsidRPr="00D230A0">
        <w:t>g</w:t>
      </w:r>
      <w:r w:rsidR="001D62F8" w:rsidRPr="00D230A0">
        <w:t>heter har olika roller i arbetet med finansiell stabilitet.</w:t>
      </w:r>
      <w:r w:rsidR="00896C68" w:rsidRPr="00D230A0">
        <w:t xml:space="preserve"> Deras ansvarsförde</w:t>
      </w:r>
      <w:r w:rsidR="00896C68" w:rsidRPr="00D230A0">
        <w:t>l</w:t>
      </w:r>
      <w:r w:rsidR="00896C68" w:rsidRPr="00D230A0">
        <w:t>ning och mandat var under 2011 föremål för utredning.</w:t>
      </w:r>
    </w:p>
    <w:p w:rsidR="00DE523B" w:rsidRPr="00D230A0" w:rsidRDefault="00DE523B" w:rsidP="00DE523B">
      <w:pPr>
        <w:pStyle w:val="Normaltindrag"/>
      </w:pPr>
      <w:r w:rsidRPr="00D230A0">
        <w:t>Det finansiella systemet består av aktörer (exempelvis banker) och mar</w:t>
      </w:r>
      <w:r w:rsidRPr="00D230A0">
        <w:t>k</w:t>
      </w:r>
      <w:r w:rsidRPr="00D230A0">
        <w:t>nadsplatser där aktörerna verkar, finansiella marknader, infrastruktur som möjli</w:t>
      </w:r>
      <w:r w:rsidRPr="00D230A0">
        <w:t>g</w:t>
      </w:r>
      <w:r w:rsidRPr="00D230A0">
        <w:t>gör betalningar och utbyten av värdepapper samt ett regelverk i form av lagstiftning, regleringar och andra normer. Systemets grundläggande funk</w:t>
      </w:r>
      <w:r w:rsidRPr="00D230A0">
        <w:softHyphen/>
        <w:t>tioner är att förmedla betalningar, omvandla sparande till finansiering (kap</w:t>
      </w:r>
      <w:r w:rsidRPr="00D230A0">
        <w:t>i</w:t>
      </w:r>
      <w:r w:rsidRPr="00D230A0">
        <w:softHyphen/>
        <w:t xml:space="preserve">talförsörjning) och hantera risker. </w:t>
      </w:r>
    </w:p>
    <w:p w:rsidR="00DE523B" w:rsidRPr="00D230A0" w:rsidRDefault="00DE523B" w:rsidP="00DE523B">
      <w:pPr>
        <w:pStyle w:val="Normaltindrag"/>
      </w:pPr>
      <w:r w:rsidRPr="00D230A0">
        <w:t xml:space="preserve">Riksbankens praktiska arbete inom ramen för uppdraget omfattar ett flertal olika deluppgifter. </w:t>
      </w:r>
      <w:r w:rsidR="001D62F8" w:rsidRPr="00D230A0">
        <w:t xml:space="preserve">En deluppgift är att verka </w:t>
      </w:r>
      <w:r w:rsidRPr="00D230A0">
        <w:t>föreby</w:t>
      </w:r>
      <w:r w:rsidRPr="00D230A0">
        <w:t>g</w:t>
      </w:r>
      <w:r w:rsidRPr="00D230A0">
        <w:t>gande för att minska sannolikheten för att en finansiell kris uppstår</w:t>
      </w:r>
      <w:r w:rsidR="001D62F8" w:rsidRPr="00D230A0">
        <w:t>.</w:t>
      </w:r>
      <w:r w:rsidRPr="00D230A0">
        <w:t xml:space="preserve"> </w:t>
      </w:r>
      <w:r w:rsidR="001D62F8" w:rsidRPr="00D230A0">
        <w:t xml:space="preserve">En annan deluppgift är att ha </w:t>
      </w:r>
      <w:r w:rsidRPr="00D230A0">
        <w:t>beredskap för att kunna hantera en kris om en sådan trots allt uppstår. Rik</w:t>
      </w:r>
      <w:r w:rsidRPr="00D230A0">
        <w:t>s</w:t>
      </w:r>
      <w:r w:rsidRPr="00D230A0">
        <w:t xml:space="preserve">banken har också ansvaret för att ge ut sedlar och mynt. </w:t>
      </w:r>
      <w:r w:rsidR="001B2F02" w:rsidRPr="00D230A0">
        <w:t>Riksb</w:t>
      </w:r>
      <w:r w:rsidRPr="00D230A0">
        <w:t>anken tillha</w:t>
      </w:r>
      <w:r w:rsidRPr="00D230A0">
        <w:t>n</w:t>
      </w:r>
      <w:r w:rsidRPr="00D230A0">
        <w:t>dahåller dessutom ett system för betalningar i svenska kronor mellan banke</w:t>
      </w:r>
      <w:r w:rsidRPr="00D230A0">
        <w:t>r</w:t>
      </w:r>
      <w:r w:rsidRPr="00D230A0">
        <w:t>na, det så ka</w:t>
      </w:r>
      <w:r w:rsidRPr="00D230A0">
        <w:t>l</w:t>
      </w:r>
      <w:r w:rsidRPr="00D230A0">
        <w:t xml:space="preserve">lade RIX-systemet (se figur 1). </w:t>
      </w:r>
    </w:p>
    <w:p w:rsidR="00DE523B" w:rsidRPr="00D230A0" w:rsidRDefault="00BA47FE" w:rsidP="00BA47FE">
      <w:pPr>
        <w:keepNext/>
        <w:spacing w:before="0"/>
        <w:jc w:val="left"/>
        <w:rPr>
          <w:b/>
        </w:rPr>
      </w:pPr>
      <w:r w:rsidRPr="00D230A0">
        <w:rPr>
          <w:b/>
        </w:rPr>
        <w:br w:type="page"/>
      </w:r>
      <w:r w:rsidR="00DE523B" w:rsidRPr="00D230A0">
        <w:rPr>
          <w:b/>
        </w:rPr>
        <w:t>Figur 1. Riksbankens arbete för att främja ett säkert och effektivt</w:t>
      </w:r>
      <w:r w:rsidR="00DE523B" w:rsidRPr="00D230A0">
        <w:rPr>
          <w:b/>
        </w:rPr>
        <w:br/>
        <w:t>betalningsväsende</w:t>
      </w:r>
    </w:p>
    <w:tbl>
      <w:tblPr>
        <w:tblW w:w="6629" w:type="dxa"/>
        <w:tblLook w:val="01E0" w:firstRow="1" w:lastRow="1" w:firstColumn="1" w:lastColumn="1" w:noHBand="0" w:noVBand="0"/>
      </w:tblPr>
      <w:tblGrid>
        <w:gridCol w:w="2209"/>
        <w:gridCol w:w="2210"/>
        <w:gridCol w:w="2210"/>
      </w:tblGrid>
      <w:tr w:rsidR="00DE523B" w:rsidRPr="00D230A0" w:rsidTr="00DE523B">
        <w:tc>
          <w:tcPr>
            <w:tcW w:w="2209" w:type="dxa"/>
          </w:tcPr>
          <w:p w:rsidR="00DE523B" w:rsidRPr="00D230A0" w:rsidRDefault="00DE523B" w:rsidP="00DE523B">
            <w:pPr>
              <w:spacing w:before="185" w:line="220" w:lineRule="exact"/>
              <w:jc w:val="left"/>
              <w:rPr>
                <w:b/>
                <w:spacing w:val="-4"/>
                <w:sz w:val="16"/>
                <w:szCs w:val="16"/>
              </w:rPr>
            </w:pPr>
            <w:r w:rsidRPr="00D230A0">
              <w:rPr>
                <w:b/>
                <w:spacing w:val="-4"/>
                <w:sz w:val="16"/>
                <w:szCs w:val="16"/>
              </w:rPr>
              <w:t>Förebyggande arb</w:t>
            </w:r>
            <w:r w:rsidRPr="00D230A0">
              <w:rPr>
                <w:b/>
                <w:spacing w:val="-4"/>
                <w:sz w:val="16"/>
                <w:szCs w:val="16"/>
              </w:rPr>
              <w:t>e</w:t>
            </w:r>
            <w:r w:rsidRPr="00D230A0">
              <w:rPr>
                <w:b/>
                <w:spacing w:val="-4"/>
                <w:sz w:val="16"/>
                <w:szCs w:val="16"/>
              </w:rPr>
              <w:t>te</w:t>
            </w:r>
          </w:p>
          <w:p w:rsidR="00DE523B" w:rsidRPr="00D230A0" w:rsidRDefault="00DE523B" w:rsidP="00883A70">
            <w:pPr>
              <w:pStyle w:val="PunktlistaLitenBomb"/>
              <w:numPr>
                <w:ilvl w:val="0"/>
                <w:numId w:val="2"/>
              </w:numPr>
              <w:tabs>
                <w:tab w:val="clear" w:pos="720"/>
                <w:tab w:val="num" w:pos="142"/>
              </w:tabs>
              <w:spacing w:before="60" w:line="220" w:lineRule="exact"/>
              <w:ind w:left="142" w:hanging="142"/>
              <w:jc w:val="left"/>
              <w:rPr>
                <w:sz w:val="16"/>
                <w:szCs w:val="16"/>
              </w:rPr>
            </w:pPr>
            <w:r w:rsidRPr="00D230A0">
              <w:rPr>
                <w:sz w:val="16"/>
                <w:szCs w:val="16"/>
              </w:rPr>
              <w:t>Löpande analysera och övervaka u</w:t>
            </w:r>
            <w:r w:rsidRPr="00D230A0">
              <w:rPr>
                <w:sz w:val="16"/>
                <w:szCs w:val="16"/>
              </w:rPr>
              <w:t>t</w:t>
            </w:r>
            <w:r w:rsidRPr="00D230A0">
              <w:rPr>
                <w:sz w:val="16"/>
                <w:szCs w:val="16"/>
              </w:rPr>
              <w:t>vecklingen såväl i det finansiella syst</w:t>
            </w:r>
            <w:r w:rsidRPr="00D230A0">
              <w:rPr>
                <w:sz w:val="16"/>
                <w:szCs w:val="16"/>
              </w:rPr>
              <w:t>e</w:t>
            </w:r>
            <w:r w:rsidRPr="00D230A0">
              <w:rPr>
                <w:sz w:val="16"/>
                <w:szCs w:val="16"/>
              </w:rPr>
              <w:t>met som i ekonomin i ö</w:t>
            </w:r>
            <w:r w:rsidRPr="00D230A0">
              <w:rPr>
                <w:sz w:val="16"/>
                <w:szCs w:val="16"/>
              </w:rPr>
              <w:t>v</w:t>
            </w:r>
            <w:r w:rsidRPr="00D230A0">
              <w:rPr>
                <w:sz w:val="16"/>
                <w:szCs w:val="16"/>
              </w:rPr>
              <w:t>rigt</w:t>
            </w:r>
            <w:r w:rsidR="001D62F8" w:rsidRPr="00D230A0">
              <w:rPr>
                <w:sz w:val="16"/>
                <w:szCs w:val="16"/>
              </w:rPr>
              <w:t xml:space="preserve"> samt sprida information och kunskap om resultaten av detta arbete</w:t>
            </w:r>
          </w:p>
          <w:p w:rsidR="00DE523B" w:rsidRPr="00D230A0" w:rsidRDefault="00DE523B" w:rsidP="00883A70">
            <w:pPr>
              <w:pStyle w:val="PunktlistaLitenBomb"/>
              <w:numPr>
                <w:ilvl w:val="0"/>
                <w:numId w:val="2"/>
              </w:numPr>
              <w:tabs>
                <w:tab w:val="clear" w:pos="720"/>
                <w:tab w:val="num" w:pos="142"/>
              </w:tabs>
              <w:spacing w:before="60" w:line="220" w:lineRule="exact"/>
              <w:ind w:left="142" w:hanging="142"/>
              <w:jc w:val="left"/>
              <w:rPr>
                <w:sz w:val="16"/>
                <w:szCs w:val="16"/>
              </w:rPr>
            </w:pPr>
            <w:r w:rsidRPr="00D230A0">
              <w:rPr>
                <w:sz w:val="16"/>
                <w:szCs w:val="16"/>
              </w:rPr>
              <w:t>Förebygga hot mot den finansiella stabiliteten g</w:t>
            </w:r>
            <w:r w:rsidRPr="00D230A0">
              <w:rPr>
                <w:sz w:val="16"/>
                <w:szCs w:val="16"/>
              </w:rPr>
              <w:t>e</w:t>
            </w:r>
            <w:r w:rsidRPr="00D230A0">
              <w:rPr>
                <w:sz w:val="16"/>
                <w:szCs w:val="16"/>
              </w:rPr>
              <w:t>nom att informera och va</w:t>
            </w:r>
            <w:r w:rsidRPr="00D230A0">
              <w:rPr>
                <w:sz w:val="16"/>
                <w:szCs w:val="16"/>
              </w:rPr>
              <w:t>r</w:t>
            </w:r>
            <w:r w:rsidRPr="00D230A0">
              <w:rPr>
                <w:sz w:val="16"/>
                <w:szCs w:val="16"/>
              </w:rPr>
              <w:t>na för risker som byggs upp</w:t>
            </w:r>
          </w:p>
          <w:p w:rsidR="00DE523B" w:rsidRPr="00D230A0" w:rsidRDefault="00DE523B" w:rsidP="00883A70">
            <w:pPr>
              <w:pStyle w:val="PunktlistaLitenBomb"/>
              <w:numPr>
                <w:ilvl w:val="0"/>
                <w:numId w:val="2"/>
              </w:numPr>
              <w:tabs>
                <w:tab w:val="clear" w:pos="720"/>
                <w:tab w:val="num" w:pos="142"/>
              </w:tabs>
              <w:spacing w:before="60" w:line="220" w:lineRule="exact"/>
              <w:ind w:left="142" w:hanging="142"/>
              <w:jc w:val="left"/>
              <w:rPr>
                <w:b/>
                <w:i/>
                <w:spacing w:val="-4"/>
                <w:sz w:val="16"/>
                <w:szCs w:val="16"/>
              </w:rPr>
            </w:pPr>
            <w:r w:rsidRPr="00D230A0">
              <w:rPr>
                <w:sz w:val="16"/>
                <w:szCs w:val="16"/>
              </w:rPr>
              <w:t>Påverka det finansiella rege</w:t>
            </w:r>
            <w:r w:rsidRPr="00D230A0">
              <w:rPr>
                <w:sz w:val="16"/>
                <w:szCs w:val="16"/>
              </w:rPr>
              <w:t>l</w:t>
            </w:r>
            <w:r w:rsidRPr="00D230A0">
              <w:rPr>
                <w:sz w:val="16"/>
                <w:szCs w:val="16"/>
              </w:rPr>
              <w:t>verket så att det bidrar till stabilitet och effektiv</w:t>
            </w:r>
            <w:r w:rsidRPr="00D230A0">
              <w:rPr>
                <w:sz w:val="16"/>
                <w:szCs w:val="16"/>
              </w:rPr>
              <w:t>i</w:t>
            </w:r>
            <w:r w:rsidRPr="00D230A0">
              <w:rPr>
                <w:sz w:val="16"/>
                <w:szCs w:val="16"/>
              </w:rPr>
              <w:t xml:space="preserve">tet   </w:t>
            </w:r>
          </w:p>
        </w:tc>
        <w:tc>
          <w:tcPr>
            <w:tcW w:w="2210" w:type="dxa"/>
          </w:tcPr>
          <w:p w:rsidR="00DE523B" w:rsidRPr="00D230A0" w:rsidRDefault="00DE523B" w:rsidP="00DE523B">
            <w:pPr>
              <w:spacing w:before="185" w:line="220" w:lineRule="exact"/>
              <w:jc w:val="left"/>
              <w:rPr>
                <w:sz w:val="16"/>
                <w:szCs w:val="16"/>
              </w:rPr>
            </w:pPr>
            <w:r w:rsidRPr="00D230A0">
              <w:rPr>
                <w:b/>
                <w:spacing w:val="-4"/>
                <w:sz w:val="16"/>
                <w:szCs w:val="16"/>
              </w:rPr>
              <w:t>Krishantering</w:t>
            </w:r>
          </w:p>
          <w:p w:rsidR="00DE523B" w:rsidRPr="00D230A0" w:rsidRDefault="00DE523B" w:rsidP="00883A70">
            <w:pPr>
              <w:pStyle w:val="PunktlistaLitenBomb"/>
              <w:numPr>
                <w:ilvl w:val="0"/>
                <w:numId w:val="2"/>
              </w:numPr>
              <w:tabs>
                <w:tab w:val="clear" w:pos="720"/>
                <w:tab w:val="num" w:pos="142"/>
              </w:tabs>
              <w:spacing w:before="60" w:line="220" w:lineRule="exact"/>
              <w:ind w:left="142" w:hanging="142"/>
              <w:jc w:val="left"/>
              <w:rPr>
                <w:sz w:val="16"/>
                <w:szCs w:val="16"/>
              </w:rPr>
            </w:pPr>
            <w:r w:rsidRPr="00D230A0">
              <w:rPr>
                <w:sz w:val="16"/>
                <w:szCs w:val="16"/>
              </w:rPr>
              <w:t xml:space="preserve">Hantera en finansiell kris om en sådan uppstår, till exempel genom att vid behov på olika sätt tillföra likviditet till </w:t>
            </w:r>
            <w:r w:rsidR="00FE1BFF" w:rsidRPr="00D230A0">
              <w:rPr>
                <w:sz w:val="16"/>
                <w:szCs w:val="16"/>
              </w:rPr>
              <w:t xml:space="preserve">det finansiella </w:t>
            </w:r>
            <w:r w:rsidRPr="00D230A0">
              <w:rPr>
                <w:sz w:val="16"/>
                <w:szCs w:val="16"/>
              </w:rPr>
              <w:t>syst</w:t>
            </w:r>
            <w:r w:rsidRPr="00D230A0">
              <w:rPr>
                <w:sz w:val="16"/>
                <w:szCs w:val="16"/>
              </w:rPr>
              <w:t>e</w:t>
            </w:r>
            <w:r w:rsidRPr="00D230A0">
              <w:rPr>
                <w:sz w:val="16"/>
                <w:szCs w:val="16"/>
              </w:rPr>
              <w:t>met</w:t>
            </w:r>
          </w:p>
        </w:tc>
        <w:tc>
          <w:tcPr>
            <w:tcW w:w="2210" w:type="dxa"/>
          </w:tcPr>
          <w:p w:rsidR="00DE523B" w:rsidRPr="00D230A0" w:rsidRDefault="00DE523B" w:rsidP="00DE523B">
            <w:pPr>
              <w:spacing w:before="185" w:line="220" w:lineRule="exact"/>
              <w:jc w:val="left"/>
              <w:rPr>
                <w:b/>
                <w:spacing w:val="-4"/>
                <w:sz w:val="16"/>
                <w:szCs w:val="16"/>
              </w:rPr>
            </w:pPr>
            <w:r w:rsidRPr="00D230A0">
              <w:rPr>
                <w:b/>
                <w:spacing w:val="-4"/>
                <w:sz w:val="16"/>
                <w:szCs w:val="16"/>
              </w:rPr>
              <w:t>Operativa uppgifter</w:t>
            </w:r>
          </w:p>
          <w:p w:rsidR="00DE523B" w:rsidRPr="00D230A0" w:rsidRDefault="00DE523B" w:rsidP="00883A70">
            <w:pPr>
              <w:pStyle w:val="PunktlistaLitenBomb"/>
              <w:numPr>
                <w:ilvl w:val="0"/>
                <w:numId w:val="2"/>
              </w:numPr>
              <w:tabs>
                <w:tab w:val="clear" w:pos="720"/>
                <w:tab w:val="num" w:pos="142"/>
              </w:tabs>
              <w:spacing w:before="60" w:line="220" w:lineRule="exact"/>
              <w:ind w:left="142" w:hanging="142"/>
              <w:rPr>
                <w:sz w:val="16"/>
                <w:szCs w:val="16"/>
              </w:rPr>
            </w:pPr>
            <w:r w:rsidRPr="00D230A0">
              <w:rPr>
                <w:sz w:val="16"/>
                <w:szCs w:val="16"/>
              </w:rPr>
              <w:t>Ge ut sedlar och mynt</w:t>
            </w:r>
          </w:p>
          <w:p w:rsidR="00DE523B" w:rsidRPr="00D230A0" w:rsidRDefault="00DE523B" w:rsidP="00883A70">
            <w:pPr>
              <w:pStyle w:val="PunktlistaLitenBomb"/>
              <w:numPr>
                <w:ilvl w:val="0"/>
                <w:numId w:val="2"/>
              </w:numPr>
              <w:tabs>
                <w:tab w:val="clear" w:pos="720"/>
                <w:tab w:val="num" w:pos="142"/>
              </w:tabs>
              <w:spacing w:before="60" w:line="220" w:lineRule="exact"/>
              <w:ind w:left="142" w:hanging="142"/>
              <w:jc w:val="left"/>
              <w:rPr>
                <w:sz w:val="16"/>
                <w:szCs w:val="16"/>
              </w:rPr>
            </w:pPr>
            <w:r w:rsidRPr="00D230A0">
              <w:rPr>
                <w:sz w:val="16"/>
                <w:szCs w:val="16"/>
              </w:rPr>
              <w:t>Tillha</w:t>
            </w:r>
            <w:r w:rsidRPr="00D230A0">
              <w:rPr>
                <w:sz w:val="16"/>
                <w:szCs w:val="16"/>
              </w:rPr>
              <w:t>n</w:t>
            </w:r>
            <w:r w:rsidRPr="00D230A0">
              <w:rPr>
                <w:sz w:val="16"/>
                <w:szCs w:val="16"/>
              </w:rPr>
              <w:t>dahålla ett centralt betalningssystem som ba</w:t>
            </w:r>
            <w:r w:rsidRPr="00D230A0">
              <w:rPr>
                <w:sz w:val="16"/>
                <w:szCs w:val="16"/>
              </w:rPr>
              <w:t>n</w:t>
            </w:r>
            <w:r w:rsidRPr="00D230A0">
              <w:rPr>
                <w:sz w:val="16"/>
                <w:szCs w:val="16"/>
              </w:rPr>
              <w:t>ker och andra aktörer kan använda för att göra stora b</w:t>
            </w:r>
            <w:r w:rsidRPr="00D230A0">
              <w:rPr>
                <w:sz w:val="16"/>
                <w:szCs w:val="16"/>
              </w:rPr>
              <w:t>e</w:t>
            </w:r>
            <w:r w:rsidRPr="00D230A0">
              <w:rPr>
                <w:sz w:val="16"/>
                <w:szCs w:val="16"/>
              </w:rPr>
              <w:t>talningar</w:t>
            </w:r>
          </w:p>
          <w:p w:rsidR="00DE523B" w:rsidRPr="00D230A0" w:rsidRDefault="00DE523B" w:rsidP="00DE523B">
            <w:pPr>
              <w:spacing w:before="185" w:line="220" w:lineRule="exact"/>
              <w:jc w:val="left"/>
              <w:rPr>
                <w:spacing w:val="-2"/>
              </w:rPr>
            </w:pPr>
          </w:p>
        </w:tc>
      </w:tr>
    </w:tbl>
    <w:p w:rsidR="00DE523B" w:rsidRPr="00D230A0" w:rsidRDefault="00DE523B" w:rsidP="00DE523B">
      <w:pPr>
        <w:pStyle w:val="R2"/>
        <w:rPr>
          <w:sz w:val="32"/>
          <w:szCs w:val="32"/>
        </w:rPr>
      </w:pPr>
      <w:r w:rsidRPr="00D230A0">
        <w:rPr>
          <w:sz w:val="32"/>
          <w:szCs w:val="32"/>
        </w:rPr>
        <w:t>Finansiell stabilitet</w:t>
      </w:r>
    </w:p>
    <w:p w:rsidR="00DE523B" w:rsidRPr="00D230A0" w:rsidRDefault="00DE523B" w:rsidP="00DE523B">
      <w:r w:rsidRPr="00D230A0">
        <w:t xml:space="preserve">Riksbanken har valt att definiera finansiell stabilitet som att det finansiella systemet kan upprätthålla sina grundläggande funktioner och dessutom har motståndskraft mot störningar som hotar dessa funktioner. </w:t>
      </w:r>
      <w:r w:rsidR="001D62F8" w:rsidRPr="00D230A0">
        <w:t>Riksbanken str</w:t>
      </w:r>
      <w:r w:rsidR="001D62F8" w:rsidRPr="00D230A0">
        <w:t>ä</w:t>
      </w:r>
      <w:r w:rsidR="001D62F8" w:rsidRPr="00D230A0">
        <w:t>var efter att förebygga hot mot den finansiella stabiliteten genom att löpande följa utvecklingen i det finansiella systemet och i ekon</w:t>
      </w:r>
      <w:r w:rsidR="001D62F8" w:rsidRPr="00D230A0">
        <w:t>o</w:t>
      </w:r>
      <w:r w:rsidR="001D62F8" w:rsidRPr="00D230A0">
        <w:t>min i övrigt samt genom att informera om och varna för risker som byggs upp. Målet är att förmå banker och andra aktörer på de finansiella marknade</w:t>
      </w:r>
      <w:r w:rsidR="001D62F8" w:rsidRPr="00D230A0">
        <w:t>r</w:t>
      </w:r>
      <w:r w:rsidR="001D62F8" w:rsidRPr="00D230A0">
        <w:t>na att uppmärksamma och åtgärda de risker som identifieras.</w:t>
      </w:r>
      <w:r w:rsidRPr="00D230A0">
        <w:t xml:space="preserve"> </w:t>
      </w:r>
    </w:p>
    <w:p w:rsidR="00DE523B" w:rsidRPr="00D230A0" w:rsidRDefault="00DE523B" w:rsidP="00DE523B">
      <w:pPr>
        <w:pStyle w:val="Normaltindrag"/>
      </w:pPr>
      <w:r w:rsidRPr="00D230A0">
        <w:t xml:space="preserve">Om en finansiell kris trots allt uppstår har Riksbanken </w:t>
      </w:r>
      <w:r w:rsidR="001D62F8" w:rsidRPr="00D230A0">
        <w:t xml:space="preserve">olika </w:t>
      </w:r>
      <w:r w:rsidRPr="00D230A0">
        <w:t>möjlighet</w:t>
      </w:r>
      <w:r w:rsidR="001D62F8" w:rsidRPr="00D230A0">
        <w:t>er</w:t>
      </w:r>
      <w:r w:rsidRPr="00D230A0">
        <w:t xml:space="preserve"> att hantera denna och </w:t>
      </w:r>
      <w:r w:rsidR="00FE1BFF" w:rsidRPr="00D230A0">
        <w:t xml:space="preserve">kan </w:t>
      </w:r>
      <w:r w:rsidRPr="00D230A0">
        <w:t>vid behov snabbt tillföra pengar till det finansiella s</w:t>
      </w:r>
      <w:r w:rsidRPr="00D230A0">
        <w:t>y</w:t>
      </w:r>
      <w:r w:rsidRPr="00D230A0">
        <w:t>stemet.</w:t>
      </w:r>
      <w:r w:rsidRPr="00D230A0" w:rsidDel="00B17C2D">
        <w:t xml:space="preserve"> </w:t>
      </w:r>
    </w:p>
    <w:p w:rsidR="00DE523B" w:rsidRPr="00D230A0" w:rsidRDefault="00DE523B" w:rsidP="00DE523B">
      <w:pPr>
        <w:pStyle w:val="R3"/>
      </w:pPr>
      <w:r w:rsidRPr="00D230A0">
        <w:t>Riksbanken och finansiell stabilitet under normala förhållanden</w:t>
      </w:r>
    </w:p>
    <w:p w:rsidR="001D62F8" w:rsidRPr="00D230A0" w:rsidRDefault="00DE523B" w:rsidP="001D62F8">
      <w:r w:rsidRPr="00D230A0">
        <w:t xml:space="preserve">En viktig del i Riksbankens </w:t>
      </w:r>
      <w:r w:rsidR="001D62F8" w:rsidRPr="00D230A0">
        <w:t xml:space="preserve">förebyggande </w:t>
      </w:r>
      <w:r w:rsidRPr="00D230A0">
        <w:t xml:space="preserve">arbete med finansiell stabilitet är </w:t>
      </w:r>
      <w:r w:rsidR="001D62F8" w:rsidRPr="00D230A0">
        <w:t>att l</w:t>
      </w:r>
      <w:r w:rsidR="001D62F8" w:rsidRPr="00D230A0">
        <w:t>ö</w:t>
      </w:r>
      <w:r w:rsidR="001D62F8" w:rsidRPr="00D230A0">
        <w:t>pande följa utvecklingen i det finansiella systemet och i ekonomin i övrigt samt att informera om och varna för risker som byggs upp</w:t>
      </w:r>
      <w:r w:rsidRPr="00D230A0">
        <w:t>. De fyra stora bankkoncernerna i Sverige står i dagsläget i fokus för Riksbankens övervakning då de spelar en central roll för betalningsförmedling och kredi</w:t>
      </w:r>
      <w:r w:rsidRPr="00D230A0">
        <w:t>t</w:t>
      </w:r>
      <w:r w:rsidRPr="00D230A0">
        <w:t>försörjning. Riksbanken bevakar även de svenska och de internationella f</w:t>
      </w:r>
      <w:r w:rsidRPr="00D230A0">
        <w:t>i</w:t>
      </w:r>
      <w:r w:rsidRPr="00D230A0">
        <w:t>nansiella marknaderna eftersom bankerna är beroende av dessa för att finans</w:t>
      </w:r>
      <w:r w:rsidRPr="00D230A0">
        <w:t>i</w:t>
      </w:r>
      <w:r w:rsidRPr="00D230A0">
        <w:t>era sig och för att hantera risker. En annan viktig del i Riksbankens löpande analys är att följa utvecklingen bland bankernas låntagare, i Sverige och u</w:t>
      </w:r>
      <w:r w:rsidRPr="00D230A0">
        <w:t>t</w:t>
      </w:r>
      <w:r w:rsidRPr="00D230A0">
        <w:t>omlands, e</w:t>
      </w:r>
      <w:r w:rsidRPr="00D230A0">
        <w:t>f</w:t>
      </w:r>
      <w:r w:rsidRPr="00D230A0">
        <w:t>tersom krediter ofta utgör en potentiell källa till stora förluster. Dessutom övervakar Riksbanken den finansiella infrastrukturen med u</w:t>
      </w:r>
      <w:r w:rsidRPr="00D230A0">
        <w:t>t</w:t>
      </w:r>
      <w:r w:rsidRPr="00D230A0">
        <w:t>gångspunkt i de delar som är väsentliga för att de finansiella marknaderna och allmänhetens betalningar ska fungera väl.</w:t>
      </w:r>
      <w:r w:rsidR="001D62F8" w:rsidRPr="00D230A0">
        <w:t xml:space="preserve"> I det föreby</w:t>
      </w:r>
      <w:r w:rsidR="001D62F8" w:rsidRPr="00D230A0">
        <w:t>g</w:t>
      </w:r>
      <w:r w:rsidR="001D62F8" w:rsidRPr="00D230A0">
        <w:t>gande arbetet spelar informationsutbyte med aktörerna i det finansiella syst</w:t>
      </w:r>
      <w:r w:rsidR="001D62F8" w:rsidRPr="00D230A0">
        <w:t>e</w:t>
      </w:r>
      <w:r w:rsidR="001D62F8" w:rsidRPr="00D230A0">
        <w:t>met en viktig roll.</w:t>
      </w:r>
    </w:p>
    <w:p w:rsidR="00DE523B" w:rsidRPr="00D230A0" w:rsidRDefault="00DE523B" w:rsidP="001D62F8">
      <w:pPr>
        <w:pStyle w:val="Normaltindrag"/>
      </w:pPr>
      <w:r w:rsidRPr="00D230A0">
        <w:t xml:space="preserve"> Riksbanken påverkar också utformningen av lagar och regler för tillsyn och krishantering genom att svara på remisser och </w:t>
      </w:r>
      <w:r w:rsidR="003F2481" w:rsidRPr="00D230A0">
        <w:t xml:space="preserve">konsultationer samt </w:t>
      </w:r>
      <w:r w:rsidRPr="00D230A0">
        <w:t>genom att delta aktivt i arbetet i flera internationella organisationer. Det interna</w:t>
      </w:r>
      <w:r w:rsidR="00E14758" w:rsidRPr="00D230A0">
        <w:softHyphen/>
      </w:r>
      <w:r w:rsidRPr="00D230A0">
        <w:t>tio</w:t>
      </w:r>
      <w:r w:rsidR="00433EA5" w:rsidRPr="00D230A0">
        <w:softHyphen/>
      </w:r>
      <w:r w:rsidRPr="00D230A0">
        <w:t>nella samarbetet är viktigt inte minst för att kontinuerligt anpassa och förstä</w:t>
      </w:r>
      <w:r w:rsidRPr="00D230A0">
        <w:t>r</w:t>
      </w:r>
      <w:r w:rsidRPr="00D230A0">
        <w:t>ka formerna för samordnad övervakning och tillsyn mellan nationella my</w:t>
      </w:r>
      <w:r w:rsidRPr="00D230A0">
        <w:t>n</w:t>
      </w:r>
      <w:r w:rsidRPr="00D230A0">
        <w:t>dighe</w:t>
      </w:r>
      <w:r w:rsidRPr="00D230A0">
        <w:softHyphen/>
        <w:t xml:space="preserve">ter. </w:t>
      </w:r>
    </w:p>
    <w:p w:rsidR="00DE523B" w:rsidRPr="00D230A0" w:rsidRDefault="00A9702F" w:rsidP="00DE523B">
      <w:pPr>
        <w:pStyle w:val="Normaltindrag"/>
      </w:pPr>
      <w:r w:rsidRPr="00D230A0">
        <w:t xml:space="preserve">Riksbankslagen ger </w:t>
      </w:r>
      <w:r w:rsidR="00DE523B" w:rsidRPr="00D230A0">
        <w:t xml:space="preserve">Riksbanken inga tvingande verktyg </w:t>
      </w:r>
      <w:r w:rsidRPr="00D230A0">
        <w:t xml:space="preserve">i det förebyggande arbetet </w:t>
      </w:r>
      <w:r w:rsidR="00DE523B" w:rsidRPr="00D230A0">
        <w:t>för att påverka aktörerna i det finansiella systemet. Riksbanken ve</w:t>
      </w:r>
      <w:r w:rsidR="00DE523B" w:rsidRPr="00D230A0">
        <w:t>r</w:t>
      </w:r>
      <w:r w:rsidR="00DE523B" w:rsidRPr="00D230A0">
        <w:t>kar i stället i första hand genom att offentligt och i dialog med aktörerna i det finansiella systemet uppmär</w:t>
      </w:r>
      <w:r w:rsidR="00DE523B" w:rsidRPr="00D230A0">
        <w:t>k</w:t>
      </w:r>
      <w:r w:rsidR="00DE523B" w:rsidRPr="00D230A0">
        <w:t xml:space="preserve">samma på och varna för risker och händelser som kan innebära hot mot den finansiella stabiliteten. </w:t>
      </w:r>
      <w:r w:rsidR="001D62F8" w:rsidRPr="00D230A0">
        <w:t>Riksbanken reko</w:t>
      </w:r>
      <w:r w:rsidR="001D62F8" w:rsidRPr="00D230A0">
        <w:t>m</w:t>
      </w:r>
      <w:r w:rsidR="001D62F8" w:rsidRPr="00D230A0">
        <w:t xml:space="preserve">menderar exempelvis aktörerna i det finansiella systemet att vidta åtgärder för att minska riskerna i systemet. </w:t>
      </w:r>
      <w:r w:rsidR="00DE523B" w:rsidRPr="00D230A0">
        <w:t>Riksbanken strävar efter att vara så öppen, tydlig och förutsägbar som möjligt i sin kommunikation om den finansiella stabilit</w:t>
      </w:r>
      <w:r w:rsidR="00DE523B" w:rsidRPr="00D230A0">
        <w:t>e</w:t>
      </w:r>
      <w:r w:rsidR="00DE523B" w:rsidRPr="00D230A0">
        <w:t xml:space="preserve">ten. </w:t>
      </w:r>
    </w:p>
    <w:p w:rsidR="00DE523B" w:rsidRPr="00D230A0" w:rsidRDefault="00DE523B" w:rsidP="00DE523B">
      <w:pPr>
        <w:pStyle w:val="Normaltindrag"/>
      </w:pPr>
      <w:r w:rsidRPr="00D230A0">
        <w:t>Riksbanken kommunicerar sin syn på den finansiella stabiliteten på flera olika sätt. Bland annat publicerar Riksbanken två gånger om året rapporten</w:t>
      </w:r>
      <w:r w:rsidRPr="00D230A0" w:rsidDel="00313E1B">
        <w:t xml:space="preserve"> </w:t>
      </w:r>
      <w:r w:rsidRPr="00D230A0">
        <w:t>Fina</w:t>
      </w:r>
      <w:r w:rsidRPr="00D230A0">
        <w:t>n</w:t>
      </w:r>
      <w:r w:rsidRPr="00D230A0">
        <w:t>siell stabilitet där direktionen presenterar sin bedömning av de stora bankernas motståndskraft mot oväntade händelser och lyfter fram pote</w:t>
      </w:r>
      <w:r w:rsidRPr="00D230A0">
        <w:t>n</w:t>
      </w:r>
      <w:r w:rsidRPr="00D230A0">
        <w:t xml:space="preserve">tiella risker mot den finansiella stabiliteten. Därutöver utvärderar Riksbanken den </w:t>
      </w:r>
      <w:r w:rsidR="00A9702F" w:rsidRPr="00D230A0">
        <w:t xml:space="preserve">finansiella </w:t>
      </w:r>
      <w:r w:rsidRPr="00D230A0">
        <w:t xml:space="preserve">infrastrukturen </w:t>
      </w:r>
      <w:r w:rsidR="00A9702F" w:rsidRPr="00D230A0">
        <w:t xml:space="preserve">i Sverige </w:t>
      </w:r>
      <w:r w:rsidRPr="00D230A0">
        <w:t>och publicerar resultaten av dessa utvä</w:t>
      </w:r>
      <w:r w:rsidRPr="00D230A0">
        <w:t>r</w:t>
      </w:r>
      <w:r w:rsidRPr="00D230A0">
        <w:t>deringar i separata publikationer. Riksbankens bedömningar present</w:t>
      </w:r>
      <w:r w:rsidRPr="00D230A0">
        <w:t>e</w:t>
      </w:r>
      <w:r w:rsidRPr="00D230A0">
        <w:t>ras vidare i tal och i andra publikationer. En gång om året beskriver Riksbanken det finans</w:t>
      </w:r>
      <w:r w:rsidRPr="00D230A0">
        <w:t>i</w:t>
      </w:r>
      <w:r w:rsidRPr="00D230A0">
        <w:t>ella systemet, hur det är uppbyggt och vilka aktörer som verkar i detta i publika</w:t>
      </w:r>
      <w:r w:rsidR="00427069" w:rsidRPr="00D230A0">
        <w:softHyphen/>
      </w:r>
      <w:r w:rsidRPr="00D230A0">
        <w:t>tionen Den svenska finansmar</w:t>
      </w:r>
      <w:r w:rsidRPr="00D230A0">
        <w:t>k</w:t>
      </w:r>
      <w:r w:rsidRPr="00D230A0">
        <w:t>naden.</w:t>
      </w:r>
    </w:p>
    <w:p w:rsidR="00DE523B" w:rsidRPr="00D230A0" w:rsidRDefault="00DE523B" w:rsidP="00DE523B">
      <w:pPr>
        <w:pStyle w:val="R3"/>
      </w:pPr>
      <w:r w:rsidRPr="00D230A0">
        <w:t xml:space="preserve">Riksbanken och finansiell stabilitet </w:t>
      </w:r>
      <w:r w:rsidR="001D62F8" w:rsidRPr="00D230A0">
        <w:t xml:space="preserve">under </w:t>
      </w:r>
      <w:r w:rsidRPr="00D230A0">
        <w:t>en kris</w:t>
      </w:r>
    </w:p>
    <w:p w:rsidR="00DE523B" w:rsidRPr="00D230A0" w:rsidRDefault="00DE523B" w:rsidP="00DE523B">
      <w:r w:rsidRPr="00D230A0">
        <w:t>Det finansiella systemet</w:t>
      </w:r>
      <w:r w:rsidR="001D62F8" w:rsidRPr="00D230A0">
        <w:t>s</w:t>
      </w:r>
      <w:r w:rsidRPr="00D230A0">
        <w:t xml:space="preserve"> </w:t>
      </w:r>
      <w:r w:rsidR="001D62F8" w:rsidRPr="00D230A0">
        <w:t xml:space="preserve">aktörer </w:t>
      </w:r>
      <w:r w:rsidRPr="00D230A0">
        <w:t>är starkt sammanlänka</w:t>
      </w:r>
      <w:r w:rsidR="001D62F8" w:rsidRPr="00D230A0">
        <w:t>de.</w:t>
      </w:r>
      <w:r w:rsidRPr="00D230A0">
        <w:t xml:space="preserve"> </w:t>
      </w:r>
      <w:r w:rsidR="00420D5E" w:rsidRPr="00D230A0">
        <w:t xml:space="preserve">Detta </w:t>
      </w:r>
      <w:r w:rsidRPr="00D230A0">
        <w:t>innebär att ett pr</w:t>
      </w:r>
      <w:r w:rsidRPr="00D230A0">
        <w:t>o</w:t>
      </w:r>
      <w:r w:rsidRPr="00D230A0">
        <w:t>blem som uppstår i en bank snabbt kan sprida</w:t>
      </w:r>
      <w:r w:rsidR="00420D5E" w:rsidRPr="00D230A0">
        <w:t>s i systemet</w:t>
      </w:r>
      <w:r w:rsidRPr="00D230A0">
        <w:t>. Det beror på att bankerna ofta lånar av varandra, lånar ut till samma grupper av låntagare</w:t>
      </w:r>
      <w:r w:rsidR="00420D5E" w:rsidRPr="00D230A0">
        <w:t>,</w:t>
      </w:r>
      <w:r w:rsidRPr="00D230A0">
        <w:t xml:space="preserve"> är beroende av samma finansiella marknader</w:t>
      </w:r>
      <w:r w:rsidR="00420D5E" w:rsidRPr="00D230A0">
        <w:t xml:space="preserve"> och använder samma infrastru</w:t>
      </w:r>
      <w:r w:rsidR="00420D5E" w:rsidRPr="00D230A0">
        <w:t>k</w:t>
      </w:r>
      <w:r w:rsidR="00420D5E" w:rsidRPr="00D230A0">
        <w:t>tur</w:t>
      </w:r>
      <w:r w:rsidRPr="00D230A0">
        <w:t>. De är också utsatta för samma typ av störningar. Den ökade global</w:t>
      </w:r>
      <w:r w:rsidRPr="00D230A0">
        <w:t>i</w:t>
      </w:r>
      <w:r w:rsidRPr="00D230A0">
        <w:t>se</w:t>
      </w:r>
      <w:r w:rsidR="00433EA5" w:rsidRPr="00D230A0">
        <w:softHyphen/>
      </w:r>
      <w:r w:rsidRPr="00D230A0">
        <w:t xml:space="preserve">ringen innebär </w:t>
      </w:r>
      <w:r w:rsidR="00420D5E" w:rsidRPr="00D230A0">
        <w:t xml:space="preserve">dessutom </w:t>
      </w:r>
      <w:r w:rsidRPr="00D230A0">
        <w:t xml:space="preserve">att förtroende- och likviditetskriser som drabbar banker i omvärlden </w:t>
      </w:r>
      <w:r w:rsidR="00420D5E" w:rsidRPr="00D230A0">
        <w:t xml:space="preserve">också snabbt </w:t>
      </w:r>
      <w:r w:rsidRPr="00D230A0">
        <w:t xml:space="preserve">kan sprida sig till de svenska bankerna. </w:t>
      </w:r>
    </w:p>
    <w:p w:rsidR="00DE523B" w:rsidRPr="00D230A0" w:rsidRDefault="00DE523B" w:rsidP="00DE523B">
      <w:pPr>
        <w:pStyle w:val="Normaltindrag"/>
      </w:pPr>
      <w:r w:rsidRPr="00D230A0">
        <w:t>Om en finansiell kris inträffar delar Riksbanken, Finansinspektionen, F</w:t>
      </w:r>
      <w:r w:rsidRPr="00D230A0">
        <w:t>i</w:t>
      </w:r>
      <w:r w:rsidRPr="00D230A0">
        <w:t>nansdepartementet och Riksgälden ansvaret för att hantera krisen på ett sätt som minimerar de samhällsekonomiska kostnaderna. Riksbankens krishant</w:t>
      </w:r>
      <w:r w:rsidRPr="00D230A0">
        <w:t>e</w:t>
      </w:r>
      <w:r w:rsidR="007E7BE9" w:rsidRPr="00D230A0">
        <w:softHyphen/>
      </w:r>
      <w:r w:rsidRPr="00D230A0">
        <w:t>ring kan delas in i tre huvudsakliga moment: tillförsel av likv</w:t>
      </w:r>
      <w:r w:rsidRPr="00D230A0">
        <w:t>i</w:t>
      </w:r>
      <w:r w:rsidRPr="00D230A0">
        <w:t>ditet till det finansiella systemet, kommunikation av Riksbankens bedömningar och sa</w:t>
      </w:r>
      <w:r w:rsidRPr="00D230A0">
        <w:t>m</w:t>
      </w:r>
      <w:r w:rsidRPr="00D230A0">
        <w:t>arbete med myndigheter i Sv</w:t>
      </w:r>
      <w:r w:rsidRPr="00D230A0">
        <w:t>e</w:t>
      </w:r>
      <w:r w:rsidRPr="00D230A0">
        <w:t>rige och utlandet.</w:t>
      </w:r>
    </w:p>
    <w:p w:rsidR="00DE523B" w:rsidRPr="00D230A0" w:rsidRDefault="00DE523B" w:rsidP="00DE523B">
      <w:pPr>
        <w:pStyle w:val="Normaltindrag"/>
      </w:pPr>
      <w:r w:rsidRPr="00D230A0">
        <w:t>Riksbanken upprätthåller likviditeten i det finansiella s</w:t>
      </w:r>
      <w:r w:rsidRPr="00D230A0">
        <w:t>y</w:t>
      </w:r>
      <w:r w:rsidRPr="00D230A0">
        <w:t xml:space="preserve">stemet genom att erbjuda </w:t>
      </w:r>
      <w:r w:rsidR="00427069" w:rsidRPr="00D230A0">
        <w:t xml:space="preserve">systemets aktörer </w:t>
      </w:r>
      <w:r w:rsidRPr="00D230A0">
        <w:t xml:space="preserve">kortfristig finansiering i svenska kronor. </w:t>
      </w:r>
      <w:r w:rsidR="00A9702F" w:rsidRPr="00D230A0">
        <w:t>Under vissa omständigheter</w:t>
      </w:r>
      <w:r w:rsidR="00427069" w:rsidRPr="00D230A0">
        <w:t xml:space="preserve"> kan </w:t>
      </w:r>
      <w:r w:rsidRPr="00D230A0">
        <w:t>Riksbanken också erbjuda lån i annan v</w:t>
      </w:r>
      <w:r w:rsidRPr="00D230A0">
        <w:t>a</w:t>
      </w:r>
      <w:r w:rsidRPr="00D230A0">
        <w:t xml:space="preserve">luta. </w:t>
      </w:r>
    </w:p>
    <w:p w:rsidR="00DE523B" w:rsidRPr="00D230A0" w:rsidRDefault="00DE523B" w:rsidP="00DE523B">
      <w:pPr>
        <w:pStyle w:val="Normaltindrag"/>
      </w:pPr>
      <w:r w:rsidRPr="00D230A0">
        <w:t>Riksbanken kan ge likviditetsstöd till e</w:t>
      </w:r>
      <w:r w:rsidRPr="00D230A0">
        <w:t>n</w:t>
      </w:r>
      <w:r w:rsidRPr="00D230A0">
        <w:t>skilda institut på särskilda villkor. Sådant likviditetsstöd syftar till att fö</w:t>
      </w:r>
      <w:r w:rsidRPr="00D230A0">
        <w:t>r</w:t>
      </w:r>
      <w:r w:rsidRPr="00D230A0">
        <w:t>hindra att en bank tvingas ställa in sina betalningar och att de</w:t>
      </w:r>
      <w:r w:rsidR="00FE1BFF" w:rsidRPr="00D230A0">
        <w:t>tta</w:t>
      </w:r>
      <w:r w:rsidRPr="00D230A0">
        <w:t xml:space="preserve"> </w:t>
      </w:r>
      <w:r w:rsidR="00FE1BFF" w:rsidRPr="00D230A0">
        <w:t>får konsekvenser för</w:t>
      </w:r>
      <w:r w:rsidRPr="00D230A0">
        <w:t xml:space="preserve"> </w:t>
      </w:r>
      <w:r w:rsidR="00A9702F" w:rsidRPr="00D230A0">
        <w:t xml:space="preserve">det finansiella </w:t>
      </w:r>
      <w:r w:rsidRPr="00D230A0">
        <w:t>systemet</w:t>
      </w:r>
      <w:r w:rsidR="00A9702F" w:rsidRPr="00D230A0">
        <w:t xml:space="preserve"> i sin helhet</w:t>
      </w:r>
      <w:r w:rsidRPr="00D230A0">
        <w:t>. Särskilda villkor kan exempelvis innebära att Riksbanken accept</w:t>
      </w:r>
      <w:r w:rsidRPr="00D230A0">
        <w:t>e</w:t>
      </w:r>
      <w:r w:rsidRPr="00D230A0">
        <w:t xml:space="preserve">rar andra säkerheter än de som </w:t>
      </w:r>
      <w:r w:rsidR="00FE1BFF" w:rsidRPr="00D230A0">
        <w:t>godkänns</w:t>
      </w:r>
      <w:r w:rsidRPr="00D230A0">
        <w:t xml:space="preserve"> vid Riksbankens övriga utlåning. Ban</w:t>
      </w:r>
      <w:r w:rsidRPr="00D230A0">
        <w:t>k</w:t>
      </w:r>
      <w:r w:rsidRPr="00D230A0">
        <w:t>institut och svenska företag som står under Finan</w:t>
      </w:r>
      <w:r w:rsidRPr="00D230A0">
        <w:t>s</w:t>
      </w:r>
      <w:r w:rsidRPr="00D230A0">
        <w:t>inspektionens tillsyn kan få sådant stöd om det finns synnerliga skäl. Ett sådant synnerligt skäl är enligt Rik</w:t>
      </w:r>
      <w:r w:rsidRPr="00D230A0">
        <w:t>s</w:t>
      </w:r>
      <w:r w:rsidRPr="00D230A0">
        <w:t>banken om ett institut bedöms vara systemviktigt i den situation som för tillfället r</w:t>
      </w:r>
      <w:r w:rsidRPr="00D230A0">
        <w:t>å</w:t>
      </w:r>
      <w:r w:rsidRPr="00D230A0">
        <w:t>der.</w:t>
      </w:r>
      <w:r w:rsidR="00A9702F" w:rsidRPr="00D230A0">
        <w:t xml:space="preserve"> Riksbanken har valt att definiera en aktör, marknad eller del av den finan</w:t>
      </w:r>
      <w:r w:rsidR="00A9702F" w:rsidRPr="00D230A0">
        <w:softHyphen/>
        <w:t>siella infrastrukturen som systemviktig om problem som uppstår hos en sådan aktör, på en sådan marknad eller inom en sådan infr</w:t>
      </w:r>
      <w:r w:rsidR="00A9702F" w:rsidRPr="00D230A0">
        <w:t>a</w:t>
      </w:r>
      <w:r w:rsidR="00A9702F" w:rsidRPr="00D230A0">
        <w:t>struktur kan leda till störningar i det finansiella systemet med potentiellt stora sam</w:t>
      </w:r>
      <w:r w:rsidR="00A9702F" w:rsidRPr="00D230A0">
        <w:softHyphen/>
        <w:t>hällsekonomiska kostnader som följd.</w:t>
      </w:r>
    </w:p>
    <w:p w:rsidR="00DE523B" w:rsidRPr="00D230A0" w:rsidRDefault="00DE523B" w:rsidP="00DE523B">
      <w:pPr>
        <w:pStyle w:val="Normaltindrag"/>
      </w:pPr>
      <w:r w:rsidRPr="00D230A0">
        <w:t xml:space="preserve">För att kunna hantera en kris effektivt måste Riksbanken också ständigt hålla sin krisorganisation aktuell. En förutsättning för detta är att Riksbanken löpande gör stabilitetsanalyser som ger en god kännedom om det finansiella systemet. Dessutom måste Riksbanken upprätthålla en praktisk förmåga </w:t>
      </w:r>
      <w:r w:rsidR="00FE1BFF" w:rsidRPr="00D230A0">
        <w:t>att hantera kriser</w:t>
      </w:r>
      <w:r w:rsidRPr="00D230A0">
        <w:t>. Riksbanken org</w:t>
      </w:r>
      <w:r w:rsidRPr="00D230A0">
        <w:t>a</w:t>
      </w:r>
      <w:r w:rsidRPr="00D230A0">
        <w:t>niserar därför egna krisövningar och deltar även i övningar til</w:t>
      </w:r>
      <w:r w:rsidRPr="00D230A0">
        <w:t>l</w:t>
      </w:r>
      <w:r w:rsidRPr="00D230A0">
        <w:t>sammans med andra svenska och utländska myndigheter, i första hand tillsyns</w:t>
      </w:r>
      <w:r w:rsidRPr="00D230A0">
        <w:softHyphen/>
        <w:t xml:space="preserve">myndigheter och </w:t>
      </w:r>
      <w:r w:rsidR="00A9702F" w:rsidRPr="00D230A0">
        <w:t>finansministerier</w:t>
      </w:r>
      <w:r w:rsidRPr="00D230A0">
        <w:t>, för att värdera och förbättra krisberedskapen. I takt med att bankernas gränsöverskridande ver</w:t>
      </w:r>
      <w:r w:rsidRPr="00D230A0">
        <w:t>k</w:t>
      </w:r>
      <w:r w:rsidRPr="00D230A0">
        <w:t>samhet har ökat har det blivit allt viktigare att genomföra kri</w:t>
      </w:r>
      <w:r w:rsidRPr="00D230A0">
        <w:t>s</w:t>
      </w:r>
      <w:r w:rsidRPr="00D230A0">
        <w:t>övningar där myndigheter från olika länder deltar. Finansiell krisha</w:t>
      </w:r>
      <w:r w:rsidRPr="00D230A0">
        <w:t>n</w:t>
      </w:r>
      <w:r w:rsidRPr="00D230A0">
        <w:t>tering har också blivit en profilfråga för Riksbankens arbete i olika internationella f</w:t>
      </w:r>
      <w:r w:rsidRPr="00D230A0">
        <w:t>o</w:t>
      </w:r>
      <w:r w:rsidRPr="00D230A0">
        <w:t xml:space="preserve">rum. </w:t>
      </w:r>
    </w:p>
    <w:p w:rsidR="00DE523B" w:rsidRPr="00D230A0" w:rsidRDefault="00DE523B" w:rsidP="00DE523B">
      <w:pPr>
        <w:pStyle w:val="R2"/>
        <w:spacing w:before="360"/>
        <w:rPr>
          <w:b/>
          <w:sz w:val="22"/>
          <w:szCs w:val="22"/>
        </w:rPr>
      </w:pPr>
      <w:r w:rsidRPr="00D230A0">
        <w:t>Verksamheten 2011</w:t>
      </w:r>
    </w:p>
    <w:p w:rsidR="00DE523B" w:rsidRPr="00D230A0" w:rsidRDefault="00DE523B" w:rsidP="00DE523B">
      <w:r w:rsidRPr="00D230A0">
        <w:t xml:space="preserve">Riksbankens arbete </w:t>
      </w:r>
      <w:r w:rsidR="00427069" w:rsidRPr="00D230A0">
        <w:t xml:space="preserve">med finansiell stabilitet präglades </w:t>
      </w:r>
      <w:r w:rsidRPr="00D230A0">
        <w:t xml:space="preserve">under 2011 fortfarande av efterverkningarna av den finansiella kris </w:t>
      </w:r>
      <w:r w:rsidR="00420D5E" w:rsidRPr="00D230A0">
        <w:t xml:space="preserve">som </w:t>
      </w:r>
      <w:r w:rsidR="00FE1BFF" w:rsidRPr="00D230A0">
        <w:t>började med oro på de inte</w:t>
      </w:r>
      <w:r w:rsidR="00FE1BFF" w:rsidRPr="00D230A0">
        <w:t>r</w:t>
      </w:r>
      <w:r w:rsidR="00FE1BFF" w:rsidRPr="00D230A0">
        <w:t xml:space="preserve">nationella marknaderna </w:t>
      </w:r>
      <w:r w:rsidR="00420D5E" w:rsidRPr="00D230A0">
        <w:t>2007</w:t>
      </w:r>
      <w:r w:rsidR="005A54F9" w:rsidRPr="00D230A0">
        <w:t xml:space="preserve"> </w:t>
      </w:r>
      <w:r w:rsidR="009B5F11" w:rsidRPr="00D230A0">
        <w:t>och drabba</w:t>
      </w:r>
      <w:r w:rsidR="005A54F9" w:rsidRPr="00D230A0">
        <w:t>de Sverige hösten 2008</w:t>
      </w:r>
      <w:r w:rsidRPr="00D230A0">
        <w:t xml:space="preserve">. </w:t>
      </w:r>
      <w:r w:rsidR="00427069" w:rsidRPr="00D230A0">
        <w:t>Rik</w:t>
      </w:r>
      <w:r w:rsidR="00427069" w:rsidRPr="00D230A0">
        <w:t>s</w:t>
      </w:r>
      <w:r w:rsidR="00427069" w:rsidRPr="00D230A0">
        <w:t>banken</w:t>
      </w:r>
      <w:r w:rsidRPr="00D230A0">
        <w:t xml:space="preserve"> </w:t>
      </w:r>
      <w:r w:rsidR="00660611" w:rsidRPr="00D230A0">
        <w:t>deltog</w:t>
      </w:r>
      <w:r w:rsidR="00FE1BFF" w:rsidRPr="00D230A0">
        <w:t xml:space="preserve"> bland annat</w:t>
      </w:r>
      <w:r w:rsidR="005A54F9" w:rsidRPr="00D230A0">
        <w:t xml:space="preserve"> i </w:t>
      </w:r>
      <w:r w:rsidR="00660611" w:rsidRPr="00D230A0">
        <w:t>et</w:t>
      </w:r>
      <w:r w:rsidR="005A54F9" w:rsidRPr="00D230A0">
        <w:t>t</w:t>
      </w:r>
      <w:r w:rsidR="00660611" w:rsidRPr="00D230A0">
        <w:t xml:space="preserve"> fortsatt</w:t>
      </w:r>
      <w:r w:rsidRPr="00D230A0">
        <w:t xml:space="preserve"> </w:t>
      </w:r>
      <w:r w:rsidR="00660611" w:rsidRPr="00D230A0">
        <w:t>reformarbete kring</w:t>
      </w:r>
      <w:r w:rsidRPr="00D230A0">
        <w:t xml:space="preserve"> de</w:t>
      </w:r>
      <w:r w:rsidR="00BC4D7B" w:rsidRPr="00D230A0">
        <w:t>t</w:t>
      </w:r>
      <w:r w:rsidRPr="00D230A0">
        <w:t xml:space="preserve"> </w:t>
      </w:r>
      <w:r w:rsidR="002D17F8" w:rsidRPr="00D230A0">
        <w:t xml:space="preserve">framtida </w:t>
      </w:r>
      <w:r w:rsidRPr="00D230A0">
        <w:t>fina</w:t>
      </w:r>
      <w:r w:rsidRPr="00D230A0">
        <w:t>n</w:t>
      </w:r>
      <w:r w:rsidRPr="00D230A0">
        <w:t>siella regelverke</w:t>
      </w:r>
      <w:r w:rsidR="00BC4D7B" w:rsidRPr="00D230A0">
        <w:t>t</w:t>
      </w:r>
      <w:r w:rsidR="007E7BE9" w:rsidRPr="00D230A0">
        <w:t>.</w:t>
      </w:r>
      <w:r w:rsidRPr="00D230A0">
        <w:t xml:space="preserve"> </w:t>
      </w:r>
      <w:r w:rsidR="00FE1BFF" w:rsidRPr="00D230A0">
        <w:t>Riksbanken arbetade också med att förtydliga sin komm</w:t>
      </w:r>
      <w:r w:rsidR="00FE1BFF" w:rsidRPr="00D230A0">
        <w:t>u</w:t>
      </w:r>
      <w:r w:rsidR="00FE1BFF" w:rsidRPr="00D230A0">
        <w:t>nikation g</w:t>
      </w:r>
      <w:r w:rsidR="00FE1BFF" w:rsidRPr="00D230A0">
        <w:t>e</w:t>
      </w:r>
      <w:r w:rsidR="00FE1BFF" w:rsidRPr="00D230A0">
        <w:t>nom</w:t>
      </w:r>
      <w:r w:rsidR="00660611" w:rsidRPr="00D230A0">
        <w:t xml:space="preserve"> </w:t>
      </w:r>
      <w:r w:rsidRPr="00D230A0">
        <w:t>att precisera de rekommenda</w:t>
      </w:r>
      <w:r w:rsidR="00660611" w:rsidRPr="00D230A0">
        <w:softHyphen/>
      </w:r>
      <w:r w:rsidRPr="00D230A0">
        <w:t xml:space="preserve">tioner som banken </w:t>
      </w:r>
      <w:r w:rsidR="00660611" w:rsidRPr="00D230A0">
        <w:t>sedan 2010 riktar</w:t>
      </w:r>
      <w:r w:rsidRPr="00D230A0">
        <w:t xml:space="preserve"> till aktörerna i det finansiella syst</w:t>
      </w:r>
      <w:r w:rsidRPr="00D230A0">
        <w:t>e</w:t>
      </w:r>
      <w:r w:rsidRPr="00D230A0">
        <w:t>met.</w:t>
      </w:r>
    </w:p>
    <w:p w:rsidR="00DE523B" w:rsidRPr="00D230A0" w:rsidRDefault="00DE523B" w:rsidP="00A9702F">
      <w:pPr>
        <w:pStyle w:val="Normaltindrag"/>
      </w:pPr>
      <w:r w:rsidRPr="00D230A0">
        <w:t xml:space="preserve">Under året ökade oron på de finansiella marknaderna, vilket framför allt berodde på statsfinansiella </w:t>
      </w:r>
      <w:r w:rsidR="00427069" w:rsidRPr="00D230A0">
        <w:t xml:space="preserve">problem </w:t>
      </w:r>
      <w:r w:rsidRPr="00D230A0">
        <w:t xml:space="preserve">i </w:t>
      </w:r>
      <w:r w:rsidR="00427069" w:rsidRPr="00D230A0">
        <w:t>euroområdet</w:t>
      </w:r>
      <w:r w:rsidRPr="00D230A0">
        <w:t>. Investerarnas förväntnin</w:t>
      </w:r>
      <w:r w:rsidRPr="00D230A0">
        <w:t>g</w:t>
      </w:r>
      <w:r w:rsidRPr="00D230A0">
        <w:t xml:space="preserve">ar på </w:t>
      </w:r>
      <w:r w:rsidR="00A9702F" w:rsidRPr="00D230A0">
        <w:t xml:space="preserve">en </w:t>
      </w:r>
      <w:r w:rsidR="002D17F8" w:rsidRPr="00D230A0">
        <w:t>omförhandling av</w:t>
      </w:r>
      <w:r w:rsidRPr="00D230A0">
        <w:t xml:space="preserve"> Grekland</w:t>
      </w:r>
      <w:r w:rsidR="002D17F8" w:rsidRPr="00D230A0">
        <w:t>s</w:t>
      </w:r>
      <w:r w:rsidRPr="00D230A0">
        <w:t xml:space="preserve"> statsskuld ökade </w:t>
      </w:r>
      <w:r w:rsidR="00FE1BFF" w:rsidRPr="00D230A0">
        <w:t>och under hösten för</w:t>
      </w:r>
      <w:r w:rsidR="00FE1BFF" w:rsidRPr="00D230A0">
        <w:t>e</w:t>
      </w:r>
      <w:r w:rsidR="00FE1BFF" w:rsidRPr="00D230A0">
        <w:t>slog euroländerna en frivillig nedskrivning av värdet på de grekiska statsobl</w:t>
      </w:r>
      <w:r w:rsidR="00FE1BFF" w:rsidRPr="00D230A0">
        <w:t>i</w:t>
      </w:r>
      <w:r w:rsidR="00FE1BFF" w:rsidRPr="00D230A0">
        <w:t>gationerna. S</w:t>
      </w:r>
      <w:r w:rsidRPr="00D230A0">
        <w:t xml:space="preserve">amtidigt </w:t>
      </w:r>
      <w:r w:rsidR="00FE1BFF" w:rsidRPr="00D230A0">
        <w:t>började investerarna ifrågasätta</w:t>
      </w:r>
      <w:r w:rsidR="00FE1BFF" w:rsidRPr="00D230A0" w:rsidDel="00FE1BFF">
        <w:t xml:space="preserve"> </w:t>
      </w:r>
      <w:r w:rsidRPr="00D230A0">
        <w:t>hållbarheten i de offen</w:t>
      </w:r>
      <w:r w:rsidRPr="00D230A0">
        <w:t>t</w:t>
      </w:r>
      <w:r w:rsidRPr="00D230A0">
        <w:t xml:space="preserve">liga finanserna i större länder inom euroområdet. </w:t>
      </w:r>
      <w:r w:rsidR="00660611" w:rsidRPr="00D230A0">
        <w:t>Till följd av detta</w:t>
      </w:r>
      <w:r w:rsidRPr="00D230A0">
        <w:t xml:space="preserve"> steg rä</w:t>
      </w:r>
      <w:r w:rsidRPr="00D230A0">
        <w:t>n</w:t>
      </w:r>
      <w:r w:rsidRPr="00D230A0">
        <w:t xml:space="preserve">torna på statsobligationer </w:t>
      </w:r>
      <w:r w:rsidR="00660611" w:rsidRPr="00D230A0">
        <w:t xml:space="preserve">i </w:t>
      </w:r>
      <w:r w:rsidRPr="00D230A0">
        <w:t>de statsfinans</w:t>
      </w:r>
      <w:r w:rsidRPr="00D230A0">
        <w:t>i</w:t>
      </w:r>
      <w:r w:rsidRPr="00D230A0">
        <w:t>ellt svaga länderna (se diagram 11)</w:t>
      </w:r>
      <w:r w:rsidR="00580A67" w:rsidRPr="00D230A0">
        <w:t>.</w:t>
      </w:r>
      <w:r w:rsidRPr="00D230A0">
        <w:t xml:space="preserve"> </w:t>
      </w:r>
      <w:r w:rsidR="00420D5E" w:rsidRPr="00D230A0">
        <w:t xml:space="preserve">Riksbanken ökade därför sin beredskap för att </w:t>
      </w:r>
      <w:r w:rsidR="00A9702F" w:rsidRPr="00D230A0">
        <w:t xml:space="preserve">kunna </w:t>
      </w:r>
      <w:r w:rsidR="00420D5E" w:rsidRPr="00D230A0">
        <w:t>agera om osäkerheten på de finansiella marknaderna skulle påverka det fina</w:t>
      </w:r>
      <w:r w:rsidR="00420D5E" w:rsidRPr="00D230A0">
        <w:t>n</w:t>
      </w:r>
      <w:r w:rsidR="00420D5E" w:rsidRPr="00D230A0">
        <w:t>siella systemet i Sverige. Bland annat intensifierade Riksbanken sina kontakter med både marknadsa</w:t>
      </w:r>
      <w:r w:rsidR="00420D5E" w:rsidRPr="00D230A0">
        <w:t>k</w:t>
      </w:r>
      <w:r w:rsidR="00420D5E" w:rsidRPr="00D230A0">
        <w:t>törer och ba</w:t>
      </w:r>
      <w:r w:rsidR="00420D5E" w:rsidRPr="00D230A0">
        <w:t>n</w:t>
      </w:r>
      <w:r w:rsidR="00420D5E" w:rsidRPr="00D230A0">
        <w:t xml:space="preserve">ker samt </w:t>
      </w:r>
      <w:r w:rsidR="00880FAA" w:rsidRPr="00D230A0">
        <w:t xml:space="preserve">med </w:t>
      </w:r>
      <w:r w:rsidR="00420D5E" w:rsidRPr="00D230A0">
        <w:t>andra centralbanker.</w:t>
      </w:r>
    </w:p>
    <w:p w:rsidR="00DE523B" w:rsidRPr="00D230A0" w:rsidRDefault="00DE523B" w:rsidP="00DE523B">
      <w:pPr>
        <w:pStyle w:val="Normaltindrag"/>
      </w:pPr>
      <w:r w:rsidRPr="00D230A0">
        <w:t>Trots osäkerheten kunde de svenska bankerna finansiera sig på de finans</w:t>
      </w:r>
      <w:r w:rsidRPr="00D230A0">
        <w:t>i</w:t>
      </w:r>
      <w:r w:rsidRPr="00D230A0">
        <w:t xml:space="preserve">ella marknaderna. Det berodde dels </w:t>
      </w:r>
      <w:r w:rsidR="009B04A8" w:rsidRPr="00D230A0">
        <w:t xml:space="preserve">på </w:t>
      </w:r>
      <w:r w:rsidRPr="00D230A0">
        <w:t xml:space="preserve">att de var bättre kapitaliserade </w:t>
      </w:r>
      <w:r w:rsidR="009B04A8" w:rsidRPr="00D230A0">
        <w:t>än</w:t>
      </w:r>
      <w:r w:rsidRPr="00D230A0">
        <w:t xml:space="preserve"> många andra internationellt aktiva banker, dels </w:t>
      </w:r>
      <w:r w:rsidR="009B04A8" w:rsidRPr="00D230A0">
        <w:t xml:space="preserve">på </w:t>
      </w:r>
      <w:r w:rsidRPr="00D230A0">
        <w:t xml:space="preserve">att de hade </w:t>
      </w:r>
      <w:r w:rsidR="00174767" w:rsidRPr="00D230A0">
        <w:t>små</w:t>
      </w:r>
      <w:r w:rsidRPr="00D230A0">
        <w:t xml:space="preserve"> direkta exp</w:t>
      </w:r>
      <w:r w:rsidRPr="00D230A0">
        <w:t>o</w:t>
      </w:r>
      <w:r w:rsidRPr="00D230A0">
        <w:t>neringar mot de statsfinansiellt svaga länderna. Bankernas situa</w:t>
      </w:r>
      <w:r w:rsidR="00660611" w:rsidRPr="00D230A0">
        <w:softHyphen/>
      </w:r>
      <w:r w:rsidRPr="00D230A0">
        <w:t>tion underlättades också av att de hade förlängt löptiden på sin marknadsfinansi</w:t>
      </w:r>
      <w:r w:rsidRPr="00D230A0">
        <w:t>e</w:t>
      </w:r>
      <w:r w:rsidRPr="00D230A0">
        <w:t xml:space="preserve">ring. Riksbanken behövde </w:t>
      </w:r>
      <w:r w:rsidR="00A9702F" w:rsidRPr="00D230A0">
        <w:t xml:space="preserve">därför </w:t>
      </w:r>
      <w:r w:rsidRPr="00D230A0">
        <w:t>inte återinföra några åtgärder för att säke</w:t>
      </w:r>
      <w:r w:rsidRPr="00D230A0">
        <w:t>r</w:t>
      </w:r>
      <w:r w:rsidRPr="00D230A0">
        <w:t xml:space="preserve">ställa likviditeten i banksystemet. I detta avseende skilde sig </w:t>
      </w:r>
      <w:r w:rsidR="00420D5E" w:rsidRPr="00D230A0">
        <w:t>situationen i Sverige från den</w:t>
      </w:r>
      <w:r w:rsidRPr="00D230A0">
        <w:t xml:space="preserve"> </w:t>
      </w:r>
      <w:r w:rsidR="00420D5E" w:rsidRPr="00D230A0">
        <w:t xml:space="preserve">i </w:t>
      </w:r>
      <w:r w:rsidRPr="00D230A0">
        <w:t xml:space="preserve">många </w:t>
      </w:r>
      <w:r w:rsidR="00880FAA" w:rsidRPr="00D230A0">
        <w:t xml:space="preserve">andra </w:t>
      </w:r>
      <w:r w:rsidRPr="00D230A0">
        <w:t xml:space="preserve">europeiska </w:t>
      </w:r>
      <w:r w:rsidR="00420D5E" w:rsidRPr="00D230A0">
        <w:t>länder</w:t>
      </w:r>
      <w:r w:rsidRPr="00D230A0">
        <w:t xml:space="preserve">, </w:t>
      </w:r>
      <w:r w:rsidR="00420D5E" w:rsidRPr="00D230A0">
        <w:t xml:space="preserve">där bankerna </w:t>
      </w:r>
      <w:r w:rsidRPr="00D230A0">
        <w:t xml:space="preserve">återigen förlitade sig på lån från </w:t>
      </w:r>
      <w:r w:rsidR="00782475" w:rsidRPr="00D230A0">
        <w:t>E</w:t>
      </w:r>
      <w:r w:rsidRPr="00D230A0">
        <w:t>uropeiska centra</w:t>
      </w:r>
      <w:r w:rsidRPr="00D230A0">
        <w:t>l</w:t>
      </w:r>
      <w:r w:rsidRPr="00D230A0">
        <w:t xml:space="preserve">banken </w:t>
      </w:r>
      <w:r w:rsidR="00782475" w:rsidRPr="00D230A0">
        <w:t>(</w:t>
      </w:r>
      <w:r w:rsidRPr="00D230A0">
        <w:t>ECB</w:t>
      </w:r>
      <w:r w:rsidR="00782475" w:rsidRPr="00D230A0">
        <w:t>)</w:t>
      </w:r>
      <w:r w:rsidRPr="00D230A0">
        <w:t xml:space="preserve">. </w:t>
      </w:r>
      <w:r w:rsidR="00FE1BFF" w:rsidRPr="00D230A0">
        <w:t>Det blev dock dyrare för de svenska bankerna att finansiera sig på längre löptider.</w:t>
      </w:r>
    </w:p>
    <w:p w:rsidR="00DE523B" w:rsidRPr="00D230A0" w:rsidRDefault="00DE523B" w:rsidP="009B20D8">
      <w:pPr>
        <w:keepNext/>
        <w:spacing w:before="312"/>
        <w:jc w:val="left"/>
        <w:rPr>
          <w:b/>
        </w:rPr>
      </w:pPr>
      <w:r w:rsidRPr="00D230A0">
        <w:rPr>
          <w:b/>
        </w:rPr>
        <w:t xml:space="preserve">Diagram 11. Räntor på </w:t>
      </w:r>
      <w:r w:rsidR="00427069" w:rsidRPr="00D230A0">
        <w:rPr>
          <w:b/>
        </w:rPr>
        <w:t>tio</w:t>
      </w:r>
      <w:r w:rsidRPr="00D230A0">
        <w:rPr>
          <w:b/>
        </w:rPr>
        <w:t xml:space="preserve">åriga statsobligationer </w:t>
      </w:r>
      <w:r w:rsidR="00427069" w:rsidRPr="00D230A0">
        <w:rPr>
          <w:b/>
        </w:rPr>
        <w:t xml:space="preserve">i </w:t>
      </w:r>
      <w:r w:rsidRPr="00D230A0">
        <w:rPr>
          <w:b/>
        </w:rPr>
        <w:t xml:space="preserve">Sverige och </w:t>
      </w:r>
      <w:r w:rsidR="00427069" w:rsidRPr="00D230A0">
        <w:rPr>
          <w:b/>
        </w:rPr>
        <w:t xml:space="preserve">i </w:t>
      </w:r>
      <w:r w:rsidRPr="00D230A0">
        <w:rPr>
          <w:b/>
        </w:rPr>
        <w:t>ett u</w:t>
      </w:r>
      <w:r w:rsidRPr="00D230A0">
        <w:rPr>
          <w:b/>
        </w:rPr>
        <w:t>r</w:t>
      </w:r>
      <w:r w:rsidRPr="00D230A0">
        <w:rPr>
          <w:b/>
        </w:rPr>
        <w:t xml:space="preserve">val av europeiska länder, procent </w:t>
      </w:r>
    </w:p>
    <w:p w:rsidR="00DE523B" w:rsidRPr="00D230A0" w:rsidRDefault="00D230A0" w:rsidP="009B20D8">
      <w:r w:rsidRPr="00D230A0">
        <w:rPr>
          <w:noProof/>
        </w:rPr>
        <w:drawing>
          <wp:inline distT="0" distB="0" distL="0" distR="0">
            <wp:extent cx="3951605" cy="24110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51605" cy="2411095"/>
                    </a:xfrm>
                    <a:prstGeom prst="rect">
                      <a:avLst/>
                    </a:prstGeom>
                    <a:noFill/>
                    <a:ln>
                      <a:noFill/>
                    </a:ln>
                  </pic:spPr>
                </pic:pic>
              </a:graphicData>
            </a:graphic>
          </wp:inline>
        </w:drawing>
      </w:r>
    </w:p>
    <w:p w:rsidR="00DE523B" w:rsidRPr="00D230A0" w:rsidRDefault="00DE523B" w:rsidP="009B20D8">
      <w:pPr>
        <w:pStyle w:val="Fotnotstext"/>
        <w:spacing w:before="62"/>
      </w:pPr>
      <w:r w:rsidRPr="00D230A0">
        <w:t>Källa: Reuters EcoWin</w:t>
      </w:r>
      <w:r w:rsidR="005A1E46" w:rsidRPr="00D230A0">
        <w:t>.</w:t>
      </w:r>
    </w:p>
    <w:p w:rsidR="00DE523B" w:rsidRPr="00D230A0" w:rsidRDefault="00BC4D7B" w:rsidP="00DE523B">
      <w:pPr>
        <w:pStyle w:val="R3"/>
      </w:pPr>
      <w:r w:rsidRPr="00D230A0">
        <w:t>Utveckling av i</w:t>
      </w:r>
      <w:r w:rsidR="00DE523B" w:rsidRPr="00D230A0">
        <w:t>nternationellt regelverk och samarbete</w:t>
      </w:r>
    </w:p>
    <w:p w:rsidR="00DE523B" w:rsidRPr="00D230A0" w:rsidRDefault="00DE523B" w:rsidP="00DE523B">
      <w:r w:rsidRPr="00D230A0">
        <w:t xml:space="preserve">Under 2011 fortsatte Riksbanken arbetet med att utreda och påverka framtida regelverk och förbättra tillsynen av det finansiella systemet. </w:t>
      </w:r>
      <w:r w:rsidR="00FE1BFF" w:rsidRPr="00D230A0">
        <w:t>S</w:t>
      </w:r>
      <w:r w:rsidRPr="00D230A0">
        <w:t>venska banker och finans</w:t>
      </w:r>
      <w:r w:rsidRPr="00D230A0">
        <w:t>i</w:t>
      </w:r>
      <w:r w:rsidRPr="00D230A0">
        <w:t xml:space="preserve">ella institut regleras av de lagar som utformas på EU-nivå, vilka i sin tur </w:t>
      </w:r>
      <w:r w:rsidR="00A9702F" w:rsidRPr="00D230A0">
        <w:t xml:space="preserve">ofta </w:t>
      </w:r>
      <w:r w:rsidRPr="00D230A0">
        <w:t>utformas i andra internationella organ</w:t>
      </w:r>
      <w:r w:rsidR="00FE1BFF" w:rsidRPr="00D230A0">
        <w:t>.</w:t>
      </w:r>
      <w:r w:rsidRPr="00D230A0">
        <w:t xml:space="preserve"> Rik</w:t>
      </w:r>
      <w:r w:rsidRPr="00D230A0">
        <w:t>s</w:t>
      </w:r>
      <w:r w:rsidRPr="00D230A0">
        <w:t xml:space="preserve">banken </w:t>
      </w:r>
      <w:r w:rsidR="00FE1BFF" w:rsidRPr="00D230A0">
        <w:t xml:space="preserve">deltog </w:t>
      </w:r>
      <w:r w:rsidR="00C9195C" w:rsidRPr="00D230A0">
        <w:t>aktivt</w:t>
      </w:r>
      <w:r w:rsidR="00FE1BFF" w:rsidRPr="00D230A0">
        <w:t xml:space="preserve"> </w:t>
      </w:r>
      <w:r w:rsidRPr="00D230A0">
        <w:t xml:space="preserve">i </w:t>
      </w:r>
      <w:r w:rsidR="00FE1BFF" w:rsidRPr="00D230A0">
        <w:t>detta arbete</w:t>
      </w:r>
      <w:r w:rsidRPr="00D230A0">
        <w:t xml:space="preserve"> både på EU-nivå och inom Bank for International Set</w:t>
      </w:r>
      <w:r w:rsidRPr="00D230A0">
        <w:t>t</w:t>
      </w:r>
      <w:r w:rsidRPr="00D230A0">
        <w:t>lements (BIS).</w:t>
      </w:r>
    </w:p>
    <w:p w:rsidR="001E5382" w:rsidRPr="00D230A0" w:rsidRDefault="001E5382" w:rsidP="009B20D8">
      <w:pPr>
        <w:pStyle w:val="Normaltindrag"/>
      </w:pPr>
      <w:r w:rsidRPr="00D230A0">
        <w:t>Dessa</w:t>
      </w:r>
      <w:r w:rsidR="00420D5E" w:rsidRPr="00D230A0">
        <w:t xml:space="preserve"> internationella</w:t>
      </w:r>
      <w:r w:rsidRPr="00D230A0">
        <w:t xml:space="preserve"> diskussioner fokuserade till stor del på </w:t>
      </w:r>
      <w:r w:rsidR="00DE523B" w:rsidRPr="00D230A0">
        <w:t>det nya gl</w:t>
      </w:r>
      <w:r w:rsidR="00DE523B" w:rsidRPr="00D230A0">
        <w:t>o</w:t>
      </w:r>
      <w:r w:rsidR="00DE523B" w:rsidRPr="00D230A0">
        <w:t>ba</w:t>
      </w:r>
      <w:r w:rsidR="00433EA5" w:rsidRPr="00D230A0">
        <w:softHyphen/>
      </w:r>
      <w:r w:rsidR="00DE523B" w:rsidRPr="00D230A0">
        <w:t xml:space="preserve">la regelverket för </w:t>
      </w:r>
      <w:r w:rsidR="002D17F8" w:rsidRPr="00D230A0">
        <w:t>banker</w:t>
      </w:r>
      <w:r w:rsidR="00DE523B" w:rsidRPr="00D230A0">
        <w:t>, de så kallade Basel III-reg</w:t>
      </w:r>
      <w:r w:rsidRPr="00D230A0">
        <w:t>lerna, som Baselkommi</w:t>
      </w:r>
      <w:r w:rsidRPr="00D230A0">
        <w:t>t</w:t>
      </w:r>
      <w:r w:rsidRPr="00D230A0">
        <w:t>tén antog i slutet av 2010</w:t>
      </w:r>
      <w:r w:rsidR="00DE523B" w:rsidRPr="00D230A0">
        <w:t>. Basel III-reglerna ställer bland annat krav på att ba</w:t>
      </w:r>
      <w:r w:rsidR="00DE523B" w:rsidRPr="00D230A0">
        <w:t>n</w:t>
      </w:r>
      <w:r w:rsidR="00DE523B" w:rsidRPr="00D230A0">
        <w:t xml:space="preserve">kerna ska hålla mer kapital och kapital av bättre kvalitet än vad som har krävts hittills. Det innebär att minimikravet på bankernas </w:t>
      </w:r>
      <w:r w:rsidR="00420D5E" w:rsidRPr="00D230A0">
        <w:t xml:space="preserve">eget </w:t>
      </w:r>
      <w:r w:rsidR="00DE523B" w:rsidRPr="00D230A0">
        <w:t>kapital höjs</w:t>
      </w:r>
      <w:r w:rsidR="00420D5E" w:rsidRPr="00D230A0">
        <w:t>,</w:t>
      </w:r>
      <w:r w:rsidR="00DE523B" w:rsidRPr="00D230A0">
        <w:t xml:space="preserve"> </w:t>
      </w:r>
      <w:r w:rsidR="00420D5E" w:rsidRPr="00D230A0">
        <w:t xml:space="preserve">vilket ökar bankernas förmåga att absorbera </w:t>
      </w:r>
      <w:r w:rsidR="007D165A" w:rsidRPr="00D230A0">
        <w:t>förluster</w:t>
      </w:r>
      <w:r w:rsidR="00DE523B" w:rsidRPr="00D230A0">
        <w:t xml:space="preserve">. </w:t>
      </w:r>
      <w:r w:rsidR="00420D5E" w:rsidRPr="00D230A0">
        <w:t>Därmed minskar sann</w:t>
      </w:r>
      <w:r w:rsidR="00420D5E" w:rsidRPr="00D230A0">
        <w:t>o</w:t>
      </w:r>
      <w:r w:rsidR="00420D5E" w:rsidRPr="00D230A0">
        <w:t xml:space="preserve">likheten för en finansiell kris. </w:t>
      </w:r>
      <w:r w:rsidR="00DE523B" w:rsidRPr="00D230A0">
        <w:t>För att minska likviditetsriskerna i det finans</w:t>
      </w:r>
      <w:r w:rsidR="00DE523B" w:rsidRPr="00D230A0">
        <w:t>i</w:t>
      </w:r>
      <w:r w:rsidR="00DE523B" w:rsidRPr="00D230A0">
        <w:t>el</w:t>
      </w:r>
      <w:r w:rsidR="00433EA5" w:rsidRPr="00D230A0">
        <w:softHyphen/>
      </w:r>
      <w:r w:rsidR="00DE523B" w:rsidRPr="00D230A0">
        <w:t>la systemet ställer överenskommelsen dess</w:t>
      </w:r>
      <w:r w:rsidR="00DE523B" w:rsidRPr="00D230A0">
        <w:t>u</w:t>
      </w:r>
      <w:r w:rsidR="00DE523B" w:rsidRPr="00D230A0">
        <w:t xml:space="preserve">tom </w:t>
      </w:r>
      <w:r w:rsidR="00420D5E" w:rsidRPr="00D230A0">
        <w:t xml:space="preserve">bindande kvantitativa </w:t>
      </w:r>
      <w:r w:rsidR="00DE523B" w:rsidRPr="00D230A0">
        <w:t xml:space="preserve">krav på bankernas </w:t>
      </w:r>
      <w:r w:rsidR="00420D5E" w:rsidRPr="00D230A0">
        <w:t>likviditetsrisker</w:t>
      </w:r>
      <w:r w:rsidR="00DE523B" w:rsidRPr="00D230A0">
        <w:t xml:space="preserve">. </w:t>
      </w:r>
      <w:r w:rsidR="00420D5E" w:rsidRPr="00D230A0">
        <w:t>Det nya</w:t>
      </w:r>
      <w:r w:rsidR="00DE523B" w:rsidRPr="00D230A0">
        <w:t xml:space="preserve"> regelverket </w:t>
      </w:r>
      <w:r w:rsidR="00420D5E" w:rsidRPr="00D230A0">
        <w:t xml:space="preserve">syftar även </w:t>
      </w:r>
      <w:r w:rsidR="00DE523B" w:rsidRPr="00D230A0">
        <w:t>till att öka geno</w:t>
      </w:r>
      <w:r w:rsidR="00DE523B" w:rsidRPr="00D230A0">
        <w:t>m</w:t>
      </w:r>
      <w:r w:rsidR="00DE523B" w:rsidRPr="00D230A0">
        <w:t>lysningen av bankernas balan</w:t>
      </w:r>
      <w:r w:rsidR="00DE523B" w:rsidRPr="00D230A0">
        <w:t>s</w:t>
      </w:r>
      <w:r w:rsidR="00DE523B" w:rsidRPr="00D230A0">
        <w:t xml:space="preserve">räkningar och de risker som de tar. </w:t>
      </w:r>
      <w:r w:rsidR="00FE1BFF" w:rsidRPr="00D230A0">
        <w:t>Basel III-reglerna</w:t>
      </w:r>
      <w:r w:rsidR="00FE1BFF" w:rsidRPr="00D230A0" w:rsidDel="00FE1BFF">
        <w:t xml:space="preserve"> </w:t>
      </w:r>
      <w:r w:rsidRPr="00D230A0">
        <w:t xml:space="preserve">ska införas </w:t>
      </w:r>
      <w:r w:rsidR="000E1F36" w:rsidRPr="00D230A0">
        <w:t>successivt</w:t>
      </w:r>
      <w:r w:rsidRPr="00D230A0">
        <w:t xml:space="preserve"> me</w:t>
      </w:r>
      <w:r w:rsidRPr="00D230A0">
        <w:t>l</w:t>
      </w:r>
      <w:r w:rsidRPr="00D230A0">
        <w:t>lan 2013 och 2019.</w:t>
      </w:r>
    </w:p>
    <w:p w:rsidR="00FE1BFF" w:rsidRPr="00D230A0" w:rsidRDefault="00DE523B" w:rsidP="0088139C">
      <w:pPr>
        <w:pStyle w:val="Normaltindrag"/>
      </w:pPr>
      <w:r w:rsidRPr="00D230A0">
        <w:t xml:space="preserve">I juli 2011 presenterade EU-kommissionen ett förslag till hur </w:t>
      </w:r>
      <w:r w:rsidR="001E5382" w:rsidRPr="00D230A0">
        <w:t>Basel III-</w:t>
      </w:r>
      <w:r w:rsidRPr="00D230A0">
        <w:t>re</w:t>
      </w:r>
      <w:r w:rsidRPr="00D230A0">
        <w:t>g</w:t>
      </w:r>
      <w:r w:rsidRPr="00D230A0">
        <w:t xml:space="preserve">lerna ska </w:t>
      </w:r>
      <w:r w:rsidR="002D17F8" w:rsidRPr="00D230A0">
        <w:t xml:space="preserve">implementeras </w:t>
      </w:r>
      <w:r w:rsidRPr="00D230A0">
        <w:t xml:space="preserve">inom EU. </w:t>
      </w:r>
      <w:r w:rsidR="001E5382" w:rsidRPr="00D230A0">
        <w:t xml:space="preserve">Riksbanken deltog i </w:t>
      </w:r>
      <w:r w:rsidR="003F2481" w:rsidRPr="00D230A0">
        <w:t>diskussionerna om</w:t>
      </w:r>
      <w:r w:rsidR="001E5382" w:rsidRPr="00D230A0">
        <w:t xml:space="preserve"> detta förslag genom att </w:t>
      </w:r>
      <w:r w:rsidR="00C54748" w:rsidRPr="00D230A0">
        <w:t>bistå</w:t>
      </w:r>
      <w:r w:rsidR="001E5382" w:rsidRPr="00D230A0">
        <w:t xml:space="preserve"> Finansdepartementet med expertis </w:t>
      </w:r>
      <w:r w:rsidR="00C54748" w:rsidRPr="00D230A0">
        <w:t>vid</w:t>
      </w:r>
      <w:r w:rsidR="001E5382" w:rsidRPr="00D230A0">
        <w:t xml:space="preserve"> förhan</w:t>
      </w:r>
      <w:r w:rsidR="001E5382" w:rsidRPr="00D230A0">
        <w:t>d</w:t>
      </w:r>
      <w:r w:rsidR="001E5382" w:rsidRPr="00D230A0">
        <w:t xml:space="preserve">lingar med Europeiska </w:t>
      </w:r>
      <w:r w:rsidR="00782475" w:rsidRPr="00D230A0">
        <w:t>r</w:t>
      </w:r>
      <w:r w:rsidR="001E5382" w:rsidRPr="00D230A0">
        <w:t>ådet och EU-parlamentet om hur fö</w:t>
      </w:r>
      <w:r w:rsidR="001E5382" w:rsidRPr="00D230A0">
        <w:t>r</w:t>
      </w:r>
      <w:r w:rsidR="001E5382" w:rsidRPr="00D230A0">
        <w:t>slaget sk</w:t>
      </w:r>
      <w:r w:rsidR="00C54748" w:rsidRPr="00D230A0">
        <w:t>a</w:t>
      </w:r>
      <w:r w:rsidR="001E5382" w:rsidRPr="00D230A0">
        <w:t xml:space="preserve"> se ut. </w:t>
      </w:r>
      <w:r w:rsidR="00C54748" w:rsidRPr="00D230A0">
        <w:t xml:space="preserve">Som medlem i </w:t>
      </w:r>
      <w:r w:rsidRPr="00D230A0">
        <w:t xml:space="preserve">Baselkommittén </w:t>
      </w:r>
      <w:r w:rsidR="00C54748" w:rsidRPr="00D230A0">
        <w:t xml:space="preserve">deltog Riksbanken </w:t>
      </w:r>
      <w:r w:rsidRPr="00D230A0">
        <w:t xml:space="preserve">också </w:t>
      </w:r>
      <w:r w:rsidR="00C54748" w:rsidRPr="00D230A0">
        <w:t xml:space="preserve">i arbetet med att </w:t>
      </w:r>
      <w:r w:rsidRPr="00D230A0">
        <w:t>vidareutveckla förslaget om extra kapitaltäckningskrav på interna</w:t>
      </w:r>
      <w:r w:rsidRPr="00D230A0">
        <w:t>t</w:t>
      </w:r>
      <w:r w:rsidRPr="00D230A0">
        <w:t xml:space="preserve">ionellt systemviktiga banker </w:t>
      </w:r>
      <w:r w:rsidR="00C54748" w:rsidRPr="00D230A0">
        <w:t xml:space="preserve">och </w:t>
      </w:r>
      <w:r w:rsidRPr="00D230A0">
        <w:t>studera vilka konsekvenser det nya regelve</w:t>
      </w:r>
      <w:r w:rsidRPr="00D230A0">
        <w:t>r</w:t>
      </w:r>
      <w:r w:rsidRPr="00D230A0">
        <w:t xml:space="preserve">ket kan få på den reala ekonomin. </w:t>
      </w:r>
    </w:p>
    <w:p w:rsidR="0088139C" w:rsidRPr="00D230A0" w:rsidRDefault="00DE523B" w:rsidP="0088139C">
      <w:pPr>
        <w:pStyle w:val="Normaltindrag"/>
      </w:pPr>
      <w:r w:rsidRPr="00D230A0">
        <w:t xml:space="preserve">Riksbanken </w:t>
      </w:r>
      <w:r w:rsidR="00FE1BFF" w:rsidRPr="00D230A0">
        <w:t xml:space="preserve">fortsatte under året </w:t>
      </w:r>
      <w:r w:rsidRPr="00D230A0">
        <w:t>att i</w:t>
      </w:r>
      <w:r w:rsidR="00420D5E" w:rsidRPr="00D230A0">
        <w:t>nom</w:t>
      </w:r>
      <w:r w:rsidRPr="00D230A0">
        <w:t xml:space="preserve"> BIS delta i arbetet med att ta fram nya reviderade </w:t>
      </w:r>
      <w:r w:rsidR="00420D5E" w:rsidRPr="00D230A0">
        <w:t xml:space="preserve">principer </w:t>
      </w:r>
      <w:r w:rsidRPr="00D230A0">
        <w:t xml:space="preserve">för </w:t>
      </w:r>
      <w:r w:rsidR="00420D5E" w:rsidRPr="00D230A0">
        <w:t xml:space="preserve">systemen i den </w:t>
      </w:r>
      <w:r w:rsidRPr="00D230A0">
        <w:t>finansiella infrastruktur</w:t>
      </w:r>
      <w:r w:rsidR="00420D5E" w:rsidRPr="00D230A0">
        <w:t>en</w:t>
      </w:r>
      <w:r w:rsidRPr="00D230A0">
        <w:t xml:space="preserve">. </w:t>
      </w:r>
      <w:r w:rsidR="00FE1BFF" w:rsidRPr="00D230A0">
        <w:t>D</w:t>
      </w:r>
      <w:r w:rsidR="0088139C" w:rsidRPr="00D230A0">
        <w:t>ess</w:t>
      </w:r>
      <w:r w:rsidR="007E7BE9" w:rsidRPr="00D230A0">
        <w:softHyphen/>
      </w:r>
      <w:r w:rsidR="0088139C" w:rsidRPr="00D230A0">
        <w:t xml:space="preserve">utom </w:t>
      </w:r>
      <w:r w:rsidR="00FE1BFF" w:rsidRPr="00D230A0">
        <w:t xml:space="preserve">deltog Riksbanken </w:t>
      </w:r>
      <w:r w:rsidR="0088139C" w:rsidRPr="00D230A0">
        <w:t>i utfor</w:t>
      </w:r>
      <w:r w:rsidR="0088139C" w:rsidRPr="00D230A0">
        <w:t>m</w:t>
      </w:r>
      <w:r w:rsidR="0088139C" w:rsidRPr="00D230A0">
        <w:t xml:space="preserve">ningen av ett förslag från EU-kommissionen om nya regleringar för att öka transparensen och minska riskerna i handeln </w:t>
      </w:r>
      <w:r w:rsidR="00880FAA" w:rsidRPr="00D230A0">
        <w:t xml:space="preserve">med </w:t>
      </w:r>
      <w:r w:rsidR="0088139C" w:rsidRPr="00D230A0">
        <w:t xml:space="preserve">OTC-derivat (European Market Infrastructure Regulation) genom att bistå Finansdepartementet med expertis inför förhandlingar. </w:t>
      </w:r>
    </w:p>
    <w:p w:rsidR="0088139C" w:rsidRPr="00D230A0" w:rsidRDefault="00257508" w:rsidP="0088139C">
      <w:pPr>
        <w:pStyle w:val="Normaltindrag"/>
      </w:pPr>
      <w:r w:rsidRPr="00D230A0">
        <w:t xml:space="preserve">I sitt arbete med att säkra de finansiella marknadernas funktionssätt </w:t>
      </w:r>
      <w:r w:rsidR="00A9702F" w:rsidRPr="00D230A0">
        <w:t>lä</w:t>
      </w:r>
      <w:r w:rsidR="00A9702F" w:rsidRPr="00D230A0">
        <w:t>m</w:t>
      </w:r>
      <w:r w:rsidR="00A9702F" w:rsidRPr="00D230A0">
        <w:t xml:space="preserve">nade </w:t>
      </w:r>
      <w:r w:rsidR="0088139C" w:rsidRPr="00D230A0">
        <w:t>Riksbanken synpunkter på hur det nya regelverket för EU:s marknad för finansiella instrument (MiFID eller Market in Financial Instrument Directive) ska utformas. Översynen av detta regelverk syftar till att förbättra finan</w:t>
      </w:r>
      <w:r w:rsidR="0088139C" w:rsidRPr="00D230A0">
        <w:t>s</w:t>
      </w:r>
      <w:r w:rsidR="0088139C" w:rsidRPr="00D230A0">
        <w:t>marknadernas funktion genom att ge enhetliga regler för värdepappersföretag och därigenom öka genomlysningen av mar</w:t>
      </w:r>
      <w:r w:rsidR="0088139C" w:rsidRPr="00D230A0">
        <w:t>k</w:t>
      </w:r>
      <w:r w:rsidR="0088139C" w:rsidRPr="00D230A0">
        <w:t>naden.</w:t>
      </w:r>
    </w:p>
    <w:p w:rsidR="00DE523B" w:rsidRPr="00D230A0" w:rsidRDefault="00257508" w:rsidP="001837E0">
      <w:pPr>
        <w:pStyle w:val="Normaltindrag"/>
      </w:pPr>
      <w:r w:rsidRPr="00D230A0">
        <w:t xml:space="preserve">Vidare </w:t>
      </w:r>
      <w:r w:rsidR="00DF7D6E" w:rsidRPr="00D230A0">
        <w:t>presenterade BIS slutsatserna av en undersökning om hur centra</w:t>
      </w:r>
      <w:r w:rsidR="00DF7D6E" w:rsidRPr="00D230A0">
        <w:t>l</w:t>
      </w:r>
      <w:r w:rsidR="00DF7D6E" w:rsidRPr="00D230A0">
        <w:t xml:space="preserve">banker kan struktureras </w:t>
      </w:r>
      <w:r w:rsidR="007D7037" w:rsidRPr="00D230A0">
        <w:t xml:space="preserve">så </w:t>
      </w:r>
      <w:r w:rsidR="00DF7D6E" w:rsidRPr="00D230A0">
        <w:t xml:space="preserve">att </w:t>
      </w:r>
      <w:r w:rsidR="007D7037" w:rsidRPr="00D230A0">
        <w:t xml:space="preserve">de </w:t>
      </w:r>
      <w:r w:rsidR="00DF7D6E" w:rsidRPr="00D230A0">
        <w:t xml:space="preserve">effektivt </w:t>
      </w:r>
      <w:r w:rsidR="007D7037" w:rsidRPr="00D230A0">
        <w:t xml:space="preserve">kan </w:t>
      </w:r>
      <w:r w:rsidR="00DF7D6E" w:rsidRPr="00D230A0">
        <w:t>arbeta med stabil</w:t>
      </w:r>
      <w:r w:rsidR="00DF7D6E" w:rsidRPr="00D230A0">
        <w:t>i</w:t>
      </w:r>
      <w:r w:rsidR="00DF7D6E" w:rsidRPr="00D230A0">
        <w:t>tetsfrågor. Undersökningen, som genomfördes under riksbankchef Stefan Ingves le</w:t>
      </w:r>
      <w:r w:rsidR="00DF7D6E" w:rsidRPr="00D230A0">
        <w:t>d</w:t>
      </w:r>
      <w:r w:rsidR="00DF7D6E" w:rsidRPr="00D230A0">
        <w:t>ning, visade att centralbanker</w:t>
      </w:r>
      <w:r w:rsidR="007D7037" w:rsidRPr="00D230A0">
        <w:t>na</w:t>
      </w:r>
      <w:r w:rsidR="00DF7D6E" w:rsidRPr="00D230A0">
        <w:t>s ansvar och mandat för finansiell stabilitet behöver faststä</w:t>
      </w:r>
      <w:r w:rsidR="00DF7D6E" w:rsidRPr="00D230A0">
        <w:t>l</w:t>
      </w:r>
      <w:r w:rsidR="00DF7D6E" w:rsidRPr="00D230A0">
        <w:t>las</w:t>
      </w:r>
      <w:r w:rsidR="002D17F8" w:rsidRPr="00D230A0">
        <w:t xml:space="preserve"> tydligt</w:t>
      </w:r>
      <w:r w:rsidR="00DF7D6E" w:rsidRPr="00D230A0">
        <w:t xml:space="preserve">. För att beslut ska kunna fattas effektivt och för att ansvar ska kunna utkrävas behöver man också klargöra </w:t>
      </w:r>
      <w:r w:rsidR="007D7037" w:rsidRPr="00D230A0">
        <w:t xml:space="preserve">hur ansvaret </w:t>
      </w:r>
      <w:r w:rsidR="00166C1F" w:rsidRPr="00D230A0">
        <w:t>ska fö</w:t>
      </w:r>
      <w:r w:rsidR="00166C1F" w:rsidRPr="00D230A0">
        <w:t>r</w:t>
      </w:r>
      <w:r w:rsidR="00166C1F" w:rsidRPr="00D230A0">
        <w:t xml:space="preserve">delas mellan centralbankerna och </w:t>
      </w:r>
      <w:r w:rsidR="00DF7D6E" w:rsidRPr="00D230A0">
        <w:t>andra myndigheter som är invo</w:t>
      </w:r>
      <w:r w:rsidR="00DF7D6E" w:rsidRPr="00D230A0">
        <w:t>l</w:t>
      </w:r>
      <w:r w:rsidR="00DF7D6E" w:rsidRPr="00D230A0">
        <w:t xml:space="preserve">verade i </w:t>
      </w:r>
      <w:r w:rsidR="00166C1F" w:rsidRPr="00D230A0">
        <w:t xml:space="preserve">arbetet med </w:t>
      </w:r>
      <w:r w:rsidR="00DF7D6E" w:rsidRPr="00D230A0">
        <w:t>att främja finansiell stabilitet. Centralbanker</w:t>
      </w:r>
      <w:r w:rsidR="00166C1F" w:rsidRPr="00D230A0">
        <w:t>na</w:t>
      </w:r>
      <w:r w:rsidR="00DF7D6E" w:rsidRPr="00D230A0">
        <w:t xml:space="preserve"> behöver dessutom få lämpliga verktyg för att främja stabiliteten i det finansiella s</w:t>
      </w:r>
      <w:r w:rsidR="00DF7D6E" w:rsidRPr="00D230A0">
        <w:t>y</w:t>
      </w:r>
      <w:r w:rsidR="00DF7D6E" w:rsidRPr="00D230A0">
        <w:t xml:space="preserve">stemet. </w:t>
      </w:r>
    </w:p>
    <w:p w:rsidR="00DE523B" w:rsidRPr="00D230A0" w:rsidRDefault="00DE523B" w:rsidP="00DE523B">
      <w:pPr>
        <w:pStyle w:val="Normaltindrag"/>
      </w:pPr>
      <w:r w:rsidRPr="00D230A0">
        <w:t xml:space="preserve">Vikten av ökad genomlysning av banksektorn är en fråga som förste vice riksbankschef Svante Öberg </w:t>
      </w:r>
      <w:r w:rsidR="00782475" w:rsidRPr="00D230A0">
        <w:t>även under 2011 drev</w:t>
      </w:r>
      <w:r w:rsidRPr="00D230A0">
        <w:t xml:space="preserve"> för Riksbankens räkning, i sin roll som ledamot i EU:s ekonomiska och finansiella kommitté (EFK). </w:t>
      </w:r>
      <w:r w:rsidR="00257508" w:rsidRPr="00D230A0">
        <w:t>Han</w:t>
      </w:r>
      <w:r w:rsidRPr="00D230A0">
        <w:t xml:space="preserve"> arbeta</w:t>
      </w:r>
      <w:r w:rsidR="00257508" w:rsidRPr="00D230A0">
        <w:t>de</w:t>
      </w:r>
      <w:r w:rsidRPr="00D230A0">
        <w:t xml:space="preserve"> för att </w:t>
      </w:r>
      <w:r w:rsidR="00C54748" w:rsidRPr="00D230A0">
        <w:t>analysen i Internationella valutafondens (IMF:s) så kallade Financial Sector Assessment Program</w:t>
      </w:r>
      <w:r w:rsidRPr="00D230A0">
        <w:t xml:space="preserve"> </w:t>
      </w:r>
      <w:r w:rsidR="00C54748" w:rsidRPr="00D230A0">
        <w:t>(</w:t>
      </w:r>
      <w:r w:rsidRPr="00D230A0">
        <w:t>FSAP</w:t>
      </w:r>
      <w:r w:rsidR="00C54748" w:rsidRPr="00D230A0">
        <w:t>)</w:t>
      </w:r>
      <w:r w:rsidR="00782475" w:rsidRPr="00D230A0">
        <w:t xml:space="preserve"> </w:t>
      </w:r>
      <w:r w:rsidRPr="00D230A0">
        <w:t xml:space="preserve">också </w:t>
      </w:r>
      <w:r w:rsidR="000375FC" w:rsidRPr="00D230A0">
        <w:t xml:space="preserve">ska </w:t>
      </w:r>
      <w:r w:rsidR="00257508" w:rsidRPr="00D230A0">
        <w:t>omfatta</w:t>
      </w:r>
      <w:r w:rsidRPr="00D230A0">
        <w:t xml:space="preserve"> stresstester </w:t>
      </w:r>
      <w:r w:rsidR="00880FAA" w:rsidRPr="00D230A0">
        <w:t xml:space="preserve">av </w:t>
      </w:r>
      <w:r w:rsidRPr="00D230A0">
        <w:t xml:space="preserve">banksystemets motståndskraft </w:t>
      </w:r>
      <w:r w:rsidR="007D165A" w:rsidRPr="00D230A0">
        <w:t xml:space="preserve">och </w:t>
      </w:r>
      <w:r w:rsidR="00257508" w:rsidRPr="00D230A0">
        <w:t xml:space="preserve">en granskning av </w:t>
      </w:r>
      <w:r w:rsidRPr="00D230A0">
        <w:t>bankernas likv</w:t>
      </w:r>
      <w:r w:rsidRPr="00D230A0">
        <w:t>i</w:t>
      </w:r>
      <w:r w:rsidRPr="00D230A0">
        <w:t>ditets</w:t>
      </w:r>
      <w:r w:rsidR="007E7BE9" w:rsidRPr="00D230A0">
        <w:softHyphen/>
      </w:r>
      <w:r w:rsidRPr="00D230A0">
        <w:t>sit</w:t>
      </w:r>
      <w:r w:rsidRPr="00D230A0">
        <w:t>u</w:t>
      </w:r>
      <w:r w:rsidRPr="00D230A0">
        <w:t>a</w:t>
      </w:r>
      <w:r w:rsidR="007E7BE9" w:rsidRPr="00D230A0">
        <w:softHyphen/>
      </w:r>
      <w:r w:rsidRPr="00D230A0">
        <w:t>tion.</w:t>
      </w:r>
    </w:p>
    <w:p w:rsidR="00DE523B" w:rsidRPr="00D230A0" w:rsidRDefault="00DE523B" w:rsidP="00DE523B">
      <w:pPr>
        <w:pStyle w:val="Normaltindrag"/>
      </w:pPr>
      <w:r w:rsidRPr="00D230A0">
        <w:t xml:space="preserve">På uppdrag av EFK ledde vice riksbankschef Lars Nyberg </w:t>
      </w:r>
      <w:r w:rsidR="00C54748" w:rsidRPr="00D230A0">
        <w:t xml:space="preserve">under </w:t>
      </w:r>
      <w:r w:rsidRPr="00D230A0">
        <w:t xml:space="preserve">första halvåret 2011 en arbetsgrupp som hade i uppgift att kartlägga och analysera vilka krishanteringsmekanismer medlemsländerna hade för att möta resultatet av </w:t>
      </w:r>
      <w:r w:rsidR="00C54748" w:rsidRPr="00D230A0">
        <w:t>Europeiska bank</w:t>
      </w:r>
      <w:r w:rsidR="00BC340B" w:rsidRPr="00D230A0">
        <w:t>myndighetens</w:t>
      </w:r>
      <w:r w:rsidR="00C54748" w:rsidRPr="00D230A0">
        <w:t xml:space="preserve"> (</w:t>
      </w:r>
      <w:r w:rsidRPr="00D230A0">
        <w:t>EBA:s</w:t>
      </w:r>
      <w:r w:rsidR="00C54748" w:rsidRPr="00D230A0">
        <w:t>)</w:t>
      </w:r>
      <w:r w:rsidRPr="00D230A0">
        <w:t xml:space="preserve"> stresstester som publicerades i juli. </w:t>
      </w:r>
    </w:p>
    <w:p w:rsidR="00DE523B" w:rsidRPr="00D230A0" w:rsidRDefault="00DE523B" w:rsidP="00DE523B">
      <w:pPr>
        <w:pStyle w:val="Normaltindrag"/>
      </w:pPr>
      <w:r w:rsidRPr="00D230A0">
        <w:t xml:space="preserve">Riksbanken </w:t>
      </w:r>
      <w:r w:rsidR="001837E0" w:rsidRPr="00D230A0">
        <w:t>delt</w:t>
      </w:r>
      <w:r w:rsidR="00257508" w:rsidRPr="00D230A0">
        <w:t>ar</w:t>
      </w:r>
      <w:r w:rsidRPr="00D230A0">
        <w:t xml:space="preserve"> i arbetet i det nybildade europeiska makrotillsynsorg</w:t>
      </w:r>
      <w:r w:rsidRPr="00D230A0">
        <w:t>a</w:t>
      </w:r>
      <w:r w:rsidRPr="00D230A0">
        <w:t>net Europeiska systemri</w:t>
      </w:r>
      <w:r w:rsidR="007D165A" w:rsidRPr="00D230A0">
        <w:t>s</w:t>
      </w:r>
      <w:r w:rsidRPr="00D230A0">
        <w:t xml:space="preserve">knämnden (ESRB). </w:t>
      </w:r>
      <w:r w:rsidR="006416D1" w:rsidRPr="00D230A0">
        <w:t xml:space="preserve">Under året verkade </w:t>
      </w:r>
      <w:r w:rsidRPr="00D230A0">
        <w:t xml:space="preserve">Riksbanken aktivt för att ESRB ska agera </w:t>
      </w:r>
      <w:r w:rsidR="006416D1" w:rsidRPr="00D230A0">
        <w:t>när det gäller</w:t>
      </w:r>
      <w:r w:rsidRPr="00D230A0">
        <w:t xml:space="preserve"> tänkbara åtgärder för att minska banker</w:t>
      </w:r>
      <w:r w:rsidR="007D165A" w:rsidRPr="00D230A0">
        <w:t>na</w:t>
      </w:r>
      <w:r w:rsidRPr="00D230A0">
        <w:t xml:space="preserve">s sårbarhet till följd av </w:t>
      </w:r>
      <w:r w:rsidR="001837E0" w:rsidRPr="00D230A0">
        <w:t>att de använder</w:t>
      </w:r>
      <w:r w:rsidRPr="00D230A0">
        <w:t xml:space="preserve"> marknadsfinansiering i am</w:t>
      </w:r>
      <w:r w:rsidRPr="00D230A0">
        <w:t>e</w:t>
      </w:r>
      <w:r w:rsidRPr="00D230A0">
        <w:t xml:space="preserve">rikanska dollar. Riksbanken </w:t>
      </w:r>
      <w:r w:rsidR="006416D1" w:rsidRPr="00D230A0">
        <w:t xml:space="preserve">lämnade sitt bidrag </w:t>
      </w:r>
      <w:r w:rsidR="00257508" w:rsidRPr="00D230A0">
        <w:t xml:space="preserve">också </w:t>
      </w:r>
      <w:r w:rsidRPr="00D230A0">
        <w:t>i ESRB:s arbete med att granska den framväxande EU-lagstiftningen för ba</w:t>
      </w:r>
      <w:r w:rsidRPr="00D230A0">
        <w:t>n</w:t>
      </w:r>
      <w:r w:rsidRPr="00D230A0">
        <w:t xml:space="preserve">ker, infrastruktur och försäkringsbolag. </w:t>
      </w:r>
      <w:r w:rsidR="006416D1" w:rsidRPr="00D230A0">
        <w:t>Granskningen fokuser</w:t>
      </w:r>
      <w:r w:rsidR="006416D1" w:rsidRPr="00D230A0">
        <w:t>a</w:t>
      </w:r>
      <w:r w:rsidR="006416D1" w:rsidRPr="00D230A0">
        <w:t>de på</w:t>
      </w:r>
      <w:r w:rsidRPr="00D230A0">
        <w:t xml:space="preserve"> att lagstiftningen måste </w:t>
      </w:r>
      <w:r w:rsidR="007D165A" w:rsidRPr="00D230A0">
        <w:t>göra det möjligt</w:t>
      </w:r>
      <w:r w:rsidRPr="00D230A0">
        <w:t xml:space="preserve"> för myndigheter att på nationell nivå fastställa hå</w:t>
      </w:r>
      <w:r w:rsidRPr="00D230A0">
        <w:t>r</w:t>
      </w:r>
      <w:r w:rsidRPr="00D230A0">
        <w:t xml:space="preserve">dare krav än de som beslutats på EU-nivå, till exempel </w:t>
      </w:r>
      <w:r w:rsidR="006416D1" w:rsidRPr="00D230A0">
        <w:t xml:space="preserve">när det gäller </w:t>
      </w:r>
      <w:r w:rsidR="007D165A" w:rsidRPr="00D230A0">
        <w:t>sådana tillsynsinstr</w:t>
      </w:r>
      <w:r w:rsidR="007D165A" w:rsidRPr="00D230A0">
        <w:t>u</w:t>
      </w:r>
      <w:r w:rsidR="007D165A" w:rsidRPr="00D230A0">
        <w:t xml:space="preserve">ment som </w:t>
      </w:r>
      <w:r w:rsidRPr="00D230A0">
        <w:t xml:space="preserve">kapitalkrav för banker. Riksbanken deltog </w:t>
      </w:r>
      <w:r w:rsidR="006416D1" w:rsidRPr="00D230A0">
        <w:t xml:space="preserve">även </w:t>
      </w:r>
      <w:r w:rsidRPr="00D230A0">
        <w:t xml:space="preserve">i arbetet </w:t>
      </w:r>
      <w:r w:rsidR="006416D1" w:rsidRPr="00D230A0">
        <w:t xml:space="preserve">med </w:t>
      </w:r>
      <w:r w:rsidRPr="00D230A0">
        <w:t>att utforma ESRB:s första offentliga rekommenda</w:t>
      </w:r>
      <w:r w:rsidR="001837E0" w:rsidRPr="00D230A0">
        <w:softHyphen/>
      </w:r>
      <w:r w:rsidRPr="00D230A0">
        <w:t xml:space="preserve">tion med åtgärder som </w:t>
      </w:r>
      <w:r w:rsidR="001837E0" w:rsidRPr="00D230A0">
        <w:t>ska</w:t>
      </w:r>
      <w:r w:rsidRPr="00D230A0">
        <w:t xml:space="preserve"> minska riskerna</w:t>
      </w:r>
      <w:r w:rsidR="006416D1" w:rsidRPr="00D230A0">
        <w:t xml:space="preserve"> i banksystemet</w:t>
      </w:r>
      <w:r w:rsidRPr="00D230A0">
        <w:t xml:space="preserve"> till följd av utl</w:t>
      </w:r>
      <w:r w:rsidRPr="00D230A0">
        <w:t>å</w:t>
      </w:r>
      <w:r w:rsidRPr="00D230A0">
        <w:t>ning i utländsk valuta</w:t>
      </w:r>
      <w:r w:rsidR="00782475" w:rsidRPr="00D230A0">
        <w:t xml:space="preserve"> (se även rutan Internationellt arbete)</w:t>
      </w:r>
      <w:r w:rsidRPr="00D230A0">
        <w:t xml:space="preserve">. </w:t>
      </w:r>
    </w:p>
    <w:p w:rsidR="00DE523B" w:rsidRPr="00D230A0" w:rsidRDefault="00DE523B" w:rsidP="00DE523B">
      <w:pPr>
        <w:pStyle w:val="Normaltindrag"/>
      </w:pPr>
      <w:r w:rsidRPr="00D230A0">
        <w:t>Riksbanken fortsatte under året att utveckla det nordiska och baltiska sa</w:t>
      </w:r>
      <w:r w:rsidRPr="00D230A0">
        <w:t>m</w:t>
      </w:r>
      <w:r w:rsidRPr="00D230A0">
        <w:t xml:space="preserve">arbetet. </w:t>
      </w:r>
      <w:r w:rsidR="003F2481" w:rsidRPr="00D230A0">
        <w:t>Under</w:t>
      </w:r>
      <w:r w:rsidRPr="00D230A0">
        <w:t xml:space="preserve"> 2011 hölls </w:t>
      </w:r>
      <w:r w:rsidR="003F2481" w:rsidRPr="00D230A0">
        <w:t xml:space="preserve">två </w:t>
      </w:r>
      <w:r w:rsidRPr="00D230A0">
        <w:t>möte</w:t>
      </w:r>
      <w:r w:rsidR="003F2481" w:rsidRPr="00D230A0">
        <w:t>n</w:t>
      </w:r>
      <w:r w:rsidRPr="00D230A0">
        <w:t xml:space="preserve"> </w:t>
      </w:r>
      <w:r w:rsidR="00AD596A" w:rsidRPr="00D230A0">
        <w:t xml:space="preserve">i Stockholm </w:t>
      </w:r>
      <w:r w:rsidRPr="00D230A0">
        <w:t>med Nordic-Baltic Macro</w:t>
      </w:r>
      <w:r w:rsidR="00AC0BDF" w:rsidRPr="00D230A0">
        <w:softHyphen/>
      </w:r>
      <w:r w:rsidRPr="00D230A0">
        <w:t>prudential Forum, ett informell</w:t>
      </w:r>
      <w:r w:rsidR="007D165A" w:rsidRPr="00D230A0">
        <w:t>t</w:t>
      </w:r>
      <w:r w:rsidRPr="00D230A0">
        <w:t xml:space="preserve"> samarbetsforum för centralbanker och til</w:t>
      </w:r>
      <w:r w:rsidRPr="00D230A0">
        <w:t>l</w:t>
      </w:r>
      <w:r w:rsidRPr="00D230A0">
        <w:t>synsmyndigheter i dessa länder som ska fokusera på finansiella stabilitets</w:t>
      </w:r>
      <w:r w:rsidR="00AC0BDF" w:rsidRPr="00D230A0">
        <w:softHyphen/>
      </w:r>
      <w:r w:rsidRPr="00D230A0">
        <w:t>risker och den gränsöverskridande bankverksamheten i regionen. Riksbank</w:t>
      </w:r>
      <w:r w:rsidRPr="00D230A0">
        <w:t>s</w:t>
      </w:r>
      <w:r w:rsidRPr="00D230A0">
        <w:t xml:space="preserve">chef Stefan Ingves är ordförande i forumet fram till 2013. </w:t>
      </w:r>
    </w:p>
    <w:p w:rsidR="00DE523B" w:rsidRPr="00D230A0" w:rsidRDefault="00DE523B" w:rsidP="009B20D8">
      <w:pPr>
        <w:pStyle w:val="Normaltindrag"/>
      </w:pPr>
      <w:r w:rsidRPr="00D230A0">
        <w:t xml:space="preserve">Riksbanken </w:t>
      </w:r>
      <w:r w:rsidR="006416D1" w:rsidRPr="00D230A0">
        <w:t xml:space="preserve">fortsatte </w:t>
      </w:r>
      <w:r w:rsidR="00257508" w:rsidRPr="00D230A0">
        <w:t xml:space="preserve">även </w:t>
      </w:r>
      <w:r w:rsidRPr="00D230A0">
        <w:t>arbetet inom ramen för den nordisk-baltiska st</w:t>
      </w:r>
      <w:r w:rsidRPr="00D230A0">
        <w:t>a</w:t>
      </w:r>
      <w:r w:rsidRPr="00D230A0">
        <w:t>bilitetsgruppen, som är ett forum för finansdepartement, centra</w:t>
      </w:r>
      <w:r w:rsidRPr="00D230A0">
        <w:t>l</w:t>
      </w:r>
      <w:r w:rsidRPr="00D230A0">
        <w:t>banker och tillsynsmyndighe</w:t>
      </w:r>
      <w:r w:rsidRPr="00D230A0">
        <w:t>t</w:t>
      </w:r>
      <w:r w:rsidRPr="00D230A0">
        <w:t xml:space="preserve">er i de nordiska och baltiska länderna. </w:t>
      </w:r>
      <w:r w:rsidR="001837E0" w:rsidRPr="00D230A0">
        <w:t>Detta forum bildades 2010 efter en överenskommelse om finansiell stabilitet, kri</w:t>
      </w:r>
      <w:r w:rsidR="001837E0" w:rsidRPr="00D230A0">
        <w:t>s</w:t>
      </w:r>
      <w:r w:rsidR="001837E0" w:rsidRPr="00D230A0">
        <w:t>hantering och krislösning mellan de nordiska och baltiska länderna för att stärka beredska</w:t>
      </w:r>
      <w:r w:rsidR="00433EA5" w:rsidRPr="00D230A0">
        <w:softHyphen/>
      </w:r>
      <w:r w:rsidR="001837E0" w:rsidRPr="00D230A0">
        <w:t>pen att hantera gränsöverskridande finansiella stabilitetsfrågor inom den no</w:t>
      </w:r>
      <w:r w:rsidR="001837E0" w:rsidRPr="00D230A0">
        <w:t>r</w:t>
      </w:r>
      <w:r w:rsidR="001837E0" w:rsidRPr="00D230A0">
        <w:t>disk-baltiska regionen.</w:t>
      </w:r>
    </w:p>
    <w:p w:rsidR="00394160" w:rsidRPr="00D230A0" w:rsidRDefault="00810076" w:rsidP="00394160">
      <w:pPr>
        <w:pStyle w:val="Normaltindrag"/>
      </w:pPr>
      <w:r w:rsidRPr="00D230A0">
        <w:t xml:space="preserve">Under 2011 arbetade </w:t>
      </w:r>
      <w:r w:rsidR="00257508" w:rsidRPr="00D230A0">
        <w:t xml:space="preserve">Riksbanken med den svenska delen av en studie om kostnader för betalningar som ECB påbörjade under 2010 tillsammans med 19 nationella centralbanker inom </w:t>
      </w:r>
      <w:r w:rsidR="007E7BE9" w:rsidRPr="00D230A0">
        <w:t>E</w:t>
      </w:r>
      <w:r w:rsidR="00257508" w:rsidRPr="00D230A0">
        <w:t>uropeiska centralbankssysteme</w:t>
      </w:r>
      <w:r w:rsidR="007E7BE9" w:rsidRPr="00D230A0">
        <w:t>t (ECBS)</w:t>
      </w:r>
      <w:r w:rsidR="00257508" w:rsidRPr="00D230A0">
        <w:t>. Resultatet av studien skulle enligt plan presenteras under året men arb</w:t>
      </w:r>
      <w:r w:rsidR="00257508" w:rsidRPr="00D230A0">
        <w:t>e</w:t>
      </w:r>
      <w:r w:rsidR="00257508" w:rsidRPr="00D230A0">
        <w:t>tet fick skjutas upp eftersom flera länder har haft svårigheter med att få til</w:t>
      </w:r>
      <w:r w:rsidR="00257508" w:rsidRPr="00D230A0">
        <w:t>l</w:t>
      </w:r>
      <w:r w:rsidR="00257508" w:rsidRPr="00D230A0">
        <w:t>gång till relevant</w:t>
      </w:r>
      <w:r w:rsidR="007E7BE9" w:rsidRPr="00D230A0">
        <w:t>a</w:t>
      </w:r>
      <w:r w:rsidR="00257508" w:rsidRPr="00D230A0">
        <w:t xml:space="preserve"> data.</w:t>
      </w:r>
    </w:p>
    <w:p w:rsidR="003D5E98" w:rsidRPr="00D230A0" w:rsidRDefault="003D5E98" w:rsidP="003D5E98">
      <w:pPr>
        <w:pStyle w:val="Fotnotstextindrag"/>
      </w:pPr>
    </w:p>
    <w:p w:rsidR="00961FE0" w:rsidRPr="00D230A0" w:rsidRDefault="00961FE0" w:rsidP="00956B27">
      <w:pPr>
        <w:pStyle w:val="R4"/>
        <w:pBdr>
          <w:top w:val="single" w:sz="4" w:space="1" w:color="auto"/>
          <w:left w:val="single" w:sz="4" w:space="4" w:color="auto"/>
          <w:right w:val="single" w:sz="4" w:space="4" w:color="auto"/>
        </w:pBdr>
        <w:outlineLvl w:val="0"/>
      </w:pPr>
      <w:r w:rsidRPr="00D230A0">
        <w:t>Internationellt arbete</w:t>
      </w:r>
    </w:p>
    <w:p w:rsidR="00961FE0" w:rsidRPr="00D230A0" w:rsidRDefault="00961FE0" w:rsidP="00956B27">
      <w:pPr>
        <w:pBdr>
          <w:top w:val="single" w:sz="4" w:space="1" w:color="auto"/>
          <w:left w:val="single" w:sz="4" w:space="4" w:color="auto"/>
          <w:right w:val="single" w:sz="4" w:space="4" w:color="auto"/>
        </w:pBdr>
      </w:pPr>
      <w:r w:rsidRPr="00D230A0">
        <w:t xml:space="preserve">Riksbanken verkar inom ett flertal </w:t>
      </w:r>
      <w:r w:rsidR="00580C7A" w:rsidRPr="00D230A0">
        <w:t xml:space="preserve">internationella </w:t>
      </w:r>
      <w:r w:rsidRPr="00D230A0">
        <w:t xml:space="preserve">organisationer. Utöver det arbete </w:t>
      </w:r>
      <w:r w:rsidR="00580C7A" w:rsidRPr="00D230A0">
        <w:t xml:space="preserve">med finansiella regelverk </w:t>
      </w:r>
      <w:r w:rsidRPr="00D230A0">
        <w:t>som bedrivs inom BIS, ECBS och EFK har Rik</w:t>
      </w:r>
      <w:r w:rsidRPr="00D230A0">
        <w:t>s</w:t>
      </w:r>
      <w:r w:rsidRPr="00D230A0">
        <w:t>banken andra internationella åtaganden</w:t>
      </w:r>
      <w:r w:rsidR="00257508" w:rsidRPr="00D230A0">
        <w:t>,</w:t>
      </w:r>
      <w:r w:rsidRPr="00D230A0">
        <w:t xml:space="preserve"> bland annat inom ramen för IMF. </w:t>
      </w:r>
      <w:r w:rsidR="00F465F4" w:rsidRPr="00D230A0">
        <w:t>Sedan</w:t>
      </w:r>
      <w:r w:rsidRPr="00D230A0">
        <w:t xml:space="preserve"> 2011 </w:t>
      </w:r>
      <w:r w:rsidR="00F465F4" w:rsidRPr="00D230A0">
        <w:t xml:space="preserve">har </w:t>
      </w:r>
      <w:r w:rsidRPr="00D230A0">
        <w:t>Riksbanken</w:t>
      </w:r>
      <w:r w:rsidR="00F465F4" w:rsidRPr="00D230A0">
        <w:t>s</w:t>
      </w:r>
      <w:r w:rsidRPr="00D230A0">
        <w:t xml:space="preserve"> internationella uppgi</w:t>
      </w:r>
      <w:r w:rsidRPr="00D230A0">
        <w:t>f</w:t>
      </w:r>
      <w:r w:rsidRPr="00D230A0">
        <w:t xml:space="preserve">ter </w:t>
      </w:r>
      <w:r w:rsidR="00F465F4" w:rsidRPr="00D230A0">
        <w:t xml:space="preserve">utökats i och med att Stefan Ingves under året fick nya engagemang </w:t>
      </w:r>
      <w:r w:rsidRPr="00D230A0">
        <w:t>inom ESRB, Baselkommi</w:t>
      </w:r>
      <w:r w:rsidRPr="00D230A0">
        <w:t>t</w:t>
      </w:r>
      <w:r w:rsidRPr="00D230A0">
        <w:t xml:space="preserve">tén och </w:t>
      </w:r>
      <w:r w:rsidR="003A44D6" w:rsidRPr="00D230A0">
        <w:t>Rådet för finansiell stabilitet</w:t>
      </w:r>
      <w:r w:rsidR="007E7BE9" w:rsidRPr="00D230A0">
        <w:t xml:space="preserve"> (</w:t>
      </w:r>
      <w:r w:rsidRPr="00D230A0">
        <w:t>FSB</w:t>
      </w:r>
      <w:r w:rsidR="007E7BE9" w:rsidRPr="00D230A0">
        <w:t>)</w:t>
      </w:r>
      <w:r w:rsidRPr="00D230A0">
        <w:t xml:space="preserve">. </w:t>
      </w:r>
    </w:p>
    <w:p w:rsidR="00880FAA" w:rsidRPr="00D230A0" w:rsidRDefault="00E14758" w:rsidP="00B96259">
      <w:pPr>
        <w:pBdr>
          <w:left w:val="single" w:sz="4" w:space="4" w:color="auto"/>
          <w:right w:val="single" w:sz="4" w:space="4" w:color="auto"/>
        </w:pBdr>
        <w:spacing w:before="0"/>
        <w:rPr>
          <w:rFonts w:ascii="Calibri" w:hAnsi="Calibri" w:cs="Calibri"/>
          <w:sz w:val="20"/>
        </w:rPr>
      </w:pPr>
      <w:r w:rsidRPr="00D230A0">
        <w:rPr>
          <w:rFonts w:ascii="Calibri" w:hAnsi="Calibri" w:cs="Calibri"/>
          <w:sz w:val="20"/>
        </w:rPr>
        <w:br w:type="page"/>
      </w:r>
      <w:r w:rsidR="00880FAA" w:rsidRPr="00D230A0">
        <w:rPr>
          <w:rFonts w:ascii="Calibri" w:hAnsi="Calibri" w:cs="Calibri"/>
          <w:sz w:val="20"/>
        </w:rPr>
        <w:t>ESRB</w:t>
      </w:r>
    </w:p>
    <w:p w:rsidR="00961FE0" w:rsidRPr="00D230A0" w:rsidRDefault="00961FE0" w:rsidP="00E14758">
      <w:pPr>
        <w:pBdr>
          <w:left w:val="single" w:sz="4" w:space="4" w:color="auto"/>
          <w:right w:val="single" w:sz="4" w:space="4" w:color="auto"/>
        </w:pBdr>
        <w:spacing w:before="0"/>
      </w:pPr>
      <w:r w:rsidRPr="00D230A0">
        <w:t>ESRB är en ny oberoende EU-myndighet med ansvar för makrotillsyn av det finans</w:t>
      </w:r>
      <w:r w:rsidRPr="00D230A0">
        <w:t>i</w:t>
      </w:r>
      <w:r w:rsidRPr="00D230A0">
        <w:t>ella systemet i EU. Dess huvuduppgift är att bidra till att förhindra eller minska systemrisker för den finansiella stabiliteten i unio</w:t>
      </w:r>
      <w:r w:rsidRPr="00D230A0">
        <w:t>n</w:t>
      </w:r>
      <w:r w:rsidRPr="00D230A0">
        <w:t>en. Den kan utfärda offentliga eller konfidentiella varningar och reko</w:t>
      </w:r>
      <w:r w:rsidRPr="00D230A0">
        <w:t>m</w:t>
      </w:r>
      <w:r w:rsidRPr="00D230A0">
        <w:t>mendationer om åtgärder. Dessa kan riktas såväl till hela unionen som till en eller flera me</w:t>
      </w:r>
      <w:r w:rsidRPr="00D230A0">
        <w:t>d</w:t>
      </w:r>
      <w:r w:rsidRPr="00D230A0">
        <w:t>lemsstater, europeiska tillsynsmyndigheter eller nationella tillsynsmyndighe</w:t>
      </w:r>
      <w:r w:rsidRPr="00D230A0">
        <w:t>t</w:t>
      </w:r>
      <w:r w:rsidRPr="00D230A0">
        <w:t xml:space="preserve">er. </w:t>
      </w:r>
    </w:p>
    <w:p w:rsidR="00961FE0" w:rsidRPr="00D230A0" w:rsidRDefault="00961FE0" w:rsidP="00E14758">
      <w:pPr>
        <w:pStyle w:val="Normaltindrag"/>
        <w:pBdr>
          <w:left w:val="single" w:sz="4" w:space="4" w:color="auto"/>
          <w:right w:val="single" w:sz="4" w:space="4" w:color="auto"/>
        </w:pBdr>
      </w:pPr>
      <w:r w:rsidRPr="00D230A0">
        <w:t xml:space="preserve">I januari blev </w:t>
      </w:r>
      <w:r w:rsidR="00580C7A" w:rsidRPr="00D230A0">
        <w:t xml:space="preserve">riksbankschef </w:t>
      </w:r>
      <w:r w:rsidRPr="00D230A0">
        <w:t xml:space="preserve">Stefan Ingves vald till ordförande för ett av de två rådgivande organen i ESRB, den rådgivande tekniska kommittén (ATC). I egenskap av ATC-ordförande ingår Stefan Ingves </w:t>
      </w:r>
      <w:r w:rsidR="000375FC" w:rsidRPr="00D230A0">
        <w:t xml:space="preserve">både </w:t>
      </w:r>
      <w:r w:rsidRPr="00D230A0">
        <w:t>i styrkommittén som förb</w:t>
      </w:r>
      <w:r w:rsidRPr="00D230A0">
        <w:t>e</w:t>
      </w:r>
      <w:r w:rsidRPr="00D230A0">
        <w:t xml:space="preserve">reder styrelsens sammanträden och övervakar ESRB:s löpande arbete </w:t>
      </w:r>
      <w:r w:rsidR="000375FC" w:rsidRPr="00D230A0">
        <w:t>och</w:t>
      </w:r>
      <w:r w:rsidRPr="00D230A0">
        <w:t xml:space="preserve"> i ESRB:s styrelse. Även vice riksbankschef Lars Nyberg deltog under året som representant för Riksbanken </w:t>
      </w:r>
      <w:r w:rsidR="000375FC" w:rsidRPr="00D230A0">
        <w:t>vid ett flertal</w:t>
      </w:r>
      <w:r w:rsidRPr="00D230A0">
        <w:t xml:space="preserve"> möten i ESRB:s st</w:t>
      </w:r>
      <w:r w:rsidRPr="00D230A0">
        <w:t>y</w:t>
      </w:r>
      <w:r w:rsidRPr="00D230A0">
        <w:t>relse och i ATC. Inom ESRB deltar Riksbanken dessutom aktivt i olika arbets- och exper</w:t>
      </w:r>
      <w:r w:rsidRPr="00D230A0">
        <w:t>t</w:t>
      </w:r>
      <w:r w:rsidRPr="00D230A0">
        <w:t xml:space="preserve">grupper som förbereder arbetet i ATC. </w:t>
      </w:r>
    </w:p>
    <w:p w:rsidR="00880FAA" w:rsidRPr="00D230A0" w:rsidRDefault="00880FAA" w:rsidP="00E14758">
      <w:pPr>
        <w:pBdr>
          <w:left w:val="single" w:sz="4" w:space="4" w:color="auto"/>
          <w:right w:val="single" w:sz="4" w:space="4" w:color="auto"/>
        </w:pBdr>
        <w:spacing w:before="120"/>
        <w:rPr>
          <w:rFonts w:ascii="Calibri" w:hAnsi="Calibri" w:cs="Calibri"/>
          <w:sz w:val="20"/>
        </w:rPr>
      </w:pPr>
      <w:r w:rsidRPr="00D230A0">
        <w:rPr>
          <w:rFonts w:ascii="Calibri" w:hAnsi="Calibri" w:cs="Calibri"/>
          <w:sz w:val="20"/>
        </w:rPr>
        <w:t>Baselkommittén och FSB</w:t>
      </w:r>
    </w:p>
    <w:p w:rsidR="00961FE0" w:rsidRPr="00D230A0" w:rsidRDefault="00961FE0" w:rsidP="00E14758">
      <w:pPr>
        <w:pBdr>
          <w:left w:val="single" w:sz="4" w:space="4" w:color="auto"/>
          <w:right w:val="single" w:sz="4" w:space="4" w:color="auto"/>
        </w:pBdr>
        <w:spacing w:before="0"/>
      </w:pPr>
      <w:r w:rsidRPr="00D230A0">
        <w:t>Baselkommittén har som uppgift att ta fram internationella standarder, riktli</w:t>
      </w:r>
      <w:r w:rsidRPr="00D230A0">
        <w:t>n</w:t>
      </w:r>
      <w:r w:rsidRPr="00D230A0">
        <w:t>jer och rekommendationer för reglering av banker. Det senaste exem</w:t>
      </w:r>
      <w:r w:rsidRPr="00D230A0">
        <w:t>p</w:t>
      </w:r>
      <w:r w:rsidRPr="00D230A0">
        <w:t>let är Basel III-reglerna. Riksbanken deltar aktivt i ett flertal undergrupper till B</w:t>
      </w:r>
      <w:r w:rsidRPr="00D230A0">
        <w:t>a</w:t>
      </w:r>
      <w:r w:rsidRPr="00D230A0">
        <w:t>selkommittén. Baselkommittén</w:t>
      </w:r>
      <w:r w:rsidR="003F2481" w:rsidRPr="00D230A0">
        <w:t>s ordförande</w:t>
      </w:r>
      <w:r w:rsidRPr="00D230A0">
        <w:t xml:space="preserve"> är dessutom medlem i FSB</w:t>
      </w:r>
      <w:r w:rsidR="00580C7A" w:rsidRPr="00D230A0">
        <w:t xml:space="preserve"> som</w:t>
      </w:r>
      <w:r w:rsidRPr="00D230A0">
        <w:t xml:space="preserve"> är en internationell </w:t>
      </w:r>
      <w:r w:rsidR="003F2481" w:rsidRPr="00D230A0">
        <w:t xml:space="preserve">nämnd </w:t>
      </w:r>
      <w:r w:rsidRPr="00D230A0">
        <w:t xml:space="preserve">inrättad för att belysa sårbarheter i den finansiella stabiliteten. </w:t>
      </w:r>
      <w:r w:rsidR="003F2481" w:rsidRPr="00D230A0">
        <w:t xml:space="preserve">Nämnden </w:t>
      </w:r>
      <w:r w:rsidRPr="00D230A0">
        <w:t>har som uppgift att utveckla, sa</w:t>
      </w:r>
      <w:r w:rsidRPr="00D230A0">
        <w:t>m</w:t>
      </w:r>
      <w:r w:rsidRPr="00D230A0">
        <w:t>ordna och införa interna</w:t>
      </w:r>
      <w:r w:rsidR="007E7BE9" w:rsidRPr="00D230A0">
        <w:softHyphen/>
      </w:r>
      <w:r w:rsidRPr="00D230A0">
        <w:t>tionella regleringar och tillsyn inom området finansiell stabilitet.</w:t>
      </w:r>
      <w:r w:rsidR="004F0D40" w:rsidRPr="00D230A0">
        <w:t xml:space="preserve"> FSB har också initierat sex regionala konsultationsgrupper för olika delar av vär</w:t>
      </w:r>
      <w:r w:rsidR="004F0D40" w:rsidRPr="00D230A0">
        <w:t>l</w:t>
      </w:r>
      <w:r w:rsidR="004F0D40" w:rsidRPr="00D230A0">
        <w:t>den för att öka informationsutbytet med länder som inte är medlemmar i organisa</w:t>
      </w:r>
      <w:r w:rsidR="004F0D40" w:rsidRPr="00D230A0">
        <w:softHyphen/>
      </w:r>
      <w:r w:rsidR="004F0D40" w:rsidRPr="00D230A0">
        <w:t>t</w:t>
      </w:r>
      <w:r w:rsidR="004F0D40" w:rsidRPr="00D230A0">
        <w:t>ionen.</w:t>
      </w:r>
      <w:r w:rsidRPr="00D230A0">
        <w:t xml:space="preserve"> </w:t>
      </w:r>
    </w:p>
    <w:p w:rsidR="00580C7A" w:rsidRPr="00D230A0" w:rsidRDefault="00961FE0" w:rsidP="00E14758">
      <w:pPr>
        <w:pStyle w:val="Normaltindrag"/>
        <w:pBdr>
          <w:left w:val="single" w:sz="4" w:space="4" w:color="auto"/>
          <w:right w:val="single" w:sz="4" w:space="4" w:color="auto"/>
        </w:pBdr>
      </w:pPr>
      <w:r w:rsidRPr="00D230A0">
        <w:t xml:space="preserve">I juni valdes Stefan Ingves till ordförande för Baselkommittén. I </w:t>
      </w:r>
      <w:r w:rsidR="00580C7A" w:rsidRPr="00D230A0">
        <w:t xml:space="preserve">denna </w:t>
      </w:r>
      <w:r w:rsidRPr="00D230A0">
        <w:t xml:space="preserve">egenskap är </w:t>
      </w:r>
      <w:r w:rsidR="00580C7A" w:rsidRPr="00D230A0">
        <w:t xml:space="preserve">han </w:t>
      </w:r>
      <w:r w:rsidRPr="00D230A0">
        <w:t>medlem i FSB</w:t>
      </w:r>
      <w:r w:rsidR="00580C7A" w:rsidRPr="00D230A0">
        <w:t xml:space="preserve"> där han</w:t>
      </w:r>
      <w:r w:rsidRPr="00D230A0">
        <w:t xml:space="preserve"> representerar kommittén på mötena i plenum och i styrkommittén</w:t>
      </w:r>
      <w:r w:rsidR="00580C7A" w:rsidRPr="00D230A0">
        <w:t>, som</w:t>
      </w:r>
      <w:r w:rsidRPr="00D230A0">
        <w:t xml:space="preserve"> är det högsta beslutande r</w:t>
      </w:r>
      <w:r w:rsidRPr="00D230A0">
        <w:t>e</w:t>
      </w:r>
      <w:r w:rsidRPr="00D230A0">
        <w:t xml:space="preserve">spektive det verkställande organet i FSB. </w:t>
      </w:r>
      <w:r w:rsidR="004F0D40" w:rsidRPr="00D230A0">
        <w:t>Vice riksbankschef Karolina Ekholm represent</w:t>
      </w:r>
      <w:r w:rsidR="004F0D40" w:rsidRPr="00D230A0">
        <w:t>e</w:t>
      </w:r>
      <w:r w:rsidR="004F0D40" w:rsidRPr="00D230A0">
        <w:t>rar Riksbanken i FSB:s regionala konsultationsgru</w:t>
      </w:r>
      <w:r w:rsidR="004F0D40" w:rsidRPr="00D230A0">
        <w:t>p</w:t>
      </w:r>
      <w:r w:rsidR="004F0D40" w:rsidRPr="00D230A0">
        <w:t>p för Europa.</w:t>
      </w:r>
    </w:p>
    <w:p w:rsidR="00961FE0" w:rsidRPr="00D230A0" w:rsidRDefault="00961FE0" w:rsidP="00E14758">
      <w:pPr>
        <w:pStyle w:val="Normaltindrag"/>
        <w:pBdr>
          <w:left w:val="single" w:sz="4" w:space="4" w:color="auto"/>
          <w:right w:val="single" w:sz="4" w:space="4" w:color="auto"/>
        </w:pBdr>
      </w:pPr>
      <w:r w:rsidRPr="00D230A0">
        <w:t>Tillsa</w:t>
      </w:r>
      <w:r w:rsidRPr="00D230A0">
        <w:t>m</w:t>
      </w:r>
      <w:r w:rsidRPr="00D230A0">
        <w:t xml:space="preserve">mans med ESRB:s och Baselkommitténs egna sekretariat arbetar Riksbanken löpande med att förbereda </w:t>
      </w:r>
      <w:r w:rsidR="00580C7A" w:rsidRPr="00D230A0">
        <w:t xml:space="preserve">Stefan Ingves </w:t>
      </w:r>
      <w:r w:rsidRPr="00D230A0">
        <w:t>inför möten i de</w:t>
      </w:r>
      <w:r w:rsidR="00433EA5" w:rsidRPr="00D230A0">
        <w:t>ssa</w:t>
      </w:r>
      <w:r w:rsidRPr="00D230A0">
        <w:t xml:space="preserve"> ko</w:t>
      </w:r>
      <w:r w:rsidRPr="00D230A0">
        <w:t>m</w:t>
      </w:r>
      <w:r w:rsidRPr="00D230A0">
        <w:t xml:space="preserve">mittéer.  </w:t>
      </w:r>
    </w:p>
    <w:p w:rsidR="00880FAA" w:rsidRPr="00D230A0" w:rsidRDefault="00880FAA" w:rsidP="00E14758">
      <w:pPr>
        <w:pBdr>
          <w:left w:val="single" w:sz="4" w:space="4" w:color="auto"/>
          <w:right w:val="single" w:sz="4" w:space="4" w:color="auto"/>
        </w:pBdr>
        <w:spacing w:before="120"/>
        <w:rPr>
          <w:rFonts w:ascii="Calibri" w:hAnsi="Calibri" w:cs="Calibri"/>
          <w:sz w:val="20"/>
        </w:rPr>
      </w:pPr>
      <w:r w:rsidRPr="00D230A0">
        <w:rPr>
          <w:rFonts w:ascii="Calibri" w:hAnsi="Calibri" w:cs="Calibri"/>
          <w:sz w:val="20"/>
        </w:rPr>
        <w:t>IMF</w:t>
      </w:r>
    </w:p>
    <w:p w:rsidR="00961FE0" w:rsidRPr="00D230A0" w:rsidRDefault="00961FE0" w:rsidP="00E14758">
      <w:pPr>
        <w:pBdr>
          <w:left w:val="single" w:sz="4" w:space="4" w:color="auto"/>
          <w:right w:val="single" w:sz="4" w:space="4" w:color="auto"/>
        </w:pBdr>
        <w:spacing w:before="0"/>
      </w:pPr>
      <w:r w:rsidRPr="00D230A0">
        <w:t xml:space="preserve">Under </w:t>
      </w:r>
      <w:r w:rsidR="00580C7A" w:rsidRPr="00D230A0">
        <w:t>2011</w:t>
      </w:r>
      <w:r w:rsidRPr="00D230A0">
        <w:t xml:space="preserve"> fortsatte Riksbanken sitt arbete gentemot IMF. Sverige i</w:t>
      </w:r>
      <w:r w:rsidRPr="00D230A0">
        <w:t>n</w:t>
      </w:r>
      <w:r w:rsidRPr="00D230A0">
        <w:t>går i den nordisk-baltiska valkretsen i IMF, vilket bland annat innebär att Riksba</w:t>
      </w:r>
      <w:r w:rsidRPr="00D230A0">
        <w:t>n</w:t>
      </w:r>
      <w:r w:rsidRPr="00D230A0">
        <w:t>ken i samarbete med Finansdepart</w:t>
      </w:r>
      <w:r w:rsidRPr="00D230A0">
        <w:t>e</w:t>
      </w:r>
      <w:r w:rsidRPr="00D230A0">
        <w:t>mentet lägger fast Sveriges posi</w:t>
      </w:r>
      <w:r w:rsidRPr="00D230A0">
        <w:softHyphen/>
        <w:t>tion i policyfrågor inför diskussioner och beslut i IMF:s exekutivstyrelse. Riksba</w:t>
      </w:r>
      <w:r w:rsidRPr="00D230A0">
        <w:t>n</w:t>
      </w:r>
      <w:r w:rsidRPr="00D230A0">
        <w:t>ken bidrar även till IMF:s finansiering via insatskapital och lånea</w:t>
      </w:r>
      <w:r w:rsidRPr="00D230A0">
        <w:t>r</w:t>
      </w:r>
      <w:r w:rsidRPr="00D230A0">
        <w:t>rangemang. Därutöver är riksbankschef Ste</w:t>
      </w:r>
      <w:r w:rsidRPr="00D230A0">
        <w:t>f</w:t>
      </w:r>
      <w:r w:rsidRPr="00D230A0">
        <w:t>an Ingves Sveriges guvernör i IMF, medan vice riksbankschef Barbro Wickman-Parak representerar Rik</w:t>
      </w:r>
      <w:r w:rsidRPr="00D230A0">
        <w:t>s</w:t>
      </w:r>
      <w:r w:rsidRPr="00D230A0">
        <w:t xml:space="preserve">banken i den </w:t>
      </w:r>
      <w:r w:rsidR="00580C7A" w:rsidRPr="00D230A0">
        <w:t>n</w:t>
      </w:r>
      <w:r w:rsidRPr="00D230A0">
        <w:t>ordisk-baltiska monetära och finansiella kommittén (NBMFC), som är va</w:t>
      </w:r>
      <w:r w:rsidRPr="00D230A0">
        <w:t>l</w:t>
      </w:r>
      <w:r w:rsidRPr="00D230A0">
        <w:t xml:space="preserve">kretsens högsta policyskapande organ. </w:t>
      </w:r>
    </w:p>
    <w:p w:rsidR="0032259D" w:rsidRPr="00D230A0" w:rsidRDefault="0032259D" w:rsidP="00956B27">
      <w:pPr>
        <w:pStyle w:val="Normaltindrag"/>
        <w:pBdr>
          <w:left w:val="single" w:sz="4" w:space="4" w:color="auto"/>
          <w:right w:val="single" w:sz="4" w:space="4" w:color="auto"/>
        </w:pBdr>
      </w:pPr>
      <w:r w:rsidRPr="00D230A0">
        <w:t xml:space="preserve">Under hösten lämnade </w:t>
      </w:r>
      <w:r w:rsidR="00F741E7" w:rsidRPr="00D230A0">
        <w:t>r</w:t>
      </w:r>
      <w:r w:rsidRPr="00D230A0">
        <w:t>iksdagen ett bemyndigande till regeringen om att öka Sverig</w:t>
      </w:r>
      <w:r w:rsidRPr="00D230A0">
        <w:softHyphen/>
        <w:t>es insatska</w:t>
      </w:r>
      <w:r w:rsidRPr="00D230A0">
        <w:softHyphen/>
        <w:t xml:space="preserve">pital i IMF </w:t>
      </w:r>
      <w:r w:rsidR="00F741E7" w:rsidRPr="00D230A0">
        <w:t xml:space="preserve">med 2 035 miljoner särskilda dragningsrätter (SDR) </w:t>
      </w:r>
      <w:r w:rsidRPr="00D230A0">
        <w:t>så att de</w:t>
      </w:r>
      <w:r w:rsidR="00956B27" w:rsidRPr="00D230A0">
        <w:t>t</w:t>
      </w:r>
      <w:r w:rsidRPr="00D230A0">
        <w:t xml:space="preserve"> uppgår till totalt högst 4 430 miljoner SDR. Riksdagen b</w:t>
      </w:r>
      <w:r w:rsidRPr="00D230A0">
        <w:t>e</w:t>
      </w:r>
      <w:r w:rsidRPr="00D230A0">
        <w:t xml:space="preserve">myndigade vidare Riksbanken att betala det nödvändiga beloppet till IMF. </w:t>
      </w:r>
      <w:r w:rsidR="005F42C6" w:rsidRPr="00D230A0">
        <w:t>Insatskapitalet i IMF höjs först när tillräckligt många me</w:t>
      </w:r>
      <w:r w:rsidR="005F42C6" w:rsidRPr="00D230A0">
        <w:t>d</w:t>
      </w:r>
      <w:r w:rsidR="005F42C6" w:rsidRPr="00D230A0">
        <w:t>lemsländer (70 procent) ratificerat detta.</w:t>
      </w:r>
    </w:p>
    <w:p w:rsidR="00961FE0" w:rsidRPr="00D230A0" w:rsidRDefault="00961FE0" w:rsidP="005F42C6">
      <w:pPr>
        <w:pStyle w:val="Normaltindrag"/>
        <w:pBdr>
          <w:left w:val="single" w:sz="4" w:space="4" w:color="auto"/>
          <w:bottom w:val="single" w:sz="4" w:space="1" w:color="auto"/>
          <w:right w:val="single" w:sz="4" w:space="4" w:color="auto"/>
        </w:pBdr>
      </w:pPr>
      <w:r w:rsidRPr="00D230A0">
        <w:t xml:space="preserve">En viktig policyfråga som diskuterades under </w:t>
      </w:r>
      <w:r w:rsidR="00580C7A" w:rsidRPr="00D230A0">
        <w:t>året</w:t>
      </w:r>
      <w:r w:rsidRPr="00D230A0">
        <w:t xml:space="preserve"> </w:t>
      </w:r>
      <w:r w:rsidR="00580C7A" w:rsidRPr="00D230A0">
        <w:t>var</w:t>
      </w:r>
      <w:r w:rsidRPr="00D230A0">
        <w:t xml:space="preserve"> IMF:s övervakning</w:t>
      </w:r>
      <w:r w:rsidRPr="00D230A0">
        <w:t>s</w:t>
      </w:r>
      <w:r w:rsidRPr="00D230A0">
        <w:t>roll. Sverige välkomna</w:t>
      </w:r>
      <w:r w:rsidR="00580C7A" w:rsidRPr="00D230A0">
        <w:t>de</w:t>
      </w:r>
      <w:r w:rsidRPr="00D230A0">
        <w:t xml:space="preserve"> att denna innefattar en fördjupad analys av gräns</w:t>
      </w:r>
      <w:r w:rsidRPr="00D230A0">
        <w:softHyphen/>
        <w:t>överskridande effekter av enskilda länders ekonomiska politik och lä</w:t>
      </w:r>
      <w:r w:rsidRPr="00D230A0">
        <w:t>n</w:t>
      </w:r>
      <w:r w:rsidRPr="00D230A0">
        <w:t xml:space="preserve">ken mellan </w:t>
      </w:r>
      <w:r w:rsidR="004F5C02" w:rsidRPr="00D230A0">
        <w:t xml:space="preserve">den </w:t>
      </w:r>
      <w:r w:rsidRPr="00D230A0">
        <w:t xml:space="preserve">finansiella sektorn och realekonomin. Sverige </w:t>
      </w:r>
      <w:r w:rsidR="00580C7A" w:rsidRPr="00D230A0">
        <w:t>arbetade</w:t>
      </w:r>
      <w:r w:rsidRPr="00D230A0">
        <w:t xml:space="preserve"> även aktivt </w:t>
      </w:r>
      <w:r w:rsidR="00580C7A" w:rsidRPr="00D230A0">
        <w:t xml:space="preserve">för </w:t>
      </w:r>
      <w:r w:rsidRPr="00D230A0">
        <w:t>att IMF:s övervakning ska omfatta analys av länders finans</w:t>
      </w:r>
      <w:r w:rsidRPr="00D230A0">
        <w:t>i</w:t>
      </w:r>
      <w:r w:rsidRPr="00D230A0">
        <w:t>ella balanser och att IMF ska utveckla riktlinjer för hur länder bör hantera volatila kapita</w:t>
      </w:r>
      <w:r w:rsidRPr="00D230A0">
        <w:t>l</w:t>
      </w:r>
      <w:r w:rsidRPr="00D230A0">
        <w:t>flöden.</w:t>
      </w:r>
      <w:r w:rsidRPr="00D230A0" w:rsidDel="00D65CD0">
        <w:t xml:space="preserve"> </w:t>
      </w:r>
      <w:r w:rsidR="00580C7A" w:rsidRPr="00D230A0">
        <w:t>I samarbete med IMF anordnande Riksbanken under våren en konf</w:t>
      </w:r>
      <w:r w:rsidR="00580C7A" w:rsidRPr="00D230A0">
        <w:t>e</w:t>
      </w:r>
      <w:r w:rsidR="00580C7A" w:rsidRPr="00D230A0">
        <w:t xml:space="preserve">rens där olika centralbanker deltog för att diskutera metoder för att </w:t>
      </w:r>
      <w:r w:rsidR="00257508" w:rsidRPr="00D230A0">
        <w:t>genomföra stresstester</w:t>
      </w:r>
      <w:r w:rsidR="00257508" w:rsidRPr="00D230A0" w:rsidDel="00257508">
        <w:t xml:space="preserve"> </w:t>
      </w:r>
      <w:r w:rsidR="00257508" w:rsidRPr="00D230A0">
        <w:t xml:space="preserve">av </w:t>
      </w:r>
      <w:r w:rsidR="00580C7A" w:rsidRPr="00D230A0">
        <w:t>bankernas motståndskraft. Därtill arrangerade Rik</w:t>
      </w:r>
      <w:r w:rsidR="00580C7A" w:rsidRPr="00D230A0">
        <w:t>s</w:t>
      </w:r>
      <w:r w:rsidR="00580C7A" w:rsidRPr="00D230A0">
        <w:t>banken och IMF i juni ett seminar</w:t>
      </w:r>
      <w:r w:rsidR="00782475" w:rsidRPr="00D230A0">
        <w:t>ium</w:t>
      </w:r>
      <w:r w:rsidR="00580C7A" w:rsidRPr="00D230A0">
        <w:t xml:space="preserve"> där man diskuterade hur det internationella finans</w:t>
      </w:r>
      <w:r w:rsidR="00580C7A" w:rsidRPr="00D230A0">
        <w:t>i</w:t>
      </w:r>
      <w:r w:rsidR="00580C7A" w:rsidRPr="00D230A0">
        <w:t xml:space="preserve">ella systemet ska stärkas och vilken roll IMF ska ha i detta arbete. </w:t>
      </w:r>
    </w:p>
    <w:p w:rsidR="00961FE0" w:rsidRPr="00D230A0" w:rsidRDefault="00961FE0" w:rsidP="005F42C6">
      <w:pPr>
        <w:pStyle w:val="Normaltindrag"/>
        <w:pBdr>
          <w:left w:val="single" w:sz="4" w:space="4" w:color="auto"/>
          <w:bottom w:val="single" w:sz="4" w:space="1" w:color="auto"/>
          <w:right w:val="single" w:sz="4" w:space="4" w:color="auto"/>
        </w:pBdr>
      </w:pPr>
      <w:r w:rsidRPr="00D230A0">
        <w:t>Riksbanken deltar även i IMF:s nya lånearrangemang (NAB) som aktiv</w:t>
      </w:r>
      <w:r w:rsidRPr="00D230A0">
        <w:t>e</w:t>
      </w:r>
      <w:r w:rsidRPr="00D230A0">
        <w:t>ras vid behov då efterfrågan på utlåning från IMF är så pass stor att insats</w:t>
      </w:r>
      <w:r w:rsidR="00782475" w:rsidRPr="00D230A0">
        <w:softHyphen/>
      </w:r>
      <w:r w:rsidRPr="00D230A0">
        <w:t>kapitalet inte bedöms vara tillräckligt. Under våren beslutade Riksba</w:t>
      </w:r>
      <w:r w:rsidRPr="00D230A0">
        <w:t>n</w:t>
      </w:r>
      <w:r w:rsidRPr="00D230A0">
        <w:t>ken och övriga medlemmar i NAB att öka lånearrang</w:t>
      </w:r>
      <w:r w:rsidRPr="00D230A0">
        <w:t>e</w:t>
      </w:r>
      <w:r w:rsidRPr="00D230A0">
        <w:t>mangets storlek och förbättra dess funktionssätt.</w:t>
      </w:r>
      <w:r w:rsidR="00257508" w:rsidRPr="00D230A0">
        <w:t xml:space="preserve"> </w:t>
      </w:r>
      <w:r w:rsidR="000375FC" w:rsidRPr="00D230A0">
        <w:t>(</w:t>
      </w:r>
      <w:r w:rsidR="00257508" w:rsidRPr="00D230A0">
        <w:t>Riksbankens transaktioner i samband med NAB beskrivs i a</w:t>
      </w:r>
      <w:r w:rsidR="00257508" w:rsidRPr="00D230A0">
        <w:t>v</w:t>
      </w:r>
      <w:r w:rsidR="00257508" w:rsidRPr="00D230A0">
        <w:t>snittet Tillgångsförvaltning.</w:t>
      </w:r>
      <w:r w:rsidR="000375FC" w:rsidRPr="00D230A0">
        <w:t>)</w:t>
      </w:r>
      <w:r w:rsidRPr="00D230A0">
        <w:t xml:space="preserve"> </w:t>
      </w:r>
    </w:p>
    <w:p w:rsidR="004F0D40" w:rsidRPr="00D230A0" w:rsidRDefault="004F0D40" w:rsidP="005F42C6">
      <w:pPr>
        <w:pStyle w:val="Normaltindrag"/>
        <w:pBdr>
          <w:left w:val="single" w:sz="4" w:space="4" w:color="auto"/>
          <w:bottom w:val="single" w:sz="4" w:space="1" w:color="auto"/>
          <w:right w:val="single" w:sz="4" w:space="4" w:color="auto"/>
        </w:pBdr>
      </w:pPr>
      <w:r w:rsidRPr="00D230A0">
        <w:t>Med anledning av den osäkra situationen i euroområdet beslutade Rik</w:t>
      </w:r>
      <w:r w:rsidRPr="00D230A0">
        <w:t>s</w:t>
      </w:r>
      <w:r w:rsidRPr="00D230A0">
        <w:t>banken i december om att verka för ett riksdagsbeslut som ger Riksbanken rätt att teckna ett bilateralt avtal om att låna ut upp till 100 miljarder kronor till IMF. Beslutet togs i samband med ett EU-initiativ om ett tidsbegränsat europeiskt bidrag till IMF:s resurser för att dämpa effekterna av den pågående skuldkrisen. Enligt beslutet ska Riksbanken a</w:t>
      </w:r>
      <w:r w:rsidRPr="00D230A0">
        <w:t>r</w:t>
      </w:r>
      <w:r w:rsidRPr="00D230A0">
        <w:t>beta för att dess andel av det europeiska bidraget används för lån under IMF-program som är förknippade med övervakning och strikta villkor med krav på reformer i låntagarländerna och som baseras på en rimlig fördelning av EU-ländernas individuella insa</w:t>
      </w:r>
      <w:r w:rsidRPr="00D230A0">
        <w:t>t</w:t>
      </w:r>
      <w:r w:rsidRPr="00D230A0">
        <w:t>ser.</w:t>
      </w:r>
    </w:p>
    <w:p w:rsidR="004F5C02" w:rsidRPr="00D230A0" w:rsidRDefault="004F5C02" w:rsidP="005F42C6">
      <w:pPr>
        <w:pBdr>
          <w:left w:val="single" w:sz="4" w:space="4" w:color="auto"/>
          <w:bottom w:val="single" w:sz="4" w:space="1" w:color="auto"/>
          <w:right w:val="single" w:sz="4" w:space="4" w:color="auto"/>
        </w:pBdr>
        <w:spacing w:before="120"/>
        <w:rPr>
          <w:rFonts w:ascii="Calibri" w:hAnsi="Calibri" w:cs="Calibri"/>
          <w:sz w:val="20"/>
        </w:rPr>
      </w:pPr>
      <w:r w:rsidRPr="00D230A0">
        <w:rPr>
          <w:rFonts w:ascii="Calibri" w:hAnsi="Calibri" w:cs="Calibri"/>
          <w:sz w:val="20"/>
        </w:rPr>
        <w:t xml:space="preserve">Teknisk assistans </w:t>
      </w:r>
    </w:p>
    <w:p w:rsidR="00961FE0" w:rsidRPr="00D230A0" w:rsidRDefault="00961FE0" w:rsidP="00950F12">
      <w:pPr>
        <w:pBdr>
          <w:left w:val="single" w:sz="4" w:space="4" w:color="auto"/>
          <w:bottom w:val="single" w:sz="4" w:space="1" w:color="auto"/>
          <w:right w:val="single" w:sz="4" w:space="4" w:color="auto"/>
        </w:pBdr>
        <w:spacing w:before="0"/>
      </w:pPr>
      <w:r w:rsidRPr="00D230A0">
        <w:t>Riksbanken bidrar också med experthjälp till centralbanker i utvecklingslä</w:t>
      </w:r>
      <w:r w:rsidRPr="00D230A0">
        <w:t>n</w:t>
      </w:r>
      <w:r w:rsidRPr="00D230A0">
        <w:t xml:space="preserve">der, så kallad teknisk assistans. Under året omfattade </w:t>
      </w:r>
      <w:r w:rsidR="000375FC" w:rsidRPr="00D230A0">
        <w:t>experthjälpen</w:t>
      </w:r>
      <w:r w:rsidRPr="00D230A0">
        <w:t xml:space="preserve"> sama</w:t>
      </w:r>
      <w:r w:rsidRPr="00D230A0">
        <w:t>r</w:t>
      </w:r>
      <w:r w:rsidRPr="00D230A0">
        <w:t>bete med centralbankerna i Kenya, Uganda, Vietnam och Albanien. Ver</w:t>
      </w:r>
      <w:r w:rsidRPr="00D230A0">
        <w:t>k</w:t>
      </w:r>
      <w:r w:rsidRPr="00D230A0">
        <w:t>samheten finansier</w:t>
      </w:r>
      <w:r w:rsidRPr="00D230A0">
        <w:t>a</w:t>
      </w:r>
      <w:r w:rsidRPr="00D230A0">
        <w:t>des med medel från Sida.</w:t>
      </w:r>
    </w:p>
    <w:p w:rsidR="00DE523B" w:rsidRPr="00D230A0" w:rsidRDefault="003D5E98" w:rsidP="003D5E98">
      <w:pPr>
        <w:pStyle w:val="R3"/>
        <w:spacing w:before="0"/>
      </w:pPr>
      <w:r w:rsidRPr="00D230A0">
        <w:br w:type="page"/>
      </w:r>
      <w:r w:rsidR="00DE523B" w:rsidRPr="00D230A0">
        <w:t xml:space="preserve">Översyn av det </w:t>
      </w:r>
      <w:r w:rsidR="0046537E" w:rsidRPr="00D230A0">
        <w:t xml:space="preserve">svenska </w:t>
      </w:r>
      <w:r w:rsidR="00DE523B" w:rsidRPr="00D230A0">
        <w:t>ramverket</w:t>
      </w:r>
      <w:r w:rsidR="001837E0" w:rsidRPr="00D230A0">
        <w:t xml:space="preserve"> för tillsyn och övervakning av den finansiella sektorn</w:t>
      </w:r>
    </w:p>
    <w:p w:rsidR="00DE523B" w:rsidRPr="00D230A0" w:rsidRDefault="00DE523B" w:rsidP="00DE523B">
      <w:r w:rsidRPr="00D230A0">
        <w:t xml:space="preserve">Mot bakgrund av lärdomar från den finansiella krisen och det omfattande regleringsarbete som pågår internationellt </w:t>
      </w:r>
      <w:r w:rsidR="00C61257" w:rsidRPr="00D230A0">
        <w:t xml:space="preserve">fortsätter </w:t>
      </w:r>
      <w:r w:rsidRPr="00D230A0">
        <w:t>också arbete</w:t>
      </w:r>
      <w:r w:rsidR="002D17F8" w:rsidRPr="00D230A0">
        <w:t>t</w:t>
      </w:r>
      <w:r w:rsidRPr="00D230A0">
        <w:t xml:space="preserve"> med att se över det svenska </w:t>
      </w:r>
      <w:r w:rsidR="001837E0" w:rsidRPr="00D230A0">
        <w:t xml:space="preserve">ramverket för tillsyn och övervakning av den </w:t>
      </w:r>
      <w:r w:rsidRPr="00D230A0">
        <w:t xml:space="preserve">finansiella </w:t>
      </w:r>
      <w:r w:rsidR="001837E0" w:rsidRPr="00D230A0">
        <w:t>sektorn</w:t>
      </w:r>
      <w:r w:rsidRPr="00D230A0">
        <w:t xml:space="preserve">. Flera utredningar </w:t>
      </w:r>
      <w:r w:rsidR="00C61257" w:rsidRPr="00D230A0">
        <w:t xml:space="preserve">pekade </w:t>
      </w:r>
      <w:r w:rsidR="002D17F8" w:rsidRPr="00D230A0">
        <w:t xml:space="preserve">även </w:t>
      </w:r>
      <w:r w:rsidRPr="00D230A0">
        <w:t xml:space="preserve">under året på vikten av att det svenska </w:t>
      </w:r>
      <w:r w:rsidR="001837E0" w:rsidRPr="00D230A0">
        <w:t xml:space="preserve">ramverket </w:t>
      </w:r>
      <w:r w:rsidR="00C61257" w:rsidRPr="00D230A0">
        <w:t xml:space="preserve">ändras så att det </w:t>
      </w:r>
      <w:r w:rsidRPr="00D230A0">
        <w:t>bli</w:t>
      </w:r>
      <w:r w:rsidR="00C61257" w:rsidRPr="00D230A0">
        <w:t>r</w:t>
      </w:r>
      <w:r w:rsidRPr="00D230A0">
        <w:t xml:space="preserve"> </w:t>
      </w:r>
      <w:r w:rsidR="007D7037" w:rsidRPr="00D230A0">
        <w:t xml:space="preserve">mer </w:t>
      </w:r>
      <w:r w:rsidRPr="00D230A0">
        <w:t>änd</w:t>
      </w:r>
      <w:r w:rsidRPr="00D230A0">
        <w:t>a</w:t>
      </w:r>
      <w:r w:rsidRPr="00D230A0">
        <w:t xml:space="preserve">målsenligt. </w:t>
      </w:r>
      <w:r w:rsidR="007D7037" w:rsidRPr="00D230A0">
        <w:t>Här</w:t>
      </w:r>
      <w:r w:rsidRPr="00D230A0">
        <w:t xml:space="preserve"> ingår till exempel att se över och förtydliga Riksbankens mandat för finansiell stabilitet, att tydli</w:t>
      </w:r>
      <w:r w:rsidRPr="00D230A0">
        <w:t>g</w:t>
      </w:r>
      <w:r w:rsidRPr="00D230A0">
        <w:t>göra ansvarsfördelningen mellan Riksbanken och Finansinspektionen samt att utreda om Riksbanken behöver särskilda verktyg för att värna den finans</w:t>
      </w:r>
      <w:r w:rsidRPr="00D230A0">
        <w:t>i</w:t>
      </w:r>
      <w:r w:rsidRPr="00D230A0">
        <w:t xml:space="preserve">ella stabiliteten. </w:t>
      </w:r>
    </w:p>
    <w:p w:rsidR="00DE523B" w:rsidRPr="00D230A0" w:rsidRDefault="00DE523B" w:rsidP="009B20D8">
      <w:pPr>
        <w:pStyle w:val="R4"/>
        <w:outlineLvl w:val="0"/>
      </w:pPr>
      <w:r w:rsidRPr="00D230A0">
        <w:t>Utvärdering</w:t>
      </w:r>
      <w:r w:rsidR="00F465F4" w:rsidRPr="00D230A0">
        <w:t>ar</w:t>
      </w:r>
      <w:r w:rsidRPr="00D230A0">
        <w:t xml:space="preserve"> av Riksbankens penningpolitik och arbete med finansiell stab</w:t>
      </w:r>
      <w:r w:rsidRPr="00D230A0">
        <w:t>i</w:t>
      </w:r>
      <w:r w:rsidRPr="00D230A0">
        <w:t>litet 2005</w:t>
      </w:r>
      <w:r w:rsidR="00C61257" w:rsidRPr="00D230A0">
        <w:t>–</w:t>
      </w:r>
      <w:r w:rsidRPr="00D230A0">
        <w:t>2010</w:t>
      </w:r>
    </w:p>
    <w:p w:rsidR="001837E0" w:rsidRPr="00D230A0" w:rsidRDefault="001837E0" w:rsidP="001837E0">
      <w:r w:rsidRPr="00D230A0">
        <w:t>I sitt remissyttrande över finansutskottets rapport Utvärdering av Riksbankens penningpolitik och arbete med finansiell stabilitet 2005–2010 presenterade direktionen sina ställningstaganden även till den del av utvärderarnas bedö</w:t>
      </w:r>
      <w:r w:rsidRPr="00D230A0">
        <w:t>m</w:t>
      </w:r>
      <w:r w:rsidRPr="00D230A0">
        <w:t>ningar och rekommendationer som avser Riksbankens arbete med finansiell stabilitet. Direktionen instämde i utvärderarnas uppfattning att det finns bri</w:t>
      </w:r>
      <w:r w:rsidRPr="00D230A0">
        <w:t>s</w:t>
      </w:r>
      <w:r w:rsidRPr="00D230A0">
        <w:t xml:space="preserve">ter i det institutionella ramverket och lagstiftningen. Samtidigt konstaterade direktionen att merparten av dessa frågor är under utredning inom ramen för </w:t>
      </w:r>
      <w:r w:rsidR="004F5C02" w:rsidRPr="00D230A0">
        <w:t>F</w:t>
      </w:r>
      <w:r w:rsidRPr="00D230A0">
        <w:t xml:space="preserve">inanskriskommitténs arbete och att finansutskottet avser att göra en översyn av riksbankslagen efter det att kommittén lagt fram sina förslag. </w:t>
      </w:r>
    </w:p>
    <w:p w:rsidR="00A6648D" w:rsidRPr="00D230A0" w:rsidRDefault="00A6648D" w:rsidP="00A6648D">
      <w:pPr>
        <w:pStyle w:val="Normaltindrag"/>
        <w:rPr>
          <w:highlight w:val="yellow"/>
        </w:rPr>
      </w:pPr>
      <w:r w:rsidRPr="00D230A0">
        <w:t>Även riksbanksfullmäktige ställde sig positivt till att utredarnas reko</w:t>
      </w:r>
      <w:r w:rsidRPr="00D230A0">
        <w:t>m</w:t>
      </w:r>
      <w:r w:rsidRPr="00D230A0">
        <w:t>mendationer ligger i linje med den framställning som Riksbanken överlä</w:t>
      </w:r>
      <w:r w:rsidRPr="00D230A0">
        <w:t>m</w:t>
      </w:r>
      <w:r w:rsidRPr="00D230A0">
        <w:t>na</w:t>
      </w:r>
      <w:r w:rsidR="00CE74BE" w:rsidRPr="00D230A0">
        <w:softHyphen/>
      </w:r>
      <w:r w:rsidRPr="00D230A0">
        <w:t>de till riksdagen 2010. Fullmäktige bedömde dock i sitt remissyttrande att det för närvarande saknas anledning att göra förändringar i direk</w:t>
      </w:r>
      <w:r w:rsidRPr="00D230A0">
        <w:softHyphen/>
        <w:t>tionens ansvar</w:t>
      </w:r>
      <w:r w:rsidRPr="00D230A0">
        <w:t>s</w:t>
      </w:r>
      <w:r w:rsidRPr="00D230A0">
        <w:t>fördelning och återinföra särskilda beredningsområden för varje enskild d</w:t>
      </w:r>
      <w:r w:rsidRPr="00D230A0">
        <w:t>i</w:t>
      </w:r>
      <w:r w:rsidRPr="00D230A0">
        <w:t>rektion</w:t>
      </w:r>
      <w:r w:rsidRPr="00D230A0">
        <w:t>s</w:t>
      </w:r>
      <w:r w:rsidRPr="00D230A0">
        <w:t>ledamot.</w:t>
      </w:r>
    </w:p>
    <w:p w:rsidR="00F465F4" w:rsidRPr="00D230A0" w:rsidRDefault="00F465F4" w:rsidP="00F465F4">
      <w:pPr>
        <w:pStyle w:val="Normaltindrag"/>
        <w:rPr>
          <w:rStyle w:val="Betoning"/>
          <w:i w:val="0"/>
        </w:rPr>
      </w:pPr>
      <w:r w:rsidRPr="00D230A0">
        <w:t>Riksbanken</w:t>
      </w:r>
      <w:r w:rsidR="00A6648D" w:rsidRPr="00D230A0">
        <w:t>s arbete med finansiell stabilitet behandlades</w:t>
      </w:r>
      <w:r w:rsidRPr="00D230A0">
        <w:t xml:space="preserve"> också </w:t>
      </w:r>
      <w:r w:rsidR="00A6648D" w:rsidRPr="00D230A0">
        <w:t xml:space="preserve">på uppdrag av </w:t>
      </w:r>
      <w:r w:rsidR="00936CEC" w:rsidRPr="00D230A0">
        <w:t>Studieförbundet Näringsliv och Samhälle (</w:t>
      </w:r>
      <w:r w:rsidR="00A6648D" w:rsidRPr="00D230A0">
        <w:t>SNS</w:t>
      </w:r>
      <w:r w:rsidR="00936CEC" w:rsidRPr="00D230A0">
        <w:t>)</w:t>
      </w:r>
      <w:r w:rsidR="00A6648D" w:rsidRPr="00D230A0">
        <w:t xml:space="preserve"> i forskar</w:t>
      </w:r>
      <w:r w:rsidRPr="00D230A0">
        <w:t xml:space="preserve">rapporten </w:t>
      </w:r>
      <w:r w:rsidRPr="00D230A0">
        <w:rPr>
          <w:rStyle w:val="Betoning"/>
          <w:i w:val="0"/>
        </w:rPr>
        <w:t>Main</w:t>
      </w:r>
      <w:r w:rsidR="00CE74BE" w:rsidRPr="00D230A0">
        <w:rPr>
          <w:rStyle w:val="Betoning"/>
          <w:i w:val="0"/>
        </w:rPr>
        <w:softHyphen/>
      </w:r>
      <w:r w:rsidRPr="00D230A0">
        <w:rPr>
          <w:rStyle w:val="Betoning"/>
          <w:i w:val="0"/>
        </w:rPr>
        <w:t>taining Financial Stability in an Open Ec</w:t>
      </w:r>
      <w:r w:rsidRPr="00D230A0">
        <w:rPr>
          <w:rStyle w:val="Betoning"/>
          <w:i w:val="0"/>
        </w:rPr>
        <w:t>o</w:t>
      </w:r>
      <w:r w:rsidRPr="00D230A0">
        <w:rPr>
          <w:rStyle w:val="Betoning"/>
          <w:i w:val="0"/>
        </w:rPr>
        <w:t>nomy</w:t>
      </w:r>
      <w:r w:rsidR="004F5C02" w:rsidRPr="00D230A0">
        <w:rPr>
          <w:rStyle w:val="Betoning"/>
          <w:i w:val="0"/>
        </w:rPr>
        <w:t>:</w:t>
      </w:r>
      <w:r w:rsidRPr="00D230A0">
        <w:t xml:space="preserve"> </w:t>
      </w:r>
      <w:r w:rsidRPr="00D230A0">
        <w:rPr>
          <w:rStyle w:val="Betoning"/>
          <w:i w:val="0"/>
        </w:rPr>
        <w:t>Sweden in the Global Crisis and Beyond. Rapporten analyserar Riksbankens hantering av den f</w:t>
      </w:r>
      <w:r w:rsidRPr="00D230A0">
        <w:rPr>
          <w:rStyle w:val="Betoning"/>
          <w:i w:val="0"/>
        </w:rPr>
        <w:t>i</w:t>
      </w:r>
      <w:r w:rsidRPr="00D230A0">
        <w:rPr>
          <w:rStyle w:val="Betoning"/>
          <w:i w:val="0"/>
        </w:rPr>
        <w:t xml:space="preserve">nansiella krisen och lyfter bland annat fram behovet </w:t>
      </w:r>
      <w:r w:rsidR="004F5C02" w:rsidRPr="00D230A0">
        <w:rPr>
          <w:rStyle w:val="Betoning"/>
          <w:i w:val="0"/>
        </w:rPr>
        <w:t xml:space="preserve">av </w:t>
      </w:r>
      <w:r w:rsidRPr="00D230A0">
        <w:rPr>
          <w:rStyle w:val="Betoning"/>
          <w:i w:val="0"/>
        </w:rPr>
        <w:t>att se över rollförde</w:t>
      </w:r>
      <w:r w:rsidRPr="00D230A0">
        <w:rPr>
          <w:rStyle w:val="Betoning"/>
          <w:i w:val="0"/>
        </w:rPr>
        <w:t>l</w:t>
      </w:r>
      <w:r w:rsidRPr="00D230A0">
        <w:rPr>
          <w:rStyle w:val="Betoning"/>
          <w:i w:val="0"/>
        </w:rPr>
        <w:t>ningen mellan Riksbanken och andra myndigheter, i första hand Finansi</w:t>
      </w:r>
      <w:r w:rsidRPr="00D230A0">
        <w:rPr>
          <w:rStyle w:val="Betoning"/>
          <w:i w:val="0"/>
        </w:rPr>
        <w:t>n</w:t>
      </w:r>
      <w:r w:rsidRPr="00D230A0">
        <w:rPr>
          <w:rStyle w:val="Betoning"/>
          <w:i w:val="0"/>
        </w:rPr>
        <w:t>spektionen. Förfa</w:t>
      </w:r>
      <w:r w:rsidRPr="00D230A0">
        <w:rPr>
          <w:rStyle w:val="Betoning"/>
          <w:i w:val="0"/>
        </w:rPr>
        <w:t>t</w:t>
      </w:r>
      <w:r w:rsidRPr="00D230A0">
        <w:rPr>
          <w:rStyle w:val="Betoning"/>
          <w:i w:val="0"/>
        </w:rPr>
        <w:t>tarna pekar även på att det krävs nya regleringar av den finansiella sektorn och att sambandet mellan penningpol</w:t>
      </w:r>
      <w:r w:rsidRPr="00D230A0">
        <w:rPr>
          <w:rStyle w:val="Betoning"/>
          <w:i w:val="0"/>
        </w:rPr>
        <w:t>i</w:t>
      </w:r>
      <w:r w:rsidRPr="00D230A0">
        <w:rPr>
          <w:rStyle w:val="Betoning"/>
          <w:i w:val="0"/>
        </w:rPr>
        <w:t>tik och finansiell stabilitet är starkare än vad som tidigare antagits.</w:t>
      </w:r>
    </w:p>
    <w:p w:rsidR="00DE523B" w:rsidRPr="00D230A0" w:rsidRDefault="001837E0" w:rsidP="00DF7D6E">
      <w:pPr>
        <w:pStyle w:val="Normaltindrag"/>
      </w:pPr>
      <w:r w:rsidRPr="00D230A0">
        <w:t xml:space="preserve">Mot denna bakgrund </w:t>
      </w:r>
      <w:r w:rsidR="00B547F2" w:rsidRPr="00D230A0">
        <w:t xml:space="preserve">ingick </w:t>
      </w:r>
      <w:r w:rsidRPr="00D230A0">
        <w:t xml:space="preserve">Riksbanken </w:t>
      </w:r>
      <w:r w:rsidR="00B547F2" w:rsidRPr="00D230A0">
        <w:t>i januari 2012 en överensko</w:t>
      </w:r>
      <w:r w:rsidR="00B547F2" w:rsidRPr="00D230A0">
        <w:t>m</w:t>
      </w:r>
      <w:r w:rsidR="00B547F2" w:rsidRPr="00D230A0">
        <w:t>mel</w:t>
      </w:r>
      <w:r w:rsidR="00CE74BE" w:rsidRPr="00D230A0">
        <w:softHyphen/>
      </w:r>
      <w:r w:rsidR="00B547F2" w:rsidRPr="00D230A0">
        <w:t xml:space="preserve">se </w:t>
      </w:r>
      <w:r w:rsidR="00DE523B" w:rsidRPr="00D230A0">
        <w:t xml:space="preserve">med Finansinspektionen om att inrätta ett temporärt och informellt </w:t>
      </w:r>
      <w:r w:rsidR="00B547F2" w:rsidRPr="00D230A0">
        <w:t>sa</w:t>
      </w:r>
      <w:r w:rsidR="00B547F2" w:rsidRPr="00D230A0">
        <w:t>m</w:t>
      </w:r>
      <w:r w:rsidR="00B547F2" w:rsidRPr="00D230A0">
        <w:t xml:space="preserve">verkansråd </w:t>
      </w:r>
      <w:r w:rsidR="00154DD1" w:rsidRPr="00D230A0">
        <w:t xml:space="preserve">för makrotillsyn </w:t>
      </w:r>
      <w:r w:rsidRPr="00D230A0">
        <w:t xml:space="preserve">för att etablera en effektiv samrådsstruktur kring finansiell stabilitet i avvaktan på att </w:t>
      </w:r>
      <w:r w:rsidR="004F5C02" w:rsidRPr="00D230A0">
        <w:t>F</w:t>
      </w:r>
      <w:r w:rsidRPr="00D230A0">
        <w:t>inanskriskommitténs förslag pr</w:t>
      </w:r>
      <w:r w:rsidRPr="00D230A0">
        <w:t>e</w:t>
      </w:r>
      <w:r w:rsidRPr="00D230A0">
        <w:t>senteras och genomförs i lagstiftningen</w:t>
      </w:r>
      <w:r w:rsidR="00DE523B" w:rsidRPr="00D230A0">
        <w:t xml:space="preserve">. Syftet med rådet är att etablera ett forum </w:t>
      </w:r>
      <w:r w:rsidR="00166C1F" w:rsidRPr="00D230A0">
        <w:t xml:space="preserve">där </w:t>
      </w:r>
      <w:r w:rsidR="00B547F2" w:rsidRPr="00D230A0">
        <w:t xml:space="preserve">Riksbanken och Finansinspektionen </w:t>
      </w:r>
      <w:r w:rsidR="00166C1F" w:rsidRPr="00D230A0">
        <w:t>kan</w:t>
      </w:r>
      <w:r w:rsidR="00DE523B" w:rsidRPr="00D230A0">
        <w:t xml:space="preserve"> diskutera bedömningar av systemri</w:t>
      </w:r>
      <w:r w:rsidR="00DE523B" w:rsidRPr="00D230A0">
        <w:t>s</w:t>
      </w:r>
      <w:r w:rsidR="00DE523B" w:rsidRPr="00D230A0">
        <w:t>ker, finansiell stabilitet och makrotil</w:t>
      </w:r>
      <w:r w:rsidR="00DE523B" w:rsidRPr="00D230A0">
        <w:t>l</w:t>
      </w:r>
      <w:r w:rsidR="00DE523B" w:rsidRPr="00D230A0">
        <w:t xml:space="preserve">syn. </w:t>
      </w:r>
      <w:r w:rsidR="00B547F2" w:rsidRPr="00D230A0">
        <w:t>Samverkansr</w:t>
      </w:r>
      <w:r w:rsidR="00DE523B" w:rsidRPr="00D230A0">
        <w:t xml:space="preserve">ådet </w:t>
      </w:r>
      <w:r w:rsidR="00166C1F" w:rsidRPr="00D230A0">
        <w:t xml:space="preserve">ska </w:t>
      </w:r>
      <w:r w:rsidR="00DE523B" w:rsidRPr="00D230A0">
        <w:t xml:space="preserve">även </w:t>
      </w:r>
      <w:r w:rsidR="00166C1F" w:rsidRPr="00D230A0">
        <w:t xml:space="preserve">kunna </w:t>
      </w:r>
      <w:r w:rsidR="00DE523B" w:rsidRPr="00D230A0">
        <w:t xml:space="preserve">utgöra ett forum </w:t>
      </w:r>
      <w:r w:rsidR="00166C1F" w:rsidRPr="00D230A0">
        <w:t>där man</w:t>
      </w:r>
      <w:r w:rsidR="00DE523B" w:rsidRPr="00D230A0">
        <w:t xml:space="preserve"> diskutera</w:t>
      </w:r>
      <w:r w:rsidR="00166C1F" w:rsidRPr="00D230A0">
        <w:t>r</w:t>
      </w:r>
      <w:r w:rsidR="00DE523B" w:rsidRPr="00D230A0">
        <w:t xml:space="preserve"> och samordna</w:t>
      </w:r>
      <w:r w:rsidR="00166C1F" w:rsidRPr="00D230A0">
        <w:t>r</w:t>
      </w:r>
      <w:r w:rsidR="00DE523B" w:rsidRPr="00D230A0">
        <w:t xml:space="preserve"> eventuella polic</w:t>
      </w:r>
      <w:r w:rsidR="00DE523B" w:rsidRPr="00D230A0">
        <w:t>y</w:t>
      </w:r>
      <w:r w:rsidR="005149D5" w:rsidRPr="00D230A0">
        <w:t xml:space="preserve">budskap och åtgärder </w:t>
      </w:r>
      <w:r w:rsidR="00DE523B" w:rsidRPr="00D230A0">
        <w:t>inom myndigheternas g</w:t>
      </w:r>
      <w:r w:rsidR="00DE523B" w:rsidRPr="00D230A0">
        <w:t>e</w:t>
      </w:r>
      <w:r w:rsidR="00DE523B" w:rsidRPr="00D230A0">
        <w:t>mensamma intressesfär</w:t>
      </w:r>
      <w:r w:rsidRPr="00D230A0">
        <w:t>.</w:t>
      </w:r>
      <w:r w:rsidR="00DF7D6E" w:rsidRPr="00D230A0">
        <w:t xml:space="preserve"> </w:t>
      </w:r>
      <w:r w:rsidRPr="00D230A0">
        <w:t xml:space="preserve">Det gäller </w:t>
      </w:r>
      <w:r w:rsidR="00DF7D6E" w:rsidRPr="00D230A0">
        <w:t>till exempel utformning och tillämpning av riskförebyggande ver</w:t>
      </w:r>
      <w:r w:rsidR="00DF7D6E" w:rsidRPr="00D230A0">
        <w:t>k</w:t>
      </w:r>
      <w:r w:rsidR="00DF7D6E" w:rsidRPr="00D230A0">
        <w:t>tyg</w:t>
      </w:r>
      <w:r w:rsidR="00DE523B" w:rsidRPr="00D230A0">
        <w:t xml:space="preserve">. </w:t>
      </w:r>
    </w:p>
    <w:p w:rsidR="00B547F2" w:rsidRPr="00D230A0" w:rsidRDefault="00B547F2" w:rsidP="00DF7D6E">
      <w:pPr>
        <w:pStyle w:val="Normaltindrag"/>
      </w:pPr>
      <w:r w:rsidRPr="00D230A0">
        <w:t>Rapporternas slutsatser kring Riksbankens penningpolitik</w:t>
      </w:r>
      <w:r w:rsidR="00FA7296" w:rsidRPr="00D230A0">
        <w:t xml:space="preserve"> </w:t>
      </w:r>
      <w:r w:rsidRPr="00D230A0">
        <w:t>presenteras i a</w:t>
      </w:r>
      <w:r w:rsidRPr="00D230A0">
        <w:t>v</w:t>
      </w:r>
      <w:r w:rsidRPr="00D230A0">
        <w:t>snittet Ett fast penningvärde – prisstabilitet. Där redogörs också för Riksba</w:t>
      </w:r>
      <w:r w:rsidRPr="00D230A0">
        <w:t>n</w:t>
      </w:r>
      <w:r w:rsidRPr="00D230A0">
        <w:t>kens remissvar och andra åtgärder inom penningpolitiken med anledning av de akt</w:t>
      </w:r>
      <w:r w:rsidRPr="00D230A0">
        <w:t>u</w:t>
      </w:r>
      <w:r w:rsidRPr="00D230A0">
        <w:t>ella utvärderingarna.</w:t>
      </w:r>
    </w:p>
    <w:p w:rsidR="00AA7021" w:rsidRPr="00D230A0" w:rsidRDefault="00AA7021" w:rsidP="00AA7021">
      <w:pPr>
        <w:pStyle w:val="R4"/>
        <w:outlineLvl w:val="0"/>
      </w:pPr>
      <w:r w:rsidRPr="00D230A0">
        <w:t>Myndigheterna</w:t>
      </w:r>
      <w:r w:rsidR="00080D26" w:rsidRPr="00D230A0">
        <w:t>s</w:t>
      </w:r>
      <w:r w:rsidRPr="00D230A0">
        <w:t xml:space="preserve"> insatser för finansiell stabilitet</w:t>
      </w:r>
    </w:p>
    <w:p w:rsidR="00AA7021" w:rsidRPr="00D230A0" w:rsidRDefault="00AA7021" w:rsidP="00AA7021">
      <w:r w:rsidRPr="00D230A0">
        <w:t>Riksbankens arbete med finansiell stabilitet under perioden 2005</w:t>
      </w:r>
      <w:r w:rsidR="00080D26" w:rsidRPr="00D230A0">
        <w:t>–</w:t>
      </w:r>
      <w:r w:rsidRPr="00D230A0">
        <w:t>2007 granskades</w:t>
      </w:r>
      <w:r w:rsidR="00080D26" w:rsidRPr="00D230A0">
        <w:t xml:space="preserve"> under 2011</w:t>
      </w:r>
      <w:r w:rsidRPr="00D230A0">
        <w:t xml:space="preserve"> även av Riksrevisionen. </w:t>
      </w:r>
      <w:r w:rsidR="00FA7296" w:rsidRPr="00D230A0">
        <w:t xml:space="preserve">Syftet med </w:t>
      </w:r>
      <w:r w:rsidRPr="00D230A0">
        <w:t>granskning</w:t>
      </w:r>
      <w:r w:rsidR="00FA7296" w:rsidRPr="00D230A0">
        <w:t>en</w:t>
      </w:r>
      <w:r w:rsidRPr="00D230A0">
        <w:t xml:space="preserve">, som </w:t>
      </w:r>
      <w:r w:rsidR="00782475" w:rsidRPr="00D230A0">
        <w:t>också</w:t>
      </w:r>
      <w:r w:rsidRPr="00D230A0">
        <w:t xml:space="preserve"> omfatta</w:t>
      </w:r>
      <w:r w:rsidR="00FA7296" w:rsidRPr="00D230A0">
        <w:t>de</w:t>
      </w:r>
      <w:r w:rsidRPr="00D230A0">
        <w:t xml:space="preserve"> Finansinspektionens arbete inom omr</w:t>
      </w:r>
      <w:r w:rsidRPr="00D230A0">
        <w:t>å</w:t>
      </w:r>
      <w:r w:rsidRPr="00D230A0">
        <w:t xml:space="preserve">det, </w:t>
      </w:r>
      <w:r w:rsidR="00FA7296" w:rsidRPr="00D230A0">
        <w:t>var att dra lärdomar för statens arbete med att upprätthålla stabilit</w:t>
      </w:r>
      <w:r w:rsidR="00FA7296" w:rsidRPr="00D230A0">
        <w:t>e</w:t>
      </w:r>
      <w:r w:rsidR="00FA7296" w:rsidRPr="00D230A0">
        <w:t xml:space="preserve">ten i det svenska finansiella systemet utifrån </w:t>
      </w:r>
      <w:r w:rsidRPr="00D230A0">
        <w:t>den risk som de svenska bankernas exponeringar i de baltiska länderna innebar</w:t>
      </w:r>
      <w:r w:rsidR="00080D26" w:rsidRPr="00D230A0">
        <w:t xml:space="preserve"> för Sverige</w:t>
      </w:r>
      <w:r w:rsidRPr="00D230A0">
        <w:t xml:space="preserve">. </w:t>
      </w:r>
      <w:r w:rsidR="00080D26" w:rsidRPr="00D230A0">
        <w:t xml:space="preserve">I sitt remissyttrande över denna granskning välkomnade </w:t>
      </w:r>
      <w:r w:rsidRPr="00D230A0">
        <w:t>Riksbanken att Riksrevisionen granska</w:t>
      </w:r>
      <w:r w:rsidR="00080D26" w:rsidRPr="00D230A0">
        <w:t>r</w:t>
      </w:r>
      <w:r w:rsidRPr="00D230A0">
        <w:t xml:space="preserve"> myndighe</w:t>
      </w:r>
      <w:r w:rsidR="00CE74BE" w:rsidRPr="00D230A0">
        <w:softHyphen/>
      </w:r>
      <w:r w:rsidRPr="00D230A0">
        <w:t>ternas arbete med finansiell stabilitet. Riksba</w:t>
      </w:r>
      <w:r w:rsidRPr="00D230A0">
        <w:t>n</w:t>
      </w:r>
      <w:r w:rsidRPr="00D230A0">
        <w:t xml:space="preserve">ken </w:t>
      </w:r>
      <w:r w:rsidR="00080D26" w:rsidRPr="00D230A0">
        <w:t>instämde dessutom</w:t>
      </w:r>
      <w:r w:rsidRPr="00D230A0">
        <w:t xml:space="preserve"> i stora drag </w:t>
      </w:r>
      <w:r w:rsidR="00080D26" w:rsidRPr="00D230A0">
        <w:t xml:space="preserve">med </w:t>
      </w:r>
      <w:r w:rsidRPr="00D230A0">
        <w:t xml:space="preserve">Riksrevisionens uppfattning. Det gäller exempelvis att det finns brister i det institutionella ramverket och i lagstiftningen </w:t>
      </w:r>
      <w:r w:rsidR="004F5C02" w:rsidRPr="00D230A0">
        <w:t xml:space="preserve">om </w:t>
      </w:r>
      <w:r w:rsidRPr="00D230A0">
        <w:t>finansiell stabil</w:t>
      </w:r>
      <w:r w:rsidRPr="00D230A0">
        <w:t>i</w:t>
      </w:r>
      <w:r w:rsidRPr="00D230A0">
        <w:t>tet samt att kommunikationen kring riskuppbyggnaden före krisen inte var til</w:t>
      </w:r>
      <w:r w:rsidRPr="00D230A0">
        <w:t>l</w:t>
      </w:r>
      <w:r w:rsidRPr="00D230A0">
        <w:t xml:space="preserve">räckligt tydlig. </w:t>
      </w:r>
    </w:p>
    <w:p w:rsidR="00080D26" w:rsidRPr="00D230A0" w:rsidRDefault="00080D26" w:rsidP="00080D26">
      <w:pPr>
        <w:pStyle w:val="Normaltindrag"/>
      </w:pPr>
      <w:r w:rsidRPr="00D230A0">
        <w:t>I december 2011 föreslog Utredningen om stärkt krisberedskap i det ce</w:t>
      </w:r>
      <w:r w:rsidRPr="00D230A0">
        <w:t>n</w:t>
      </w:r>
      <w:r w:rsidRPr="00D230A0">
        <w:t>tral</w:t>
      </w:r>
      <w:r w:rsidR="00782475" w:rsidRPr="00D230A0">
        <w:t>a betalningssystemet (SOU 2011:</w:t>
      </w:r>
      <w:r w:rsidR="00A6648D" w:rsidRPr="00D230A0">
        <w:t>78</w:t>
      </w:r>
      <w:r w:rsidRPr="00D230A0">
        <w:t>) att Riksbanken från och med 2013 ska få en tydligare roll i arbetet med den finansiella sektorns krisbere</w:t>
      </w:r>
      <w:r w:rsidRPr="00D230A0">
        <w:t>d</w:t>
      </w:r>
      <w:r w:rsidRPr="00D230A0">
        <w:t>skap och ansvara för nationell samordning av denna. Detta ansvar är tänkt att vara en del av det arbete som Riksbanken sedan en längre tid driver för att stärka sektorns motståndskraft mot operativa kriser och vidareutveckla dess krisha</w:t>
      </w:r>
      <w:r w:rsidRPr="00D230A0">
        <w:t>n</w:t>
      </w:r>
      <w:r w:rsidRPr="00D230A0">
        <w:t>tering</w:t>
      </w:r>
      <w:r w:rsidRPr="00D230A0">
        <w:t>s</w:t>
      </w:r>
      <w:r w:rsidRPr="00D230A0">
        <w:t>förmåga. Det handlar om att de berörda myndigheterna och företagen, enskilt och tillsammans, ska kunna motverka och hantera kriser till följd av exempelvis omfattande systemavbrott, pers</w:t>
      </w:r>
      <w:r w:rsidRPr="00D230A0">
        <w:t>o</w:t>
      </w:r>
      <w:r w:rsidRPr="00D230A0">
        <w:t>nalbortfall eller fysiska olyckor och katastrofer. En väl fungerande krisbere</w:t>
      </w:r>
      <w:r w:rsidRPr="00D230A0">
        <w:t>d</w:t>
      </w:r>
      <w:r w:rsidRPr="00D230A0">
        <w:t>skap kan vara avgörande för att den finansiella sektorn ska up</w:t>
      </w:r>
      <w:r w:rsidRPr="00D230A0">
        <w:t>p</w:t>
      </w:r>
      <w:r w:rsidRPr="00D230A0">
        <w:t>rätthålla sina samhällsviktiga tjänster om en operativ kris inträffar.</w:t>
      </w:r>
    </w:p>
    <w:p w:rsidR="00DE523B" w:rsidRPr="00D230A0" w:rsidRDefault="00DE523B" w:rsidP="009B20D8">
      <w:pPr>
        <w:pStyle w:val="R4"/>
        <w:outlineLvl w:val="0"/>
      </w:pPr>
      <w:r w:rsidRPr="00D230A0">
        <w:t>Utvärdering av det svenska finansiella systemet</w:t>
      </w:r>
    </w:p>
    <w:p w:rsidR="00C61257" w:rsidRPr="00D230A0" w:rsidRDefault="00DE523B" w:rsidP="009B20D8">
      <w:r w:rsidRPr="00D230A0">
        <w:t>Under våren utvärderade IMF den finansiella sektorn i Sverige. Utvärderin</w:t>
      </w:r>
      <w:r w:rsidRPr="00D230A0">
        <w:t>g</w:t>
      </w:r>
      <w:r w:rsidRPr="00D230A0">
        <w:t xml:space="preserve">en skedde inom ramen för </w:t>
      </w:r>
      <w:r w:rsidR="00C61257" w:rsidRPr="00D230A0">
        <w:t xml:space="preserve">en </w:t>
      </w:r>
      <w:r w:rsidRPr="00D230A0">
        <w:t>FSAP, vars syfte är att ide</w:t>
      </w:r>
      <w:r w:rsidRPr="00D230A0">
        <w:t>n</w:t>
      </w:r>
      <w:r w:rsidRPr="00D230A0">
        <w:t xml:space="preserve">tifiera sårbarheter i det finansiella systemet som kan leda till en finansiell kris. </w:t>
      </w:r>
      <w:r w:rsidR="00166C1F" w:rsidRPr="00D230A0">
        <w:t>B</w:t>
      </w:r>
      <w:r w:rsidRPr="00D230A0">
        <w:t xml:space="preserve">land annat </w:t>
      </w:r>
      <w:r w:rsidR="00A6648D" w:rsidRPr="00D230A0">
        <w:t>g</w:t>
      </w:r>
      <w:r w:rsidR="00A6648D" w:rsidRPr="00D230A0">
        <w:t>e</w:t>
      </w:r>
      <w:r w:rsidR="00A6648D" w:rsidRPr="00D230A0">
        <w:t xml:space="preserve">nomför </w:t>
      </w:r>
      <w:r w:rsidR="00166C1F" w:rsidRPr="00D230A0">
        <w:t>man</w:t>
      </w:r>
      <w:r w:rsidRPr="00D230A0">
        <w:t xml:space="preserve"> </w:t>
      </w:r>
      <w:r w:rsidR="00A6648D" w:rsidRPr="00D230A0">
        <w:t xml:space="preserve">stresstester av </w:t>
      </w:r>
      <w:r w:rsidRPr="00D230A0">
        <w:t>banksystemets motståndskraft mot en sämre ek</w:t>
      </w:r>
      <w:r w:rsidRPr="00D230A0">
        <w:t>o</w:t>
      </w:r>
      <w:r w:rsidRPr="00D230A0">
        <w:t>nomisk utveckling, utvärdera</w:t>
      </w:r>
      <w:r w:rsidR="00166C1F" w:rsidRPr="00D230A0">
        <w:t>r</w:t>
      </w:r>
      <w:r w:rsidRPr="00D230A0">
        <w:t xml:space="preserve"> det finansiella regelverket och</w:t>
      </w:r>
      <w:r w:rsidR="00C61257" w:rsidRPr="00D230A0">
        <w:t xml:space="preserve"> analysera</w:t>
      </w:r>
      <w:r w:rsidR="00166C1F" w:rsidRPr="00D230A0">
        <w:t>r</w:t>
      </w:r>
      <w:r w:rsidRPr="00D230A0">
        <w:t xml:space="preserve"> i vilken utsträckning internationella standar</w:t>
      </w:r>
      <w:r w:rsidR="00166C1F" w:rsidRPr="00D230A0">
        <w:t>d</w:t>
      </w:r>
      <w:r w:rsidR="00C61257" w:rsidRPr="00D230A0">
        <w:t>er</w:t>
      </w:r>
      <w:r w:rsidRPr="00D230A0">
        <w:t xml:space="preserve"> och regelverk efte</w:t>
      </w:r>
      <w:r w:rsidRPr="00D230A0">
        <w:t>r</w:t>
      </w:r>
      <w:r w:rsidR="007E7BE9" w:rsidRPr="00D230A0">
        <w:t>lev</w:t>
      </w:r>
      <w:r w:rsidRPr="00D230A0">
        <w:t xml:space="preserve">s. </w:t>
      </w:r>
    </w:p>
    <w:p w:rsidR="00C61257" w:rsidRPr="00D230A0" w:rsidRDefault="00DE523B" w:rsidP="00C61257">
      <w:pPr>
        <w:pStyle w:val="Normaltindrag"/>
      </w:pPr>
      <w:r w:rsidRPr="00D230A0">
        <w:t xml:space="preserve">Riksbanken bistod IMF i detta arbete genom att </w:t>
      </w:r>
      <w:r w:rsidR="00991010" w:rsidRPr="00D230A0">
        <w:t xml:space="preserve">planera, </w:t>
      </w:r>
      <w:r w:rsidRPr="00D230A0">
        <w:t>samordna och a</w:t>
      </w:r>
      <w:r w:rsidRPr="00D230A0">
        <w:t>r</w:t>
      </w:r>
      <w:r w:rsidRPr="00D230A0">
        <w:t xml:space="preserve">rangera möten mellan IMF och andra myndigheter </w:t>
      </w:r>
      <w:r w:rsidR="00BA5D7E" w:rsidRPr="00D230A0">
        <w:t xml:space="preserve">och </w:t>
      </w:r>
      <w:r w:rsidRPr="00D230A0">
        <w:t xml:space="preserve">aktörer i det </w:t>
      </w:r>
      <w:r w:rsidR="00C61257" w:rsidRPr="00D230A0">
        <w:t xml:space="preserve">svenska </w:t>
      </w:r>
      <w:r w:rsidRPr="00D230A0">
        <w:t xml:space="preserve">finansiella systemet. Riksbanken </w:t>
      </w:r>
      <w:r w:rsidR="00C61257" w:rsidRPr="00D230A0">
        <w:t xml:space="preserve">samlade </w:t>
      </w:r>
      <w:r w:rsidRPr="00D230A0">
        <w:t>också</w:t>
      </w:r>
      <w:r w:rsidR="00991010" w:rsidRPr="00D230A0">
        <w:t xml:space="preserve"> in</w:t>
      </w:r>
      <w:r w:rsidRPr="00D230A0">
        <w:t xml:space="preserve"> data </w:t>
      </w:r>
      <w:r w:rsidR="00C61257" w:rsidRPr="00D230A0">
        <w:t>åt IMF</w:t>
      </w:r>
      <w:r w:rsidR="000E1F36" w:rsidRPr="00D230A0">
        <w:t xml:space="preserve"> </w:t>
      </w:r>
      <w:r w:rsidRPr="00D230A0">
        <w:t xml:space="preserve">och hjälpte </w:t>
      </w:r>
      <w:r w:rsidR="007E7BE9" w:rsidRPr="00D230A0">
        <w:t>till</w:t>
      </w:r>
      <w:r w:rsidR="00C61257" w:rsidRPr="00D230A0">
        <w:t xml:space="preserve"> </w:t>
      </w:r>
      <w:r w:rsidRPr="00D230A0">
        <w:t>att ta fram nya modeller för att genomföra stresste</w:t>
      </w:r>
      <w:r w:rsidRPr="00D230A0">
        <w:t>s</w:t>
      </w:r>
      <w:r w:rsidRPr="00D230A0">
        <w:t xml:space="preserve">ter. </w:t>
      </w:r>
    </w:p>
    <w:p w:rsidR="00DE523B" w:rsidRPr="00D230A0" w:rsidRDefault="00DE523B" w:rsidP="00C61257">
      <w:pPr>
        <w:pStyle w:val="Normaltindrag"/>
      </w:pPr>
      <w:r w:rsidRPr="00D230A0">
        <w:t>Resultatet av utvärderingen visade att IMF i allt väsentligt dela</w:t>
      </w:r>
      <w:r w:rsidR="00C61257" w:rsidRPr="00D230A0">
        <w:t>r</w:t>
      </w:r>
      <w:r w:rsidRPr="00D230A0">
        <w:t xml:space="preserve"> Riksba</w:t>
      </w:r>
      <w:r w:rsidRPr="00D230A0">
        <w:t>n</w:t>
      </w:r>
      <w:r w:rsidRPr="00D230A0">
        <w:t>kens uppfat</w:t>
      </w:r>
      <w:r w:rsidRPr="00D230A0">
        <w:t>t</w:t>
      </w:r>
      <w:r w:rsidRPr="00D230A0">
        <w:t>ning om att de största riskerna för den svenska finansiella sektorn</w:t>
      </w:r>
      <w:r w:rsidR="00DF7D6E" w:rsidRPr="00D230A0">
        <w:t xml:space="preserve"> under året</w:t>
      </w:r>
      <w:r w:rsidRPr="00D230A0">
        <w:t xml:space="preserve"> härrörde från den statsfinansiella krisen i euroområdet, men att dessa risker var indirekta. Av IMF:s utvärdering framkom även att vissa </w:t>
      </w:r>
      <w:r w:rsidR="00DF7D6E" w:rsidRPr="00D230A0">
        <w:t>av Riksbankens verksamhets</w:t>
      </w:r>
      <w:r w:rsidRPr="00D230A0">
        <w:t>områden behöv</w:t>
      </w:r>
      <w:r w:rsidR="00DF7D6E" w:rsidRPr="00D230A0">
        <w:t>er</w:t>
      </w:r>
      <w:r w:rsidRPr="00D230A0">
        <w:t xml:space="preserve"> förstärkas. Det gäller exempelvis modellutvecklingen </w:t>
      </w:r>
      <w:r w:rsidR="00166C1F" w:rsidRPr="00D230A0">
        <w:t xml:space="preserve">och </w:t>
      </w:r>
      <w:r w:rsidRPr="00D230A0">
        <w:t>övervakningen av den finansiella infrastru</w:t>
      </w:r>
      <w:r w:rsidRPr="00D230A0">
        <w:t>k</w:t>
      </w:r>
      <w:r w:rsidRPr="00D230A0">
        <w:t xml:space="preserve">turen. </w:t>
      </w:r>
      <w:r w:rsidR="00DF7D6E" w:rsidRPr="00D230A0">
        <w:t xml:space="preserve">Riksbanken har </w:t>
      </w:r>
      <w:r w:rsidR="002D17F8" w:rsidRPr="00D230A0">
        <w:t xml:space="preserve">inlett </w:t>
      </w:r>
      <w:r w:rsidR="00FA7296" w:rsidRPr="00D230A0">
        <w:t xml:space="preserve">ett </w:t>
      </w:r>
      <w:r w:rsidR="002D17F8" w:rsidRPr="00D230A0">
        <w:t xml:space="preserve">arbete </w:t>
      </w:r>
      <w:r w:rsidR="00991010" w:rsidRPr="00D230A0">
        <w:t xml:space="preserve">i </w:t>
      </w:r>
      <w:r w:rsidR="002D17F8" w:rsidRPr="00D230A0">
        <w:t>syft</w:t>
      </w:r>
      <w:r w:rsidR="00991010" w:rsidRPr="00D230A0">
        <w:t>e</w:t>
      </w:r>
      <w:r w:rsidR="002D17F8" w:rsidRPr="00D230A0">
        <w:t xml:space="preserve"> att förstärka båda dessa omr</w:t>
      </w:r>
      <w:r w:rsidR="002D17F8" w:rsidRPr="00D230A0">
        <w:t>å</w:t>
      </w:r>
      <w:r w:rsidR="002D17F8" w:rsidRPr="00D230A0">
        <w:t>den</w:t>
      </w:r>
      <w:r w:rsidRPr="00D230A0">
        <w:t xml:space="preserve">. IMF pekade också på vikten </w:t>
      </w:r>
      <w:r w:rsidR="00DF7D6E" w:rsidRPr="00D230A0">
        <w:t xml:space="preserve">av </w:t>
      </w:r>
      <w:r w:rsidRPr="00D230A0">
        <w:t xml:space="preserve">att </w:t>
      </w:r>
      <w:r w:rsidR="00DF7D6E" w:rsidRPr="00D230A0">
        <w:t xml:space="preserve">man </w:t>
      </w:r>
      <w:r w:rsidRPr="00D230A0">
        <w:t>ta</w:t>
      </w:r>
      <w:r w:rsidR="00DF7D6E" w:rsidRPr="00D230A0">
        <w:t>r</w:t>
      </w:r>
      <w:r w:rsidRPr="00D230A0">
        <w:t xml:space="preserve"> ett samlat grepp om det fina</w:t>
      </w:r>
      <w:r w:rsidRPr="00D230A0">
        <w:t>n</w:t>
      </w:r>
      <w:r w:rsidRPr="00D230A0">
        <w:t xml:space="preserve">siella </w:t>
      </w:r>
      <w:r w:rsidR="00991010" w:rsidRPr="00D230A0">
        <w:t xml:space="preserve">ramverket </w:t>
      </w:r>
      <w:r w:rsidR="00DF7D6E" w:rsidRPr="00D230A0">
        <w:t>i Sverige</w:t>
      </w:r>
      <w:r w:rsidR="00A6648D" w:rsidRPr="00D230A0">
        <w:t xml:space="preserve"> genom att </w:t>
      </w:r>
      <w:r w:rsidRPr="00D230A0">
        <w:t>bland annat etablera ett nytt forum för svenska myndigheter med ansvar att värna den finansiella stabilit</w:t>
      </w:r>
      <w:r w:rsidRPr="00D230A0">
        <w:t>e</w:t>
      </w:r>
      <w:r w:rsidRPr="00D230A0">
        <w:t xml:space="preserve">ten. </w:t>
      </w:r>
    </w:p>
    <w:p w:rsidR="00DE523B" w:rsidRPr="00D230A0" w:rsidRDefault="00DE523B" w:rsidP="009B20D8">
      <w:pPr>
        <w:pStyle w:val="R3"/>
      </w:pPr>
      <w:r w:rsidRPr="00D230A0">
        <w:t>Analys av lämplig kapital</w:t>
      </w:r>
      <w:r w:rsidR="00A6648D" w:rsidRPr="00D230A0">
        <w:t>nivå</w:t>
      </w:r>
      <w:r w:rsidRPr="00D230A0">
        <w:t xml:space="preserve"> i svenska storbanker </w:t>
      </w:r>
    </w:p>
    <w:p w:rsidR="00FA7296" w:rsidRPr="00D230A0" w:rsidDel="00FA7296" w:rsidRDefault="002059C2" w:rsidP="00FA7296">
      <w:r w:rsidRPr="00D230A0">
        <w:t>Riksbanken genomförde under året en studie över lämplig kapital</w:t>
      </w:r>
      <w:r w:rsidR="00A6648D" w:rsidRPr="00D230A0">
        <w:t>nivå</w:t>
      </w:r>
      <w:r w:rsidRPr="00D230A0">
        <w:t xml:space="preserve"> i svenska storbanker. </w:t>
      </w:r>
      <w:r w:rsidR="00FA7296" w:rsidRPr="00D230A0">
        <w:t>Studien fokuserade på de samhällsekonomiska för- och nackdelarna med att bankerna har olika kapitalnivåer med hänsyn till de sp</w:t>
      </w:r>
      <w:r w:rsidR="00FA7296" w:rsidRPr="00D230A0">
        <w:t>e</w:t>
      </w:r>
      <w:r w:rsidR="00FA7296" w:rsidRPr="00D230A0">
        <w:t xml:space="preserve">cifika omständigheter som råder i det svenska banksystemet. Dess </w:t>
      </w:r>
      <w:r w:rsidR="00991010" w:rsidRPr="00D230A0">
        <w:t xml:space="preserve">resultat, som presenterades i </w:t>
      </w:r>
      <w:r w:rsidR="00A6648D" w:rsidRPr="00D230A0">
        <w:t xml:space="preserve">december </w:t>
      </w:r>
      <w:r w:rsidR="005C6B51" w:rsidRPr="00D230A0">
        <w:t xml:space="preserve">i </w:t>
      </w:r>
      <w:r w:rsidR="00991010" w:rsidRPr="00D230A0">
        <w:t>expertrapport</w:t>
      </w:r>
      <w:r w:rsidR="008634FE" w:rsidRPr="00D230A0">
        <w:t>en</w:t>
      </w:r>
      <w:r w:rsidR="005C6B51" w:rsidRPr="00D230A0">
        <w:t xml:space="preserve"> Lämpliga kapitaln</w:t>
      </w:r>
      <w:r w:rsidR="005C6B51" w:rsidRPr="00D230A0">
        <w:t>i</w:t>
      </w:r>
      <w:r w:rsidR="005C6B51" w:rsidRPr="00D230A0">
        <w:t>våer i svenska storbanker – en samhällsek</w:t>
      </w:r>
      <w:r w:rsidR="005C6B51" w:rsidRPr="00D230A0">
        <w:t>o</w:t>
      </w:r>
      <w:r w:rsidR="005C6B51" w:rsidRPr="00D230A0">
        <w:t xml:space="preserve">nomisk </w:t>
      </w:r>
      <w:r w:rsidR="00A6648D" w:rsidRPr="00D230A0">
        <w:t>analys</w:t>
      </w:r>
      <w:r w:rsidR="00991010" w:rsidRPr="00D230A0">
        <w:t>,</w:t>
      </w:r>
      <w:r w:rsidR="007A5232" w:rsidRPr="00D230A0">
        <w:t xml:space="preserve"> </w:t>
      </w:r>
      <w:r w:rsidR="00991010" w:rsidRPr="00D230A0">
        <w:t>blev ett inlägg</w:t>
      </w:r>
      <w:r w:rsidR="005149D5" w:rsidRPr="00D230A0">
        <w:t xml:space="preserve"> i </w:t>
      </w:r>
      <w:r w:rsidR="007A5232" w:rsidRPr="00D230A0">
        <w:t>debatt</w:t>
      </w:r>
      <w:r w:rsidR="009A4D9B" w:rsidRPr="00D230A0">
        <w:t>en</w:t>
      </w:r>
      <w:r w:rsidR="007A5232" w:rsidRPr="00D230A0">
        <w:t xml:space="preserve"> kring hur myck</w:t>
      </w:r>
      <w:r w:rsidR="002D17F8" w:rsidRPr="00D230A0">
        <w:t xml:space="preserve">et </w:t>
      </w:r>
      <w:r w:rsidR="007A5232" w:rsidRPr="00D230A0">
        <w:t xml:space="preserve">kapital banker behöver hålla som buffert för att bättre stå emot finansiella kriser. </w:t>
      </w:r>
      <w:r w:rsidR="00AF1603" w:rsidRPr="00D230A0">
        <w:t>Debatten kre</w:t>
      </w:r>
      <w:r w:rsidR="00AF1603" w:rsidRPr="00D230A0">
        <w:t>t</w:t>
      </w:r>
      <w:r w:rsidR="00AF1603" w:rsidRPr="00D230A0">
        <w:t>s</w:t>
      </w:r>
      <w:r w:rsidR="007A5232" w:rsidRPr="00D230A0">
        <w:t xml:space="preserve">ar </w:t>
      </w:r>
      <w:r w:rsidR="00AF1603" w:rsidRPr="00D230A0">
        <w:t>bland annat</w:t>
      </w:r>
      <w:r w:rsidR="007A5232" w:rsidRPr="00D230A0">
        <w:t xml:space="preserve"> kring de</w:t>
      </w:r>
      <w:r w:rsidR="00782475" w:rsidRPr="00D230A0">
        <w:t>t</w:t>
      </w:r>
      <w:r w:rsidR="007A5232" w:rsidRPr="00D230A0">
        <w:t xml:space="preserve"> nya Basel III-reg</w:t>
      </w:r>
      <w:r w:rsidR="00991010" w:rsidRPr="00D230A0">
        <w:t>elverk</w:t>
      </w:r>
      <w:r w:rsidR="007A5232" w:rsidRPr="00D230A0">
        <w:t xml:space="preserve"> som anger den lägsta </w:t>
      </w:r>
      <w:r w:rsidR="00991010" w:rsidRPr="00D230A0">
        <w:t>nivån på bankernas eget kapital (kärnprimä</w:t>
      </w:r>
      <w:r w:rsidR="00991010" w:rsidRPr="00D230A0">
        <w:t>r</w:t>
      </w:r>
      <w:r w:rsidR="00991010" w:rsidRPr="00D230A0">
        <w:t xml:space="preserve">kapital) i relation till de riskvägda tillgångarna </w:t>
      </w:r>
      <w:r w:rsidR="007A5232" w:rsidRPr="00D230A0">
        <w:t xml:space="preserve">som varje land bör ålägga sina banker. </w:t>
      </w:r>
      <w:r w:rsidR="00FA7296" w:rsidRPr="00D230A0">
        <w:t xml:space="preserve">I </w:t>
      </w:r>
      <w:r w:rsidR="00E9464A" w:rsidRPr="00D230A0">
        <w:t>Basel III-reglerna</w:t>
      </w:r>
      <w:r w:rsidR="00FA7296" w:rsidRPr="00D230A0">
        <w:t xml:space="preserve"> sätts de grundläggande kapitaltäc</w:t>
      </w:r>
      <w:r w:rsidR="00FA7296" w:rsidRPr="00D230A0">
        <w:t>k</w:t>
      </w:r>
      <w:r w:rsidR="00FA7296" w:rsidRPr="00D230A0">
        <w:t xml:space="preserve">ningskraven </w:t>
      </w:r>
      <w:r w:rsidR="00E9464A" w:rsidRPr="00D230A0">
        <w:t xml:space="preserve">något förenklat </w:t>
      </w:r>
      <w:r w:rsidR="00FA7296" w:rsidRPr="00D230A0">
        <w:t>till 7 procent. Riksbankens studie indikerar dä</w:t>
      </w:r>
      <w:r w:rsidR="00FA7296" w:rsidRPr="00D230A0">
        <w:t>r</w:t>
      </w:r>
      <w:r w:rsidR="00FA7296" w:rsidRPr="00D230A0">
        <w:t>emot att de svenska bankerna ur ett samhällsekonomiskt perspektiv bör uppnå kapitaln</w:t>
      </w:r>
      <w:r w:rsidR="00FA7296" w:rsidRPr="00D230A0">
        <w:t>i</w:t>
      </w:r>
      <w:r w:rsidR="00FA7296" w:rsidRPr="00D230A0">
        <w:t>våer inom intervallet 10–17 procent. Därmed tycks kapitaltäckning</w:t>
      </w:r>
      <w:r w:rsidR="00FA7296" w:rsidRPr="00D230A0">
        <w:t>s</w:t>
      </w:r>
      <w:r w:rsidR="00FA7296" w:rsidRPr="00D230A0">
        <w:t>kraven enligt Basel III</w:t>
      </w:r>
      <w:r w:rsidR="005A1E46" w:rsidRPr="00D230A0">
        <w:t>-reglerna</w:t>
      </w:r>
      <w:r w:rsidR="00FA7296" w:rsidRPr="00D230A0">
        <w:t xml:space="preserve"> inte räcka till för att säkerställa att de svenska ba</w:t>
      </w:r>
      <w:r w:rsidR="00FA7296" w:rsidRPr="00D230A0">
        <w:t>n</w:t>
      </w:r>
      <w:r w:rsidR="00FA7296" w:rsidRPr="00D230A0">
        <w:t>kerna uppnår kapitalnivåer inom det samhällsekonomiskt mest lämpliga i</w:t>
      </w:r>
      <w:r w:rsidR="00FA7296" w:rsidRPr="00D230A0">
        <w:t>n</w:t>
      </w:r>
      <w:r w:rsidR="00FA7296" w:rsidRPr="00D230A0">
        <w:t xml:space="preserve">tervallet. </w:t>
      </w:r>
    </w:p>
    <w:p w:rsidR="00DE523B" w:rsidRPr="00D230A0" w:rsidRDefault="002059C2" w:rsidP="009B20D8">
      <w:pPr>
        <w:pStyle w:val="R3"/>
      </w:pPr>
      <w:r w:rsidRPr="00D230A0">
        <w:t>U</w:t>
      </w:r>
      <w:r w:rsidR="00DE523B" w:rsidRPr="00D230A0">
        <w:t xml:space="preserve">tredning om risker på </w:t>
      </w:r>
      <w:r w:rsidRPr="00D230A0">
        <w:t xml:space="preserve">den svenska </w:t>
      </w:r>
      <w:r w:rsidR="00DE523B" w:rsidRPr="00D230A0">
        <w:t>bostadsmarknaden</w:t>
      </w:r>
    </w:p>
    <w:p w:rsidR="00BC340B" w:rsidRPr="00D230A0" w:rsidRDefault="00BC4D7B" w:rsidP="00BC340B">
      <w:r w:rsidRPr="00D230A0">
        <w:t>Riksbankens utredning om risker på den svenska bostadsmar</w:t>
      </w:r>
      <w:r w:rsidRPr="00D230A0">
        <w:t>k</w:t>
      </w:r>
      <w:r w:rsidRPr="00D230A0">
        <w:t>naden, vars resultat presenterades i april 2011, undersökte flera frågor ur ett stabilitetspe</w:t>
      </w:r>
      <w:r w:rsidRPr="00D230A0">
        <w:t>r</w:t>
      </w:r>
      <w:r w:rsidRPr="00D230A0">
        <w:t>spektiv (</w:t>
      </w:r>
      <w:r w:rsidR="00FA7296" w:rsidRPr="00D230A0">
        <w:t>de</w:t>
      </w:r>
      <w:r w:rsidRPr="00D230A0">
        <w:t xml:space="preserve"> resultat </w:t>
      </w:r>
      <w:r w:rsidR="00FA7296" w:rsidRPr="00D230A0">
        <w:t xml:space="preserve">som har </w:t>
      </w:r>
      <w:r w:rsidRPr="00D230A0">
        <w:t xml:space="preserve">betydelse för </w:t>
      </w:r>
      <w:r w:rsidR="00FA7296" w:rsidRPr="00D230A0">
        <w:t xml:space="preserve">den </w:t>
      </w:r>
      <w:r w:rsidRPr="00D230A0">
        <w:t>penningpolitisk</w:t>
      </w:r>
      <w:r w:rsidR="00FA7296" w:rsidRPr="00D230A0">
        <w:t>a</w:t>
      </w:r>
      <w:r w:rsidRPr="00D230A0">
        <w:t xml:space="preserve"> analys</w:t>
      </w:r>
      <w:r w:rsidR="00FA7296" w:rsidRPr="00D230A0">
        <w:t>en</w:t>
      </w:r>
      <w:r w:rsidRPr="00D230A0">
        <w:t xml:space="preserve"> </w:t>
      </w:r>
      <w:r w:rsidR="00FA7296" w:rsidRPr="00D230A0">
        <w:t xml:space="preserve">beskrivs </w:t>
      </w:r>
      <w:r w:rsidRPr="00D230A0">
        <w:t xml:space="preserve">i avsnittet Ett fast penningvärde – prisstabilitet). Det gällde bland annat frågan om hur den finansiella stabiliteten skulle påverkas </w:t>
      </w:r>
      <w:r w:rsidR="00166C1F" w:rsidRPr="00D230A0">
        <w:t>om husprise</w:t>
      </w:r>
      <w:r w:rsidR="00166C1F" w:rsidRPr="00D230A0">
        <w:t>r</w:t>
      </w:r>
      <w:r w:rsidR="00166C1F" w:rsidRPr="00D230A0">
        <w:t>na började falla</w:t>
      </w:r>
      <w:r w:rsidRPr="00D230A0">
        <w:t xml:space="preserve"> </w:t>
      </w:r>
      <w:r w:rsidR="00166C1F" w:rsidRPr="00D230A0">
        <w:t xml:space="preserve">och </w:t>
      </w:r>
      <w:r w:rsidRPr="00D230A0">
        <w:t xml:space="preserve">om ett </w:t>
      </w:r>
      <w:r w:rsidR="00166C1F" w:rsidRPr="00D230A0">
        <w:t xml:space="preserve">sådant </w:t>
      </w:r>
      <w:r w:rsidRPr="00D230A0">
        <w:t>prisfall skulle leda till stora kreditförluster på bankernas utlåning till hushållen</w:t>
      </w:r>
      <w:r w:rsidR="00DE523B" w:rsidRPr="00D230A0">
        <w:t>. Utredningen konstaterade att de kredi</w:t>
      </w:r>
      <w:r w:rsidR="00DE523B" w:rsidRPr="00D230A0">
        <w:t>t</w:t>
      </w:r>
      <w:r w:rsidR="00DE523B" w:rsidRPr="00D230A0">
        <w:t xml:space="preserve">förluster som de svenska bankerna </w:t>
      </w:r>
      <w:r w:rsidR="00166C1F" w:rsidRPr="00D230A0">
        <w:t>i så</w:t>
      </w:r>
      <w:r w:rsidR="00166C1F" w:rsidRPr="00D230A0">
        <w:t>d</w:t>
      </w:r>
      <w:r w:rsidR="00166C1F" w:rsidRPr="00D230A0">
        <w:t xml:space="preserve">ana fall skulle </w:t>
      </w:r>
      <w:r w:rsidR="00DE523B" w:rsidRPr="00D230A0">
        <w:t>väntas göra på bolån till hushåll inte föref</w:t>
      </w:r>
      <w:r w:rsidRPr="00D230A0">
        <w:t>a</w:t>
      </w:r>
      <w:r w:rsidR="00DE523B" w:rsidRPr="00D230A0">
        <w:t>ll</w:t>
      </w:r>
      <w:r w:rsidRPr="00D230A0">
        <w:t>er</w:t>
      </w:r>
      <w:r w:rsidR="00DE523B" w:rsidRPr="00D230A0">
        <w:t xml:space="preserve"> utgöra </w:t>
      </w:r>
      <w:r w:rsidR="00166C1F" w:rsidRPr="00D230A0">
        <w:t xml:space="preserve">något </w:t>
      </w:r>
      <w:r w:rsidR="00DE523B" w:rsidRPr="00D230A0">
        <w:t>direkt hot mot den finansiella stabilit</w:t>
      </w:r>
      <w:r w:rsidR="00DE523B" w:rsidRPr="00D230A0">
        <w:t>e</w:t>
      </w:r>
      <w:r w:rsidR="00DE523B" w:rsidRPr="00D230A0">
        <w:t>ten. Däremot skulle bankernas kostnad</w:t>
      </w:r>
      <w:r w:rsidR="00166C1F" w:rsidRPr="00D230A0">
        <w:t>er för</w:t>
      </w:r>
      <w:r w:rsidR="00DE523B" w:rsidRPr="00D230A0">
        <w:t xml:space="preserve"> och tillgång till marknadsfina</w:t>
      </w:r>
      <w:r w:rsidR="00DE523B" w:rsidRPr="00D230A0">
        <w:t>n</w:t>
      </w:r>
      <w:r w:rsidR="00DE523B" w:rsidRPr="00D230A0">
        <w:t xml:space="preserve">siering genom säkerställda obligationer kunna påverkas </w:t>
      </w:r>
      <w:r w:rsidRPr="00D230A0">
        <w:t xml:space="preserve">av </w:t>
      </w:r>
      <w:r w:rsidR="005C6B51" w:rsidRPr="00D230A0">
        <w:t>ett fall i huspriser</w:t>
      </w:r>
      <w:r w:rsidRPr="00D230A0">
        <w:t xml:space="preserve">, </w:t>
      </w:r>
      <w:r w:rsidR="00DE523B" w:rsidRPr="00D230A0">
        <w:t>trots att kreditrisken i den underliggande tillgången</w:t>
      </w:r>
      <w:r w:rsidRPr="00D230A0">
        <w:t xml:space="preserve"> –</w:t>
      </w:r>
      <w:r w:rsidR="00DE523B" w:rsidRPr="00D230A0">
        <w:t xml:space="preserve"> bolånen </w:t>
      </w:r>
      <w:r w:rsidRPr="00D230A0">
        <w:t xml:space="preserve">– </w:t>
      </w:r>
      <w:r w:rsidR="00DE523B" w:rsidRPr="00D230A0">
        <w:t>b</w:t>
      </w:r>
      <w:r w:rsidR="00DE523B" w:rsidRPr="00D230A0">
        <w:t>e</w:t>
      </w:r>
      <w:r w:rsidR="00DE523B" w:rsidRPr="00D230A0">
        <w:t xml:space="preserve">döms som liten. </w:t>
      </w:r>
    </w:p>
    <w:p w:rsidR="00DE523B" w:rsidRPr="00D230A0" w:rsidRDefault="00DE523B" w:rsidP="00BC340B">
      <w:pPr>
        <w:pStyle w:val="Normaltindrag"/>
      </w:pPr>
      <w:r w:rsidRPr="00D230A0">
        <w:t xml:space="preserve">En annan viktig slutsats från utredningen är att </w:t>
      </w:r>
      <w:r w:rsidR="00497F8A" w:rsidRPr="00D230A0">
        <w:t>tillgången till detaljerade uppgifter om</w:t>
      </w:r>
      <w:r w:rsidRPr="00D230A0">
        <w:t xml:space="preserve"> hushå</w:t>
      </w:r>
      <w:r w:rsidRPr="00D230A0">
        <w:t>l</w:t>
      </w:r>
      <w:r w:rsidRPr="00D230A0">
        <w:t>lens tillgångar och skulder är en förutsättning för en god analys av bostad</w:t>
      </w:r>
      <w:r w:rsidRPr="00D230A0">
        <w:t>s</w:t>
      </w:r>
      <w:r w:rsidRPr="00D230A0">
        <w:t xml:space="preserve">marknaden. </w:t>
      </w:r>
      <w:r w:rsidR="00497F8A" w:rsidRPr="00D230A0">
        <w:t>Genom att använda sådana uppgifter kan man på ett tidigt stadium bilda sig en uppfattning om vilken del av ba</w:t>
      </w:r>
      <w:r w:rsidR="00497F8A" w:rsidRPr="00D230A0">
        <w:t>n</w:t>
      </w:r>
      <w:r w:rsidR="00497F8A" w:rsidRPr="00D230A0">
        <w:t xml:space="preserve">kernas utlåning </w:t>
      </w:r>
      <w:r w:rsidR="009A4D9B" w:rsidRPr="00D230A0">
        <w:t xml:space="preserve">som </w:t>
      </w:r>
      <w:r w:rsidR="00497F8A" w:rsidRPr="00D230A0">
        <w:t xml:space="preserve">är känslig för förändringar i hushållens ekonomi och vad det kan betyda för stabiliteten i det svenska finansiella systemet. </w:t>
      </w:r>
      <w:r w:rsidR="002B7B06" w:rsidRPr="00D230A0">
        <w:t xml:space="preserve">Mot denna bakgrund </w:t>
      </w:r>
      <w:r w:rsidR="00E506E9" w:rsidRPr="00D230A0">
        <w:t>til</w:t>
      </w:r>
      <w:r w:rsidR="002059C2" w:rsidRPr="00D230A0">
        <w:t>l</w:t>
      </w:r>
      <w:r w:rsidR="00E506E9" w:rsidRPr="00D230A0">
        <w:t xml:space="preserve">satte Riksbanken ett projekt med </w:t>
      </w:r>
      <w:r w:rsidRPr="00D230A0">
        <w:t>uppdrag att unde</w:t>
      </w:r>
      <w:r w:rsidRPr="00D230A0">
        <w:t>r</w:t>
      </w:r>
      <w:r w:rsidRPr="00D230A0">
        <w:t xml:space="preserve">söka hur </w:t>
      </w:r>
      <w:r w:rsidR="00E506E9" w:rsidRPr="00D230A0">
        <w:t xml:space="preserve">man kan bygga upp </w:t>
      </w:r>
      <w:r w:rsidRPr="00D230A0">
        <w:t xml:space="preserve">en databas </w:t>
      </w:r>
      <w:r w:rsidR="00E506E9" w:rsidRPr="00D230A0">
        <w:t xml:space="preserve">som samlar </w:t>
      </w:r>
      <w:r w:rsidR="002059C2" w:rsidRPr="00D230A0">
        <w:t xml:space="preserve">detaljerade </w:t>
      </w:r>
      <w:r w:rsidR="00E506E9" w:rsidRPr="00D230A0">
        <w:t xml:space="preserve">uppgifter om hushållens tillgångar och skulder </w:t>
      </w:r>
      <w:r w:rsidR="00497F8A" w:rsidRPr="00D230A0">
        <w:t>(se rutan Statistik i avsnittet Ett fast pen</w:t>
      </w:r>
      <w:r w:rsidR="00BC340B" w:rsidRPr="00D230A0">
        <w:t>ningvärde </w:t>
      </w:r>
      <w:r w:rsidR="00497F8A" w:rsidRPr="00D230A0">
        <w:t>– prisstabilitet)</w:t>
      </w:r>
      <w:r w:rsidRPr="00D230A0">
        <w:t xml:space="preserve">. Parallellt med </w:t>
      </w:r>
      <w:r w:rsidR="002059C2" w:rsidRPr="00D230A0">
        <w:t>detta projekt</w:t>
      </w:r>
      <w:r w:rsidR="00E506E9" w:rsidRPr="00D230A0">
        <w:t xml:space="preserve"> </w:t>
      </w:r>
      <w:r w:rsidR="002E736D" w:rsidRPr="00D230A0">
        <w:t>påbörjade</w:t>
      </w:r>
      <w:r w:rsidRPr="00D230A0">
        <w:t xml:space="preserve"> Riksbanken </w:t>
      </w:r>
      <w:r w:rsidR="002B7B06" w:rsidRPr="00D230A0">
        <w:t xml:space="preserve">i samarbete </w:t>
      </w:r>
      <w:r w:rsidRPr="00D230A0">
        <w:t>med Finansi</w:t>
      </w:r>
      <w:r w:rsidRPr="00D230A0">
        <w:t>n</w:t>
      </w:r>
      <w:r w:rsidRPr="00D230A0">
        <w:t xml:space="preserve">spektionen </w:t>
      </w:r>
      <w:r w:rsidR="002E736D" w:rsidRPr="00D230A0">
        <w:t xml:space="preserve">även </w:t>
      </w:r>
      <w:r w:rsidR="002B7B06" w:rsidRPr="00D230A0">
        <w:t>en undersökning</w:t>
      </w:r>
      <w:r w:rsidR="002E736D" w:rsidRPr="00D230A0">
        <w:t xml:space="preserve"> om</w:t>
      </w:r>
      <w:r w:rsidRPr="00D230A0">
        <w:t xml:space="preserve"> kreditgivningen på den svenska bol</w:t>
      </w:r>
      <w:r w:rsidRPr="00D230A0">
        <w:t>å</w:t>
      </w:r>
      <w:r w:rsidRPr="00D230A0">
        <w:t>nemarknaden</w:t>
      </w:r>
      <w:r w:rsidR="002059C2" w:rsidRPr="00D230A0">
        <w:t xml:space="preserve"> utifrån de uppgifter som hushållen lämnar till bankerna i sina låneansök</w:t>
      </w:r>
      <w:r w:rsidR="002B7B06" w:rsidRPr="00D230A0">
        <w:t>nin</w:t>
      </w:r>
      <w:r w:rsidR="002B7B06" w:rsidRPr="00D230A0">
        <w:t>g</w:t>
      </w:r>
      <w:r w:rsidR="002B7B06" w:rsidRPr="00D230A0">
        <w:t>ar</w:t>
      </w:r>
      <w:r w:rsidRPr="00D230A0">
        <w:t xml:space="preserve">. </w:t>
      </w:r>
    </w:p>
    <w:p w:rsidR="008D205D" w:rsidRPr="00D230A0" w:rsidRDefault="00BC340B" w:rsidP="008D205D">
      <w:pPr>
        <w:pStyle w:val="Normaltindrag"/>
      </w:pPr>
      <w:r w:rsidRPr="00D230A0">
        <w:t xml:space="preserve">Utredningen pekade också på att det är viktigt att undersöka vilka verktyg </w:t>
      </w:r>
      <w:r w:rsidR="005C6B51" w:rsidRPr="00D230A0">
        <w:t xml:space="preserve">som </w:t>
      </w:r>
      <w:r w:rsidRPr="00D230A0">
        <w:t>behöv</w:t>
      </w:r>
      <w:r w:rsidR="005C6B51" w:rsidRPr="00D230A0">
        <w:t>s</w:t>
      </w:r>
      <w:r w:rsidRPr="00D230A0">
        <w:t xml:space="preserve"> för att förebygga systemrisker, </w:t>
      </w:r>
      <w:r w:rsidR="005C6B51" w:rsidRPr="00D230A0">
        <w:t xml:space="preserve">och </w:t>
      </w:r>
      <w:r w:rsidRPr="00D230A0">
        <w:t>hur a</w:t>
      </w:r>
      <w:r w:rsidRPr="00D230A0">
        <w:t>n</w:t>
      </w:r>
      <w:r w:rsidRPr="00D230A0">
        <w:t xml:space="preserve">svarsfördelningen </w:t>
      </w:r>
      <w:r w:rsidR="005C6B51" w:rsidRPr="00D230A0">
        <w:t xml:space="preserve">mellan myndigheter </w:t>
      </w:r>
      <w:r w:rsidRPr="00D230A0">
        <w:t xml:space="preserve">bör se ut när det gäller att använda dessa verktyg. Analys av dessa frågor ingår i </w:t>
      </w:r>
      <w:r w:rsidR="00BA5D7E" w:rsidRPr="00D230A0">
        <w:t>F</w:t>
      </w:r>
      <w:r w:rsidRPr="00D230A0">
        <w:t>inanskriskommitténs arbete inom ramen för en öve</w:t>
      </w:r>
      <w:r w:rsidRPr="00D230A0">
        <w:t>r</w:t>
      </w:r>
      <w:r w:rsidRPr="00D230A0">
        <w:t>syn av regelverket för att hantera f</w:t>
      </w:r>
      <w:r w:rsidRPr="00D230A0">
        <w:t>i</w:t>
      </w:r>
      <w:r w:rsidRPr="00D230A0">
        <w:t xml:space="preserve">nansiella kriser.  </w:t>
      </w:r>
    </w:p>
    <w:p w:rsidR="00DE523B" w:rsidRPr="00D230A0" w:rsidRDefault="00DE523B" w:rsidP="00DE523B">
      <w:pPr>
        <w:pStyle w:val="R3"/>
      </w:pPr>
      <w:r w:rsidRPr="00D230A0">
        <w:t>Bedömning</w:t>
      </w:r>
      <w:r w:rsidR="009730B7" w:rsidRPr="00D230A0">
        <w:t>ar</w:t>
      </w:r>
      <w:r w:rsidRPr="00D230A0">
        <w:t xml:space="preserve"> av den finansiella stabiliteten </w:t>
      </w:r>
    </w:p>
    <w:p w:rsidR="00DE523B" w:rsidRPr="00D230A0" w:rsidRDefault="00DE523B" w:rsidP="00DE523B">
      <w:r w:rsidRPr="00D230A0">
        <w:t>Riksbanken bedömde under året att de svenska bankerna var finansiellt starka</w:t>
      </w:r>
      <w:r w:rsidR="005B2A0D" w:rsidRPr="00D230A0">
        <w:t xml:space="preserve"> eftersom deras</w:t>
      </w:r>
      <w:r w:rsidRPr="00D230A0">
        <w:t xml:space="preserve"> intjäning hade fö</w:t>
      </w:r>
      <w:r w:rsidRPr="00D230A0">
        <w:t>r</w:t>
      </w:r>
      <w:r w:rsidRPr="00D230A0">
        <w:t xml:space="preserve">bättrats </w:t>
      </w:r>
      <w:r w:rsidR="005B2A0D" w:rsidRPr="00D230A0">
        <w:t>medan</w:t>
      </w:r>
      <w:r w:rsidRPr="00D230A0">
        <w:t xml:space="preserve"> kreditförlusterna var och väntades förbli låga. Samtidigt hade </w:t>
      </w:r>
      <w:r w:rsidR="00FA7296" w:rsidRPr="00D230A0">
        <w:t xml:space="preserve">de svenska </w:t>
      </w:r>
      <w:r w:rsidRPr="00D230A0">
        <w:t xml:space="preserve">bankerna stärkt sitt kapital och var </w:t>
      </w:r>
      <w:r w:rsidR="005B2A0D" w:rsidRPr="00D230A0">
        <w:t>väl kap</w:t>
      </w:r>
      <w:r w:rsidR="005B2A0D" w:rsidRPr="00D230A0">
        <w:t>i</w:t>
      </w:r>
      <w:r w:rsidR="005B2A0D" w:rsidRPr="00D230A0">
        <w:t xml:space="preserve">taliserade </w:t>
      </w:r>
      <w:r w:rsidRPr="00D230A0">
        <w:t>jämfört med många banker</w:t>
      </w:r>
      <w:r w:rsidR="005B2A0D" w:rsidRPr="00D230A0">
        <w:t xml:space="preserve"> i andra länder</w:t>
      </w:r>
      <w:r w:rsidRPr="00D230A0">
        <w:t>. Detta bidrog till att de svenska ba</w:t>
      </w:r>
      <w:r w:rsidRPr="00D230A0">
        <w:t>n</w:t>
      </w:r>
      <w:r w:rsidRPr="00D230A0">
        <w:t xml:space="preserve">kerna hade god tillgång till marknadsfinansiering trots att oron på de finansiella marknaderna tilltog under året. </w:t>
      </w:r>
      <w:r w:rsidR="005C6B51" w:rsidRPr="00D230A0">
        <w:t>Deras kostnad</w:t>
      </w:r>
      <w:r w:rsidR="002068B2" w:rsidRPr="00D230A0">
        <w:t>er</w:t>
      </w:r>
      <w:r w:rsidR="005C6B51" w:rsidRPr="00D230A0">
        <w:t xml:space="preserve"> för att fina</w:t>
      </w:r>
      <w:r w:rsidR="005C6B51" w:rsidRPr="00D230A0">
        <w:t>n</w:t>
      </w:r>
      <w:r w:rsidR="005C6B51" w:rsidRPr="00D230A0">
        <w:t xml:space="preserve">siera sig på längre löptider ökade dock under andra halvåret. </w:t>
      </w:r>
      <w:r w:rsidRPr="00D230A0">
        <w:t>De största risker som bedömdes kunna påverka de svenska bankerna var att de finansiella marknade</w:t>
      </w:r>
      <w:r w:rsidRPr="00D230A0">
        <w:t>r</w:t>
      </w:r>
      <w:r w:rsidRPr="00D230A0">
        <w:t>na skulle fungera sämre och att den globala tillväxten skulle avta till följd av den statsfinans</w:t>
      </w:r>
      <w:r w:rsidRPr="00D230A0">
        <w:t>i</w:t>
      </w:r>
      <w:r w:rsidRPr="00D230A0">
        <w:t xml:space="preserve">ella krisen i </w:t>
      </w:r>
      <w:r w:rsidR="00EB7CFC" w:rsidRPr="00D230A0">
        <w:t>euroområdet</w:t>
      </w:r>
      <w:r w:rsidRPr="00D230A0">
        <w:t>.</w:t>
      </w:r>
    </w:p>
    <w:p w:rsidR="00DE523B" w:rsidRPr="00D230A0" w:rsidRDefault="00DE523B" w:rsidP="009B20D8">
      <w:pPr>
        <w:pStyle w:val="R4"/>
        <w:outlineLvl w:val="0"/>
      </w:pPr>
      <w:r w:rsidRPr="00D230A0">
        <w:t>De svenska bankerna klarade sig väl</w:t>
      </w:r>
      <w:r w:rsidR="00EB7CFC" w:rsidRPr="00D230A0">
        <w:t xml:space="preserve"> under våren</w:t>
      </w:r>
      <w:r w:rsidRPr="00D230A0">
        <w:t>, trots att oron på de fina</w:t>
      </w:r>
      <w:r w:rsidRPr="00D230A0">
        <w:t>n</w:t>
      </w:r>
      <w:r w:rsidRPr="00D230A0">
        <w:t>siella marknaderna ökade igen</w:t>
      </w:r>
    </w:p>
    <w:p w:rsidR="00EB7CFC" w:rsidRPr="00D230A0" w:rsidRDefault="00DE523B" w:rsidP="005C6B51">
      <w:pPr>
        <w:pStyle w:val="PunktlistaBomb"/>
      </w:pPr>
      <w:r w:rsidRPr="00D230A0">
        <w:t xml:space="preserve">Osäkerheten på de finansiella marknaderna ökade </w:t>
      </w:r>
      <w:r w:rsidR="00166C1F" w:rsidRPr="00D230A0">
        <w:t>åter</w:t>
      </w:r>
      <w:r w:rsidRPr="00D230A0">
        <w:t xml:space="preserve">igen under våren till följd av de statsfinansiella problemen i </w:t>
      </w:r>
      <w:r w:rsidR="00EB7CFC" w:rsidRPr="00D230A0">
        <w:t>euroområdet</w:t>
      </w:r>
      <w:r w:rsidRPr="00D230A0">
        <w:t>. Portugal tvingades som tredje land inom euroområdet, efter Grekland och Irland</w:t>
      </w:r>
      <w:r w:rsidR="00EB7CFC" w:rsidRPr="00D230A0">
        <w:t>,</w:t>
      </w:r>
      <w:r w:rsidRPr="00D230A0">
        <w:t xml:space="preserve"> ansöka om finans</w:t>
      </w:r>
      <w:r w:rsidRPr="00D230A0">
        <w:t>i</w:t>
      </w:r>
      <w:r w:rsidRPr="00D230A0">
        <w:t>ellt stöd från EU och IMF. Aktörerna på de finansiella marknaderna riktade dock mer fokus på Grekland, där svaga tillväxtutsikter och stora budgetun</w:t>
      </w:r>
      <w:r w:rsidR="00CE74BE" w:rsidRPr="00D230A0">
        <w:softHyphen/>
      </w:r>
      <w:r w:rsidRPr="00D230A0">
        <w:t>derskott hade ökat sannolikheten för en omförhandling av landets stat</w:t>
      </w:r>
      <w:r w:rsidRPr="00D230A0">
        <w:t>s</w:t>
      </w:r>
      <w:r w:rsidRPr="00D230A0">
        <w:t xml:space="preserve">skuld. </w:t>
      </w:r>
      <w:r w:rsidR="005C6B51" w:rsidRPr="00D230A0">
        <w:t>Till följd av den statsfinansiella oron ökade många europeiska bankers kos</w:t>
      </w:r>
      <w:r w:rsidR="005C6B51" w:rsidRPr="00D230A0">
        <w:t>t</w:t>
      </w:r>
      <w:r w:rsidR="005C6B51" w:rsidRPr="00D230A0">
        <w:t xml:space="preserve">nader för marknadsfinansiering och flera banker </w:t>
      </w:r>
      <w:r w:rsidRPr="00D230A0">
        <w:t>var alltjämt beroende av centra</w:t>
      </w:r>
      <w:r w:rsidRPr="00D230A0">
        <w:t>l</w:t>
      </w:r>
      <w:r w:rsidRPr="00D230A0">
        <w:t>banker</w:t>
      </w:r>
      <w:r w:rsidR="00166C1F" w:rsidRPr="00D230A0">
        <w:t>na</w:t>
      </w:r>
      <w:r w:rsidRPr="00D230A0">
        <w:t xml:space="preserve">s likviditetsstödjande åtgärder för </w:t>
      </w:r>
      <w:r w:rsidR="00166C1F" w:rsidRPr="00D230A0">
        <w:t>att kunna finansiera sig</w:t>
      </w:r>
      <w:r w:rsidRPr="00D230A0">
        <w:t xml:space="preserve">. </w:t>
      </w:r>
      <w:r w:rsidR="005C6B51" w:rsidRPr="00D230A0">
        <w:t>De svenska bankerna hade dock god tillgång till marknadsfinansiering både i kr</w:t>
      </w:r>
      <w:r w:rsidR="005C6B51" w:rsidRPr="00D230A0">
        <w:t>o</w:t>
      </w:r>
      <w:r w:rsidR="005C6B51" w:rsidRPr="00D230A0">
        <w:t>nor och i utländsk valuta</w:t>
      </w:r>
      <w:r w:rsidR="002068B2" w:rsidRPr="00D230A0">
        <w:t>.</w:t>
      </w:r>
      <w:r w:rsidR="005C6B51" w:rsidRPr="00D230A0">
        <w:t xml:space="preserve"> </w:t>
      </w:r>
      <w:r w:rsidRPr="00D230A0">
        <w:t xml:space="preserve">Riksbanken kunde </w:t>
      </w:r>
      <w:r w:rsidR="005C6B51" w:rsidRPr="00D230A0">
        <w:t xml:space="preserve">därför </w:t>
      </w:r>
      <w:r w:rsidRPr="00D230A0">
        <w:t>avveckla si</w:t>
      </w:r>
      <w:r w:rsidR="00EB7CFC" w:rsidRPr="00D230A0">
        <w:t>tt</w:t>
      </w:r>
      <w:r w:rsidRPr="00D230A0">
        <w:t xml:space="preserve"> sista extraord</w:t>
      </w:r>
      <w:r w:rsidRPr="00D230A0">
        <w:t>i</w:t>
      </w:r>
      <w:r w:rsidRPr="00D230A0">
        <w:t xml:space="preserve">nära </w:t>
      </w:r>
      <w:r w:rsidR="00EB7CFC" w:rsidRPr="00D230A0">
        <w:t>lån i januari</w:t>
      </w:r>
      <w:r w:rsidR="00BA5D7E" w:rsidRPr="00D230A0">
        <w:t xml:space="preserve"> 2011</w:t>
      </w:r>
      <w:r w:rsidRPr="00D230A0">
        <w:t xml:space="preserve">. </w:t>
      </w:r>
    </w:p>
    <w:p w:rsidR="00EB7CFC" w:rsidRPr="00D230A0" w:rsidRDefault="00DE523B" w:rsidP="00EB7CFC">
      <w:pPr>
        <w:pStyle w:val="Normaltindrag"/>
      </w:pPr>
      <w:r w:rsidRPr="00D230A0">
        <w:t xml:space="preserve">Riksbanken bedömde att ekonomin i de nordiska länderna skulle fortsätta att utvecklas väl och att återhämtningen i de baltiska länderna skulle fortgå. </w:t>
      </w:r>
      <w:r w:rsidR="00166C1F" w:rsidRPr="00D230A0">
        <w:t>Därmed</w:t>
      </w:r>
      <w:r w:rsidR="00EB7CFC" w:rsidRPr="00D230A0">
        <w:t xml:space="preserve"> </w:t>
      </w:r>
      <w:r w:rsidRPr="00D230A0">
        <w:t xml:space="preserve">väntades kreditförlusterna </w:t>
      </w:r>
      <w:r w:rsidR="00EB7CFC" w:rsidRPr="00D230A0">
        <w:t xml:space="preserve">i dessa länder </w:t>
      </w:r>
      <w:r w:rsidRPr="00D230A0">
        <w:t xml:space="preserve">bli låga. </w:t>
      </w:r>
      <w:r w:rsidR="009A4D9B" w:rsidRPr="00D230A0">
        <w:t xml:space="preserve">Under våren 2011 reviderade därför </w:t>
      </w:r>
      <w:r w:rsidR="005149D5" w:rsidRPr="00D230A0">
        <w:t xml:space="preserve">Riksbanken </w:t>
      </w:r>
      <w:r w:rsidRPr="00D230A0">
        <w:t>ne</w:t>
      </w:r>
      <w:r w:rsidR="00BA5D7E" w:rsidRPr="00D230A0">
        <w:t>d</w:t>
      </w:r>
      <w:r w:rsidRPr="00D230A0">
        <w:t xml:space="preserve"> sin prognos för bankernas kreditförluster </w:t>
      </w:r>
      <w:r w:rsidR="009A4D9B" w:rsidRPr="00D230A0">
        <w:t>jämfört med den prognos som publicerades i rapporten Fina</w:t>
      </w:r>
      <w:r w:rsidR="009A4D9B" w:rsidRPr="00D230A0">
        <w:t>n</w:t>
      </w:r>
      <w:r w:rsidR="009A4D9B" w:rsidRPr="00D230A0">
        <w:t xml:space="preserve">siell stabilitet i december 2010 </w:t>
      </w:r>
      <w:r w:rsidRPr="00D230A0">
        <w:t xml:space="preserve">(se diagram 12). </w:t>
      </w:r>
      <w:r w:rsidR="00EB7CFC" w:rsidRPr="00D230A0">
        <w:t>K</w:t>
      </w:r>
      <w:r w:rsidRPr="00D230A0">
        <w:t xml:space="preserve">reditförlusterna </w:t>
      </w:r>
      <w:r w:rsidR="00EB7CFC" w:rsidRPr="00D230A0">
        <w:t>under 2011–2013 beräkn</w:t>
      </w:r>
      <w:r w:rsidR="00EB7CFC" w:rsidRPr="00D230A0">
        <w:t>a</w:t>
      </w:r>
      <w:r w:rsidR="00EB7CFC" w:rsidRPr="00D230A0">
        <w:t xml:space="preserve">des </w:t>
      </w:r>
      <w:r w:rsidRPr="00D230A0">
        <w:t xml:space="preserve">uppgå till 18 miljarder kronor, vilket var 8 miljarder </w:t>
      </w:r>
      <w:r w:rsidR="00166C1F" w:rsidRPr="00D230A0">
        <w:t xml:space="preserve">mindre </w:t>
      </w:r>
      <w:r w:rsidRPr="00D230A0">
        <w:t>än bedö</w:t>
      </w:r>
      <w:r w:rsidRPr="00D230A0">
        <w:t>m</w:t>
      </w:r>
      <w:r w:rsidRPr="00D230A0">
        <w:t>ningen för samma år i den föregående stabilitetsrapporten. Samtidigt väntades bankernas intjäning öka</w:t>
      </w:r>
      <w:r w:rsidR="00BA5D7E" w:rsidRPr="00D230A0">
        <w:t>,</w:t>
      </w:r>
      <w:r w:rsidRPr="00D230A0">
        <w:t xml:space="preserve"> </w:t>
      </w:r>
      <w:r w:rsidR="00EB7CFC" w:rsidRPr="00D230A0">
        <w:t xml:space="preserve">framför allt </w:t>
      </w:r>
      <w:r w:rsidRPr="00D230A0">
        <w:t xml:space="preserve">till följd av </w:t>
      </w:r>
      <w:r w:rsidR="00EB7CFC" w:rsidRPr="00D230A0">
        <w:t xml:space="preserve">att </w:t>
      </w:r>
      <w:r w:rsidRPr="00D230A0">
        <w:t>utl</w:t>
      </w:r>
      <w:r w:rsidRPr="00D230A0">
        <w:t>å</w:t>
      </w:r>
      <w:r w:rsidRPr="00D230A0">
        <w:t>ning</w:t>
      </w:r>
      <w:r w:rsidR="00EB7CFC" w:rsidRPr="00D230A0">
        <w:t>en</w:t>
      </w:r>
      <w:r w:rsidRPr="00D230A0">
        <w:t xml:space="preserve"> till företag i de nordiska länderna</w:t>
      </w:r>
      <w:r w:rsidR="00EB7CFC" w:rsidRPr="00D230A0">
        <w:t xml:space="preserve"> b</w:t>
      </w:r>
      <w:r w:rsidR="00EB7CFC" w:rsidRPr="00D230A0">
        <w:t>e</w:t>
      </w:r>
      <w:r w:rsidR="00EB7CFC" w:rsidRPr="00D230A0">
        <w:t>räknades öka</w:t>
      </w:r>
      <w:r w:rsidRPr="00D230A0">
        <w:t xml:space="preserve">. </w:t>
      </w:r>
    </w:p>
    <w:p w:rsidR="002F0371" w:rsidRPr="00D230A0" w:rsidRDefault="002F0371" w:rsidP="002F0371">
      <w:pPr>
        <w:keepNext/>
        <w:spacing w:before="312"/>
        <w:jc w:val="left"/>
        <w:rPr>
          <w:b/>
        </w:rPr>
      </w:pPr>
      <w:r w:rsidRPr="00D230A0">
        <w:rPr>
          <w:b/>
        </w:rPr>
        <w:t>Diagram 12. Resultat för</w:t>
      </w:r>
      <w:r w:rsidR="00EB5754" w:rsidRPr="00D230A0">
        <w:rPr>
          <w:b/>
        </w:rPr>
        <w:t>e</w:t>
      </w:r>
      <w:r w:rsidRPr="00D230A0">
        <w:rPr>
          <w:b/>
        </w:rPr>
        <w:t xml:space="preserve"> kreditförluster och kreditförluster netto i storbankerna, summerat över fyra kvartal, miljarder kronor, 2011 års pr</w:t>
      </w:r>
      <w:r w:rsidRPr="00D230A0">
        <w:rPr>
          <w:b/>
        </w:rPr>
        <w:t>i</w:t>
      </w:r>
      <w:r w:rsidRPr="00D230A0">
        <w:rPr>
          <w:b/>
        </w:rPr>
        <w:t>ser</w:t>
      </w:r>
    </w:p>
    <w:p w:rsidR="002F0371" w:rsidRPr="00D230A0" w:rsidRDefault="00D230A0" w:rsidP="002F0371">
      <w:pPr>
        <w:pStyle w:val="PunktlistaBomb"/>
      </w:pPr>
      <w:r w:rsidRPr="00D230A0">
        <w:rPr>
          <w:noProof/>
        </w:rPr>
        <w:drawing>
          <wp:inline distT="0" distB="0" distL="0" distR="0">
            <wp:extent cx="3886200" cy="25361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86200" cy="2536190"/>
                    </a:xfrm>
                    <a:prstGeom prst="rect">
                      <a:avLst/>
                    </a:prstGeom>
                    <a:noFill/>
                    <a:ln>
                      <a:noFill/>
                    </a:ln>
                  </pic:spPr>
                </pic:pic>
              </a:graphicData>
            </a:graphic>
          </wp:inline>
        </w:drawing>
      </w:r>
    </w:p>
    <w:p w:rsidR="002F0371" w:rsidRPr="00D230A0" w:rsidRDefault="002F0371" w:rsidP="002F0371">
      <w:pPr>
        <w:pStyle w:val="Fotnotstext"/>
        <w:spacing w:before="62"/>
      </w:pPr>
      <w:r w:rsidRPr="00D230A0">
        <w:t xml:space="preserve">Anm. </w:t>
      </w:r>
      <w:r w:rsidR="00E847B3" w:rsidRPr="00D230A0">
        <w:t>De s</w:t>
      </w:r>
      <w:r w:rsidRPr="00D230A0">
        <w:t>treckade linjer</w:t>
      </w:r>
      <w:r w:rsidR="00E847B3" w:rsidRPr="00D230A0">
        <w:t>na</w:t>
      </w:r>
      <w:r w:rsidRPr="00D230A0">
        <w:t xml:space="preserve"> avser </w:t>
      </w:r>
      <w:r w:rsidR="00896C68" w:rsidRPr="00D230A0">
        <w:t xml:space="preserve">prognoser i </w:t>
      </w:r>
      <w:r w:rsidR="00685625" w:rsidRPr="00D230A0">
        <w:t xml:space="preserve">Riksbankens huvudscenario </w:t>
      </w:r>
      <w:r w:rsidR="00896C68" w:rsidRPr="00D230A0">
        <w:t>enligt</w:t>
      </w:r>
      <w:r w:rsidR="00685625" w:rsidRPr="00D230A0">
        <w:t xml:space="preserve"> ra</w:t>
      </w:r>
      <w:r w:rsidR="00685625" w:rsidRPr="00D230A0">
        <w:t>p</w:t>
      </w:r>
      <w:r w:rsidR="00685625" w:rsidRPr="00D230A0">
        <w:t>porterna Finansiell stab</w:t>
      </w:r>
      <w:r w:rsidR="00685625" w:rsidRPr="00D230A0">
        <w:t>i</w:t>
      </w:r>
      <w:r w:rsidR="00685625" w:rsidRPr="00D230A0">
        <w:t>litet 2011:2 (blå linje och röd linje), 2011:1 (grå linje) och 2010:2 (grön linje)</w:t>
      </w:r>
      <w:r w:rsidR="00896C68" w:rsidRPr="00D230A0">
        <w:t xml:space="preserve">. Kreditförluster netto är summan av fyra redovisningsposter: </w:t>
      </w:r>
      <w:r w:rsidR="00E847B3" w:rsidRPr="00D230A0">
        <w:br/>
      </w:r>
      <w:r w:rsidR="00896C68" w:rsidRPr="00D230A0">
        <w:t>ko</w:t>
      </w:r>
      <w:r w:rsidR="00896C68" w:rsidRPr="00D230A0">
        <w:t>n</w:t>
      </w:r>
      <w:r w:rsidR="00896C68" w:rsidRPr="00D230A0">
        <w:t>staterade kreditförluster, reserveringar för befarade kreditförluster, återföring från tidigare rese</w:t>
      </w:r>
      <w:r w:rsidR="00896C68" w:rsidRPr="00D230A0">
        <w:t>r</w:t>
      </w:r>
      <w:r w:rsidR="00896C68" w:rsidRPr="00D230A0">
        <w:t>veringar och återvinningar på tidigare konstaterade kreditförluster.</w:t>
      </w:r>
    </w:p>
    <w:p w:rsidR="002F0371" w:rsidRPr="00D230A0" w:rsidRDefault="002F0371" w:rsidP="002F0371">
      <w:pPr>
        <w:pStyle w:val="Fotnotstext"/>
        <w:spacing w:before="62"/>
      </w:pPr>
      <w:r w:rsidRPr="00D230A0">
        <w:t>Källor: Bankernas resultatrapporter, SME Direkt och Riksbanken</w:t>
      </w:r>
      <w:r w:rsidR="005A1E46" w:rsidRPr="00D230A0">
        <w:t>.</w:t>
      </w:r>
    </w:p>
    <w:p w:rsidR="002F0371" w:rsidRPr="00D230A0" w:rsidRDefault="002F0371" w:rsidP="002F0371">
      <w:pPr>
        <w:pStyle w:val="Fotnotstextindrag"/>
      </w:pPr>
    </w:p>
    <w:p w:rsidR="00124182" w:rsidRPr="00D230A0" w:rsidRDefault="00124182" w:rsidP="00124182">
      <w:r w:rsidRPr="00D230A0">
        <w:t>Den statsfinansiella oron i Europa fortsatte dock att utgöra en risk för den finansiella stabil</w:t>
      </w:r>
      <w:r w:rsidRPr="00D230A0">
        <w:t>i</w:t>
      </w:r>
      <w:r w:rsidRPr="00D230A0">
        <w:t>teten, även om Sverige och de svenska bankerna ansågs ha goda förutsät</w:t>
      </w:r>
      <w:r w:rsidRPr="00D230A0">
        <w:t>t</w:t>
      </w:r>
      <w:r w:rsidRPr="00D230A0">
        <w:t>ningar att stå emot den. Trots att de svenska bankerna hade förlängt löptiden i sin finansiering använde de sig fortfarande till stor del av kortfristig marknadsfinansiering i utländsk valuta, främst i amerikanska do</w:t>
      </w:r>
      <w:r w:rsidRPr="00D230A0">
        <w:t>l</w:t>
      </w:r>
      <w:r w:rsidRPr="00D230A0">
        <w:t>lar. Om oron på de fina</w:t>
      </w:r>
      <w:r w:rsidRPr="00D230A0">
        <w:t>n</w:t>
      </w:r>
      <w:r w:rsidRPr="00D230A0">
        <w:t xml:space="preserve">siella marknaderna skulle öka fanns det en risk att det skulle kunna bli både svårare och dyrare för bankerna att finansiera sig på </w:t>
      </w:r>
      <w:r w:rsidR="003836B2" w:rsidRPr="00D230A0">
        <w:br/>
      </w:r>
      <w:r w:rsidRPr="00D230A0">
        <w:t>de internationella kapitalmarknaderna. Dessutom riskerade konjunkturen i Sv</w:t>
      </w:r>
      <w:r w:rsidRPr="00D230A0">
        <w:t>e</w:t>
      </w:r>
      <w:r w:rsidRPr="00D230A0">
        <w:t>rige och globalt att vika till följd av den ökade statsfinansiella oron. Detta skulle kunna medföra att bankernas kredi</w:t>
      </w:r>
      <w:r w:rsidRPr="00D230A0">
        <w:t>t</w:t>
      </w:r>
      <w:r w:rsidRPr="00D230A0">
        <w:t>förluster ökade igen.</w:t>
      </w:r>
    </w:p>
    <w:p w:rsidR="00782475" w:rsidRPr="00D230A0" w:rsidRDefault="00782475" w:rsidP="00124182">
      <w:pPr>
        <w:pStyle w:val="Normaltindrag"/>
      </w:pPr>
      <w:r w:rsidRPr="00D230A0">
        <w:t>Riksbankens stresstest av de svenska bankernas motståndskraft mot högre kreditförluster visade dock att bankernas kärnprimärkapitalgrad, det vill säga bankernas eget kapital i relation till deras riskvägda tillgångar, skulle vara hög även vid b</w:t>
      </w:r>
      <w:r w:rsidRPr="00D230A0">
        <w:t>e</w:t>
      </w:r>
      <w:r w:rsidRPr="00D230A0">
        <w:t xml:space="preserve">tydligt högre kreditförluster.  </w:t>
      </w:r>
    </w:p>
    <w:p w:rsidR="00782475" w:rsidRPr="00D230A0" w:rsidRDefault="00782475" w:rsidP="00782475">
      <w:pPr>
        <w:pStyle w:val="Normaltindrag"/>
      </w:pPr>
      <w:r w:rsidRPr="00D230A0">
        <w:t>Riksbanken testade också bankernas likviditetssituation. Resultaten indik</w:t>
      </w:r>
      <w:r w:rsidRPr="00D230A0">
        <w:t>e</w:t>
      </w:r>
      <w:r w:rsidRPr="00D230A0">
        <w:t>rade att de svenska bankerna tog något större likviditetsrisker än ett geno</w:t>
      </w:r>
      <w:r w:rsidRPr="00D230A0">
        <w:t>m</w:t>
      </w:r>
      <w:r w:rsidRPr="00D230A0">
        <w:t>snitt i ett urval av europeiska banker. Det beror bland annat på att de svenska bankerna håller en stor del mindre likvida til</w:t>
      </w:r>
      <w:r w:rsidRPr="00D230A0">
        <w:t>l</w:t>
      </w:r>
      <w:r w:rsidRPr="00D230A0">
        <w:t>gångar</w:t>
      </w:r>
      <w:r w:rsidR="00BA5D7E" w:rsidRPr="00D230A0">
        <w:t>,</w:t>
      </w:r>
      <w:r w:rsidRPr="00D230A0">
        <w:t xml:space="preserve"> som exempelvis bolån, samtidigt som deras värdepappersfinansi</w:t>
      </w:r>
      <w:r w:rsidRPr="00D230A0">
        <w:t>e</w:t>
      </w:r>
      <w:r w:rsidRPr="00D230A0">
        <w:t xml:space="preserve">ring till viss del är kortfristig. </w:t>
      </w:r>
    </w:p>
    <w:p w:rsidR="00BA5D7E" w:rsidRPr="00D230A0" w:rsidRDefault="00BA5D7E" w:rsidP="00394160">
      <w:pPr>
        <w:spacing w:before="120"/>
        <w:rPr>
          <w:rFonts w:ascii="Calibri" w:hAnsi="Calibri" w:cs="Calibri"/>
          <w:sz w:val="20"/>
        </w:rPr>
      </w:pPr>
      <w:r w:rsidRPr="00D230A0">
        <w:rPr>
          <w:rFonts w:ascii="Calibri" w:hAnsi="Calibri" w:cs="Calibri"/>
          <w:sz w:val="20"/>
        </w:rPr>
        <w:t>Riksbankens rekommendationer</w:t>
      </w:r>
    </w:p>
    <w:p w:rsidR="00B20178" w:rsidRPr="00D230A0" w:rsidRDefault="00B20178" w:rsidP="008634FE">
      <w:pPr>
        <w:spacing w:before="0"/>
      </w:pPr>
      <w:r w:rsidRPr="00D230A0">
        <w:t xml:space="preserve">Mot bakgrund av den rådande riskbilden och </w:t>
      </w:r>
      <w:r w:rsidR="006C03CF" w:rsidRPr="00D230A0">
        <w:t>resultaten</w:t>
      </w:r>
      <w:r w:rsidRPr="00D230A0">
        <w:t xml:space="preserve"> av stresstesterna </w:t>
      </w:r>
      <w:r w:rsidR="006C03CF" w:rsidRPr="00D230A0">
        <w:t>riktade</w:t>
      </w:r>
      <w:r w:rsidRPr="00D230A0">
        <w:t xml:space="preserve"> Riksbanken i maj 2011</w:t>
      </w:r>
      <w:r w:rsidR="00174767" w:rsidRPr="00D230A0">
        <w:t xml:space="preserve"> </w:t>
      </w:r>
      <w:r w:rsidRPr="00D230A0">
        <w:t>tre rekommendationer till de svenska banke</w:t>
      </w:r>
      <w:r w:rsidRPr="00D230A0">
        <w:t>r</w:t>
      </w:r>
      <w:r w:rsidRPr="00D230A0">
        <w:t>na.</w:t>
      </w:r>
    </w:p>
    <w:p w:rsidR="00A728DF" w:rsidRPr="00D230A0" w:rsidRDefault="00B20178" w:rsidP="00B20178">
      <w:pPr>
        <w:pStyle w:val="Normaltindrag"/>
      </w:pPr>
      <w:r w:rsidRPr="00D230A0">
        <w:t>I likhet med motsvarande rekommendation i stabilitetsrapporten i dece</w:t>
      </w:r>
      <w:r w:rsidRPr="00D230A0">
        <w:t>m</w:t>
      </w:r>
      <w:r w:rsidRPr="00D230A0">
        <w:t xml:space="preserve">ber 2010 bedömde </w:t>
      </w:r>
      <w:r w:rsidR="00A728DF" w:rsidRPr="00D230A0">
        <w:t xml:space="preserve">Riksbanken att de svenska </w:t>
      </w:r>
      <w:r w:rsidR="003F2481" w:rsidRPr="00D230A0">
        <w:t>stor</w:t>
      </w:r>
      <w:r w:rsidR="00A728DF" w:rsidRPr="00D230A0">
        <w:t>bankerna borde bibehålla eller öka sina kapital</w:t>
      </w:r>
      <w:r w:rsidR="005C6B51" w:rsidRPr="00D230A0">
        <w:t>nivåer</w:t>
      </w:r>
      <w:r w:rsidR="00A728DF" w:rsidRPr="00D230A0">
        <w:t xml:space="preserve"> till följd av osäkerhet</w:t>
      </w:r>
      <w:r w:rsidRPr="00D230A0">
        <w:t>en</w:t>
      </w:r>
      <w:r w:rsidR="00A728DF" w:rsidRPr="00D230A0">
        <w:t xml:space="preserve"> när det gäll</w:t>
      </w:r>
      <w:r w:rsidR="009A4D9B" w:rsidRPr="00D230A0">
        <w:t>d</w:t>
      </w:r>
      <w:r w:rsidR="00A728DF" w:rsidRPr="00D230A0">
        <w:t>e den inte</w:t>
      </w:r>
      <w:r w:rsidR="00A728DF" w:rsidRPr="00D230A0">
        <w:t>r</w:t>
      </w:r>
      <w:r w:rsidR="00A728DF" w:rsidRPr="00D230A0">
        <w:t>na</w:t>
      </w:r>
      <w:r w:rsidR="00CE74BE" w:rsidRPr="00D230A0">
        <w:softHyphen/>
      </w:r>
      <w:r w:rsidR="00A728DF" w:rsidRPr="00D230A0">
        <w:t>tio</w:t>
      </w:r>
      <w:r w:rsidR="00CE74BE" w:rsidRPr="00D230A0">
        <w:softHyphen/>
      </w:r>
      <w:r w:rsidR="00A728DF" w:rsidRPr="00D230A0">
        <w:t>nella konjunkturen och</w:t>
      </w:r>
      <w:r w:rsidR="009A4D9B" w:rsidRPr="00D230A0">
        <w:t xml:space="preserve"> störningarna på finansmarknade</w:t>
      </w:r>
      <w:r w:rsidR="009A4D9B" w:rsidRPr="00D230A0">
        <w:t>r</w:t>
      </w:r>
      <w:r w:rsidR="009A4D9B" w:rsidRPr="00D230A0">
        <w:t xml:space="preserve">na. Därtill rådde det osäkerhet om utformningen </w:t>
      </w:r>
      <w:r w:rsidR="00A728DF" w:rsidRPr="00D230A0">
        <w:t>av de nya kapita</w:t>
      </w:r>
      <w:r w:rsidR="00A728DF" w:rsidRPr="00D230A0">
        <w:t>l</w:t>
      </w:r>
      <w:r w:rsidR="00A728DF" w:rsidRPr="00D230A0">
        <w:t>kraven enligt Basel III-reglerna. Riksbanken ansåg också att det fanns omständigheter i det svenska bank</w:t>
      </w:r>
      <w:r w:rsidR="00827DD4" w:rsidRPr="00D230A0">
        <w:softHyphen/>
      </w:r>
      <w:r w:rsidR="00A728DF" w:rsidRPr="00D230A0">
        <w:t xml:space="preserve">systemet som motiverade att de svenska storbankerna </w:t>
      </w:r>
      <w:r w:rsidR="009A4D9B" w:rsidRPr="00D230A0">
        <w:t xml:space="preserve">på sikt </w:t>
      </w:r>
      <w:r w:rsidR="00A728DF" w:rsidRPr="00D230A0">
        <w:t>borde ålä</w:t>
      </w:r>
      <w:r w:rsidR="00A728DF" w:rsidRPr="00D230A0">
        <w:t>g</w:t>
      </w:r>
      <w:r w:rsidR="00A728DF" w:rsidRPr="00D230A0">
        <w:t>gas högre kapitaltäckningskrav än vad som för</w:t>
      </w:r>
      <w:r w:rsidR="00A728DF" w:rsidRPr="00D230A0">
        <w:t>e</w:t>
      </w:r>
      <w:r w:rsidR="00A728DF" w:rsidRPr="00D230A0">
        <w:t>skrivs i Basel III-reglerna. Dessa omständigheter inkluderar den svenska banksektorns storlek och ko</w:t>
      </w:r>
      <w:r w:rsidR="00A728DF" w:rsidRPr="00D230A0">
        <w:t>n</w:t>
      </w:r>
      <w:r w:rsidR="00A728DF" w:rsidRPr="00D230A0">
        <w:t>centra</w:t>
      </w:r>
      <w:r w:rsidR="00827DD4" w:rsidRPr="00D230A0">
        <w:softHyphen/>
      </w:r>
      <w:r w:rsidR="00A728DF" w:rsidRPr="00D230A0">
        <w:t>tion, dess omfattande utlandsverksamhet och stora beroende av mar</w:t>
      </w:r>
      <w:r w:rsidR="00A728DF" w:rsidRPr="00D230A0">
        <w:t>k</w:t>
      </w:r>
      <w:r w:rsidR="00A728DF" w:rsidRPr="00D230A0">
        <w:t>nadsf</w:t>
      </w:r>
      <w:r w:rsidR="00A728DF" w:rsidRPr="00D230A0">
        <w:t>i</w:t>
      </w:r>
      <w:r w:rsidR="00A728DF" w:rsidRPr="00D230A0">
        <w:t xml:space="preserve">nansiering i utländsk valuta samt </w:t>
      </w:r>
      <w:r w:rsidR="00D21225" w:rsidRPr="00D230A0">
        <w:t xml:space="preserve">de </w:t>
      </w:r>
      <w:r w:rsidR="00A728DF" w:rsidRPr="00D230A0">
        <w:t>implicita statsgarantier</w:t>
      </w:r>
      <w:r w:rsidR="00D21225" w:rsidRPr="00D230A0">
        <w:t>na</w:t>
      </w:r>
      <w:r w:rsidR="00A728DF" w:rsidRPr="00D230A0">
        <w:t xml:space="preserve">. </w:t>
      </w:r>
      <w:r w:rsidRPr="00D230A0">
        <w:t xml:space="preserve">Om det uppstår något </w:t>
      </w:r>
      <w:r w:rsidR="00A728DF" w:rsidRPr="00D230A0">
        <w:t>pr</w:t>
      </w:r>
      <w:r w:rsidR="00A728DF" w:rsidRPr="00D230A0">
        <w:t>o</w:t>
      </w:r>
      <w:r w:rsidR="00A728DF" w:rsidRPr="00D230A0">
        <w:t xml:space="preserve">blem i banksektorn riskerar dessa faktorer </w:t>
      </w:r>
      <w:r w:rsidR="00782475" w:rsidRPr="00D230A0">
        <w:t xml:space="preserve">att </w:t>
      </w:r>
      <w:r w:rsidR="00A728DF" w:rsidRPr="00D230A0">
        <w:t>medföra stora samhällsekonomiska kos</w:t>
      </w:r>
      <w:r w:rsidR="00A728DF" w:rsidRPr="00D230A0">
        <w:t>t</w:t>
      </w:r>
      <w:r w:rsidR="00A728DF" w:rsidRPr="00D230A0">
        <w:t>nader.</w:t>
      </w:r>
    </w:p>
    <w:p w:rsidR="00B20178" w:rsidRPr="00D230A0" w:rsidRDefault="00A728DF" w:rsidP="00A728DF">
      <w:pPr>
        <w:pStyle w:val="Normaltindrag"/>
      </w:pPr>
      <w:r w:rsidRPr="00D230A0">
        <w:t xml:space="preserve">Riksbanken bedömde även att de svenska </w:t>
      </w:r>
      <w:r w:rsidR="003F2481" w:rsidRPr="00D230A0">
        <w:t>stor</w:t>
      </w:r>
      <w:r w:rsidRPr="00D230A0">
        <w:t>bankerna borde minska sina finansierings- och likviditetsrisker eftersom de fortfarande hade stor expon</w:t>
      </w:r>
      <w:r w:rsidRPr="00D230A0">
        <w:t>e</w:t>
      </w:r>
      <w:r w:rsidRPr="00D230A0">
        <w:t>ring mot dessa</w:t>
      </w:r>
      <w:r w:rsidR="00D21225" w:rsidRPr="00D230A0">
        <w:t xml:space="preserve"> risker</w:t>
      </w:r>
      <w:r w:rsidRPr="00D230A0">
        <w:t xml:space="preserve">, vilket också framgick av Riksbankens stresstester. </w:t>
      </w:r>
      <w:r w:rsidR="005C6B51" w:rsidRPr="00D230A0">
        <w:t xml:space="preserve">Att </w:t>
      </w:r>
      <w:r w:rsidR="003F2481" w:rsidRPr="00D230A0">
        <w:t>stor</w:t>
      </w:r>
      <w:r w:rsidR="005C6B51" w:rsidRPr="00D230A0">
        <w:t>b</w:t>
      </w:r>
      <w:r w:rsidRPr="00D230A0">
        <w:t xml:space="preserve">ankerna </w:t>
      </w:r>
      <w:r w:rsidR="00EF5847" w:rsidRPr="00D230A0">
        <w:t>till stor del använde sig av</w:t>
      </w:r>
      <w:r w:rsidRPr="00D230A0">
        <w:t xml:space="preserve"> kortfristig marknadsfinansiering i utländsk valuta innebar också att störningar på de finansiella mar</w:t>
      </w:r>
      <w:r w:rsidRPr="00D230A0">
        <w:t>k</w:t>
      </w:r>
      <w:r w:rsidRPr="00D230A0">
        <w:t xml:space="preserve">naderna kunde få stora effekter på deras tillgång till finansiering. </w:t>
      </w:r>
    </w:p>
    <w:p w:rsidR="00A728DF" w:rsidRPr="00D230A0" w:rsidRDefault="00B20178" w:rsidP="00A728DF">
      <w:pPr>
        <w:pStyle w:val="Normaltindrag"/>
      </w:pPr>
      <w:r w:rsidRPr="00D230A0">
        <w:t xml:space="preserve">Dessutom </w:t>
      </w:r>
      <w:r w:rsidR="009A4D9B" w:rsidRPr="00D230A0">
        <w:t xml:space="preserve">upprepade </w:t>
      </w:r>
      <w:r w:rsidR="00A728DF" w:rsidRPr="00D230A0">
        <w:t xml:space="preserve">Riksbanken </w:t>
      </w:r>
      <w:r w:rsidR="009A4D9B" w:rsidRPr="00D230A0">
        <w:t>sin rekommendation från d</w:t>
      </w:r>
      <w:r w:rsidR="009A4D9B" w:rsidRPr="00D230A0">
        <w:t>e</w:t>
      </w:r>
      <w:r w:rsidR="009A4D9B" w:rsidRPr="00D230A0">
        <w:t>cember 2010 om</w:t>
      </w:r>
      <w:r w:rsidR="009A4D9B" w:rsidRPr="00D230A0" w:rsidDel="009A4D9B">
        <w:t xml:space="preserve"> </w:t>
      </w:r>
      <w:r w:rsidR="00A728DF" w:rsidRPr="00D230A0">
        <w:t xml:space="preserve">att tydligheten i </w:t>
      </w:r>
      <w:r w:rsidR="003F2481" w:rsidRPr="00D230A0">
        <w:t>stor</w:t>
      </w:r>
      <w:r w:rsidR="00A728DF" w:rsidRPr="00D230A0">
        <w:t>bankernas offentliga likviditetsra</w:t>
      </w:r>
      <w:r w:rsidR="00A728DF" w:rsidRPr="00D230A0">
        <w:t>p</w:t>
      </w:r>
      <w:r w:rsidR="007B76AF" w:rsidRPr="00D230A0">
        <w:t>portering behövde förbättra</w:t>
      </w:r>
      <w:r w:rsidR="00A728DF" w:rsidRPr="00D230A0">
        <w:t>s då den fortf</w:t>
      </w:r>
      <w:r w:rsidR="00A728DF" w:rsidRPr="00D230A0">
        <w:t>a</w:t>
      </w:r>
      <w:r w:rsidR="00A728DF" w:rsidRPr="00D230A0">
        <w:t>rande var bristfällig och sällan jämförbar</w:t>
      </w:r>
      <w:r w:rsidR="00D21225" w:rsidRPr="00D230A0">
        <w:t xml:space="preserve"> bankerna emellan</w:t>
      </w:r>
      <w:r w:rsidR="00A728DF" w:rsidRPr="00D230A0">
        <w:t xml:space="preserve">. </w:t>
      </w:r>
      <w:r w:rsidR="003F2481" w:rsidRPr="00D230A0">
        <w:t>Storb</w:t>
      </w:r>
      <w:r w:rsidR="00A728DF" w:rsidRPr="00D230A0">
        <w:t xml:space="preserve">ankerna </w:t>
      </w:r>
      <w:r w:rsidRPr="00D230A0">
        <w:t xml:space="preserve">borde därför </w:t>
      </w:r>
      <w:r w:rsidR="00A728DF" w:rsidRPr="00D230A0">
        <w:t>en gång per kvartal offentliggöra sina li</w:t>
      </w:r>
      <w:r w:rsidR="00A728DF" w:rsidRPr="00D230A0">
        <w:t>k</w:t>
      </w:r>
      <w:r w:rsidR="00A728DF" w:rsidRPr="00D230A0">
        <w:t>viditetsrisker genom att tillhandahålla delar av den information som de sk</w:t>
      </w:r>
      <w:r w:rsidR="00BA5D7E" w:rsidRPr="00D230A0">
        <w:t>a</w:t>
      </w:r>
      <w:r w:rsidR="00A728DF" w:rsidRPr="00D230A0">
        <w:t xml:space="preserve"> ra</w:t>
      </w:r>
      <w:r w:rsidR="00A728DF" w:rsidRPr="00D230A0">
        <w:t>p</w:t>
      </w:r>
      <w:r w:rsidR="00A728DF" w:rsidRPr="00D230A0">
        <w:t xml:space="preserve">portera till Finansinspektionen </w:t>
      </w:r>
      <w:r w:rsidRPr="00D230A0">
        <w:t xml:space="preserve">enligt de </w:t>
      </w:r>
      <w:r w:rsidR="00A728DF" w:rsidRPr="00D230A0">
        <w:t xml:space="preserve">föreskrifter </w:t>
      </w:r>
      <w:r w:rsidRPr="00D230A0">
        <w:t>för</w:t>
      </w:r>
      <w:r w:rsidR="00A728DF" w:rsidRPr="00D230A0">
        <w:t xml:space="preserve"> rapportering av likv</w:t>
      </w:r>
      <w:r w:rsidR="00A728DF" w:rsidRPr="00D230A0">
        <w:t>i</w:t>
      </w:r>
      <w:r w:rsidR="00A728DF" w:rsidRPr="00D230A0">
        <w:t xml:space="preserve">ditetsrisker </w:t>
      </w:r>
      <w:r w:rsidRPr="00D230A0">
        <w:t xml:space="preserve">som </w:t>
      </w:r>
      <w:r w:rsidR="00A728DF" w:rsidRPr="00D230A0">
        <w:t>började gälla i juli 2011</w:t>
      </w:r>
      <w:r w:rsidRPr="00D230A0">
        <w:t>.</w:t>
      </w:r>
      <w:r w:rsidR="00A728DF" w:rsidRPr="00D230A0">
        <w:t xml:space="preserve"> </w:t>
      </w:r>
    </w:p>
    <w:p w:rsidR="00EF5847" w:rsidRPr="00D230A0" w:rsidRDefault="00EF5847" w:rsidP="00EF5847">
      <w:pPr>
        <w:pStyle w:val="R4"/>
        <w:outlineLvl w:val="0"/>
      </w:pPr>
      <w:r w:rsidRPr="00D230A0">
        <w:t xml:space="preserve">Situationen på de finansiella marknaderna förvärrades under andra halvåret </w:t>
      </w:r>
      <w:r w:rsidR="002068B2" w:rsidRPr="00D230A0">
        <w:t>men</w:t>
      </w:r>
      <w:r w:rsidRPr="00D230A0">
        <w:t xml:space="preserve"> de svenska bankerna</w:t>
      </w:r>
      <w:r w:rsidR="009A4D9B" w:rsidRPr="00D230A0">
        <w:t>s</w:t>
      </w:r>
      <w:r w:rsidRPr="00D230A0">
        <w:t xml:space="preserve"> </w:t>
      </w:r>
      <w:r w:rsidR="002068B2" w:rsidRPr="00D230A0">
        <w:t>motståndskraft</w:t>
      </w:r>
      <w:r w:rsidR="009A4D9B" w:rsidRPr="00D230A0">
        <w:t xml:space="preserve"> var god</w:t>
      </w:r>
      <w:r w:rsidRPr="00D230A0">
        <w:t xml:space="preserve">  </w:t>
      </w:r>
    </w:p>
    <w:p w:rsidR="00EF5847" w:rsidRPr="00D230A0" w:rsidRDefault="00EF5847" w:rsidP="00EF5847">
      <w:pPr>
        <w:pStyle w:val="PunktlistaBomb"/>
      </w:pPr>
      <w:r w:rsidRPr="00D230A0">
        <w:t>Under andra halvåret förvärrades situationen i omvärlden. De statsfinans</w:t>
      </w:r>
      <w:r w:rsidRPr="00D230A0">
        <w:t>i</w:t>
      </w:r>
      <w:r w:rsidRPr="00D230A0">
        <w:t>ella problemen i euroområdet och i USA medförde att de globala tillväxtu</w:t>
      </w:r>
      <w:r w:rsidRPr="00D230A0">
        <w:t>t</w:t>
      </w:r>
      <w:r w:rsidRPr="00D230A0">
        <w:t xml:space="preserve">sikterna försämrades. Samtidigt verkade det vara svårt att </w:t>
      </w:r>
      <w:r w:rsidR="00FA7296" w:rsidRPr="00D230A0">
        <w:t xml:space="preserve">från </w:t>
      </w:r>
      <w:r w:rsidRPr="00D230A0">
        <w:t>politisk</w:t>
      </w:r>
      <w:r w:rsidR="00FA7296" w:rsidRPr="00D230A0">
        <w:t>t</w:t>
      </w:r>
      <w:r w:rsidRPr="00D230A0">
        <w:t xml:space="preserve"> </w:t>
      </w:r>
      <w:r w:rsidR="00FA7296" w:rsidRPr="00D230A0">
        <w:t xml:space="preserve">håll </w:t>
      </w:r>
      <w:r w:rsidRPr="00D230A0">
        <w:t>skapa hållbara lösningar på skuldproblemen, vilket medförde att oron på de finans</w:t>
      </w:r>
      <w:r w:rsidRPr="00D230A0">
        <w:t>i</w:t>
      </w:r>
      <w:r w:rsidRPr="00D230A0">
        <w:t>ella marknaderna ökade. Räntorna på statsobligationer utgivna av statsfina</w:t>
      </w:r>
      <w:r w:rsidRPr="00D230A0">
        <w:t>n</w:t>
      </w:r>
      <w:r w:rsidRPr="00D230A0">
        <w:t xml:space="preserve">siellt svaga länder steg därför kraftigt. </w:t>
      </w:r>
      <w:r w:rsidR="002068B2" w:rsidRPr="00D230A0">
        <w:t>A</w:t>
      </w:r>
      <w:r w:rsidRPr="00D230A0">
        <w:t>ktörerna på de finansiella mar</w:t>
      </w:r>
      <w:r w:rsidRPr="00D230A0">
        <w:t>k</w:t>
      </w:r>
      <w:r w:rsidRPr="00D230A0">
        <w:t>na</w:t>
      </w:r>
      <w:r w:rsidR="00CE74BE" w:rsidRPr="00D230A0">
        <w:softHyphen/>
      </w:r>
      <w:r w:rsidRPr="00D230A0">
        <w:t>derna blev</w:t>
      </w:r>
      <w:r w:rsidR="002068B2" w:rsidRPr="00D230A0">
        <w:t xml:space="preserve"> dessutom</w:t>
      </w:r>
      <w:r w:rsidRPr="00D230A0">
        <w:t xml:space="preserve"> allt mer försiktiga med att låna ut till varandra e</w:t>
      </w:r>
      <w:r w:rsidRPr="00D230A0">
        <w:t>f</w:t>
      </w:r>
      <w:r w:rsidRPr="00D230A0">
        <w:t>tersom de bedömde att motpartsrisken hade ökat</w:t>
      </w:r>
      <w:r w:rsidR="002068B2" w:rsidRPr="00D230A0">
        <w:t xml:space="preserve"> i takt med risken för att något land skulle tvingas omförhandla sin statsskuld med stora förluster i ban</w:t>
      </w:r>
      <w:r w:rsidR="002068B2" w:rsidRPr="00D230A0">
        <w:t>k</w:t>
      </w:r>
      <w:r w:rsidR="002068B2" w:rsidRPr="00D230A0">
        <w:t>systemet som följd</w:t>
      </w:r>
      <w:r w:rsidRPr="00D230A0">
        <w:t>. Även om de svenska bankerna hade god tillgång till marknadsf</w:t>
      </w:r>
      <w:r w:rsidRPr="00D230A0">
        <w:t>i</w:t>
      </w:r>
      <w:r w:rsidRPr="00D230A0">
        <w:t>nansiering, ökade deras kostnader för att finansiera sig genom att ge ut säke</w:t>
      </w:r>
      <w:r w:rsidRPr="00D230A0">
        <w:t>r</w:t>
      </w:r>
      <w:r w:rsidRPr="00D230A0">
        <w:t>ställda obl</w:t>
      </w:r>
      <w:r w:rsidRPr="00D230A0">
        <w:t>i</w:t>
      </w:r>
      <w:r w:rsidRPr="00D230A0">
        <w:t xml:space="preserve">gationer på längre löptider. </w:t>
      </w:r>
    </w:p>
    <w:p w:rsidR="00EF5847" w:rsidRPr="00D230A0" w:rsidRDefault="00F72757" w:rsidP="00EF5847">
      <w:pPr>
        <w:pStyle w:val="Normaltindrag"/>
      </w:pPr>
      <w:r w:rsidRPr="00D230A0">
        <w:t xml:space="preserve">I den andra stabilitetsrapporten under året bedömde </w:t>
      </w:r>
      <w:r w:rsidR="00EF5847" w:rsidRPr="00D230A0">
        <w:t>Riksbanken att de svenska bankerna trots allt skulle vara rustade att möta en sämre ek</w:t>
      </w:r>
      <w:r w:rsidR="00EF5847" w:rsidRPr="00D230A0">
        <w:t>o</w:t>
      </w:r>
      <w:r w:rsidR="00EF5847" w:rsidRPr="00D230A0">
        <w:t>nomisk utveckling och ökad oro på de finansiella marknaderna. Deras intjäning b</w:t>
      </w:r>
      <w:r w:rsidR="00EF5847" w:rsidRPr="00D230A0">
        <w:t>e</w:t>
      </w:r>
      <w:r w:rsidR="00EF5847" w:rsidRPr="00D230A0">
        <w:t xml:space="preserve">dömdes öka </w:t>
      </w:r>
      <w:r w:rsidR="009648A5" w:rsidRPr="00D230A0">
        <w:t xml:space="preserve">framöver </w:t>
      </w:r>
      <w:r w:rsidR="00EF5847" w:rsidRPr="00D230A0">
        <w:t>och kreditförluster bli fortsatt låga, även om de vänt</w:t>
      </w:r>
      <w:r w:rsidR="00EF5847" w:rsidRPr="00D230A0">
        <w:t>a</w:t>
      </w:r>
      <w:r w:rsidR="00EF5847" w:rsidRPr="00D230A0">
        <w:t>des öka något</w:t>
      </w:r>
      <w:r w:rsidRPr="00D230A0">
        <w:t xml:space="preserve"> till följd av att tillväxten i Sverige och omvärlden berä</w:t>
      </w:r>
      <w:r w:rsidRPr="00D230A0">
        <w:t>k</w:t>
      </w:r>
      <w:r w:rsidRPr="00D230A0">
        <w:t>nades bromsa in (se diagram 12)</w:t>
      </w:r>
      <w:r w:rsidR="00EF5847" w:rsidRPr="00D230A0">
        <w:t>. Sammantaget ansåg Riksbanken att de svenska bankerna var finansiellt starka och att detta skulle bidra till att up</w:t>
      </w:r>
      <w:r w:rsidR="00EF5847" w:rsidRPr="00D230A0">
        <w:t>p</w:t>
      </w:r>
      <w:r w:rsidR="00EF5847" w:rsidRPr="00D230A0">
        <w:t>rätthålla förtroendet för det svenska finansiella systemet även vid ökad oro på de f</w:t>
      </w:r>
      <w:r w:rsidR="00EF5847" w:rsidRPr="00D230A0">
        <w:t>i</w:t>
      </w:r>
      <w:r w:rsidR="00EF5847" w:rsidRPr="00D230A0">
        <w:t>nansiella mar</w:t>
      </w:r>
      <w:r w:rsidR="00EF5847" w:rsidRPr="00D230A0">
        <w:t>k</w:t>
      </w:r>
      <w:r w:rsidR="00EF5847" w:rsidRPr="00D230A0">
        <w:t>naderna. Den största risk som skulle kunna påverka de svenska bankerna var att oron på de finansiella marknaderna till följd av den statsf</w:t>
      </w:r>
      <w:r w:rsidR="00EF5847" w:rsidRPr="00D230A0">
        <w:t>i</w:t>
      </w:r>
      <w:r w:rsidR="00EF5847" w:rsidRPr="00D230A0">
        <w:t>nansiella situationen i euroområdet skulle utveckla sig till en misstroe</w:t>
      </w:r>
      <w:r w:rsidR="00EF5847" w:rsidRPr="00D230A0">
        <w:t>n</w:t>
      </w:r>
      <w:r w:rsidR="00EF5847" w:rsidRPr="00D230A0">
        <w:t>dekris där mar</w:t>
      </w:r>
      <w:r w:rsidR="00EF5847" w:rsidRPr="00D230A0">
        <w:t>k</w:t>
      </w:r>
      <w:r w:rsidR="00EF5847" w:rsidRPr="00D230A0">
        <w:t>nadernas funktionsförmåga skulle bli kraftigt nedsatt. De svenska bankerna skulle vara särskilt utsatta i en sådan situation eftersom de till stor del använder sig av marknadsfinansiering i utländsk valuta. Riksbanken b</w:t>
      </w:r>
      <w:r w:rsidR="00EF5847" w:rsidRPr="00D230A0">
        <w:t>e</w:t>
      </w:r>
      <w:r w:rsidR="00EF5847" w:rsidRPr="00D230A0">
        <w:t>dömde också att det fanns en risk att euroområdet kunde hamna i en reces</w:t>
      </w:r>
      <w:r w:rsidR="007B76AF" w:rsidRPr="00D230A0">
        <w:softHyphen/>
      </w:r>
      <w:r w:rsidR="00EF5847" w:rsidRPr="00D230A0">
        <w:t>s</w:t>
      </w:r>
      <w:r w:rsidR="00EF5847" w:rsidRPr="00D230A0">
        <w:t xml:space="preserve">ion, vilket skulle kunna påverka tillväxten i Sverige och därmed </w:t>
      </w:r>
      <w:r w:rsidR="002068B2" w:rsidRPr="00D230A0">
        <w:t xml:space="preserve">även </w:t>
      </w:r>
      <w:r w:rsidR="00EF5847" w:rsidRPr="00D230A0">
        <w:t>de svenska bankernas kredi</w:t>
      </w:r>
      <w:r w:rsidR="00EF5847" w:rsidRPr="00D230A0">
        <w:t>t</w:t>
      </w:r>
      <w:r w:rsidR="00EF5847" w:rsidRPr="00D230A0">
        <w:t xml:space="preserve">förluster och utlåning. </w:t>
      </w:r>
    </w:p>
    <w:p w:rsidR="00EF5847" w:rsidRPr="00D230A0" w:rsidRDefault="00EF5847" w:rsidP="00EF5847">
      <w:pPr>
        <w:pStyle w:val="Normaltindrag"/>
      </w:pPr>
      <w:r w:rsidRPr="00D230A0">
        <w:t>Resultate</w:t>
      </w:r>
      <w:r w:rsidR="002068B2" w:rsidRPr="00D230A0">
        <w:t>n</w:t>
      </w:r>
      <w:r w:rsidRPr="00D230A0">
        <w:t xml:space="preserve"> </w:t>
      </w:r>
      <w:r w:rsidR="00F72757" w:rsidRPr="00D230A0">
        <w:t xml:space="preserve">av Riksbankens stresstester </w:t>
      </w:r>
      <w:r w:rsidRPr="00D230A0">
        <w:t>visade att de svenska bankerna var fortsatt väl</w:t>
      </w:r>
      <w:r w:rsidR="00827DD4" w:rsidRPr="00D230A0">
        <w:t xml:space="preserve"> </w:t>
      </w:r>
      <w:r w:rsidRPr="00D230A0">
        <w:t>kapitaliserade och skulle klara högre förluster</w:t>
      </w:r>
      <w:r w:rsidR="00F72757" w:rsidRPr="00D230A0">
        <w:t xml:space="preserve"> än i stabilitetsra</w:t>
      </w:r>
      <w:r w:rsidR="00F72757" w:rsidRPr="00D230A0">
        <w:t>p</w:t>
      </w:r>
      <w:r w:rsidR="00F72757" w:rsidRPr="00D230A0">
        <w:t>portens huvudscenario</w:t>
      </w:r>
      <w:r w:rsidRPr="00D230A0">
        <w:t xml:space="preserve">. Det gällde även om en viktig motpart </w:t>
      </w:r>
      <w:r w:rsidR="002068B2" w:rsidRPr="00D230A0">
        <w:t>skulle ställa</w:t>
      </w:r>
      <w:r w:rsidRPr="00D230A0">
        <w:t xml:space="preserve"> in sina betalningar. Riksbanken bedömde också att </w:t>
      </w:r>
      <w:r w:rsidR="009648A5" w:rsidRPr="00D230A0">
        <w:t xml:space="preserve">de svenska </w:t>
      </w:r>
      <w:r w:rsidRPr="00D230A0">
        <w:t>bankerna fortf</w:t>
      </w:r>
      <w:r w:rsidRPr="00D230A0">
        <w:t>a</w:t>
      </w:r>
      <w:r w:rsidRPr="00D230A0">
        <w:t>rande tog större likviditetsrisker än många europeiska banker</w:t>
      </w:r>
      <w:r w:rsidR="009648A5" w:rsidRPr="00D230A0">
        <w:t>,</w:t>
      </w:r>
      <w:r w:rsidRPr="00D230A0">
        <w:t xml:space="preserve"> även om de under året hade förbättrat sin likviditetssitua</w:t>
      </w:r>
      <w:r w:rsidRPr="00D230A0">
        <w:t>t</w:t>
      </w:r>
      <w:r w:rsidRPr="00D230A0">
        <w:t xml:space="preserve">ion. </w:t>
      </w:r>
    </w:p>
    <w:p w:rsidR="0098380E" w:rsidRPr="00D230A0" w:rsidRDefault="00BA5D7E" w:rsidP="00394160">
      <w:pPr>
        <w:spacing w:before="120"/>
        <w:rPr>
          <w:rFonts w:ascii="Calibri" w:hAnsi="Calibri" w:cs="Calibri"/>
          <w:sz w:val="20"/>
        </w:rPr>
      </w:pPr>
      <w:r w:rsidRPr="00D230A0">
        <w:rPr>
          <w:rFonts w:ascii="Calibri" w:hAnsi="Calibri" w:cs="Calibri"/>
          <w:sz w:val="20"/>
        </w:rPr>
        <w:t>Riksbankens rekommendationer</w:t>
      </w:r>
    </w:p>
    <w:p w:rsidR="009648A5" w:rsidRPr="00D230A0" w:rsidRDefault="00EF5847" w:rsidP="008634FE">
      <w:pPr>
        <w:spacing w:before="0"/>
      </w:pPr>
      <w:r w:rsidRPr="00D230A0">
        <w:t xml:space="preserve">Mot bakgrund av den sämre utvecklingen i omvärlden rekommenderade Riksbanken även </w:t>
      </w:r>
      <w:r w:rsidR="009648A5" w:rsidRPr="00D230A0">
        <w:t>under hösten</w:t>
      </w:r>
      <w:r w:rsidRPr="00D230A0">
        <w:t xml:space="preserve"> att de svenska </w:t>
      </w:r>
      <w:r w:rsidR="003F2481" w:rsidRPr="00D230A0">
        <w:t>stor</w:t>
      </w:r>
      <w:r w:rsidRPr="00D230A0">
        <w:t xml:space="preserve">bankerna skulle fortsätta att bibehålla eller öka sina kapitalnivåer. Riksbanken </w:t>
      </w:r>
      <w:r w:rsidR="009648A5" w:rsidRPr="00D230A0">
        <w:t>ansåg också</w:t>
      </w:r>
      <w:r w:rsidR="00F72757" w:rsidRPr="00D230A0">
        <w:t>, tillsammans med</w:t>
      </w:r>
      <w:r w:rsidRPr="00D230A0">
        <w:t xml:space="preserve"> </w:t>
      </w:r>
      <w:r w:rsidR="00F72757" w:rsidRPr="00D230A0">
        <w:t xml:space="preserve">Finansinspektionen och Finansdepartementet, </w:t>
      </w:r>
      <w:r w:rsidRPr="00D230A0">
        <w:t xml:space="preserve">att de </w:t>
      </w:r>
      <w:r w:rsidR="009648A5" w:rsidRPr="00D230A0">
        <w:t>s</w:t>
      </w:r>
      <w:r w:rsidRPr="00D230A0">
        <w:t xml:space="preserve">venska </w:t>
      </w:r>
      <w:r w:rsidR="003F2481" w:rsidRPr="00D230A0">
        <w:t>stor</w:t>
      </w:r>
      <w:r w:rsidRPr="00D230A0">
        <w:t>banke</w:t>
      </w:r>
      <w:r w:rsidRPr="00D230A0">
        <w:t>r</w:t>
      </w:r>
      <w:r w:rsidRPr="00D230A0">
        <w:t xml:space="preserve">na </w:t>
      </w:r>
      <w:r w:rsidR="009648A5" w:rsidRPr="00D230A0">
        <w:t>borde</w:t>
      </w:r>
      <w:r w:rsidRPr="00D230A0">
        <w:t xml:space="preserve"> ålä</w:t>
      </w:r>
      <w:r w:rsidRPr="00D230A0">
        <w:t>g</w:t>
      </w:r>
      <w:r w:rsidRPr="00D230A0">
        <w:t>gas ett</w:t>
      </w:r>
      <w:r w:rsidR="00F72757" w:rsidRPr="00D230A0">
        <w:t xml:space="preserve"> bindande</w:t>
      </w:r>
      <w:r w:rsidRPr="00D230A0">
        <w:t xml:space="preserve"> kärnprimärkapitalkrav som </w:t>
      </w:r>
      <w:r w:rsidR="009648A5" w:rsidRPr="00D230A0">
        <w:t>i förhållande till deras riskvägda til</w:t>
      </w:r>
      <w:r w:rsidR="009648A5" w:rsidRPr="00D230A0">
        <w:t>l</w:t>
      </w:r>
      <w:r w:rsidR="009648A5" w:rsidRPr="00D230A0">
        <w:t>gångar skulle</w:t>
      </w:r>
      <w:r w:rsidRPr="00D230A0">
        <w:t xml:space="preserve"> uppgå till </w:t>
      </w:r>
      <w:r w:rsidR="009648A5" w:rsidRPr="00D230A0">
        <w:t xml:space="preserve">minst </w:t>
      </w:r>
      <w:r w:rsidR="00F72757" w:rsidRPr="00D230A0">
        <w:t xml:space="preserve">10 </w:t>
      </w:r>
      <w:r w:rsidRPr="00D230A0">
        <w:t xml:space="preserve">procent den </w:t>
      </w:r>
      <w:r w:rsidR="009648A5" w:rsidRPr="00D230A0">
        <w:t>1</w:t>
      </w:r>
      <w:r w:rsidRPr="00D230A0">
        <w:t xml:space="preserve"> januari 2013 och</w:t>
      </w:r>
      <w:r w:rsidR="009648A5" w:rsidRPr="00D230A0">
        <w:t xml:space="preserve"> minst</w:t>
      </w:r>
      <w:r w:rsidRPr="00D230A0">
        <w:t xml:space="preserve"> </w:t>
      </w:r>
      <w:r w:rsidR="00F72757" w:rsidRPr="00D230A0">
        <w:t xml:space="preserve">12 </w:t>
      </w:r>
      <w:r w:rsidRPr="00D230A0">
        <w:t xml:space="preserve">procent den </w:t>
      </w:r>
      <w:r w:rsidR="009648A5" w:rsidRPr="00D230A0">
        <w:t>1</w:t>
      </w:r>
      <w:r w:rsidRPr="00D230A0">
        <w:t xml:space="preserve"> januari 2015. </w:t>
      </w:r>
      <w:r w:rsidR="000D4BF2" w:rsidRPr="00D230A0">
        <w:t>Bakom denna rekommenda</w:t>
      </w:r>
      <w:r w:rsidR="00124182" w:rsidRPr="00D230A0">
        <w:softHyphen/>
      </w:r>
      <w:r w:rsidR="000D4BF2" w:rsidRPr="00D230A0">
        <w:t>t</w:t>
      </w:r>
      <w:r w:rsidR="000D4BF2" w:rsidRPr="00D230A0">
        <w:t xml:space="preserve">ion låg bedömningen att man </w:t>
      </w:r>
      <w:r w:rsidR="00F72757" w:rsidRPr="00D230A0">
        <w:t xml:space="preserve">behövde ställa mer långtgående krav på de stora svenska bankkoncernerna </w:t>
      </w:r>
      <w:r w:rsidR="000D4BF2" w:rsidRPr="00D230A0">
        <w:t>när det gäller både kapitalnivån och tiden för inf</w:t>
      </w:r>
      <w:r w:rsidR="000D4BF2" w:rsidRPr="00D230A0">
        <w:t>ö</w:t>
      </w:r>
      <w:r w:rsidR="000D4BF2" w:rsidRPr="00D230A0">
        <w:t xml:space="preserve">rande </w:t>
      </w:r>
      <w:r w:rsidR="00F72757" w:rsidRPr="00D230A0">
        <w:t xml:space="preserve">än </w:t>
      </w:r>
      <w:r w:rsidR="000D4BF2" w:rsidRPr="00D230A0">
        <w:t xml:space="preserve">vad som anges i </w:t>
      </w:r>
      <w:r w:rsidR="00F72757" w:rsidRPr="00D230A0">
        <w:t>Basel III-överens</w:t>
      </w:r>
      <w:r w:rsidR="000D4BF2" w:rsidRPr="00D230A0">
        <w:softHyphen/>
      </w:r>
      <w:r w:rsidR="00F72757" w:rsidRPr="00D230A0">
        <w:t>kommelsen</w:t>
      </w:r>
      <w:r w:rsidR="000D4BF2" w:rsidRPr="00D230A0">
        <w:t>.</w:t>
      </w:r>
      <w:r w:rsidR="00F72757" w:rsidRPr="00D230A0">
        <w:t xml:space="preserve"> </w:t>
      </w:r>
      <w:r w:rsidR="000D4BF2" w:rsidRPr="00D230A0">
        <w:t>D</w:t>
      </w:r>
      <w:r w:rsidR="00F72757" w:rsidRPr="00D230A0">
        <w:t xml:space="preserve">et </w:t>
      </w:r>
      <w:r w:rsidR="000D4BF2" w:rsidRPr="00D230A0">
        <w:t>beror på</w:t>
      </w:r>
      <w:r w:rsidR="00F72757" w:rsidRPr="00D230A0">
        <w:t xml:space="preserve"> att det finns omständigheter i det svenska banksystemet som kan ge oproportio</w:t>
      </w:r>
      <w:r w:rsidR="00CE74BE" w:rsidRPr="00D230A0">
        <w:softHyphen/>
      </w:r>
      <w:r w:rsidR="00F72757" w:rsidRPr="00D230A0">
        <w:t>n</w:t>
      </w:r>
      <w:r w:rsidR="00F72757" w:rsidRPr="00D230A0">
        <w:t xml:space="preserve">erligt stora samhällsekonomiska kostnader i händelse av en kris. </w:t>
      </w:r>
      <w:r w:rsidR="000D4BF2" w:rsidRPr="00D230A0">
        <w:t>Bland annat är</w:t>
      </w:r>
      <w:r w:rsidR="00F72757" w:rsidRPr="00D230A0">
        <w:t xml:space="preserve"> det svenska banksystemet </w:t>
      </w:r>
      <w:r w:rsidR="000D4BF2" w:rsidRPr="00D230A0">
        <w:t>mycket</w:t>
      </w:r>
      <w:r w:rsidR="00F72757" w:rsidRPr="00D230A0">
        <w:t xml:space="preserve"> koncentrerat</w:t>
      </w:r>
      <w:r w:rsidR="000D4BF2" w:rsidRPr="00D230A0">
        <w:t xml:space="preserve"> och stort i förhållande till den svenska ekonomin. S</w:t>
      </w:r>
      <w:r w:rsidR="00F72757" w:rsidRPr="00D230A0">
        <w:t>torbankerna</w:t>
      </w:r>
      <w:r w:rsidR="000D4BF2" w:rsidRPr="00D230A0">
        <w:t xml:space="preserve"> </w:t>
      </w:r>
      <w:r w:rsidR="00BA5D7E" w:rsidRPr="00D230A0">
        <w:t>har</w:t>
      </w:r>
      <w:r w:rsidR="000D4BF2" w:rsidRPr="00D230A0">
        <w:t xml:space="preserve"> samtidigt </w:t>
      </w:r>
      <w:r w:rsidR="00BA5D7E" w:rsidRPr="00D230A0">
        <w:t xml:space="preserve">en </w:t>
      </w:r>
      <w:r w:rsidR="000D4BF2" w:rsidRPr="00D230A0">
        <w:t xml:space="preserve">stor </w:t>
      </w:r>
      <w:r w:rsidR="006A0B56" w:rsidRPr="00D230A0">
        <w:t>an</w:t>
      </w:r>
      <w:r w:rsidR="000D4BF2" w:rsidRPr="00D230A0">
        <w:t>del marknad</w:t>
      </w:r>
      <w:r w:rsidR="00BA5D7E" w:rsidRPr="00D230A0">
        <w:t>sf</w:t>
      </w:r>
      <w:r w:rsidR="00BA5D7E" w:rsidRPr="00D230A0">
        <w:t>i</w:t>
      </w:r>
      <w:r w:rsidR="00BA5D7E" w:rsidRPr="00D230A0">
        <w:t>nansiering</w:t>
      </w:r>
      <w:r w:rsidR="000D4BF2" w:rsidRPr="00D230A0">
        <w:t xml:space="preserve"> </w:t>
      </w:r>
      <w:r w:rsidR="00F72757" w:rsidRPr="00D230A0">
        <w:t>i utländsk valuta</w:t>
      </w:r>
      <w:r w:rsidR="000D4BF2" w:rsidRPr="00D230A0">
        <w:t>. Dessutom</w:t>
      </w:r>
      <w:r w:rsidR="00F72757" w:rsidRPr="00D230A0">
        <w:t xml:space="preserve"> </w:t>
      </w:r>
      <w:r w:rsidR="000D4BF2" w:rsidRPr="00D230A0">
        <w:t>rä</w:t>
      </w:r>
      <w:r w:rsidR="000D4BF2" w:rsidRPr="00D230A0">
        <w:t>k</w:t>
      </w:r>
      <w:r w:rsidR="000D4BF2" w:rsidRPr="00D230A0">
        <w:t>nar marknads</w:t>
      </w:r>
      <w:r w:rsidR="00F72757" w:rsidRPr="00D230A0">
        <w:t xml:space="preserve">aktörerna med att </w:t>
      </w:r>
      <w:r w:rsidR="000D4BF2" w:rsidRPr="00D230A0">
        <w:t xml:space="preserve">den svenska </w:t>
      </w:r>
      <w:r w:rsidR="00F72757" w:rsidRPr="00D230A0">
        <w:t>staten</w:t>
      </w:r>
      <w:r w:rsidR="00324703" w:rsidRPr="00D230A0">
        <w:t xml:space="preserve"> implicit garanterar att ingen av storba</w:t>
      </w:r>
      <w:r w:rsidR="00324703" w:rsidRPr="00D230A0">
        <w:t>n</w:t>
      </w:r>
      <w:r w:rsidR="00324703" w:rsidRPr="00D230A0">
        <w:t>kerna kan gå i konkurs</w:t>
      </w:r>
      <w:r w:rsidR="00F72757" w:rsidRPr="00D230A0">
        <w:t>.</w:t>
      </w:r>
    </w:p>
    <w:p w:rsidR="00324703" w:rsidRPr="00D230A0" w:rsidRDefault="009648A5" w:rsidP="00EF5847">
      <w:pPr>
        <w:pStyle w:val="Normaltindrag"/>
      </w:pPr>
      <w:r w:rsidRPr="00D230A0">
        <w:t xml:space="preserve">När det gäller </w:t>
      </w:r>
      <w:r w:rsidR="003F2481" w:rsidRPr="00D230A0">
        <w:t>stor</w:t>
      </w:r>
      <w:r w:rsidRPr="00D230A0">
        <w:t xml:space="preserve">bankernas likviditetssituation </w:t>
      </w:r>
      <w:r w:rsidR="00EF5847" w:rsidRPr="00D230A0">
        <w:t xml:space="preserve">rekommenderade </w:t>
      </w:r>
      <w:r w:rsidRPr="00D230A0">
        <w:t>Rik</w:t>
      </w:r>
      <w:r w:rsidRPr="00D230A0">
        <w:t>s</w:t>
      </w:r>
      <w:r w:rsidRPr="00D230A0">
        <w:t xml:space="preserve">banken </w:t>
      </w:r>
      <w:r w:rsidR="00EF5847" w:rsidRPr="00D230A0">
        <w:t xml:space="preserve">att de svenska bankerna skulle </w:t>
      </w:r>
      <w:r w:rsidR="00782475" w:rsidRPr="00D230A0">
        <w:t>uppfylla</w:t>
      </w:r>
      <w:r w:rsidR="00EF5847" w:rsidRPr="00D230A0">
        <w:t xml:space="preserve"> Baselkommitténs kortfristiga likvid</w:t>
      </w:r>
      <w:r w:rsidR="00EF5847" w:rsidRPr="00D230A0">
        <w:t>i</w:t>
      </w:r>
      <w:r w:rsidR="00EF5847" w:rsidRPr="00D230A0">
        <w:t xml:space="preserve">tetskvot Liquidity Coverage Ratio (LCR) </w:t>
      </w:r>
      <w:r w:rsidR="00324703" w:rsidRPr="00D230A0">
        <w:t>redan under 2011</w:t>
      </w:r>
      <w:r w:rsidR="00EF5847" w:rsidRPr="00D230A0">
        <w:t xml:space="preserve">. </w:t>
      </w:r>
      <w:r w:rsidRPr="00D230A0">
        <w:t>Dessutom borde</w:t>
      </w:r>
      <w:r w:rsidR="00EF5847" w:rsidRPr="00D230A0">
        <w:t xml:space="preserve"> </w:t>
      </w:r>
      <w:r w:rsidR="003F2481" w:rsidRPr="00D230A0">
        <w:t>stor</w:t>
      </w:r>
      <w:r w:rsidR="00EF5847" w:rsidRPr="00D230A0">
        <w:t xml:space="preserve">bankerna </w:t>
      </w:r>
      <w:r w:rsidR="00782475" w:rsidRPr="00D230A0">
        <w:t xml:space="preserve">uppfylla </w:t>
      </w:r>
      <w:r w:rsidR="00EF5847" w:rsidRPr="00D230A0">
        <w:t xml:space="preserve">detta mått både </w:t>
      </w:r>
      <w:r w:rsidRPr="00D230A0">
        <w:t xml:space="preserve">aggregerat </w:t>
      </w:r>
      <w:r w:rsidR="00EF5847" w:rsidRPr="00D230A0">
        <w:t xml:space="preserve">för alla valutor och </w:t>
      </w:r>
      <w:r w:rsidRPr="00D230A0">
        <w:t xml:space="preserve">enskilt </w:t>
      </w:r>
      <w:r w:rsidR="00EF5847" w:rsidRPr="00D230A0">
        <w:t>för euro och amerikansk</w:t>
      </w:r>
      <w:r w:rsidR="00782475" w:rsidRPr="00D230A0">
        <w:t>a</w:t>
      </w:r>
      <w:r w:rsidR="00EF5847" w:rsidRPr="00D230A0">
        <w:t xml:space="preserve"> dollar. Riksbanken ansåg därtill att Finan</w:t>
      </w:r>
      <w:r w:rsidR="00EF5847" w:rsidRPr="00D230A0">
        <w:t>s</w:t>
      </w:r>
      <w:r w:rsidR="00EF5847" w:rsidRPr="00D230A0">
        <w:t xml:space="preserve">inspektionen borde införa bindande krav på </w:t>
      </w:r>
      <w:r w:rsidR="003F2481" w:rsidRPr="00D230A0">
        <w:t>stor</w:t>
      </w:r>
      <w:r w:rsidR="00EF5847" w:rsidRPr="00D230A0">
        <w:t xml:space="preserve">bankerna att </w:t>
      </w:r>
      <w:r w:rsidR="00324703" w:rsidRPr="00D230A0">
        <w:t>uppfylla LCR i de utländska val</w:t>
      </w:r>
      <w:r w:rsidR="00324703" w:rsidRPr="00D230A0">
        <w:t>u</w:t>
      </w:r>
      <w:r w:rsidR="00324703" w:rsidRPr="00D230A0">
        <w:t xml:space="preserve">torna från och med januari 2013, vilket är </w:t>
      </w:r>
      <w:r w:rsidR="00FA7296" w:rsidRPr="00D230A0">
        <w:t xml:space="preserve">två år tidigare än vad </w:t>
      </w:r>
      <w:r w:rsidR="00324703" w:rsidRPr="00D230A0">
        <w:t>Baselkommittén</w:t>
      </w:r>
      <w:r w:rsidR="00FA7296" w:rsidRPr="00D230A0">
        <w:t xml:space="preserve"> har föreslagit</w:t>
      </w:r>
      <w:r w:rsidR="00EF5847" w:rsidRPr="00D230A0">
        <w:t xml:space="preserve">. </w:t>
      </w:r>
      <w:r w:rsidRPr="00D230A0">
        <w:t xml:space="preserve">Enligt </w:t>
      </w:r>
      <w:r w:rsidR="00EF5847" w:rsidRPr="00D230A0">
        <w:t>Riksbanken</w:t>
      </w:r>
      <w:r w:rsidRPr="00D230A0">
        <w:t>s bedömning</w:t>
      </w:r>
      <w:r w:rsidR="00EF5847" w:rsidRPr="00D230A0">
        <w:t xml:space="preserve"> </w:t>
      </w:r>
      <w:r w:rsidRPr="00D230A0">
        <w:t>behövde</w:t>
      </w:r>
      <w:r w:rsidR="00EF5847" w:rsidRPr="00D230A0">
        <w:t xml:space="preserve"> </w:t>
      </w:r>
      <w:r w:rsidR="00EE0529" w:rsidRPr="00D230A0">
        <w:t>stor</w:t>
      </w:r>
      <w:r w:rsidR="00EF5847" w:rsidRPr="00D230A0">
        <w:t xml:space="preserve">bankerna </w:t>
      </w:r>
      <w:r w:rsidRPr="00D230A0">
        <w:t xml:space="preserve">även </w:t>
      </w:r>
      <w:r w:rsidR="00EF5847" w:rsidRPr="00D230A0">
        <w:t xml:space="preserve">fortsätta att minska skillnaden i löptid mellan </w:t>
      </w:r>
      <w:r w:rsidRPr="00D230A0">
        <w:t xml:space="preserve">sina </w:t>
      </w:r>
      <w:r w:rsidR="00EF5847" w:rsidRPr="00D230A0">
        <w:t>till</w:t>
      </w:r>
      <w:r w:rsidR="003836B2" w:rsidRPr="00D230A0">
        <w:softHyphen/>
      </w:r>
      <w:r w:rsidR="00EF5847" w:rsidRPr="00D230A0">
        <w:t xml:space="preserve">gångar och skulder </w:t>
      </w:r>
      <w:r w:rsidRPr="00D230A0">
        <w:t>för att</w:t>
      </w:r>
      <w:r w:rsidR="00EF5847" w:rsidRPr="00D230A0">
        <w:t xml:space="preserve"> </w:t>
      </w:r>
      <w:r w:rsidR="00782475" w:rsidRPr="00D230A0">
        <w:t xml:space="preserve">uppfylla </w:t>
      </w:r>
      <w:r w:rsidR="00EF5847" w:rsidRPr="00D230A0">
        <w:t>Baselkommitténs strukturella likviditet</w:t>
      </w:r>
      <w:r w:rsidR="00EF5847" w:rsidRPr="00D230A0">
        <w:t>s</w:t>
      </w:r>
      <w:r w:rsidR="00EF5847" w:rsidRPr="00D230A0">
        <w:t>kvot, Net Stable Fu</w:t>
      </w:r>
      <w:r w:rsidR="00EF5847" w:rsidRPr="00D230A0">
        <w:t>n</w:t>
      </w:r>
      <w:r w:rsidR="00EF5847" w:rsidRPr="00D230A0">
        <w:t xml:space="preserve">ding Ratio (NSFR). </w:t>
      </w:r>
    </w:p>
    <w:p w:rsidR="00EF5847" w:rsidRPr="00D230A0" w:rsidRDefault="00FA7296" w:rsidP="00EF5847">
      <w:pPr>
        <w:pStyle w:val="Normaltindrag"/>
      </w:pPr>
      <w:r w:rsidRPr="00D230A0">
        <w:t xml:space="preserve">Vidare </w:t>
      </w:r>
      <w:r w:rsidR="00EF5847" w:rsidRPr="00D230A0">
        <w:t xml:space="preserve">ansåg Riksbanken att </w:t>
      </w:r>
      <w:r w:rsidR="003F2481" w:rsidRPr="00D230A0">
        <w:t>stor</w:t>
      </w:r>
      <w:r w:rsidR="00EF5847" w:rsidRPr="00D230A0">
        <w:t>bankernas offentliga likviditetsrapport</w:t>
      </w:r>
      <w:r w:rsidR="00EF5847" w:rsidRPr="00D230A0">
        <w:t>e</w:t>
      </w:r>
      <w:r w:rsidR="00EF5847" w:rsidRPr="00D230A0">
        <w:t xml:space="preserve">ring fortfarande var bristfällig och behövde förbättras. </w:t>
      </w:r>
      <w:r w:rsidR="00324703" w:rsidRPr="00D230A0">
        <w:t>Riksbanken reko</w:t>
      </w:r>
      <w:r w:rsidR="00324703" w:rsidRPr="00D230A0">
        <w:t>m</w:t>
      </w:r>
      <w:r w:rsidR="00324703" w:rsidRPr="00D230A0">
        <w:t>menderade därför att de svenska storbankerna efter den 1 juli 2012 regelbu</w:t>
      </w:r>
      <w:r w:rsidR="00324703" w:rsidRPr="00D230A0">
        <w:t>n</w:t>
      </w:r>
      <w:r w:rsidR="00324703" w:rsidRPr="00D230A0">
        <w:t>det borde uppge mer detaljerad information om storleken på sina likviditetsr</w:t>
      </w:r>
      <w:r w:rsidR="00324703" w:rsidRPr="00D230A0">
        <w:t>e</w:t>
      </w:r>
      <w:r w:rsidR="00324703" w:rsidRPr="00D230A0">
        <w:t xml:space="preserve">server och deras löptider samt redovisa sina LCR. </w:t>
      </w:r>
      <w:r w:rsidR="003F2481" w:rsidRPr="00D230A0">
        <w:t>Storb</w:t>
      </w:r>
      <w:r w:rsidR="00324703" w:rsidRPr="00D230A0">
        <w:t>ankerna borde dess</w:t>
      </w:r>
      <w:r w:rsidR="00124182" w:rsidRPr="00D230A0">
        <w:softHyphen/>
      </w:r>
      <w:r w:rsidR="00324703" w:rsidRPr="00D230A0">
        <w:t>utom genom Bankföreningen enas om ytterligare relevanta och jämfö</w:t>
      </w:r>
      <w:r w:rsidR="00324703" w:rsidRPr="00D230A0">
        <w:t>r</w:t>
      </w:r>
      <w:r w:rsidR="00324703" w:rsidRPr="00D230A0">
        <w:t>bara nycke</w:t>
      </w:r>
      <w:r w:rsidR="00324703" w:rsidRPr="00D230A0">
        <w:t>l</w:t>
      </w:r>
      <w:r w:rsidR="00324703" w:rsidRPr="00D230A0">
        <w:t>tal</w:t>
      </w:r>
      <w:r w:rsidR="0084623A" w:rsidRPr="00D230A0">
        <w:t xml:space="preserve"> och mått för likviditetsrisker för offentlig redovisning.</w:t>
      </w:r>
      <w:r w:rsidR="00324703" w:rsidRPr="00D230A0">
        <w:t xml:space="preserve"> </w:t>
      </w:r>
    </w:p>
    <w:p w:rsidR="00DE523B" w:rsidRPr="00D230A0" w:rsidRDefault="00DE523B" w:rsidP="00DE523B">
      <w:pPr>
        <w:pStyle w:val="R2"/>
        <w:spacing w:before="360"/>
      </w:pPr>
      <w:r w:rsidRPr="00D230A0">
        <w:t>Uppföljning</w:t>
      </w:r>
    </w:p>
    <w:p w:rsidR="009B20D8" w:rsidRPr="00D230A0" w:rsidRDefault="00DE523B" w:rsidP="007A54DE">
      <w:r w:rsidRPr="00D230A0">
        <w:t xml:space="preserve">Det finansiella systemet i Sverige kunde upprätthålla sina funktioner under 2011, trots att oron på de finansiella marknaderna tilltog </w:t>
      </w:r>
      <w:r w:rsidR="00D21225" w:rsidRPr="00D230A0">
        <w:t>då</w:t>
      </w:r>
      <w:r w:rsidR="00FD03BC" w:rsidRPr="00D230A0">
        <w:t xml:space="preserve"> </w:t>
      </w:r>
      <w:r w:rsidRPr="00D230A0">
        <w:t>den statsfinans</w:t>
      </w:r>
      <w:r w:rsidRPr="00D230A0">
        <w:t>i</w:t>
      </w:r>
      <w:r w:rsidRPr="00D230A0">
        <w:t>el</w:t>
      </w:r>
      <w:r w:rsidR="00CE74BE" w:rsidRPr="00D230A0">
        <w:softHyphen/>
      </w:r>
      <w:r w:rsidRPr="00D230A0">
        <w:t xml:space="preserve">la krisen i euroområdet fördjupades och spred sig till </w:t>
      </w:r>
      <w:r w:rsidR="00D21225" w:rsidRPr="00D230A0">
        <w:t xml:space="preserve">allt </w:t>
      </w:r>
      <w:r w:rsidRPr="00D230A0">
        <w:t>fler och större lä</w:t>
      </w:r>
      <w:r w:rsidRPr="00D230A0">
        <w:t>n</w:t>
      </w:r>
      <w:r w:rsidRPr="00D230A0">
        <w:t xml:space="preserve">der. </w:t>
      </w:r>
      <w:r w:rsidR="009B20D8" w:rsidRPr="00D230A0">
        <w:t xml:space="preserve"> </w:t>
      </w:r>
    </w:p>
    <w:p w:rsidR="00DE523B" w:rsidRPr="00D230A0" w:rsidRDefault="00DE523B" w:rsidP="009B20D8">
      <w:pPr>
        <w:pStyle w:val="Normaltindrag"/>
      </w:pPr>
      <w:r w:rsidRPr="00D230A0">
        <w:t>Den statsfinansiella krisen i euroområdet påverkade det europeiska ban</w:t>
      </w:r>
      <w:r w:rsidRPr="00D230A0">
        <w:t>k</w:t>
      </w:r>
      <w:r w:rsidRPr="00D230A0">
        <w:t>systemet i allt större utsträckning under året. Överlag blev marknadsfinansi</w:t>
      </w:r>
      <w:r w:rsidRPr="00D230A0">
        <w:t>e</w:t>
      </w:r>
      <w:r w:rsidRPr="00D230A0">
        <w:t>ring</w:t>
      </w:r>
      <w:r w:rsidR="007B76AF" w:rsidRPr="00D230A0">
        <w:t>en</w:t>
      </w:r>
      <w:r w:rsidRPr="00D230A0">
        <w:t xml:space="preserve"> både dyrare och me</w:t>
      </w:r>
      <w:r w:rsidR="00D21225" w:rsidRPr="00D230A0">
        <w:t>r</w:t>
      </w:r>
      <w:r w:rsidRPr="00D230A0">
        <w:t xml:space="preserve"> svårtillgänglig. Framför allt ökade </w:t>
      </w:r>
      <w:r w:rsidR="007B76AF" w:rsidRPr="00D230A0">
        <w:t xml:space="preserve">bankernas </w:t>
      </w:r>
      <w:r w:rsidRPr="00D230A0">
        <w:t>kostnad för att finansiera sig i a</w:t>
      </w:r>
      <w:r w:rsidR="007B76AF" w:rsidRPr="00D230A0">
        <w:t>merikanska dollar. För att stödj</w:t>
      </w:r>
      <w:r w:rsidRPr="00D230A0">
        <w:t>a det europ</w:t>
      </w:r>
      <w:r w:rsidRPr="00D230A0">
        <w:t>e</w:t>
      </w:r>
      <w:r w:rsidRPr="00D230A0">
        <w:t>is</w:t>
      </w:r>
      <w:r w:rsidR="00CE74BE" w:rsidRPr="00D230A0">
        <w:softHyphen/>
      </w:r>
      <w:r w:rsidRPr="00D230A0">
        <w:t>ka banksystemet började ECB tillföra likviditet i form av lån med sex mån</w:t>
      </w:r>
      <w:r w:rsidRPr="00D230A0">
        <w:t>a</w:t>
      </w:r>
      <w:r w:rsidRPr="00D230A0">
        <w:t>ders löptid. ECB började också under hösten erbjuda finansiering i amer</w:t>
      </w:r>
      <w:r w:rsidRPr="00D230A0">
        <w:t>i</w:t>
      </w:r>
      <w:r w:rsidRPr="00D230A0">
        <w:t>kanska dollar</w:t>
      </w:r>
      <w:r w:rsidR="0084623A" w:rsidRPr="00D230A0">
        <w:t xml:space="preserve"> och köpte stora mängder statsobligationer och säkerställda obl</w:t>
      </w:r>
      <w:r w:rsidR="0084623A" w:rsidRPr="00D230A0">
        <w:t>i</w:t>
      </w:r>
      <w:r w:rsidR="0084623A" w:rsidRPr="00D230A0">
        <w:t>gationer</w:t>
      </w:r>
      <w:r w:rsidRPr="00D230A0">
        <w:t xml:space="preserve">. </w:t>
      </w:r>
    </w:p>
    <w:p w:rsidR="00FD03BC" w:rsidRPr="00D230A0" w:rsidRDefault="00DE523B" w:rsidP="009B20D8">
      <w:pPr>
        <w:pStyle w:val="Normaltindrag"/>
      </w:pPr>
      <w:r w:rsidRPr="00D230A0">
        <w:t>De svenska bankerna drabbades inte av den tilltagande oron i samma u</w:t>
      </w:r>
      <w:r w:rsidRPr="00D230A0">
        <w:t>t</w:t>
      </w:r>
      <w:r w:rsidRPr="00D230A0">
        <w:t xml:space="preserve">sträckning </w:t>
      </w:r>
      <w:r w:rsidR="009648A5" w:rsidRPr="00D230A0">
        <w:t>tack vare att de endast hade mycket små expon</w:t>
      </w:r>
      <w:r w:rsidR="009648A5" w:rsidRPr="00D230A0">
        <w:t>e</w:t>
      </w:r>
      <w:r w:rsidR="009648A5" w:rsidRPr="00D230A0">
        <w:t>ringar mot de statsfinansiellt svaga länderna i euroområdet</w:t>
      </w:r>
      <w:r w:rsidR="00AD285C" w:rsidRPr="00D230A0">
        <w:t xml:space="preserve"> och</w:t>
      </w:r>
      <w:r w:rsidR="009648A5" w:rsidRPr="00D230A0">
        <w:t xml:space="preserve"> att de </w:t>
      </w:r>
      <w:r w:rsidR="00AD285C" w:rsidRPr="00D230A0">
        <w:t xml:space="preserve">även </w:t>
      </w:r>
      <w:r w:rsidR="009648A5" w:rsidRPr="00D230A0">
        <w:t>var väl kapital</w:t>
      </w:r>
      <w:r w:rsidR="009648A5" w:rsidRPr="00D230A0">
        <w:t>i</w:t>
      </w:r>
      <w:r w:rsidR="009648A5" w:rsidRPr="00D230A0">
        <w:t>serade i ett europeiskt perspektiv</w:t>
      </w:r>
      <w:r w:rsidR="00AD285C" w:rsidRPr="00D230A0">
        <w:t>. Dessutom var</w:t>
      </w:r>
      <w:r w:rsidR="009648A5" w:rsidRPr="00D230A0">
        <w:t xml:space="preserve"> Sveriges offen</w:t>
      </w:r>
      <w:r w:rsidR="009648A5" w:rsidRPr="00D230A0">
        <w:t>t</w:t>
      </w:r>
      <w:r w:rsidR="009648A5" w:rsidRPr="00D230A0">
        <w:t>liga finanser relativt starka</w:t>
      </w:r>
      <w:r w:rsidR="00AD285C" w:rsidRPr="00D230A0">
        <w:t xml:space="preserve"> under året</w:t>
      </w:r>
      <w:r w:rsidR="009648A5" w:rsidRPr="00D230A0">
        <w:t>.</w:t>
      </w:r>
      <w:r w:rsidRPr="00D230A0">
        <w:t xml:space="preserve"> Men det fanns tecken på att invest</w:t>
      </w:r>
      <w:r w:rsidRPr="00D230A0">
        <w:t>e</w:t>
      </w:r>
      <w:r w:rsidRPr="00D230A0">
        <w:t>ra</w:t>
      </w:r>
      <w:r w:rsidR="00662F17" w:rsidRPr="00D230A0">
        <w:t xml:space="preserve">rna hade blivit mer försiktiga. </w:t>
      </w:r>
      <w:r w:rsidRPr="00D230A0">
        <w:t xml:space="preserve">Detta visade sig bland annat i att </w:t>
      </w:r>
      <w:r w:rsidR="00AD285C" w:rsidRPr="00D230A0">
        <w:t>det blev dyrare för de svens</w:t>
      </w:r>
      <w:r w:rsidR="00CE74BE" w:rsidRPr="00D230A0">
        <w:softHyphen/>
      </w:r>
      <w:r w:rsidR="00AD285C" w:rsidRPr="00D230A0">
        <w:t>ka bankerna att finansiera sig på längre löptider</w:t>
      </w:r>
      <w:r w:rsidRPr="00D230A0">
        <w:t>. Riskpremien på den svenska interbankmarknaden fortsatte också att stiga under året, i linje med utvec</w:t>
      </w:r>
      <w:r w:rsidRPr="00D230A0">
        <w:t>k</w:t>
      </w:r>
      <w:r w:rsidRPr="00D230A0">
        <w:t>lingen i Europa (se diagram 1</w:t>
      </w:r>
      <w:r w:rsidR="00780BAB" w:rsidRPr="00D230A0">
        <w:t>3</w:t>
      </w:r>
      <w:r w:rsidRPr="00D230A0">
        <w:t xml:space="preserve">). Riksbanken </w:t>
      </w:r>
      <w:r w:rsidR="00782475" w:rsidRPr="00D230A0">
        <w:t>behövde</w:t>
      </w:r>
      <w:r w:rsidR="00FA7296" w:rsidRPr="00D230A0">
        <w:t xml:space="preserve"> dock</w:t>
      </w:r>
      <w:r w:rsidRPr="00D230A0">
        <w:t xml:space="preserve"> inte vidta några åtgärder för att </w:t>
      </w:r>
      <w:r w:rsidR="0084623A" w:rsidRPr="00D230A0">
        <w:t xml:space="preserve">upprätthålla </w:t>
      </w:r>
      <w:r w:rsidRPr="00D230A0">
        <w:t>likviditeten i det svenska finansiella syst</w:t>
      </w:r>
      <w:r w:rsidRPr="00D230A0">
        <w:t>e</w:t>
      </w:r>
      <w:r w:rsidRPr="00D230A0">
        <w:t>met. De svenska banke</w:t>
      </w:r>
      <w:r w:rsidRPr="00D230A0">
        <w:t>r</w:t>
      </w:r>
      <w:r w:rsidRPr="00D230A0">
        <w:t xml:space="preserve">nas tillgång till amerikanska dollar var också god. </w:t>
      </w:r>
    </w:p>
    <w:p w:rsidR="005D32C2" w:rsidRPr="00D230A0" w:rsidRDefault="005D32C2" w:rsidP="005D32C2">
      <w:pPr>
        <w:keepNext/>
        <w:spacing w:before="312"/>
        <w:jc w:val="left"/>
        <w:rPr>
          <w:b/>
        </w:rPr>
      </w:pPr>
      <w:r w:rsidRPr="00D230A0">
        <w:rPr>
          <w:b/>
        </w:rPr>
        <w:t>Diagram 1</w:t>
      </w:r>
      <w:r w:rsidR="00780BAB" w:rsidRPr="00D230A0">
        <w:rPr>
          <w:b/>
        </w:rPr>
        <w:t>3.</w:t>
      </w:r>
      <w:r w:rsidRPr="00D230A0">
        <w:rPr>
          <w:b/>
        </w:rPr>
        <w:t xml:space="preserve"> Riskpremien på interbankmarknaden, räntepunkter</w:t>
      </w:r>
    </w:p>
    <w:p w:rsidR="005D32C2" w:rsidRPr="00D230A0" w:rsidRDefault="00D230A0" w:rsidP="005D32C2">
      <w:pPr>
        <w:pStyle w:val="PunktlistaBomb"/>
      </w:pPr>
      <w:r w:rsidRPr="00D230A0">
        <w:rPr>
          <w:noProof/>
        </w:rPr>
        <w:drawing>
          <wp:inline distT="0" distB="0" distL="0" distR="0">
            <wp:extent cx="3962400" cy="24168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62400" cy="2416810"/>
                    </a:xfrm>
                    <a:prstGeom prst="rect">
                      <a:avLst/>
                    </a:prstGeom>
                    <a:noFill/>
                    <a:ln>
                      <a:noFill/>
                    </a:ln>
                  </pic:spPr>
                </pic:pic>
              </a:graphicData>
            </a:graphic>
          </wp:inline>
        </w:drawing>
      </w:r>
    </w:p>
    <w:p w:rsidR="005D32C2" w:rsidRPr="00D230A0" w:rsidRDefault="005D32C2" w:rsidP="005D32C2">
      <w:pPr>
        <w:pStyle w:val="Fotnotstext"/>
        <w:spacing w:before="62"/>
      </w:pPr>
      <w:r w:rsidRPr="00D230A0">
        <w:t xml:space="preserve">Anm. </w:t>
      </w:r>
      <w:r w:rsidR="00685625" w:rsidRPr="00D230A0">
        <w:t>Riskpremien anges med hjälp av den så kallade TED-spreaden och beräknas som skillnaden mellan tre månaders interbankränta och räntan på tre månaders statsskuld</w:t>
      </w:r>
      <w:r w:rsidR="00685625" w:rsidRPr="00D230A0">
        <w:t>s</w:t>
      </w:r>
      <w:r w:rsidR="00685625" w:rsidRPr="00D230A0">
        <w:t>växel.</w:t>
      </w:r>
    </w:p>
    <w:p w:rsidR="005D32C2" w:rsidRPr="00D230A0" w:rsidRDefault="005D32C2" w:rsidP="005D32C2">
      <w:pPr>
        <w:pStyle w:val="Fotnotstext"/>
        <w:spacing w:before="62"/>
      </w:pPr>
      <w:r w:rsidRPr="00D230A0">
        <w:t>Källor: Reuters EcoWin och Bloomberg</w:t>
      </w:r>
      <w:r w:rsidR="00AD095F" w:rsidRPr="00D230A0">
        <w:t>.</w:t>
      </w:r>
    </w:p>
    <w:p w:rsidR="003D5E98" w:rsidRPr="00D230A0" w:rsidRDefault="003D5E98" w:rsidP="003D5E98">
      <w:pPr>
        <w:pStyle w:val="Fotnotstextindrag"/>
      </w:pPr>
    </w:p>
    <w:p w:rsidR="00B96259" w:rsidRPr="00D230A0" w:rsidRDefault="00B96259" w:rsidP="00B96259">
      <w:r w:rsidRPr="00D230A0">
        <w:t>Arbetet med att öka tydligheten i kommunikationen kring finansiell stabil</w:t>
      </w:r>
      <w:r w:rsidRPr="00D230A0">
        <w:t>i</w:t>
      </w:r>
      <w:r w:rsidRPr="00D230A0">
        <w:t>tet fortsatte. Riksbanken preciserade bland annat de rekommendationer som ba</w:t>
      </w:r>
      <w:r w:rsidRPr="00D230A0">
        <w:t>n</w:t>
      </w:r>
      <w:r w:rsidRPr="00D230A0">
        <w:t xml:space="preserve">ken sedan hösten 2010 riktar till aktörerna i det finansiella systemet. </w:t>
      </w:r>
    </w:p>
    <w:p w:rsidR="00B96259" w:rsidRPr="00D230A0" w:rsidRDefault="00B96259" w:rsidP="00B96259">
      <w:pPr>
        <w:pStyle w:val="Normaltindrag"/>
      </w:pPr>
      <w:r w:rsidRPr="00D230A0">
        <w:t>De svenska storbankerna fortsatte också att anpassa sig till de rekomme</w:t>
      </w:r>
      <w:r w:rsidRPr="00D230A0">
        <w:t>n</w:t>
      </w:r>
      <w:r w:rsidR="003836B2" w:rsidRPr="00D230A0">
        <w:t>da</w:t>
      </w:r>
      <w:r w:rsidRPr="00D230A0">
        <w:t>tioner som Riksbanken lämnade i stabilitetsrappo</w:t>
      </w:r>
      <w:r w:rsidRPr="00D230A0">
        <w:t>r</w:t>
      </w:r>
      <w:r w:rsidRPr="00D230A0">
        <w:t>ten i december 2010. Det fanns dock enligt Riksbankens bedömning fortfarande en betydande skillnad i löptid mellan tillgångar och skulder i det svenska banksystemet. Storbanke</w:t>
      </w:r>
      <w:r w:rsidRPr="00D230A0">
        <w:t>r</w:t>
      </w:r>
      <w:r w:rsidRPr="00D230A0">
        <w:t>nas offentliga rapportering hade inte heller förbättrats i den utsträc</w:t>
      </w:r>
      <w:r w:rsidRPr="00D230A0">
        <w:t>k</w:t>
      </w:r>
      <w:r w:rsidRPr="00D230A0">
        <w:t>ning som Riksbanken hade önskat. Riksban</w:t>
      </w:r>
      <w:r w:rsidR="003836B2" w:rsidRPr="00D230A0">
        <w:t>ken ansåg därför att rekommenda</w:t>
      </w:r>
      <w:r w:rsidRPr="00D230A0">
        <w:t>t</w:t>
      </w:r>
      <w:r w:rsidRPr="00D230A0">
        <w:t>ionerna fortfarande var aktuella (se avsnittet Bedömningar av den finansiella stabilit</w:t>
      </w:r>
      <w:r w:rsidRPr="00D230A0">
        <w:t>e</w:t>
      </w:r>
      <w:r w:rsidRPr="00D230A0">
        <w:t>ten).</w:t>
      </w:r>
    </w:p>
    <w:p w:rsidR="00174767" w:rsidRPr="00D230A0" w:rsidRDefault="00174767" w:rsidP="00B96259">
      <w:pPr>
        <w:pStyle w:val="Normaltindrag"/>
      </w:pPr>
      <w:r w:rsidRPr="00D230A0">
        <w:t>Den svenska finansiella infrastrukturen fungerade också väl. De årliga u</w:t>
      </w:r>
      <w:r w:rsidRPr="00D230A0">
        <w:t>t</w:t>
      </w:r>
      <w:r w:rsidRPr="00D230A0">
        <w:t xml:space="preserve">värderingarna av </w:t>
      </w:r>
      <w:r w:rsidR="00AD285C" w:rsidRPr="00D230A0">
        <w:t xml:space="preserve">clearing- och avvecklingssystem för </w:t>
      </w:r>
      <w:r w:rsidRPr="00D230A0">
        <w:t>betalning</w:t>
      </w:r>
      <w:r w:rsidR="00AD285C" w:rsidRPr="00D230A0">
        <w:t>ar</w:t>
      </w:r>
      <w:r w:rsidRPr="00D230A0">
        <w:t xml:space="preserve"> och finans</w:t>
      </w:r>
      <w:r w:rsidRPr="00D230A0">
        <w:t>i</w:t>
      </w:r>
      <w:r w:rsidRPr="00D230A0">
        <w:t>ella instrument visade att alla delar i den svenska infrastrukturen huvudsakl</w:t>
      </w:r>
      <w:r w:rsidRPr="00D230A0">
        <w:t>i</w:t>
      </w:r>
      <w:r w:rsidRPr="00D230A0">
        <w:t xml:space="preserve">gen uppfyllde internationellt uppsatta standarder. </w:t>
      </w:r>
    </w:p>
    <w:p w:rsidR="00310209" w:rsidRPr="00D230A0" w:rsidRDefault="00310209" w:rsidP="003D5E98">
      <w:pPr>
        <w:pStyle w:val="R2"/>
        <w:rPr>
          <w:sz w:val="32"/>
          <w:szCs w:val="32"/>
        </w:rPr>
      </w:pPr>
      <w:r w:rsidRPr="00D230A0">
        <w:rPr>
          <w:sz w:val="32"/>
          <w:szCs w:val="32"/>
        </w:rPr>
        <w:t>Betalningssystemet RIX</w:t>
      </w:r>
    </w:p>
    <w:p w:rsidR="00310209" w:rsidRPr="00D230A0" w:rsidRDefault="00310209" w:rsidP="00310209">
      <w:r w:rsidRPr="00D230A0">
        <w:t xml:space="preserve">Betalningssystemet RIX är Riksbankens system för kontoöverföringar. Det är knutpunkten i det svenska finansiella systemet eftersom det ger deltagarna – banker, clearinghus och flera andra marknadsaktörer – möjligheten att göra </w:t>
      </w:r>
      <w:r w:rsidR="00AD095F" w:rsidRPr="00D230A0">
        <w:t xml:space="preserve">finansiella </w:t>
      </w:r>
      <w:r w:rsidRPr="00D230A0">
        <w:t>överföringar på ett sätt som inte medför kredit- eller likviditetsri</w:t>
      </w:r>
      <w:r w:rsidRPr="00D230A0">
        <w:t>s</w:t>
      </w:r>
      <w:r w:rsidRPr="00D230A0">
        <w:t>ker. Detta minskar i sin tur risker</w:t>
      </w:r>
      <w:r w:rsidR="00E57588" w:rsidRPr="00D230A0">
        <w:t>na</w:t>
      </w:r>
      <w:r w:rsidRPr="00D230A0">
        <w:t xml:space="preserve"> </w:t>
      </w:r>
      <w:r w:rsidR="00E57588" w:rsidRPr="00D230A0">
        <w:t xml:space="preserve">i </w:t>
      </w:r>
      <w:r w:rsidRPr="00D230A0">
        <w:t>det finansiella systemet. I RIX kan en delt</w:t>
      </w:r>
      <w:r w:rsidRPr="00D230A0">
        <w:t>a</w:t>
      </w:r>
      <w:r w:rsidRPr="00D230A0">
        <w:t>gare göra överföringar från sitt eget konto i Riksbanken till en annan deltag</w:t>
      </w:r>
      <w:r w:rsidRPr="00D230A0">
        <w:t>a</w:t>
      </w:r>
      <w:r w:rsidRPr="00D230A0">
        <w:t>res konto i Riksbanken. Dessa överföringar kan avse deltagarnas egna finansiella tran</w:t>
      </w:r>
      <w:r w:rsidRPr="00D230A0">
        <w:t>s</w:t>
      </w:r>
      <w:r w:rsidRPr="00D230A0">
        <w:t xml:space="preserve">aktioner eller transaktioner för deras kunders räkning. </w:t>
      </w:r>
    </w:p>
    <w:p w:rsidR="00310209" w:rsidRPr="00D230A0" w:rsidRDefault="00310209" w:rsidP="00310209">
      <w:pPr>
        <w:pStyle w:val="Normaltindrag"/>
      </w:pPr>
      <w:r w:rsidRPr="00D230A0">
        <w:t xml:space="preserve">I stort sett samtliga betalningar i svenska kronor som inte sker internt i en enskild bank hanteras i någon form genom RIX. Omsättningen i systemet under sex dagar motsvarar Sveriges BNP. </w:t>
      </w:r>
    </w:p>
    <w:p w:rsidR="00310209" w:rsidRPr="00D230A0" w:rsidRDefault="00310209" w:rsidP="00310209">
      <w:pPr>
        <w:pStyle w:val="Normaltindrag"/>
      </w:pPr>
      <w:r w:rsidRPr="00D230A0">
        <w:t xml:space="preserve">För att </w:t>
      </w:r>
      <w:r w:rsidR="00AD095F" w:rsidRPr="00D230A0">
        <w:t xml:space="preserve">minska risken för att överföringar i RIX inte kan utföras till följd av att deltagare saknar likviditet </w:t>
      </w:r>
      <w:r w:rsidRPr="00D230A0">
        <w:t xml:space="preserve">tillför Riksbanken likviditet under dagen genom att lämna kredit till RIX-deltagarna mot säkerheter. </w:t>
      </w:r>
      <w:r w:rsidR="00AD095F" w:rsidRPr="00D230A0">
        <w:t>Detta innebär att överf</w:t>
      </w:r>
      <w:r w:rsidR="00AD095F" w:rsidRPr="00D230A0">
        <w:t>ö</w:t>
      </w:r>
      <w:r w:rsidR="00AD095F" w:rsidRPr="00D230A0">
        <w:t xml:space="preserve">ringar kan utföras snabbare och att effektiviteten i betalningssystemet därmed ökar. </w:t>
      </w:r>
      <w:r w:rsidRPr="00D230A0">
        <w:t>Säkerhe</w:t>
      </w:r>
      <w:r w:rsidRPr="00D230A0">
        <w:softHyphen/>
        <w:t>terna utgörs främst av svenska och utländska värd</w:t>
      </w:r>
      <w:r w:rsidRPr="00D230A0">
        <w:t>e</w:t>
      </w:r>
      <w:r w:rsidRPr="00D230A0">
        <w:t>papper, men kan även vara utländsk valuta.</w:t>
      </w:r>
    </w:p>
    <w:p w:rsidR="00310209" w:rsidRPr="00D230A0" w:rsidRDefault="00310209" w:rsidP="00310209">
      <w:pPr>
        <w:pStyle w:val="Normaltindrag"/>
      </w:pPr>
      <w:r w:rsidRPr="00D230A0">
        <w:t>Eftersom RIX är ett system som har avgörande betydelse för att det fina</w:t>
      </w:r>
      <w:r w:rsidRPr="00D230A0">
        <w:t>n</w:t>
      </w:r>
      <w:r w:rsidRPr="00D230A0">
        <w:t>siella systemet ska fungera väl har Riksbanken satt ett högt mål för dess til</w:t>
      </w:r>
      <w:r w:rsidRPr="00D230A0">
        <w:t>l</w:t>
      </w:r>
      <w:r w:rsidRPr="00D230A0">
        <w:t>gänglighet. Systemet ska vara tillgängligt under minst 99,85 pr</w:t>
      </w:r>
      <w:r w:rsidRPr="00D230A0">
        <w:t>o</w:t>
      </w:r>
      <w:r w:rsidRPr="00D230A0">
        <w:t>cent av den tid det är öppet. RIX ska också motsvara deltagarnas krav. Rik</w:t>
      </w:r>
      <w:r w:rsidRPr="00D230A0">
        <w:t>s</w:t>
      </w:r>
      <w:r w:rsidRPr="00D230A0">
        <w:t>banken har därför som mål att 80 procent av deltagarna, vilka repr</w:t>
      </w:r>
      <w:r w:rsidRPr="00D230A0">
        <w:t>e</w:t>
      </w:r>
      <w:r w:rsidRPr="00D230A0">
        <w:t xml:space="preserve">senterar minst 70 procent av transaktionsvolymen i systemet, ska vara nöjda med RIX. </w:t>
      </w:r>
    </w:p>
    <w:p w:rsidR="00310209" w:rsidRPr="00D230A0" w:rsidRDefault="00310209" w:rsidP="00310209">
      <w:pPr>
        <w:pStyle w:val="Normaltindrag"/>
      </w:pPr>
      <w:r w:rsidRPr="00D230A0">
        <w:t>Samtliga kostnader för att tillhandahålla tjänsterna i RIX ska fina</w:t>
      </w:r>
      <w:r w:rsidRPr="00D230A0">
        <w:t>n</w:t>
      </w:r>
      <w:r w:rsidRPr="00D230A0">
        <w:t>sieras genom avgi</w:t>
      </w:r>
      <w:r w:rsidRPr="00D230A0">
        <w:t>f</w:t>
      </w:r>
      <w:r w:rsidRPr="00D230A0">
        <w:t>ter från deltagarna. Detta innebär också att Riksbanken själv betalar avgift efter samma princip som övriga deltagare och dessutom betalar för de funktioner som används för att genomföra penningpolit</w:t>
      </w:r>
      <w:r w:rsidRPr="00D230A0">
        <w:t>i</w:t>
      </w:r>
      <w:r w:rsidRPr="00D230A0">
        <w:t xml:space="preserve">ken. </w:t>
      </w:r>
    </w:p>
    <w:p w:rsidR="00310209" w:rsidRPr="00D230A0" w:rsidRDefault="00310209" w:rsidP="00310209">
      <w:pPr>
        <w:pStyle w:val="Normaltindrag"/>
      </w:pPr>
      <w:r w:rsidRPr="00D230A0">
        <w:t xml:space="preserve">I anslutning till RIX tillhandahåller Riksbanken även särskilda konton och krediter under dagen för att underlätta avvecklingen av värdepappersaffärer. Euroclear Sweden, den svenska centrala värdepappersförvararen, hanterar dessa konton och krediter på uppdrag av Riksbanken. </w:t>
      </w:r>
    </w:p>
    <w:p w:rsidR="00310209" w:rsidRPr="00D230A0" w:rsidRDefault="00310209" w:rsidP="00310209">
      <w:pPr>
        <w:pStyle w:val="R2"/>
        <w:spacing w:before="400"/>
      </w:pPr>
      <w:r w:rsidRPr="00D230A0">
        <w:t>Verksamheten 2011</w:t>
      </w:r>
    </w:p>
    <w:p w:rsidR="00310209" w:rsidRPr="00D230A0" w:rsidRDefault="00310209" w:rsidP="00310209">
      <w:r w:rsidRPr="00D230A0">
        <w:t>Sedan början av året har det tillkommit en ny deltagare i RIX. Vid u</w:t>
      </w:r>
      <w:r w:rsidRPr="00D230A0">
        <w:t>t</w:t>
      </w:r>
      <w:r w:rsidRPr="00D230A0">
        <w:t xml:space="preserve">gången av 2011 fanns totalt </w:t>
      </w:r>
      <w:r w:rsidR="00A33992" w:rsidRPr="00D230A0">
        <w:t xml:space="preserve">24 </w:t>
      </w:r>
      <w:r w:rsidRPr="00D230A0">
        <w:t xml:space="preserve">deltagare i systemet. </w:t>
      </w:r>
    </w:p>
    <w:p w:rsidR="00310209" w:rsidRPr="00D230A0" w:rsidRDefault="00310209" w:rsidP="00310209">
      <w:pPr>
        <w:pStyle w:val="Normaltindrag"/>
      </w:pPr>
      <w:r w:rsidRPr="00D230A0">
        <w:t xml:space="preserve">RIX hanterade i genomsnitt </w:t>
      </w:r>
      <w:r w:rsidR="00A33992" w:rsidRPr="00D230A0">
        <w:t>13 65</w:t>
      </w:r>
      <w:r w:rsidR="00885887" w:rsidRPr="00D230A0">
        <w:t>7</w:t>
      </w:r>
      <w:r w:rsidR="00A33992" w:rsidRPr="00D230A0">
        <w:t xml:space="preserve"> </w:t>
      </w:r>
      <w:r w:rsidRPr="00D230A0">
        <w:t xml:space="preserve">transaktioner per dag under 2011. </w:t>
      </w:r>
      <w:r w:rsidR="003836B2" w:rsidRPr="00D230A0">
        <w:br/>
      </w:r>
      <w:r w:rsidRPr="00D230A0">
        <w:t>De</w:t>
      </w:r>
      <w:r w:rsidRPr="00D230A0">
        <w:t>t</w:t>
      </w:r>
      <w:r w:rsidRPr="00D230A0">
        <w:t xml:space="preserve">ta är en ökning med </w:t>
      </w:r>
      <w:r w:rsidR="00A33992" w:rsidRPr="00D230A0">
        <w:t>16</w:t>
      </w:r>
      <w:r w:rsidR="00885887" w:rsidRPr="00D230A0">
        <w:t xml:space="preserve"> </w:t>
      </w:r>
      <w:r w:rsidRPr="00D230A0">
        <w:t>procent jämfört med 2010. Den genomsnittliga tran</w:t>
      </w:r>
      <w:r w:rsidRPr="00D230A0">
        <w:t>s</w:t>
      </w:r>
      <w:r w:rsidRPr="00D230A0">
        <w:t xml:space="preserve">aktionen uppgick till cirka </w:t>
      </w:r>
      <w:r w:rsidR="00A33992" w:rsidRPr="00D230A0">
        <w:t>33</w:t>
      </w:r>
      <w:r w:rsidRPr="00D230A0">
        <w:t xml:space="preserve"> miljoner kronor. </w:t>
      </w:r>
    </w:p>
    <w:p w:rsidR="00310209" w:rsidRPr="00D230A0" w:rsidRDefault="00310209" w:rsidP="00310209">
      <w:pPr>
        <w:pStyle w:val="Normaltindrag"/>
      </w:pPr>
      <w:r w:rsidRPr="00D230A0">
        <w:t xml:space="preserve">Den dagliga omsättningen var samtidigt cirka </w:t>
      </w:r>
      <w:r w:rsidR="00A33992" w:rsidRPr="00D230A0">
        <w:t xml:space="preserve">448 </w:t>
      </w:r>
      <w:r w:rsidRPr="00D230A0">
        <w:t>miljarder kronor i g</w:t>
      </w:r>
      <w:r w:rsidRPr="00D230A0">
        <w:t>e</w:t>
      </w:r>
      <w:r w:rsidRPr="00D230A0">
        <w:t xml:space="preserve">nomsnitt. </w:t>
      </w:r>
      <w:r w:rsidR="00C31A77" w:rsidRPr="00D230A0">
        <w:t>D</w:t>
      </w:r>
      <w:r w:rsidRPr="00D230A0">
        <w:t xml:space="preserve">etta </w:t>
      </w:r>
      <w:r w:rsidR="00C31A77" w:rsidRPr="00D230A0">
        <w:t xml:space="preserve">innebär </w:t>
      </w:r>
      <w:r w:rsidRPr="00D230A0">
        <w:t xml:space="preserve">en </w:t>
      </w:r>
      <w:r w:rsidR="00885887" w:rsidRPr="00D230A0">
        <w:t xml:space="preserve">ökning </w:t>
      </w:r>
      <w:r w:rsidRPr="00D230A0">
        <w:t xml:space="preserve">med </w:t>
      </w:r>
      <w:r w:rsidR="00A33992" w:rsidRPr="00D230A0">
        <w:t>4</w:t>
      </w:r>
      <w:r w:rsidRPr="00D230A0">
        <w:t xml:space="preserve"> procent jämfört med för</w:t>
      </w:r>
      <w:r w:rsidRPr="00D230A0">
        <w:t>e</w:t>
      </w:r>
      <w:r w:rsidRPr="00D230A0">
        <w:t>gående år</w:t>
      </w:r>
      <w:r w:rsidR="00C31A77" w:rsidRPr="00D230A0">
        <w:t xml:space="preserve">, om man </w:t>
      </w:r>
      <w:r w:rsidR="00B62A45" w:rsidRPr="00D230A0">
        <w:t>justerar</w:t>
      </w:r>
      <w:r w:rsidR="00C31A77" w:rsidRPr="00D230A0">
        <w:t xml:space="preserve"> omsättningen under 2010 </w:t>
      </w:r>
      <w:r w:rsidR="00B62A45" w:rsidRPr="00D230A0">
        <w:t>för</w:t>
      </w:r>
      <w:r w:rsidR="00C31A77" w:rsidRPr="00D230A0">
        <w:t xml:space="preserve"> trans</w:t>
      </w:r>
      <w:r w:rsidR="00B62A45" w:rsidRPr="00D230A0">
        <w:t>ak</w:t>
      </w:r>
      <w:r w:rsidR="00C31A77" w:rsidRPr="00D230A0">
        <w:t xml:space="preserve">tioner </w:t>
      </w:r>
      <w:r w:rsidR="0074085C" w:rsidRPr="00D230A0">
        <w:t xml:space="preserve">i samband med </w:t>
      </w:r>
      <w:r w:rsidR="00B62A45" w:rsidRPr="00D230A0">
        <w:t>de</w:t>
      </w:r>
      <w:r w:rsidR="00C31A77" w:rsidRPr="00D230A0">
        <w:t xml:space="preserve"> särskilda </w:t>
      </w:r>
      <w:r w:rsidR="00B62A45" w:rsidRPr="00D230A0">
        <w:t xml:space="preserve">lån </w:t>
      </w:r>
      <w:r w:rsidR="0074085C" w:rsidRPr="00D230A0">
        <w:t xml:space="preserve">till banker </w:t>
      </w:r>
      <w:r w:rsidR="00B62A45" w:rsidRPr="00D230A0">
        <w:t>som Riksbanken hade</w:t>
      </w:r>
      <w:r w:rsidR="00C31A77" w:rsidRPr="00D230A0">
        <w:t xml:space="preserve"> </w:t>
      </w:r>
      <w:r w:rsidR="0074085C" w:rsidRPr="00D230A0">
        <w:t xml:space="preserve">lämnat med anledning av </w:t>
      </w:r>
      <w:r w:rsidR="00B62A45" w:rsidRPr="00D230A0">
        <w:t>f</w:t>
      </w:r>
      <w:r w:rsidR="00B62A45" w:rsidRPr="00D230A0">
        <w:t>i</w:t>
      </w:r>
      <w:r w:rsidR="00B62A45" w:rsidRPr="00D230A0">
        <w:t>nanskrisen</w:t>
      </w:r>
      <w:r w:rsidRPr="00D230A0">
        <w:t>.</w:t>
      </w:r>
    </w:p>
    <w:p w:rsidR="00310209" w:rsidRPr="00D230A0" w:rsidRDefault="00310209" w:rsidP="00310209">
      <w:pPr>
        <w:pStyle w:val="Normaltindrag"/>
      </w:pPr>
      <w:r w:rsidRPr="00D230A0">
        <w:t xml:space="preserve">I genomsnitt hade deltagarna i RIX ett kreditutrymme på cirka </w:t>
      </w:r>
      <w:r w:rsidR="00A33992" w:rsidRPr="00D230A0">
        <w:t>142</w:t>
      </w:r>
      <w:r w:rsidRPr="00D230A0">
        <w:t xml:space="preserve"> milja</w:t>
      </w:r>
      <w:r w:rsidRPr="00D230A0">
        <w:t>r</w:t>
      </w:r>
      <w:r w:rsidRPr="00D230A0">
        <w:t xml:space="preserve">der kronor under året, vilket är en minskning med </w:t>
      </w:r>
      <w:r w:rsidR="00A33992" w:rsidRPr="00D230A0">
        <w:t xml:space="preserve">cirka 9 </w:t>
      </w:r>
      <w:r w:rsidRPr="00D230A0">
        <w:t>miljarder jämfört med för</w:t>
      </w:r>
      <w:r w:rsidRPr="00D230A0">
        <w:t>e</w:t>
      </w:r>
      <w:r w:rsidRPr="00D230A0">
        <w:t>gående år. Detta kreditutrymme motsvarar värdet av de säkerheter som delt</w:t>
      </w:r>
      <w:r w:rsidRPr="00D230A0">
        <w:t>a</w:t>
      </w:r>
      <w:r w:rsidRPr="00D230A0">
        <w:t xml:space="preserve">garna ställt till Riksbanken och som inte utnyttjats som säkerhet för andra krediter som Riksbanken lämnat. Summan av de krediter som </w:t>
      </w:r>
      <w:r w:rsidR="00AD095F" w:rsidRPr="00D230A0">
        <w:t xml:space="preserve">samtliga </w:t>
      </w:r>
      <w:r w:rsidRPr="00D230A0">
        <w:t>deltagare maximalt utnyt</w:t>
      </w:r>
      <w:r w:rsidRPr="00D230A0">
        <w:t>t</w:t>
      </w:r>
      <w:r w:rsidRPr="00D230A0">
        <w:t xml:space="preserve">jade per dag motsvarade i genomsnitt </w:t>
      </w:r>
      <w:r w:rsidR="00A33992" w:rsidRPr="00D230A0">
        <w:t>62</w:t>
      </w:r>
      <w:r w:rsidRPr="00D230A0">
        <w:t xml:space="preserve"> procent av detta kreditu</w:t>
      </w:r>
      <w:r w:rsidRPr="00D230A0">
        <w:t>t</w:t>
      </w:r>
      <w:r w:rsidRPr="00D230A0">
        <w:t>rymme.</w:t>
      </w:r>
    </w:p>
    <w:p w:rsidR="00310209" w:rsidRPr="00D230A0" w:rsidRDefault="00310209" w:rsidP="00310209">
      <w:pPr>
        <w:pStyle w:val="Normaltindrag"/>
      </w:pPr>
      <w:r w:rsidRPr="00D230A0">
        <w:t xml:space="preserve">Eftersom RIX är mycket betydelsefullt för det finansiella systemet behöver Riksbanken ha väl fungerande reservrutiner om det tekniska systemet skulle fallera. </w:t>
      </w:r>
      <w:r w:rsidR="00782475" w:rsidRPr="00D230A0">
        <w:t>Därför</w:t>
      </w:r>
      <w:r w:rsidRPr="00D230A0">
        <w:t xml:space="preserve"> genomförde Riksbanken </w:t>
      </w:r>
      <w:r w:rsidR="00782475" w:rsidRPr="00D230A0">
        <w:t>under året</w:t>
      </w:r>
      <w:r w:rsidRPr="00D230A0">
        <w:t xml:space="preserve"> flera övningar av reservr</w:t>
      </w:r>
      <w:r w:rsidRPr="00D230A0">
        <w:t>u</w:t>
      </w:r>
      <w:r w:rsidRPr="00D230A0">
        <w:t>tiner</w:t>
      </w:r>
      <w:r w:rsidR="00E57588" w:rsidRPr="00D230A0">
        <w:t>na</w:t>
      </w:r>
      <w:r w:rsidRPr="00D230A0">
        <w:t>, både självständigt och tillsammans med deltagarna. Riksbanken påbö</w:t>
      </w:r>
      <w:r w:rsidRPr="00D230A0">
        <w:t>r</w:t>
      </w:r>
      <w:r w:rsidRPr="00D230A0">
        <w:t>jade också en utredning om behovet av att införa en lösning som ger deltaga</w:t>
      </w:r>
      <w:r w:rsidRPr="00D230A0">
        <w:t>r</w:t>
      </w:r>
      <w:r w:rsidRPr="00D230A0">
        <w:t xml:space="preserve">na tillgång till ett fungerande betalningssystem även om driften vid Riksbankens ordinarie driftställen </w:t>
      </w:r>
      <w:r w:rsidR="00E57588" w:rsidRPr="00D230A0">
        <w:t xml:space="preserve">skulle </w:t>
      </w:r>
      <w:r w:rsidRPr="00D230A0">
        <w:t>up</w:t>
      </w:r>
      <w:r w:rsidRPr="00D230A0">
        <w:t>p</w:t>
      </w:r>
      <w:r w:rsidRPr="00D230A0">
        <w:t>hör</w:t>
      </w:r>
      <w:r w:rsidR="00E57588" w:rsidRPr="00D230A0">
        <w:t>a</w:t>
      </w:r>
      <w:r w:rsidRPr="00D230A0">
        <w:t xml:space="preserve">. Utredningen beräknas bli färdig </w:t>
      </w:r>
      <w:r w:rsidR="0007380B" w:rsidRPr="00D230A0">
        <w:t>under 2012.</w:t>
      </w:r>
    </w:p>
    <w:p w:rsidR="00310209" w:rsidRPr="00D230A0" w:rsidRDefault="00310209" w:rsidP="00310209">
      <w:pPr>
        <w:pStyle w:val="Normaltindrag"/>
      </w:pPr>
      <w:r w:rsidRPr="00D230A0">
        <w:t>I januari 2011 fattade Riksbanken ett inriktningsbeslut om att anlita en e</w:t>
      </w:r>
      <w:r w:rsidRPr="00D230A0">
        <w:t>x</w:t>
      </w:r>
      <w:r w:rsidRPr="00D230A0">
        <w:t xml:space="preserve">tern driftoperatör för </w:t>
      </w:r>
      <w:r w:rsidR="00AD095F" w:rsidRPr="00D230A0">
        <w:t xml:space="preserve">bland annat </w:t>
      </w:r>
      <w:r w:rsidRPr="00D230A0">
        <w:t>den tekniska driften av systemet under fö</w:t>
      </w:r>
      <w:r w:rsidRPr="00D230A0">
        <w:t>r</w:t>
      </w:r>
      <w:r w:rsidRPr="00D230A0">
        <w:t>utsättning att en sådan kan uppfylla Riksbankens krav på funktionalitet, s</w:t>
      </w:r>
      <w:r w:rsidRPr="00D230A0">
        <w:t>ä</w:t>
      </w:r>
      <w:r w:rsidRPr="00D230A0">
        <w:t>kerhet och kostnadseffe</w:t>
      </w:r>
      <w:r w:rsidRPr="00D230A0">
        <w:t>k</w:t>
      </w:r>
      <w:r w:rsidRPr="00D230A0">
        <w:t>tivitet. Denna fråga ingår i ett bankövergripande arbete med att utkontraktera delar av Riksbankens IT-verksamhet (</w:t>
      </w:r>
      <w:r w:rsidR="00782475" w:rsidRPr="00D230A0">
        <w:t>se</w:t>
      </w:r>
      <w:r w:rsidRPr="00D230A0">
        <w:t xml:space="preserve"> avsnittet Organisation och styrning).</w:t>
      </w:r>
    </w:p>
    <w:p w:rsidR="00310209" w:rsidRPr="00D230A0" w:rsidRDefault="00310209" w:rsidP="00310209">
      <w:pPr>
        <w:pStyle w:val="Normaltindrag"/>
      </w:pPr>
      <w:r w:rsidRPr="00D230A0">
        <w:t xml:space="preserve">Riksbanken utredde dessutom frågan om vilka principer som bör gälla för Riksbankens regler för säkerheter. </w:t>
      </w:r>
      <w:r w:rsidR="0007380B" w:rsidRPr="00D230A0">
        <w:t>Utredningen</w:t>
      </w:r>
      <w:r w:rsidRPr="00D230A0">
        <w:t xml:space="preserve"> beaktade såväl de åtgärder som Riksbanken vidtog i samband med </w:t>
      </w:r>
      <w:r w:rsidR="00782475" w:rsidRPr="00D230A0">
        <w:t xml:space="preserve">den senaste </w:t>
      </w:r>
      <w:r w:rsidRPr="00D230A0">
        <w:t>finanskrisen som de i</w:t>
      </w:r>
      <w:r w:rsidRPr="00D230A0">
        <w:t>n</w:t>
      </w:r>
      <w:r w:rsidRPr="00D230A0">
        <w:t>ternationella bankregleringar som beslutats därefter. Ett förslag till nya pri</w:t>
      </w:r>
      <w:r w:rsidRPr="00D230A0">
        <w:t>n</w:t>
      </w:r>
      <w:r w:rsidRPr="00D230A0">
        <w:t>ciper har skickats på remiss till Riksbankens motparter och andra intre</w:t>
      </w:r>
      <w:r w:rsidRPr="00D230A0">
        <w:t>s</w:t>
      </w:r>
      <w:r w:rsidRPr="00D230A0">
        <w:t>senter. Beredningen av frågan kommer att fortsätta under 2012.</w:t>
      </w:r>
    </w:p>
    <w:p w:rsidR="00310209" w:rsidRPr="00D230A0" w:rsidRDefault="00310209" w:rsidP="00310209">
      <w:pPr>
        <w:pStyle w:val="Normaltindrag"/>
      </w:pPr>
      <w:r w:rsidRPr="00D230A0">
        <w:t xml:space="preserve">Riksbanken </w:t>
      </w:r>
      <w:r w:rsidR="00B62A45" w:rsidRPr="00D230A0">
        <w:t xml:space="preserve">fortsatte </w:t>
      </w:r>
      <w:r w:rsidR="0007380B" w:rsidRPr="00D230A0">
        <w:t xml:space="preserve">även </w:t>
      </w:r>
      <w:r w:rsidRPr="00D230A0">
        <w:t>att förhandla med Eurosystemet om ett event</w:t>
      </w:r>
      <w:r w:rsidRPr="00D230A0">
        <w:t>u</w:t>
      </w:r>
      <w:r w:rsidRPr="00D230A0">
        <w:t>ellt deltagande i TARGET2-Securities (T2S), den plattform för värdepapper</w:t>
      </w:r>
      <w:r w:rsidRPr="00D230A0">
        <w:t>s</w:t>
      </w:r>
      <w:r w:rsidRPr="00D230A0">
        <w:t>avveckling som Eurosystemet för närvarande utvecklar. I d</w:t>
      </w:r>
      <w:r w:rsidRPr="00D230A0">
        <w:t>e</w:t>
      </w:r>
      <w:r w:rsidRPr="00D230A0">
        <w:t xml:space="preserve">cember 2011 meddelade Svenska Bankföreningen </w:t>
      </w:r>
      <w:r w:rsidR="00AD095F" w:rsidRPr="00D230A0">
        <w:t>att de svenska banke</w:t>
      </w:r>
      <w:r w:rsidR="00AD095F" w:rsidRPr="00D230A0">
        <w:t>r</w:t>
      </w:r>
      <w:r w:rsidR="00AD095F" w:rsidRPr="00D230A0">
        <w:t>na är positiva till att Sverige på lång sikt deltar i T2S. På kort sikt är dock kostnaderna och riske</w:t>
      </w:r>
      <w:r w:rsidR="00AD095F" w:rsidRPr="00D230A0">
        <w:t>r</w:t>
      </w:r>
      <w:r w:rsidR="00AD095F" w:rsidRPr="00D230A0">
        <w:t>na med projektet enligt Bankföreningen för stora för att ansluta den svenska k</w:t>
      </w:r>
      <w:r w:rsidR="006A0B56" w:rsidRPr="00D230A0">
        <w:t>r</w:t>
      </w:r>
      <w:r w:rsidR="00AD095F" w:rsidRPr="00D230A0">
        <w:t>onan till T2S. Det finns des</w:t>
      </w:r>
      <w:r w:rsidR="00AD095F" w:rsidRPr="00D230A0">
        <w:t>s</w:t>
      </w:r>
      <w:r w:rsidR="00AD095F" w:rsidRPr="00D230A0">
        <w:t>utom flera utestående frågor kring plattformen. Bankföreningen anser att frågan om anslutning till T2S bör pr</w:t>
      </w:r>
      <w:r w:rsidR="00AD095F" w:rsidRPr="00D230A0">
        <w:t>ö</w:t>
      </w:r>
      <w:r w:rsidR="00AD095F" w:rsidRPr="00D230A0">
        <w:t>vas på nytt om några år. Ett erbjudande att teckna avtal med Eurosyst</w:t>
      </w:r>
      <w:r w:rsidR="00AD095F" w:rsidRPr="00D230A0">
        <w:t>e</w:t>
      </w:r>
      <w:r w:rsidR="00AD095F" w:rsidRPr="00D230A0">
        <w:t>met väntas komma till Riksbanken under första kvartalet 2012. Därefter, under våren, kommer Riksbanken att ta ställning till den svenska kronans delt</w:t>
      </w:r>
      <w:r w:rsidR="00AD095F" w:rsidRPr="00D230A0">
        <w:t>a</w:t>
      </w:r>
      <w:r w:rsidR="00AD095F" w:rsidRPr="00D230A0">
        <w:t>gan</w:t>
      </w:r>
      <w:r w:rsidR="000F0455" w:rsidRPr="00D230A0">
        <w:softHyphen/>
      </w:r>
      <w:r w:rsidR="00AD095F" w:rsidRPr="00D230A0">
        <w:t xml:space="preserve">de i T2S. </w:t>
      </w:r>
    </w:p>
    <w:p w:rsidR="00310209" w:rsidRPr="00D230A0" w:rsidRDefault="00310209" w:rsidP="00310209">
      <w:pPr>
        <w:pStyle w:val="R2"/>
      </w:pPr>
      <w:r w:rsidRPr="00D230A0">
        <w:t>Uppföljning</w:t>
      </w:r>
    </w:p>
    <w:p w:rsidR="00310209" w:rsidRPr="00D230A0" w:rsidRDefault="00310209" w:rsidP="00310209">
      <w:r w:rsidRPr="00D230A0">
        <w:t>Riksbankens mål för betalningssystemet RIX uppfylldes under 2011. Syst</w:t>
      </w:r>
      <w:r w:rsidRPr="00D230A0">
        <w:t>e</w:t>
      </w:r>
      <w:r w:rsidRPr="00D230A0">
        <w:t>met fungerade sammantaget väl</w:t>
      </w:r>
      <w:r w:rsidR="00AD095F" w:rsidRPr="00D230A0">
        <w:t>. Under året inträffade in</w:t>
      </w:r>
      <w:r w:rsidR="00AD095F" w:rsidRPr="00D230A0">
        <w:t>g</w:t>
      </w:r>
      <w:r w:rsidR="00AD095F" w:rsidRPr="00D230A0">
        <w:t>en störning som påverkade den formella tillgängligheten</w:t>
      </w:r>
      <w:r w:rsidR="006A0B56" w:rsidRPr="00D230A0">
        <w:t>.</w:t>
      </w:r>
      <w:r w:rsidR="00AD095F" w:rsidRPr="00D230A0" w:rsidDel="00AD095F">
        <w:t xml:space="preserve"> </w:t>
      </w:r>
      <w:r w:rsidRPr="00D230A0">
        <w:t xml:space="preserve">Systemet var </w:t>
      </w:r>
      <w:r w:rsidR="00AD095F" w:rsidRPr="00D230A0">
        <w:t xml:space="preserve">således </w:t>
      </w:r>
      <w:r w:rsidRPr="00D230A0">
        <w:t xml:space="preserve">tillgängligt under </w:t>
      </w:r>
      <w:r w:rsidR="00AD095F" w:rsidRPr="00D230A0">
        <w:t>100</w:t>
      </w:r>
      <w:r w:rsidRPr="00D230A0">
        <w:t xml:space="preserve"> procent av tiden då betalningar hanteras, vilket innebär att målet om tillgänglighet uppfylldes. </w:t>
      </w:r>
      <w:r w:rsidR="00AD095F" w:rsidRPr="00D230A0">
        <w:t xml:space="preserve">Hanteringen av betalningar blev dock fördröjd vid </w:t>
      </w:r>
      <w:r w:rsidR="00A33992" w:rsidRPr="00D230A0">
        <w:t xml:space="preserve">åtta </w:t>
      </w:r>
      <w:r w:rsidR="00AD095F" w:rsidRPr="00D230A0">
        <w:t>tillfällen i samband med att systemet öppnade på mo</w:t>
      </w:r>
      <w:r w:rsidR="00AD095F" w:rsidRPr="00D230A0">
        <w:t>r</w:t>
      </w:r>
      <w:r w:rsidR="00AD095F" w:rsidRPr="00D230A0">
        <w:t>gonen.</w:t>
      </w:r>
      <w:r w:rsidR="009A5A3E" w:rsidRPr="00D230A0">
        <w:t xml:space="preserve"> </w:t>
      </w:r>
      <w:r w:rsidRPr="00D230A0">
        <w:t xml:space="preserve">Under året inträffade dessutom </w:t>
      </w:r>
      <w:r w:rsidR="00A33992" w:rsidRPr="00D230A0">
        <w:t xml:space="preserve">två </w:t>
      </w:r>
      <w:r w:rsidR="00AD095F" w:rsidRPr="00D230A0">
        <w:t xml:space="preserve">mindre </w:t>
      </w:r>
      <w:r w:rsidRPr="00D230A0">
        <w:t>incidenter i RIX som hade begränsade konsekvenser för deltaga</w:t>
      </w:r>
      <w:r w:rsidRPr="00D230A0">
        <w:t>r</w:t>
      </w:r>
      <w:r w:rsidRPr="00D230A0">
        <w:t xml:space="preserve">na. </w:t>
      </w:r>
    </w:p>
    <w:p w:rsidR="00310209" w:rsidRPr="00D230A0" w:rsidRDefault="00310209" w:rsidP="00310209">
      <w:pPr>
        <w:pStyle w:val="Normaltindrag"/>
      </w:pPr>
      <w:r w:rsidRPr="00D230A0">
        <w:t xml:space="preserve">Kostnaderna för verksamheten uppgick till </w:t>
      </w:r>
      <w:r w:rsidR="00A33992" w:rsidRPr="00D230A0">
        <w:t xml:space="preserve">66 </w:t>
      </w:r>
      <w:r w:rsidRPr="00D230A0">
        <w:t xml:space="preserve">miljoner kronor och täcktes till </w:t>
      </w:r>
      <w:r w:rsidR="00A33992" w:rsidRPr="00D230A0">
        <w:t xml:space="preserve">105 </w:t>
      </w:r>
      <w:r w:rsidRPr="00D230A0">
        <w:t xml:space="preserve">procent av avgifter. Detta innebär att verksamheten </w:t>
      </w:r>
      <w:r w:rsidR="003E07C1" w:rsidRPr="00D230A0">
        <w:t xml:space="preserve">under 2011 </w:t>
      </w:r>
      <w:r w:rsidRPr="00D230A0">
        <w:t>up</w:t>
      </w:r>
      <w:r w:rsidRPr="00D230A0">
        <w:t>p</w:t>
      </w:r>
      <w:r w:rsidRPr="00D230A0">
        <w:t>nådde full kostnadstäckning. Sett över treårsperiod</w:t>
      </w:r>
      <w:r w:rsidR="003E07C1" w:rsidRPr="00D230A0">
        <w:t>en 2009–2011</w:t>
      </w:r>
      <w:r w:rsidRPr="00D230A0">
        <w:t xml:space="preserve"> </w:t>
      </w:r>
      <w:r w:rsidR="00A33992" w:rsidRPr="00D230A0">
        <w:t xml:space="preserve">var </w:t>
      </w:r>
      <w:r w:rsidRPr="00D230A0">
        <w:t>kos</w:t>
      </w:r>
      <w:r w:rsidRPr="00D230A0">
        <w:t>t</w:t>
      </w:r>
      <w:r w:rsidRPr="00D230A0">
        <w:t xml:space="preserve">nadstäckningen </w:t>
      </w:r>
      <w:r w:rsidR="00A33992" w:rsidRPr="00D230A0">
        <w:t xml:space="preserve">däremot 98 </w:t>
      </w:r>
      <w:r w:rsidRPr="00D230A0">
        <w:t>procent</w:t>
      </w:r>
      <w:r w:rsidR="00A33992" w:rsidRPr="00D230A0">
        <w:t>, vilket innebär att kravet på full kostnad</w:t>
      </w:r>
      <w:r w:rsidR="00A33992" w:rsidRPr="00D230A0">
        <w:t>s</w:t>
      </w:r>
      <w:r w:rsidR="00A33992" w:rsidRPr="00D230A0">
        <w:t xml:space="preserve">täckning räknat under hela perioden inte </w:t>
      </w:r>
      <w:r w:rsidR="000A6E6C" w:rsidRPr="00D230A0">
        <w:t>up</w:t>
      </w:r>
      <w:r w:rsidR="000A6E6C" w:rsidRPr="00D230A0">
        <w:t>p</w:t>
      </w:r>
      <w:r w:rsidR="000A6E6C" w:rsidRPr="00D230A0">
        <w:t>nåddes</w:t>
      </w:r>
      <w:r w:rsidRPr="00D230A0">
        <w:t xml:space="preserve">. </w:t>
      </w:r>
    </w:p>
    <w:p w:rsidR="00310209" w:rsidRPr="00D230A0" w:rsidRDefault="00310209" w:rsidP="00310209">
      <w:pPr>
        <w:pStyle w:val="Normaltindrag"/>
      </w:pPr>
      <w:r w:rsidRPr="00D230A0">
        <w:t xml:space="preserve">Under 2011 genomförde Riksbanken en enkät bland deltagarna i systemet. </w:t>
      </w:r>
      <w:r w:rsidR="0007380B" w:rsidRPr="00D230A0">
        <w:t>Enkätfrågorna handlade om vilken uppfattning man har om RIX och Rik</w:t>
      </w:r>
      <w:r w:rsidR="0007380B" w:rsidRPr="00D230A0">
        <w:t>s</w:t>
      </w:r>
      <w:r w:rsidR="0007380B" w:rsidRPr="00D230A0">
        <w:t>bankens agerande till exempel vad gäller systemets ändamålsenlighet och a</w:t>
      </w:r>
      <w:r w:rsidR="0007380B" w:rsidRPr="00D230A0">
        <w:t>n</w:t>
      </w:r>
      <w:r w:rsidR="0007380B" w:rsidRPr="00D230A0">
        <w:t>vändarnytta, tillgänglighet till Riksbankens personal och förtroende för denna. Svaren</w:t>
      </w:r>
      <w:r w:rsidRPr="00D230A0">
        <w:t xml:space="preserve"> visade generellt att </w:t>
      </w:r>
      <w:r w:rsidR="0007380B" w:rsidRPr="00D230A0">
        <w:t>såväl systemet som det stöd som Riksba</w:t>
      </w:r>
      <w:r w:rsidR="0007380B" w:rsidRPr="00D230A0">
        <w:t>n</w:t>
      </w:r>
      <w:r w:rsidR="0007380B" w:rsidRPr="00D230A0">
        <w:t>ken ger RIX-deltagarna i hög grad motsvarar deltagarnas krav</w:t>
      </w:r>
      <w:r w:rsidRPr="00D230A0">
        <w:t>. 97 procent av de sv</w:t>
      </w:r>
      <w:r w:rsidRPr="00D230A0">
        <w:t>a</w:t>
      </w:r>
      <w:r w:rsidRPr="00D230A0">
        <w:t xml:space="preserve">rande </w:t>
      </w:r>
      <w:r w:rsidR="00782475" w:rsidRPr="00D230A0">
        <w:t xml:space="preserve">uppgav </w:t>
      </w:r>
      <w:r w:rsidRPr="00D230A0">
        <w:t>att de var nöjda eller mycket nöjda, vilket är högre än målet om 80 pr</w:t>
      </w:r>
      <w:r w:rsidRPr="00D230A0">
        <w:t>o</w:t>
      </w:r>
      <w:r w:rsidRPr="00D230A0">
        <w:t xml:space="preserve">cent. </w:t>
      </w:r>
    </w:p>
    <w:p w:rsidR="00F951B0" w:rsidRPr="00D230A0" w:rsidRDefault="00F951B0" w:rsidP="00F951B0">
      <w:pPr>
        <w:pStyle w:val="R2"/>
        <w:rPr>
          <w:sz w:val="32"/>
          <w:szCs w:val="32"/>
        </w:rPr>
      </w:pPr>
      <w:r w:rsidRPr="00D230A0">
        <w:rPr>
          <w:sz w:val="32"/>
          <w:szCs w:val="32"/>
        </w:rPr>
        <w:t>Kontantförsörjning</w:t>
      </w:r>
    </w:p>
    <w:p w:rsidR="00F951B0" w:rsidRPr="00D230A0" w:rsidRDefault="00F951B0" w:rsidP="00F951B0">
      <w:r w:rsidRPr="00D230A0">
        <w:t xml:space="preserve">Riksbanken har ensamrätt att ge ut sedlar och mynt </w:t>
      </w:r>
      <w:r w:rsidR="005C05F6" w:rsidRPr="00D230A0">
        <w:t xml:space="preserve">i Sverige </w:t>
      </w:r>
      <w:r w:rsidRPr="00D230A0">
        <w:t>och ansvarar för landets kontantförsörjning. Detta innebär att Riksbanken tillhand</w:t>
      </w:r>
      <w:r w:rsidRPr="00D230A0">
        <w:t>a</w:t>
      </w:r>
      <w:r w:rsidRPr="00D230A0">
        <w:t>håller sedlar och mynt, förstör uttjänta sedlar och mynt och löser in ogiltiga sedlar. Rik</w:t>
      </w:r>
      <w:r w:rsidRPr="00D230A0">
        <w:t>s</w:t>
      </w:r>
      <w:r w:rsidRPr="00D230A0">
        <w:t>banken följer också utvecklingen på betalningsmarknaderna och analyserar användningen av kontanter och alternativa betalningsmedel i ek</w:t>
      </w:r>
      <w:r w:rsidRPr="00D230A0">
        <w:t>o</w:t>
      </w:r>
      <w:r w:rsidRPr="00D230A0">
        <w:t>nomin.</w:t>
      </w:r>
    </w:p>
    <w:p w:rsidR="00F951B0" w:rsidRPr="00D230A0" w:rsidRDefault="00F951B0" w:rsidP="00F951B0">
      <w:pPr>
        <w:pStyle w:val="Normaltindrag"/>
      </w:pPr>
      <w:r w:rsidRPr="00D230A0">
        <w:t>Målet för denna verksamhet är att säkerställa att sedlar och mynt är av hög kvalitet och att Riksbankens kontantförsörjning är säker och effektiv. Al</w:t>
      </w:r>
      <w:r w:rsidRPr="00D230A0">
        <w:t>l</w:t>
      </w:r>
      <w:r w:rsidRPr="00D230A0">
        <w:t>mänheten och de f</w:t>
      </w:r>
      <w:r w:rsidRPr="00D230A0">
        <w:t>ö</w:t>
      </w:r>
      <w:r w:rsidRPr="00D230A0">
        <w:t xml:space="preserve">retag som hanterar kontanter ska ha ett stort förtroende både för sedlar och mynt och för kontantförsörjningen. </w:t>
      </w:r>
    </w:p>
    <w:p w:rsidR="00F951B0" w:rsidRPr="00D230A0" w:rsidRDefault="00F951B0" w:rsidP="00F951B0">
      <w:pPr>
        <w:pStyle w:val="Normaltindrag"/>
      </w:pPr>
      <w:r w:rsidRPr="00D230A0">
        <w:t>Riksbanken lämnar ut kontanter till bankerna vid sina två platskontor för kontanthantering i Tumba och Mölndal. Bankerna distribuerar sedan konta</w:t>
      </w:r>
      <w:r w:rsidRPr="00D230A0">
        <w:t>n</w:t>
      </w:r>
      <w:r w:rsidRPr="00D230A0">
        <w:t>terna vidare till handeln och allmänheten via sina tolv kontantdepåer runt om i landet. Den praktiska hanteringen av dessa kontantdepåer sköts av värde</w:t>
      </w:r>
      <w:r w:rsidR="0074085C" w:rsidRPr="00D230A0">
        <w:t>b</w:t>
      </w:r>
      <w:r w:rsidR="0074085C" w:rsidRPr="00D230A0">
        <w:t>o</w:t>
      </w:r>
      <w:r w:rsidR="0074085C" w:rsidRPr="00D230A0">
        <w:t>lag</w:t>
      </w:r>
      <w:r w:rsidRPr="00D230A0">
        <w:t>. Värde</w:t>
      </w:r>
      <w:r w:rsidR="0074085C" w:rsidRPr="00D230A0">
        <w:t>bolagen</w:t>
      </w:r>
      <w:r w:rsidRPr="00D230A0">
        <w:t xml:space="preserve"> ansvarar också för di</w:t>
      </w:r>
      <w:r w:rsidRPr="00D230A0">
        <w:t>s</w:t>
      </w:r>
      <w:r w:rsidRPr="00D230A0">
        <w:t xml:space="preserve">tributionen av sedlar och mynt. </w:t>
      </w:r>
    </w:p>
    <w:p w:rsidR="00F951B0" w:rsidRPr="00D230A0" w:rsidRDefault="00F951B0" w:rsidP="00F951B0">
      <w:pPr>
        <w:pStyle w:val="R2"/>
      </w:pPr>
      <w:r w:rsidRPr="00D230A0">
        <w:t>Verksamheten 2011</w:t>
      </w:r>
    </w:p>
    <w:p w:rsidR="00F951B0" w:rsidRPr="00D230A0" w:rsidRDefault="00F951B0" w:rsidP="00F951B0">
      <w:pPr>
        <w:rPr>
          <w:i/>
          <w:lang w:eastAsia="x-none"/>
        </w:rPr>
      </w:pPr>
      <w:r w:rsidRPr="00D230A0">
        <w:rPr>
          <w:lang w:eastAsia="x-none"/>
        </w:rPr>
        <w:t xml:space="preserve">Under </w:t>
      </w:r>
      <w:r w:rsidR="005C05F6" w:rsidRPr="00D230A0">
        <w:rPr>
          <w:lang w:eastAsia="x-none"/>
        </w:rPr>
        <w:t xml:space="preserve">året </w:t>
      </w:r>
      <w:r w:rsidRPr="00D230A0">
        <w:rPr>
          <w:lang w:eastAsia="x-none"/>
        </w:rPr>
        <w:t xml:space="preserve">fortsatte Riksbanken sitt arbete med att </w:t>
      </w:r>
      <w:r w:rsidR="005C05F6" w:rsidRPr="00D230A0">
        <w:rPr>
          <w:lang w:eastAsia="x-none"/>
        </w:rPr>
        <w:t>säkra kontan</w:t>
      </w:r>
      <w:r w:rsidR="004F7CA1" w:rsidRPr="00D230A0">
        <w:rPr>
          <w:lang w:eastAsia="x-none"/>
        </w:rPr>
        <w:t>t</w:t>
      </w:r>
      <w:r w:rsidR="005C05F6" w:rsidRPr="00D230A0">
        <w:rPr>
          <w:lang w:eastAsia="x-none"/>
        </w:rPr>
        <w:t>försör</w:t>
      </w:r>
      <w:r w:rsidR="005C05F6" w:rsidRPr="00D230A0">
        <w:rPr>
          <w:lang w:eastAsia="x-none"/>
        </w:rPr>
        <w:t>j</w:t>
      </w:r>
      <w:r w:rsidR="005C05F6" w:rsidRPr="00D230A0">
        <w:rPr>
          <w:lang w:eastAsia="x-none"/>
        </w:rPr>
        <w:t>ningen och följa utvecklingen av värdet på kontanter i cirkulation. Samt</w:t>
      </w:r>
      <w:r w:rsidR="005C05F6" w:rsidRPr="00D230A0">
        <w:rPr>
          <w:lang w:eastAsia="x-none"/>
        </w:rPr>
        <w:t>i</w:t>
      </w:r>
      <w:r w:rsidR="005C05F6" w:rsidRPr="00D230A0">
        <w:rPr>
          <w:lang w:eastAsia="x-none"/>
        </w:rPr>
        <w:t xml:space="preserve">digt arbetade Riksbanken vidare med att </w:t>
      </w:r>
      <w:r w:rsidRPr="00D230A0">
        <w:rPr>
          <w:lang w:eastAsia="x-none"/>
        </w:rPr>
        <w:t xml:space="preserve">ta fram en ny sedel- och myntserie. </w:t>
      </w:r>
    </w:p>
    <w:p w:rsidR="00F951B0" w:rsidRPr="00D230A0" w:rsidRDefault="00F951B0" w:rsidP="00F951B0">
      <w:pPr>
        <w:pStyle w:val="R3"/>
      </w:pPr>
      <w:r w:rsidRPr="00D230A0">
        <w:t>Utveckling av värdet på kontanter i cirkulation</w:t>
      </w:r>
    </w:p>
    <w:p w:rsidR="00F951B0" w:rsidRPr="00D230A0" w:rsidRDefault="00F951B0" w:rsidP="00F951B0">
      <w:r w:rsidRPr="00D230A0">
        <w:t xml:space="preserve">Det totala värdet på kontanter i cirkulation uppgick till </w:t>
      </w:r>
      <w:r w:rsidR="00C253E7" w:rsidRPr="00D230A0">
        <w:t xml:space="preserve">100 </w:t>
      </w:r>
      <w:r w:rsidRPr="00D230A0">
        <w:t>miljarder kronor vid utgången av 2011, vilket framgår av posten Utel</w:t>
      </w:r>
      <w:r w:rsidRPr="00D230A0">
        <w:t>ö</w:t>
      </w:r>
      <w:r w:rsidRPr="00D230A0">
        <w:t xml:space="preserve">pande sedlar och mynt på balansräkningens skuldsida. Detta är </w:t>
      </w:r>
      <w:r w:rsidR="00C253E7" w:rsidRPr="00D230A0">
        <w:t xml:space="preserve">5 </w:t>
      </w:r>
      <w:r w:rsidRPr="00D230A0">
        <w:t>miljarder kronor mindre jämfört med slutet av 2010 (se tabell 2).</w:t>
      </w:r>
    </w:p>
    <w:p w:rsidR="00F951B0" w:rsidRPr="00D230A0" w:rsidRDefault="00F951B0" w:rsidP="00F951B0">
      <w:pPr>
        <w:pStyle w:val="Normaltindrag"/>
      </w:pPr>
      <w:r w:rsidRPr="00D230A0">
        <w:t>Värdet på kontanter i cirkulation styrs av efterfrågan på sedlar och mynt som varierar under året. Efterfrågan ökar i samband med ju</w:t>
      </w:r>
      <w:r w:rsidRPr="00D230A0">
        <w:t>l</w:t>
      </w:r>
      <w:r w:rsidRPr="00D230A0">
        <w:t>handeln i slutet av året, för att sedan minska efter årsskiftet. Därför kan man med större precision beskriva hur mycket kontanter som finns i cirkulation under hela året genom att ange ett genomsnitt av kontanternas värde den sista dagen per månad under årets tolv månader. Detta genomsnittliga värde up</w:t>
      </w:r>
      <w:r w:rsidRPr="00D230A0">
        <w:t>p</w:t>
      </w:r>
      <w:r w:rsidRPr="00D230A0">
        <w:t xml:space="preserve">gick till cirka </w:t>
      </w:r>
      <w:r w:rsidR="00C253E7" w:rsidRPr="00D230A0">
        <w:t xml:space="preserve">99 </w:t>
      </w:r>
      <w:r w:rsidRPr="00D230A0">
        <w:t xml:space="preserve">miljarder kronor under 2011, vilket är </w:t>
      </w:r>
      <w:r w:rsidR="00C253E7" w:rsidRPr="00D230A0">
        <w:t xml:space="preserve">5 </w:t>
      </w:r>
      <w:r w:rsidRPr="00D230A0">
        <w:t>miljarder kronor mindre jämfört med genomsnittet för 2010 (se tabell 2).</w:t>
      </w:r>
    </w:p>
    <w:p w:rsidR="00F951B0" w:rsidRPr="00D230A0" w:rsidRDefault="00F951B0" w:rsidP="00F951B0">
      <w:pPr>
        <w:spacing w:before="312"/>
        <w:jc w:val="left"/>
        <w:rPr>
          <w:b/>
        </w:rPr>
      </w:pPr>
      <w:r w:rsidRPr="00D230A0">
        <w:rPr>
          <w:b/>
        </w:rPr>
        <w:t>Tabell 2. Värdet på sedlar och mynt i cirkulation, miljarder kronor</w:t>
      </w:r>
    </w:p>
    <w:p w:rsidR="00F951B0" w:rsidRPr="00D230A0" w:rsidRDefault="00F951B0" w:rsidP="00F951B0">
      <w:pPr>
        <w:pStyle w:val="Normaltindrag"/>
        <w:spacing w:line="240" w:lineRule="auto"/>
        <w:rPr>
          <w:sz w:val="12"/>
          <w:szCs w:val="12"/>
        </w:rPr>
      </w:pP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860"/>
        <w:gridCol w:w="619"/>
        <w:gridCol w:w="577"/>
        <w:gridCol w:w="660"/>
        <w:gridCol w:w="619"/>
        <w:gridCol w:w="619"/>
      </w:tblGrid>
      <w:tr w:rsidR="00F951B0" w:rsidRPr="00D230A0" w:rsidTr="00F951B0">
        <w:tc>
          <w:tcPr>
            <w:tcW w:w="2860" w:type="dxa"/>
            <w:tcBorders>
              <w:top w:val="single" w:sz="4" w:space="0" w:color="auto"/>
              <w:bottom w:val="single" w:sz="4" w:space="0" w:color="auto"/>
            </w:tcBorders>
          </w:tcPr>
          <w:p w:rsidR="00F951B0" w:rsidRPr="00D230A0" w:rsidRDefault="00F951B0" w:rsidP="00F951B0">
            <w:pPr>
              <w:spacing w:before="60" w:line="200" w:lineRule="exact"/>
              <w:rPr>
                <w:sz w:val="16"/>
                <w:szCs w:val="16"/>
              </w:rPr>
            </w:pPr>
          </w:p>
        </w:tc>
        <w:tc>
          <w:tcPr>
            <w:tcW w:w="619" w:type="dxa"/>
            <w:tcBorders>
              <w:top w:val="single" w:sz="4" w:space="0" w:color="auto"/>
              <w:bottom w:val="single" w:sz="4" w:space="0" w:color="auto"/>
            </w:tcBorders>
          </w:tcPr>
          <w:p w:rsidR="00F951B0" w:rsidRPr="00D230A0" w:rsidRDefault="00F951B0" w:rsidP="00F951B0">
            <w:pPr>
              <w:spacing w:before="60" w:line="200" w:lineRule="exact"/>
              <w:ind w:right="-62"/>
              <w:jc w:val="center"/>
              <w:rPr>
                <w:b/>
                <w:sz w:val="16"/>
                <w:szCs w:val="16"/>
              </w:rPr>
            </w:pPr>
            <w:r w:rsidRPr="00D230A0">
              <w:rPr>
                <w:b/>
                <w:sz w:val="16"/>
                <w:szCs w:val="16"/>
              </w:rPr>
              <w:t>2007</w:t>
            </w:r>
          </w:p>
        </w:tc>
        <w:tc>
          <w:tcPr>
            <w:tcW w:w="577" w:type="dxa"/>
            <w:tcBorders>
              <w:top w:val="single" w:sz="4" w:space="0" w:color="auto"/>
              <w:bottom w:val="single" w:sz="4" w:space="0" w:color="auto"/>
            </w:tcBorders>
          </w:tcPr>
          <w:p w:rsidR="00F951B0" w:rsidRPr="00D230A0" w:rsidRDefault="00F951B0" w:rsidP="00F951B0">
            <w:pPr>
              <w:spacing w:before="60" w:line="200" w:lineRule="exact"/>
              <w:ind w:right="-62"/>
              <w:jc w:val="center"/>
              <w:rPr>
                <w:b/>
                <w:sz w:val="16"/>
                <w:szCs w:val="16"/>
              </w:rPr>
            </w:pPr>
            <w:r w:rsidRPr="00D230A0">
              <w:rPr>
                <w:b/>
                <w:sz w:val="16"/>
                <w:szCs w:val="16"/>
              </w:rPr>
              <w:t>2008</w:t>
            </w:r>
          </w:p>
        </w:tc>
        <w:tc>
          <w:tcPr>
            <w:tcW w:w="660" w:type="dxa"/>
            <w:tcBorders>
              <w:top w:val="single" w:sz="4" w:space="0" w:color="auto"/>
              <w:bottom w:val="single" w:sz="4" w:space="0" w:color="auto"/>
            </w:tcBorders>
          </w:tcPr>
          <w:p w:rsidR="00F951B0" w:rsidRPr="00D230A0" w:rsidRDefault="00F951B0" w:rsidP="00F951B0">
            <w:pPr>
              <w:spacing w:before="60" w:line="200" w:lineRule="exact"/>
              <w:ind w:right="-62"/>
              <w:jc w:val="center"/>
              <w:rPr>
                <w:b/>
                <w:sz w:val="16"/>
                <w:szCs w:val="16"/>
              </w:rPr>
            </w:pPr>
            <w:r w:rsidRPr="00D230A0">
              <w:rPr>
                <w:b/>
                <w:sz w:val="16"/>
                <w:szCs w:val="16"/>
              </w:rPr>
              <w:t>2009</w:t>
            </w:r>
          </w:p>
        </w:tc>
        <w:tc>
          <w:tcPr>
            <w:tcW w:w="619" w:type="dxa"/>
            <w:tcBorders>
              <w:top w:val="single" w:sz="4" w:space="0" w:color="auto"/>
              <w:bottom w:val="single" w:sz="4" w:space="0" w:color="auto"/>
            </w:tcBorders>
          </w:tcPr>
          <w:p w:rsidR="00F951B0" w:rsidRPr="00D230A0" w:rsidRDefault="00F951B0" w:rsidP="00F951B0">
            <w:pPr>
              <w:spacing w:before="60" w:line="200" w:lineRule="exact"/>
              <w:ind w:right="-62"/>
              <w:jc w:val="center"/>
              <w:rPr>
                <w:b/>
                <w:sz w:val="16"/>
                <w:szCs w:val="16"/>
              </w:rPr>
            </w:pPr>
            <w:r w:rsidRPr="00D230A0">
              <w:rPr>
                <w:b/>
                <w:sz w:val="16"/>
                <w:szCs w:val="16"/>
              </w:rPr>
              <w:t>2010</w:t>
            </w:r>
          </w:p>
        </w:tc>
        <w:tc>
          <w:tcPr>
            <w:tcW w:w="619" w:type="dxa"/>
            <w:tcBorders>
              <w:top w:val="single" w:sz="4" w:space="0" w:color="auto"/>
              <w:bottom w:val="single" w:sz="4" w:space="0" w:color="auto"/>
            </w:tcBorders>
          </w:tcPr>
          <w:p w:rsidR="00F951B0" w:rsidRPr="00D230A0" w:rsidRDefault="00F951B0" w:rsidP="00F951B0">
            <w:pPr>
              <w:spacing w:before="60" w:line="200" w:lineRule="exact"/>
              <w:ind w:right="-62"/>
              <w:jc w:val="center"/>
              <w:rPr>
                <w:b/>
                <w:sz w:val="16"/>
                <w:szCs w:val="16"/>
              </w:rPr>
            </w:pPr>
            <w:r w:rsidRPr="00D230A0">
              <w:rPr>
                <w:b/>
                <w:sz w:val="16"/>
                <w:szCs w:val="16"/>
              </w:rPr>
              <w:t>2011</w:t>
            </w:r>
          </w:p>
        </w:tc>
      </w:tr>
      <w:tr w:rsidR="00C253E7" w:rsidRPr="00D230A0" w:rsidTr="00F951B0">
        <w:tc>
          <w:tcPr>
            <w:tcW w:w="2860" w:type="dxa"/>
            <w:tcBorders>
              <w:top w:val="single" w:sz="4" w:space="0" w:color="auto"/>
            </w:tcBorders>
            <w:vAlign w:val="bottom"/>
          </w:tcPr>
          <w:p w:rsidR="00C253E7" w:rsidRPr="00D230A0" w:rsidRDefault="00C253E7" w:rsidP="007B76AF">
            <w:pPr>
              <w:spacing w:before="60" w:line="200" w:lineRule="exact"/>
              <w:rPr>
                <w:sz w:val="16"/>
                <w:szCs w:val="16"/>
              </w:rPr>
            </w:pPr>
            <w:r w:rsidRPr="00D230A0">
              <w:rPr>
                <w:sz w:val="16"/>
                <w:szCs w:val="16"/>
              </w:rPr>
              <w:t xml:space="preserve">Totalt värde den 31 december </w:t>
            </w:r>
          </w:p>
        </w:tc>
        <w:tc>
          <w:tcPr>
            <w:tcW w:w="619" w:type="dxa"/>
            <w:tcBorders>
              <w:top w:val="single" w:sz="4" w:space="0" w:color="auto"/>
            </w:tcBorders>
            <w:vAlign w:val="bottom"/>
          </w:tcPr>
          <w:p w:rsidR="00C253E7" w:rsidRPr="00D230A0" w:rsidRDefault="00C253E7" w:rsidP="00F951B0">
            <w:pPr>
              <w:spacing w:before="60" w:line="200" w:lineRule="exact"/>
              <w:jc w:val="right"/>
              <w:rPr>
                <w:sz w:val="16"/>
                <w:szCs w:val="16"/>
              </w:rPr>
            </w:pPr>
            <w:r w:rsidRPr="00D230A0">
              <w:rPr>
                <w:sz w:val="16"/>
                <w:szCs w:val="16"/>
              </w:rPr>
              <w:t>114</w:t>
            </w:r>
          </w:p>
        </w:tc>
        <w:tc>
          <w:tcPr>
            <w:tcW w:w="577" w:type="dxa"/>
            <w:tcBorders>
              <w:top w:val="single" w:sz="4" w:space="0" w:color="auto"/>
            </w:tcBorders>
            <w:vAlign w:val="bottom"/>
          </w:tcPr>
          <w:p w:rsidR="00C253E7" w:rsidRPr="00D230A0" w:rsidRDefault="00C253E7" w:rsidP="00F951B0">
            <w:pPr>
              <w:spacing w:before="60" w:line="200" w:lineRule="exact"/>
              <w:jc w:val="right"/>
              <w:rPr>
                <w:sz w:val="16"/>
                <w:szCs w:val="16"/>
              </w:rPr>
            </w:pPr>
            <w:r w:rsidRPr="00D230A0">
              <w:rPr>
                <w:sz w:val="16"/>
                <w:szCs w:val="16"/>
              </w:rPr>
              <w:t>112</w:t>
            </w:r>
          </w:p>
        </w:tc>
        <w:tc>
          <w:tcPr>
            <w:tcW w:w="660" w:type="dxa"/>
            <w:tcBorders>
              <w:top w:val="single" w:sz="4" w:space="0" w:color="auto"/>
            </w:tcBorders>
            <w:vAlign w:val="bottom"/>
          </w:tcPr>
          <w:p w:rsidR="00C253E7" w:rsidRPr="00D230A0" w:rsidRDefault="00C253E7" w:rsidP="00F951B0">
            <w:pPr>
              <w:spacing w:before="60" w:line="200" w:lineRule="exact"/>
              <w:jc w:val="right"/>
              <w:rPr>
                <w:sz w:val="16"/>
                <w:szCs w:val="16"/>
              </w:rPr>
            </w:pPr>
            <w:r w:rsidRPr="00D230A0">
              <w:rPr>
                <w:sz w:val="16"/>
                <w:szCs w:val="16"/>
              </w:rPr>
              <w:t>111</w:t>
            </w:r>
          </w:p>
        </w:tc>
        <w:tc>
          <w:tcPr>
            <w:tcW w:w="619" w:type="dxa"/>
            <w:tcBorders>
              <w:top w:val="single" w:sz="4" w:space="0" w:color="auto"/>
            </w:tcBorders>
            <w:vAlign w:val="bottom"/>
          </w:tcPr>
          <w:p w:rsidR="00C253E7" w:rsidRPr="00D230A0" w:rsidRDefault="00C253E7" w:rsidP="00F951B0">
            <w:pPr>
              <w:spacing w:before="60" w:line="200" w:lineRule="exact"/>
              <w:jc w:val="right"/>
              <w:rPr>
                <w:sz w:val="16"/>
                <w:szCs w:val="16"/>
              </w:rPr>
            </w:pPr>
            <w:r w:rsidRPr="00D230A0">
              <w:rPr>
                <w:sz w:val="16"/>
                <w:szCs w:val="16"/>
              </w:rPr>
              <w:t>105</w:t>
            </w:r>
          </w:p>
        </w:tc>
        <w:tc>
          <w:tcPr>
            <w:tcW w:w="619" w:type="dxa"/>
            <w:tcBorders>
              <w:top w:val="single" w:sz="4" w:space="0" w:color="auto"/>
            </w:tcBorders>
            <w:vAlign w:val="bottom"/>
          </w:tcPr>
          <w:p w:rsidR="00C253E7" w:rsidRPr="00D230A0" w:rsidRDefault="00C253E7" w:rsidP="00F951B0">
            <w:pPr>
              <w:spacing w:before="60" w:line="200" w:lineRule="exact"/>
              <w:jc w:val="right"/>
              <w:rPr>
                <w:sz w:val="16"/>
                <w:szCs w:val="16"/>
              </w:rPr>
            </w:pPr>
            <w:r w:rsidRPr="00D230A0">
              <w:rPr>
                <w:sz w:val="16"/>
                <w:szCs w:val="16"/>
              </w:rPr>
              <w:t>100</w:t>
            </w:r>
          </w:p>
        </w:tc>
      </w:tr>
      <w:tr w:rsidR="00C253E7" w:rsidRPr="00D230A0" w:rsidTr="00F951B0">
        <w:tc>
          <w:tcPr>
            <w:tcW w:w="2860" w:type="dxa"/>
            <w:vAlign w:val="bottom"/>
          </w:tcPr>
          <w:p w:rsidR="00C253E7" w:rsidRPr="00D230A0" w:rsidRDefault="00C253E7" w:rsidP="00F951B0">
            <w:pPr>
              <w:spacing w:before="60" w:line="200" w:lineRule="exact"/>
              <w:ind w:left="176"/>
              <w:jc w:val="left"/>
              <w:rPr>
                <w:sz w:val="16"/>
                <w:szCs w:val="16"/>
              </w:rPr>
            </w:pPr>
            <w:r w:rsidRPr="00D230A0">
              <w:rPr>
                <w:sz w:val="16"/>
                <w:szCs w:val="16"/>
              </w:rPr>
              <w:t xml:space="preserve">Sedlar </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109</w:t>
            </w:r>
          </w:p>
        </w:tc>
        <w:tc>
          <w:tcPr>
            <w:tcW w:w="577" w:type="dxa"/>
            <w:vAlign w:val="bottom"/>
          </w:tcPr>
          <w:p w:rsidR="00C253E7" w:rsidRPr="00D230A0" w:rsidRDefault="00C253E7" w:rsidP="00F951B0">
            <w:pPr>
              <w:spacing w:before="60" w:line="200" w:lineRule="exact"/>
              <w:jc w:val="right"/>
              <w:rPr>
                <w:sz w:val="16"/>
                <w:szCs w:val="16"/>
              </w:rPr>
            </w:pPr>
            <w:r w:rsidRPr="00D230A0">
              <w:rPr>
                <w:sz w:val="16"/>
                <w:szCs w:val="16"/>
              </w:rPr>
              <w:t>106</w:t>
            </w:r>
          </w:p>
        </w:tc>
        <w:tc>
          <w:tcPr>
            <w:tcW w:w="660" w:type="dxa"/>
            <w:vAlign w:val="bottom"/>
          </w:tcPr>
          <w:p w:rsidR="00C253E7" w:rsidRPr="00D230A0" w:rsidRDefault="00C253E7" w:rsidP="00F951B0">
            <w:pPr>
              <w:spacing w:before="60" w:line="200" w:lineRule="exact"/>
              <w:jc w:val="right"/>
              <w:rPr>
                <w:sz w:val="16"/>
                <w:szCs w:val="16"/>
              </w:rPr>
            </w:pPr>
            <w:r w:rsidRPr="00D230A0">
              <w:rPr>
                <w:sz w:val="16"/>
                <w:szCs w:val="16"/>
              </w:rPr>
              <w:t>105</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100</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95</w:t>
            </w:r>
          </w:p>
        </w:tc>
      </w:tr>
      <w:tr w:rsidR="00C253E7" w:rsidRPr="00D230A0" w:rsidTr="00F951B0">
        <w:tc>
          <w:tcPr>
            <w:tcW w:w="2860" w:type="dxa"/>
            <w:vAlign w:val="bottom"/>
          </w:tcPr>
          <w:p w:rsidR="00C253E7" w:rsidRPr="00D230A0" w:rsidRDefault="00C253E7" w:rsidP="00F951B0">
            <w:pPr>
              <w:spacing w:before="60" w:line="200" w:lineRule="exact"/>
              <w:ind w:left="176"/>
              <w:jc w:val="left"/>
              <w:rPr>
                <w:sz w:val="16"/>
                <w:szCs w:val="16"/>
              </w:rPr>
            </w:pPr>
            <w:r w:rsidRPr="00D230A0">
              <w:rPr>
                <w:sz w:val="16"/>
                <w:szCs w:val="16"/>
              </w:rPr>
              <w:t xml:space="preserve">Mynt </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6</w:t>
            </w:r>
          </w:p>
        </w:tc>
        <w:tc>
          <w:tcPr>
            <w:tcW w:w="577" w:type="dxa"/>
            <w:vAlign w:val="bottom"/>
          </w:tcPr>
          <w:p w:rsidR="00C253E7" w:rsidRPr="00D230A0" w:rsidRDefault="00C253E7" w:rsidP="00F951B0">
            <w:pPr>
              <w:spacing w:before="60" w:line="200" w:lineRule="exact"/>
              <w:jc w:val="right"/>
              <w:rPr>
                <w:sz w:val="16"/>
                <w:szCs w:val="16"/>
              </w:rPr>
            </w:pPr>
            <w:r w:rsidRPr="00D230A0">
              <w:rPr>
                <w:sz w:val="16"/>
                <w:szCs w:val="16"/>
              </w:rPr>
              <w:t>6</w:t>
            </w:r>
          </w:p>
        </w:tc>
        <w:tc>
          <w:tcPr>
            <w:tcW w:w="660" w:type="dxa"/>
            <w:vAlign w:val="bottom"/>
          </w:tcPr>
          <w:p w:rsidR="00C253E7" w:rsidRPr="00D230A0" w:rsidRDefault="00C253E7" w:rsidP="00F951B0">
            <w:pPr>
              <w:spacing w:before="60" w:line="200" w:lineRule="exact"/>
              <w:jc w:val="right"/>
              <w:rPr>
                <w:sz w:val="16"/>
                <w:szCs w:val="16"/>
              </w:rPr>
            </w:pPr>
            <w:r w:rsidRPr="00D230A0">
              <w:rPr>
                <w:sz w:val="16"/>
                <w:szCs w:val="16"/>
              </w:rPr>
              <w:t>6</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5</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5</w:t>
            </w:r>
          </w:p>
        </w:tc>
      </w:tr>
      <w:tr w:rsidR="00C253E7" w:rsidRPr="00D230A0" w:rsidTr="00F951B0">
        <w:tc>
          <w:tcPr>
            <w:tcW w:w="2860" w:type="dxa"/>
            <w:vAlign w:val="bottom"/>
          </w:tcPr>
          <w:p w:rsidR="00C253E7" w:rsidRPr="00D230A0" w:rsidRDefault="00C253E7" w:rsidP="007B76AF">
            <w:pPr>
              <w:spacing w:before="60" w:line="200" w:lineRule="exact"/>
              <w:jc w:val="left"/>
              <w:rPr>
                <w:sz w:val="16"/>
                <w:szCs w:val="16"/>
              </w:rPr>
            </w:pPr>
            <w:r w:rsidRPr="00D230A0">
              <w:rPr>
                <w:sz w:val="16"/>
                <w:szCs w:val="16"/>
              </w:rPr>
              <w:t>Totalt värde i genomsnitt under året</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109</w:t>
            </w:r>
          </w:p>
        </w:tc>
        <w:tc>
          <w:tcPr>
            <w:tcW w:w="577" w:type="dxa"/>
            <w:vAlign w:val="bottom"/>
          </w:tcPr>
          <w:p w:rsidR="00C253E7" w:rsidRPr="00D230A0" w:rsidRDefault="00C253E7" w:rsidP="00F951B0">
            <w:pPr>
              <w:spacing w:before="60" w:line="200" w:lineRule="exact"/>
              <w:jc w:val="right"/>
              <w:rPr>
                <w:sz w:val="16"/>
                <w:szCs w:val="16"/>
              </w:rPr>
            </w:pPr>
            <w:r w:rsidRPr="00D230A0">
              <w:rPr>
                <w:sz w:val="16"/>
                <w:szCs w:val="16"/>
              </w:rPr>
              <w:t>108</w:t>
            </w:r>
          </w:p>
        </w:tc>
        <w:tc>
          <w:tcPr>
            <w:tcW w:w="660" w:type="dxa"/>
            <w:vAlign w:val="bottom"/>
          </w:tcPr>
          <w:p w:rsidR="00C253E7" w:rsidRPr="00D230A0" w:rsidRDefault="00C253E7" w:rsidP="00F951B0">
            <w:pPr>
              <w:spacing w:before="60" w:line="200" w:lineRule="exact"/>
              <w:jc w:val="right"/>
              <w:rPr>
                <w:sz w:val="16"/>
                <w:szCs w:val="16"/>
              </w:rPr>
            </w:pPr>
            <w:r w:rsidRPr="00D230A0">
              <w:rPr>
                <w:sz w:val="16"/>
                <w:szCs w:val="16"/>
              </w:rPr>
              <w:t>107</w:t>
            </w:r>
          </w:p>
        </w:tc>
        <w:tc>
          <w:tcPr>
            <w:tcW w:w="619" w:type="dxa"/>
          </w:tcPr>
          <w:p w:rsidR="00C253E7" w:rsidRPr="00D230A0" w:rsidRDefault="00C253E7" w:rsidP="00F951B0">
            <w:pPr>
              <w:spacing w:before="60" w:line="200" w:lineRule="exact"/>
              <w:jc w:val="right"/>
              <w:rPr>
                <w:sz w:val="16"/>
                <w:szCs w:val="16"/>
              </w:rPr>
            </w:pPr>
            <w:r w:rsidRPr="00D230A0">
              <w:rPr>
                <w:sz w:val="16"/>
                <w:szCs w:val="16"/>
              </w:rPr>
              <w:t>104</w:t>
            </w:r>
          </w:p>
        </w:tc>
        <w:tc>
          <w:tcPr>
            <w:tcW w:w="619" w:type="dxa"/>
          </w:tcPr>
          <w:p w:rsidR="00C253E7" w:rsidRPr="00D230A0" w:rsidRDefault="00C253E7" w:rsidP="00F951B0">
            <w:pPr>
              <w:spacing w:before="60" w:line="200" w:lineRule="exact"/>
              <w:jc w:val="right"/>
              <w:rPr>
                <w:sz w:val="16"/>
                <w:szCs w:val="16"/>
              </w:rPr>
            </w:pPr>
            <w:r w:rsidRPr="00D230A0">
              <w:rPr>
                <w:sz w:val="16"/>
                <w:szCs w:val="16"/>
              </w:rPr>
              <w:t>99</w:t>
            </w:r>
          </w:p>
        </w:tc>
      </w:tr>
      <w:tr w:rsidR="00C253E7" w:rsidRPr="00D230A0" w:rsidTr="00F951B0">
        <w:tc>
          <w:tcPr>
            <w:tcW w:w="2860" w:type="dxa"/>
            <w:vAlign w:val="bottom"/>
          </w:tcPr>
          <w:p w:rsidR="00C253E7" w:rsidRPr="00D230A0" w:rsidRDefault="00C253E7" w:rsidP="00F951B0">
            <w:pPr>
              <w:spacing w:before="60" w:line="200" w:lineRule="exact"/>
              <w:ind w:left="176"/>
              <w:jc w:val="left"/>
              <w:rPr>
                <w:sz w:val="16"/>
                <w:szCs w:val="16"/>
              </w:rPr>
            </w:pPr>
            <w:r w:rsidRPr="00D230A0">
              <w:rPr>
                <w:sz w:val="16"/>
                <w:szCs w:val="16"/>
              </w:rPr>
              <w:t xml:space="preserve">Sedlar </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104</w:t>
            </w:r>
          </w:p>
        </w:tc>
        <w:tc>
          <w:tcPr>
            <w:tcW w:w="577" w:type="dxa"/>
            <w:vAlign w:val="bottom"/>
          </w:tcPr>
          <w:p w:rsidR="00C253E7" w:rsidRPr="00D230A0" w:rsidRDefault="00C253E7" w:rsidP="00F951B0">
            <w:pPr>
              <w:spacing w:before="60" w:line="200" w:lineRule="exact"/>
              <w:jc w:val="right"/>
              <w:rPr>
                <w:sz w:val="16"/>
                <w:szCs w:val="16"/>
              </w:rPr>
            </w:pPr>
            <w:r w:rsidRPr="00D230A0">
              <w:rPr>
                <w:sz w:val="16"/>
                <w:szCs w:val="16"/>
              </w:rPr>
              <w:t>102</w:t>
            </w:r>
          </w:p>
        </w:tc>
        <w:tc>
          <w:tcPr>
            <w:tcW w:w="660" w:type="dxa"/>
            <w:vAlign w:val="bottom"/>
          </w:tcPr>
          <w:p w:rsidR="00C253E7" w:rsidRPr="00D230A0" w:rsidRDefault="00C253E7" w:rsidP="00F951B0">
            <w:pPr>
              <w:spacing w:before="60" w:line="200" w:lineRule="exact"/>
              <w:jc w:val="right"/>
              <w:rPr>
                <w:sz w:val="16"/>
                <w:szCs w:val="16"/>
              </w:rPr>
            </w:pPr>
            <w:r w:rsidRPr="00D230A0">
              <w:rPr>
                <w:sz w:val="16"/>
                <w:szCs w:val="16"/>
              </w:rPr>
              <w:t>100</w:t>
            </w:r>
          </w:p>
        </w:tc>
        <w:tc>
          <w:tcPr>
            <w:tcW w:w="619" w:type="dxa"/>
          </w:tcPr>
          <w:p w:rsidR="00C253E7" w:rsidRPr="00D230A0" w:rsidRDefault="00C253E7" w:rsidP="00F951B0">
            <w:pPr>
              <w:spacing w:before="60" w:line="200" w:lineRule="exact"/>
              <w:jc w:val="right"/>
              <w:rPr>
                <w:sz w:val="16"/>
                <w:szCs w:val="16"/>
              </w:rPr>
            </w:pPr>
            <w:r w:rsidRPr="00D230A0">
              <w:rPr>
                <w:sz w:val="16"/>
                <w:szCs w:val="16"/>
              </w:rPr>
              <w:t>98</w:t>
            </w:r>
          </w:p>
        </w:tc>
        <w:tc>
          <w:tcPr>
            <w:tcW w:w="619" w:type="dxa"/>
          </w:tcPr>
          <w:p w:rsidR="00C253E7" w:rsidRPr="00D230A0" w:rsidRDefault="00C253E7" w:rsidP="00F951B0">
            <w:pPr>
              <w:spacing w:before="60" w:line="200" w:lineRule="exact"/>
              <w:jc w:val="right"/>
              <w:rPr>
                <w:sz w:val="16"/>
                <w:szCs w:val="16"/>
              </w:rPr>
            </w:pPr>
            <w:r w:rsidRPr="00D230A0">
              <w:rPr>
                <w:sz w:val="16"/>
                <w:szCs w:val="16"/>
              </w:rPr>
              <w:t>94</w:t>
            </w:r>
          </w:p>
        </w:tc>
      </w:tr>
      <w:tr w:rsidR="00C253E7" w:rsidRPr="00D230A0" w:rsidTr="00F951B0">
        <w:tc>
          <w:tcPr>
            <w:tcW w:w="2860" w:type="dxa"/>
            <w:vAlign w:val="bottom"/>
          </w:tcPr>
          <w:p w:rsidR="00C253E7" w:rsidRPr="00D230A0" w:rsidRDefault="00C253E7" w:rsidP="00F951B0">
            <w:pPr>
              <w:spacing w:before="60" w:line="200" w:lineRule="exact"/>
              <w:ind w:left="176"/>
              <w:jc w:val="left"/>
              <w:rPr>
                <w:sz w:val="16"/>
                <w:szCs w:val="16"/>
              </w:rPr>
            </w:pPr>
            <w:r w:rsidRPr="00D230A0">
              <w:rPr>
                <w:sz w:val="16"/>
                <w:szCs w:val="16"/>
              </w:rPr>
              <w:t xml:space="preserve">Mynt </w:t>
            </w:r>
          </w:p>
        </w:tc>
        <w:tc>
          <w:tcPr>
            <w:tcW w:w="619" w:type="dxa"/>
            <w:vAlign w:val="bottom"/>
          </w:tcPr>
          <w:p w:rsidR="00C253E7" w:rsidRPr="00D230A0" w:rsidRDefault="00C253E7" w:rsidP="00F951B0">
            <w:pPr>
              <w:spacing w:before="60" w:line="200" w:lineRule="exact"/>
              <w:jc w:val="right"/>
              <w:rPr>
                <w:sz w:val="16"/>
                <w:szCs w:val="16"/>
              </w:rPr>
            </w:pPr>
            <w:r w:rsidRPr="00D230A0">
              <w:rPr>
                <w:sz w:val="16"/>
                <w:szCs w:val="16"/>
              </w:rPr>
              <w:t>6</w:t>
            </w:r>
          </w:p>
        </w:tc>
        <w:tc>
          <w:tcPr>
            <w:tcW w:w="577" w:type="dxa"/>
            <w:vAlign w:val="bottom"/>
          </w:tcPr>
          <w:p w:rsidR="00C253E7" w:rsidRPr="00D230A0" w:rsidRDefault="00C253E7" w:rsidP="00F951B0">
            <w:pPr>
              <w:spacing w:before="60" w:line="200" w:lineRule="exact"/>
              <w:jc w:val="right"/>
              <w:rPr>
                <w:sz w:val="16"/>
                <w:szCs w:val="16"/>
              </w:rPr>
            </w:pPr>
            <w:r w:rsidRPr="00D230A0">
              <w:rPr>
                <w:sz w:val="16"/>
                <w:szCs w:val="16"/>
              </w:rPr>
              <w:t>6</w:t>
            </w:r>
          </w:p>
        </w:tc>
        <w:tc>
          <w:tcPr>
            <w:tcW w:w="660" w:type="dxa"/>
            <w:vAlign w:val="bottom"/>
          </w:tcPr>
          <w:p w:rsidR="00C253E7" w:rsidRPr="00D230A0" w:rsidRDefault="00C253E7" w:rsidP="00F951B0">
            <w:pPr>
              <w:spacing w:before="60" w:line="200" w:lineRule="exact"/>
              <w:jc w:val="right"/>
              <w:rPr>
                <w:sz w:val="16"/>
                <w:szCs w:val="16"/>
              </w:rPr>
            </w:pPr>
            <w:r w:rsidRPr="00D230A0">
              <w:rPr>
                <w:sz w:val="16"/>
                <w:szCs w:val="16"/>
              </w:rPr>
              <w:t>6</w:t>
            </w:r>
          </w:p>
        </w:tc>
        <w:tc>
          <w:tcPr>
            <w:tcW w:w="619" w:type="dxa"/>
          </w:tcPr>
          <w:p w:rsidR="00C253E7" w:rsidRPr="00D230A0" w:rsidRDefault="00C253E7" w:rsidP="00F951B0">
            <w:pPr>
              <w:spacing w:before="60" w:line="200" w:lineRule="exact"/>
              <w:jc w:val="right"/>
              <w:rPr>
                <w:sz w:val="16"/>
                <w:szCs w:val="16"/>
              </w:rPr>
            </w:pPr>
            <w:r w:rsidRPr="00D230A0">
              <w:rPr>
                <w:sz w:val="16"/>
                <w:szCs w:val="16"/>
              </w:rPr>
              <w:t>6</w:t>
            </w:r>
          </w:p>
        </w:tc>
        <w:tc>
          <w:tcPr>
            <w:tcW w:w="619" w:type="dxa"/>
          </w:tcPr>
          <w:p w:rsidR="00C253E7" w:rsidRPr="00D230A0" w:rsidRDefault="00C253E7" w:rsidP="00F951B0">
            <w:pPr>
              <w:spacing w:before="60" w:line="200" w:lineRule="exact"/>
              <w:jc w:val="right"/>
              <w:rPr>
                <w:sz w:val="16"/>
                <w:szCs w:val="16"/>
              </w:rPr>
            </w:pPr>
            <w:r w:rsidRPr="00D230A0">
              <w:rPr>
                <w:sz w:val="16"/>
                <w:szCs w:val="16"/>
              </w:rPr>
              <w:t>5</w:t>
            </w:r>
          </w:p>
        </w:tc>
      </w:tr>
    </w:tbl>
    <w:p w:rsidR="00F951B0" w:rsidRPr="00D230A0" w:rsidRDefault="00F951B0" w:rsidP="00F951B0">
      <w:pPr>
        <w:pStyle w:val="Fotnotstext"/>
        <w:spacing w:before="125"/>
      </w:pPr>
      <w:r w:rsidRPr="00D230A0">
        <w:t xml:space="preserve">Anm. Uppgifterna </w:t>
      </w:r>
      <w:r w:rsidR="00C253E7" w:rsidRPr="00D230A0">
        <w:t xml:space="preserve">i tabellen </w:t>
      </w:r>
      <w:r w:rsidRPr="00D230A0">
        <w:t xml:space="preserve">är avrundade. </w:t>
      </w:r>
    </w:p>
    <w:p w:rsidR="00F951B0" w:rsidRPr="00D230A0" w:rsidRDefault="00F951B0" w:rsidP="002F0371">
      <w:pPr>
        <w:pStyle w:val="Fotnotstext"/>
        <w:spacing w:before="62"/>
      </w:pPr>
      <w:r w:rsidRPr="00D230A0">
        <w:t>Källa: Riksbanken.</w:t>
      </w:r>
    </w:p>
    <w:p w:rsidR="00F951B0" w:rsidRPr="00D230A0" w:rsidRDefault="00F951B0" w:rsidP="00F951B0">
      <w:pPr>
        <w:pStyle w:val="Fotnotstextindrag"/>
      </w:pPr>
    </w:p>
    <w:p w:rsidR="00F951B0" w:rsidRPr="00D230A0" w:rsidRDefault="00F951B0" w:rsidP="00394160">
      <w:r w:rsidRPr="00D230A0">
        <w:t>Värdet på den totala mängden kontanter i cirkulation har nu minskat för fjärde året i följd</w:t>
      </w:r>
      <w:r w:rsidR="00696803" w:rsidRPr="00D230A0">
        <w:t>,</w:t>
      </w:r>
      <w:r w:rsidRPr="00D230A0">
        <w:t xml:space="preserve"> både i slutet av året och i genomsnitt. Denna utveckling </w:t>
      </w:r>
      <w:r w:rsidR="00E57588" w:rsidRPr="00D230A0">
        <w:t xml:space="preserve">beror </w:t>
      </w:r>
      <w:r w:rsidRPr="00D230A0">
        <w:t xml:space="preserve">sannolikt </w:t>
      </w:r>
      <w:r w:rsidR="00E57588" w:rsidRPr="00D230A0">
        <w:t>på att</w:t>
      </w:r>
      <w:r w:rsidRPr="00D230A0">
        <w:t xml:space="preserve"> betalningsvanor</w:t>
      </w:r>
      <w:r w:rsidR="00E57588" w:rsidRPr="00D230A0">
        <w:t>na förändrats</w:t>
      </w:r>
      <w:r w:rsidRPr="00D230A0">
        <w:t>. Riksbankens an</w:t>
      </w:r>
      <w:r w:rsidRPr="00D230A0">
        <w:t>a</w:t>
      </w:r>
      <w:r w:rsidRPr="00D230A0">
        <w:t>lys visar att användningen av kort har ökat snabbt</w:t>
      </w:r>
      <w:r w:rsidR="00E57588" w:rsidRPr="00D230A0">
        <w:t xml:space="preserve"> i Sverige under de senaste åren</w:t>
      </w:r>
      <w:r w:rsidRPr="00D230A0">
        <w:t>, vilket är en av de viktigaste a</w:t>
      </w:r>
      <w:r w:rsidRPr="00D230A0">
        <w:t>n</w:t>
      </w:r>
      <w:r w:rsidRPr="00D230A0">
        <w:t xml:space="preserve">ledningarna till att kontantbetalningarna minskar. Enligt de senaste uppgifterna från 2010 </w:t>
      </w:r>
      <w:r w:rsidR="006A0B56" w:rsidRPr="00D230A0">
        <w:t xml:space="preserve">genomförde </w:t>
      </w:r>
      <w:r w:rsidRPr="00D230A0">
        <w:t xml:space="preserve">den genomsnittlige svensken </w:t>
      </w:r>
      <w:r w:rsidR="00C13E85" w:rsidRPr="00D230A0">
        <w:t xml:space="preserve">samma år </w:t>
      </w:r>
      <w:r w:rsidRPr="00D230A0">
        <w:t>196 kortbetalningar men bara 24 kontantautomatsu</w:t>
      </w:r>
      <w:r w:rsidRPr="00D230A0">
        <w:t>t</w:t>
      </w:r>
      <w:r w:rsidRPr="00D230A0">
        <w:t xml:space="preserve">tag. Det betyder att antalet betalningar med kort </w:t>
      </w:r>
      <w:r w:rsidR="005C58E5" w:rsidRPr="00D230A0">
        <w:t xml:space="preserve">har </w:t>
      </w:r>
      <w:r w:rsidRPr="00D230A0">
        <w:t xml:space="preserve">nästan sexfaldigats sedan 2000. </w:t>
      </w:r>
      <w:r w:rsidR="005C58E5" w:rsidRPr="00D230A0">
        <w:t>Under samma period har värdet av kortbetalningarna nästan fyrfal</w:t>
      </w:r>
      <w:r w:rsidR="007B76AF" w:rsidRPr="00D230A0">
        <w:softHyphen/>
      </w:r>
      <w:r w:rsidR="005C58E5" w:rsidRPr="00D230A0">
        <w:t>d</w:t>
      </w:r>
      <w:r w:rsidR="005C58E5" w:rsidRPr="00D230A0">
        <w:t>igats.</w:t>
      </w:r>
    </w:p>
    <w:p w:rsidR="00F951B0" w:rsidRPr="00D230A0" w:rsidRDefault="00F951B0" w:rsidP="00F951B0">
      <w:pPr>
        <w:pStyle w:val="Normaltindrag"/>
        <w:ind w:firstLine="284"/>
      </w:pPr>
      <w:r w:rsidRPr="00D230A0">
        <w:t>Motsvarande statistik för kontantbetalningar saknas men enligt Riksba</w:t>
      </w:r>
      <w:r w:rsidRPr="00D230A0">
        <w:t>n</w:t>
      </w:r>
      <w:r w:rsidRPr="00D230A0">
        <w:t>kens uppskattningar görs endast 30</w:t>
      </w:r>
      <w:r w:rsidR="00696803" w:rsidRPr="00D230A0">
        <w:t>–</w:t>
      </w:r>
      <w:r w:rsidRPr="00D230A0">
        <w:t>40</w:t>
      </w:r>
      <w:r w:rsidR="00696803" w:rsidRPr="00D230A0">
        <w:t xml:space="preserve"> procent av</w:t>
      </w:r>
      <w:r w:rsidRPr="00D230A0">
        <w:t xml:space="preserve"> betalningarna i handeln med ko</w:t>
      </w:r>
      <w:r w:rsidRPr="00D230A0">
        <w:t>n</w:t>
      </w:r>
      <w:r w:rsidRPr="00D230A0">
        <w:t>tanter. Mätt i termer av BNP har andelen kontanter i omlopp fallit från 3,8 pr</w:t>
      </w:r>
      <w:r w:rsidRPr="00D230A0">
        <w:t>o</w:t>
      </w:r>
      <w:r w:rsidRPr="00D230A0">
        <w:t xml:space="preserve">cent till 2,9 procent mellan 2001 och 2010 (se diagram </w:t>
      </w:r>
      <w:r w:rsidR="00EE4468" w:rsidRPr="00D230A0">
        <w:t>1</w:t>
      </w:r>
      <w:r w:rsidR="00780BAB" w:rsidRPr="00D230A0">
        <w:t>4</w:t>
      </w:r>
      <w:r w:rsidRPr="00D230A0">
        <w:t xml:space="preserve">). Detta torde till stor del vara en direkt konsekvens av </w:t>
      </w:r>
      <w:r w:rsidR="00E57588" w:rsidRPr="00D230A0">
        <w:t>att</w:t>
      </w:r>
      <w:r w:rsidRPr="00D230A0">
        <w:t xml:space="preserve"> kortanvändnin</w:t>
      </w:r>
      <w:r w:rsidRPr="00D230A0">
        <w:t>g</w:t>
      </w:r>
      <w:r w:rsidRPr="00D230A0">
        <w:t>en</w:t>
      </w:r>
      <w:r w:rsidR="00E57588" w:rsidRPr="00D230A0">
        <w:t xml:space="preserve"> ökat</w:t>
      </w:r>
      <w:r w:rsidRPr="00D230A0">
        <w:t>. Även utveck</w:t>
      </w:r>
      <w:r w:rsidRPr="00D230A0">
        <w:t>l</w:t>
      </w:r>
      <w:r w:rsidRPr="00D230A0">
        <w:t>ingen av nya betalningstjänster som ersätter kontanter inom olika områden, såsom mobilbetalningar i kollektivtrafiken, kan ha lett till att användningen av ko</w:t>
      </w:r>
      <w:r w:rsidRPr="00D230A0">
        <w:t>n</w:t>
      </w:r>
      <w:r w:rsidRPr="00D230A0">
        <w:t xml:space="preserve">tanter minskar. </w:t>
      </w:r>
    </w:p>
    <w:p w:rsidR="00F951B0" w:rsidRPr="00D230A0" w:rsidRDefault="00F951B0" w:rsidP="005F42C6">
      <w:pPr>
        <w:spacing w:before="312"/>
        <w:jc w:val="left"/>
        <w:rPr>
          <w:b/>
        </w:rPr>
      </w:pPr>
      <w:r w:rsidRPr="00D230A0">
        <w:rPr>
          <w:b/>
        </w:rPr>
        <w:t xml:space="preserve">Diagram </w:t>
      </w:r>
      <w:r w:rsidR="00EE4468" w:rsidRPr="00D230A0">
        <w:rPr>
          <w:b/>
        </w:rPr>
        <w:t>1</w:t>
      </w:r>
      <w:r w:rsidR="00780BAB" w:rsidRPr="00D230A0">
        <w:rPr>
          <w:b/>
        </w:rPr>
        <w:t>4</w:t>
      </w:r>
      <w:r w:rsidRPr="00D230A0">
        <w:rPr>
          <w:b/>
        </w:rPr>
        <w:t>. Värdet på sedlar och mynt i cirkulation i relation till BNP, pr</w:t>
      </w:r>
      <w:r w:rsidRPr="00D230A0">
        <w:rPr>
          <w:b/>
        </w:rPr>
        <w:t>o</w:t>
      </w:r>
      <w:r w:rsidRPr="00D230A0">
        <w:rPr>
          <w:b/>
        </w:rPr>
        <w:t>cent</w:t>
      </w:r>
    </w:p>
    <w:p w:rsidR="00F951B0" w:rsidRPr="00D230A0" w:rsidRDefault="00D230A0" w:rsidP="00F951B0">
      <w:pPr>
        <w:pStyle w:val="Normaltindrag"/>
        <w:ind w:firstLine="0"/>
      </w:pPr>
      <w:r w:rsidRPr="00D230A0">
        <w:rPr>
          <w:noProof/>
        </w:rPr>
        <w:drawing>
          <wp:inline distT="0" distB="0" distL="0" distR="0">
            <wp:extent cx="3918585" cy="255841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18585" cy="2558415"/>
                    </a:xfrm>
                    <a:prstGeom prst="rect">
                      <a:avLst/>
                    </a:prstGeom>
                    <a:noFill/>
                    <a:ln>
                      <a:noFill/>
                    </a:ln>
                  </pic:spPr>
                </pic:pic>
              </a:graphicData>
            </a:graphic>
          </wp:inline>
        </w:drawing>
      </w:r>
    </w:p>
    <w:p w:rsidR="00F951B0" w:rsidRPr="00D230A0" w:rsidRDefault="00F951B0" w:rsidP="00F951B0">
      <w:pPr>
        <w:pStyle w:val="Fotnotstext"/>
        <w:spacing w:before="62"/>
      </w:pPr>
      <w:r w:rsidRPr="00D230A0">
        <w:t>Anm. Värdet på sedlar och mynt i cirkulation motsvarar allmänhetens innehav av sedlar och mynt utgivna av Riksbanken</w:t>
      </w:r>
      <w:r w:rsidR="005C58E5" w:rsidRPr="00D230A0">
        <w:t xml:space="preserve"> exkl</w:t>
      </w:r>
      <w:r w:rsidR="005C58E5" w:rsidRPr="00D230A0">
        <w:t>u</w:t>
      </w:r>
      <w:r w:rsidR="005C58E5" w:rsidRPr="00D230A0">
        <w:t>sive de sedlar och mynt som ingår i finansiella institutioners innehav</w:t>
      </w:r>
      <w:r w:rsidRPr="00D230A0">
        <w:t>.</w:t>
      </w:r>
    </w:p>
    <w:p w:rsidR="00F951B0" w:rsidRPr="00D230A0" w:rsidRDefault="00F951B0" w:rsidP="00F951B0">
      <w:pPr>
        <w:pStyle w:val="Fotnotstext"/>
        <w:spacing w:before="62"/>
      </w:pPr>
      <w:r w:rsidRPr="00D230A0">
        <w:t>Källa: SCB</w:t>
      </w:r>
      <w:r w:rsidR="005A1E46" w:rsidRPr="00D230A0">
        <w:t>.</w:t>
      </w:r>
    </w:p>
    <w:p w:rsidR="00C46AD4" w:rsidRPr="00D230A0" w:rsidRDefault="00C46AD4" w:rsidP="00C46AD4">
      <w:pPr>
        <w:pStyle w:val="Fotnotstextindrag"/>
      </w:pPr>
    </w:p>
    <w:p w:rsidR="009550A8" w:rsidRPr="00D230A0" w:rsidRDefault="00F951B0" w:rsidP="00394160">
      <w:r w:rsidRPr="00D230A0">
        <w:t>Det är främst efterfrågan på sedlar som minskar i samhället. Det gäller sam</w:t>
      </w:r>
      <w:r w:rsidRPr="00D230A0">
        <w:t>t</w:t>
      </w:r>
      <w:r w:rsidRPr="00D230A0">
        <w:t>liga sedelvalörer, men trend</w:t>
      </w:r>
      <w:r w:rsidR="00E57588" w:rsidRPr="00D230A0">
        <w:t>en</w:t>
      </w:r>
      <w:r w:rsidRPr="00D230A0">
        <w:t xml:space="preserve"> är tydligast för 1 000-kronorssedlar</w:t>
      </w:r>
      <w:r w:rsidR="00C253E7" w:rsidRPr="00D230A0">
        <w:t>na</w:t>
      </w:r>
      <w:r w:rsidRPr="00D230A0">
        <w:t xml:space="preserve">. Denna sedelvalör svarade för </w:t>
      </w:r>
      <w:r w:rsidR="00C253E7" w:rsidRPr="00D230A0">
        <w:t xml:space="preserve">närmare 70 </w:t>
      </w:r>
      <w:r w:rsidRPr="00D230A0">
        <w:t>procent av minskning</w:t>
      </w:r>
      <w:r w:rsidR="008634FE" w:rsidRPr="00D230A0">
        <w:t>en</w:t>
      </w:r>
      <w:r w:rsidRPr="00D230A0">
        <w:t xml:space="preserve"> av </w:t>
      </w:r>
      <w:r w:rsidR="00C253E7" w:rsidRPr="00D230A0">
        <w:t>värdet på sedlar i cirkulation</w:t>
      </w:r>
      <w:r w:rsidRPr="00D230A0">
        <w:t xml:space="preserve"> under 2011. Även </w:t>
      </w:r>
      <w:r w:rsidR="00C253E7" w:rsidRPr="00D230A0">
        <w:t xml:space="preserve">efterfrågan på </w:t>
      </w:r>
      <w:r w:rsidRPr="00D230A0">
        <w:t>500-kronorssedlar</w:t>
      </w:r>
      <w:r w:rsidR="00C253E7" w:rsidRPr="00D230A0">
        <w:t>na</w:t>
      </w:r>
      <w:r w:rsidRPr="00D230A0">
        <w:t xml:space="preserve"> minskade kraftigt, vilket förklarar </w:t>
      </w:r>
      <w:r w:rsidR="00C253E7" w:rsidRPr="00D230A0">
        <w:t>drygt en fjärdedel av värdeminskningen</w:t>
      </w:r>
      <w:r w:rsidRPr="00D230A0">
        <w:t>. Detta inn</w:t>
      </w:r>
      <w:r w:rsidRPr="00D230A0">
        <w:t>e</w:t>
      </w:r>
      <w:r w:rsidRPr="00D230A0">
        <w:t>b</w:t>
      </w:r>
      <w:r w:rsidR="00E57588" w:rsidRPr="00D230A0">
        <w:t>a</w:t>
      </w:r>
      <w:r w:rsidRPr="00D230A0">
        <w:t>r dessutom ett trendbrott då användningen av 500-kronorssedeln tid</w:t>
      </w:r>
      <w:r w:rsidRPr="00D230A0">
        <w:t>i</w:t>
      </w:r>
      <w:r w:rsidRPr="00D230A0">
        <w:t xml:space="preserve">gare ökat under många år. </w:t>
      </w:r>
    </w:p>
    <w:p w:rsidR="009550A8" w:rsidRPr="00D230A0" w:rsidRDefault="00F951B0" w:rsidP="009550A8">
      <w:pPr>
        <w:pStyle w:val="Normaltindrag"/>
        <w:ind w:firstLine="284"/>
      </w:pPr>
      <w:r w:rsidRPr="00D230A0">
        <w:t xml:space="preserve">500-kronorssedeln är dock fortfarande den vanligaste sedelvalören. Den utgjorde </w:t>
      </w:r>
      <w:r w:rsidR="00C253E7" w:rsidRPr="00D230A0">
        <w:t xml:space="preserve">32 </w:t>
      </w:r>
      <w:r w:rsidRPr="00D230A0">
        <w:t xml:space="preserve">procent av det totala antalet sedlar och stod för </w:t>
      </w:r>
      <w:r w:rsidR="00C253E7" w:rsidRPr="00D230A0">
        <w:t xml:space="preserve">59 </w:t>
      </w:r>
      <w:r w:rsidRPr="00D230A0">
        <w:t xml:space="preserve">procent av det genomsnittliga värdet på sedlarna i cirkulation, som under 2011 uppgick till </w:t>
      </w:r>
      <w:r w:rsidR="00C253E7" w:rsidRPr="00D230A0">
        <w:t xml:space="preserve">94 </w:t>
      </w:r>
      <w:r w:rsidRPr="00D230A0">
        <w:t xml:space="preserve">miljarder kronor. I slutet av året var värdet på sedlarna i cirkulation </w:t>
      </w:r>
      <w:r w:rsidR="00C253E7" w:rsidRPr="00D230A0">
        <w:t xml:space="preserve">95 </w:t>
      </w:r>
      <w:r w:rsidRPr="00D230A0">
        <w:t>mi</w:t>
      </w:r>
      <w:r w:rsidRPr="00D230A0">
        <w:t>l</w:t>
      </w:r>
      <w:r w:rsidRPr="00D230A0">
        <w:t>jarder kronor (se tabell 2 och diagram 1</w:t>
      </w:r>
      <w:r w:rsidR="00780BAB" w:rsidRPr="00D230A0">
        <w:t>5</w:t>
      </w:r>
      <w:r w:rsidRPr="00D230A0">
        <w:t xml:space="preserve">). </w:t>
      </w:r>
    </w:p>
    <w:p w:rsidR="00F951B0" w:rsidRPr="00D230A0" w:rsidRDefault="002F0371" w:rsidP="002F0371">
      <w:pPr>
        <w:spacing w:before="0"/>
        <w:jc w:val="left"/>
        <w:rPr>
          <w:b/>
        </w:rPr>
      </w:pPr>
      <w:r w:rsidRPr="00D230A0">
        <w:rPr>
          <w:b/>
          <w:highlight w:val="yellow"/>
        </w:rPr>
        <w:br w:type="page"/>
      </w:r>
      <w:r w:rsidR="00F951B0" w:rsidRPr="00D230A0">
        <w:rPr>
          <w:b/>
        </w:rPr>
        <w:t>Diagram 1</w:t>
      </w:r>
      <w:r w:rsidR="00780BAB" w:rsidRPr="00D230A0">
        <w:rPr>
          <w:b/>
        </w:rPr>
        <w:t>5</w:t>
      </w:r>
      <w:r w:rsidR="00F951B0" w:rsidRPr="00D230A0">
        <w:rPr>
          <w:b/>
        </w:rPr>
        <w:t>. Genomsnittligt värde på sedlar i cirkulation, miljarder kr</w:t>
      </w:r>
      <w:r w:rsidR="00F951B0" w:rsidRPr="00D230A0">
        <w:rPr>
          <w:b/>
        </w:rPr>
        <w:t>o</w:t>
      </w:r>
      <w:r w:rsidR="00F951B0" w:rsidRPr="00D230A0">
        <w:rPr>
          <w:b/>
        </w:rPr>
        <w:t>nor</w:t>
      </w:r>
    </w:p>
    <w:p w:rsidR="00F951B0" w:rsidRPr="00D230A0" w:rsidRDefault="00D230A0" w:rsidP="00F951B0">
      <w:pPr>
        <w:spacing w:before="120"/>
      </w:pPr>
      <w:r w:rsidRPr="00D230A0">
        <w:rPr>
          <w:noProof/>
        </w:rPr>
        <w:drawing>
          <wp:inline distT="0" distB="0" distL="0" distR="0">
            <wp:extent cx="3777615" cy="24657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F951B0" w:rsidRPr="00D230A0" w:rsidRDefault="00F951B0" w:rsidP="00F951B0">
      <w:pPr>
        <w:pStyle w:val="Fotnotstext"/>
        <w:spacing w:before="62"/>
      </w:pPr>
      <w:r w:rsidRPr="00D230A0">
        <w:t>Källa: Riksbanken.</w:t>
      </w:r>
    </w:p>
    <w:p w:rsidR="00F951B0" w:rsidRPr="00D230A0" w:rsidRDefault="00F951B0" w:rsidP="00F951B0">
      <w:pPr>
        <w:spacing w:before="312"/>
        <w:jc w:val="left"/>
        <w:rPr>
          <w:b/>
        </w:rPr>
      </w:pPr>
      <w:r w:rsidRPr="00D230A0">
        <w:rPr>
          <w:b/>
        </w:rPr>
        <w:t>Diagram 1</w:t>
      </w:r>
      <w:r w:rsidR="00780BAB" w:rsidRPr="00D230A0">
        <w:rPr>
          <w:b/>
        </w:rPr>
        <w:t>6</w:t>
      </w:r>
      <w:r w:rsidRPr="00D230A0">
        <w:rPr>
          <w:b/>
        </w:rPr>
        <w:t xml:space="preserve">. Genomsnittligt värde på mynt i cirkulation, miljarder </w:t>
      </w:r>
      <w:r w:rsidRPr="00D230A0">
        <w:rPr>
          <w:b/>
        </w:rPr>
        <w:br/>
        <w:t>kr</w:t>
      </w:r>
      <w:r w:rsidRPr="00D230A0">
        <w:rPr>
          <w:b/>
        </w:rPr>
        <w:t>o</w:t>
      </w:r>
      <w:r w:rsidRPr="00D230A0">
        <w:rPr>
          <w:b/>
        </w:rPr>
        <w:t>nor</w:t>
      </w:r>
      <w:r w:rsidR="00696803" w:rsidRPr="00D230A0">
        <w:rPr>
          <w:b/>
          <w:highlight w:val="yellow"/>
        </w:rPr>
        <w:t xml:space="preserve"> </w:t>
      </w:r>
    </w:p>
    <w:p w:rsidR="00F951B0" w:rsidRPr="00D230A0" w:rsidRDefault="00D230A0" w:rsidP="00F951B0">
      <w:pPr>
        <w:spacing w:before="120"/>
      </w:pPr>
      <w:r w:rsidRPr="00D230A0">
        <w:rPr>
          <w:noProof/>
        </w:rPr>
        <w:drawing>
          <wp:inline distT="0" distB="0" distL="0" distR="0">
            <wp:extent cx="3777615" cy="246570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F951B0" w:rsidRPr="00D230A0" w:rsidRDefault="00F951B0" w:rsidP="00F951B0">
      <w:pPr>
        <w:pStyle w:val="Fotnotstext"/>
        <w:spacing w:before="62"/>
      </w:pPr>
      <w:r w:rsidRPr="00D230A0">
        <w:t>Källa: Riksbanken.</w:t>
      </w:r>
    </w:p>
    <w:p w:rsidR="009550A8" w:rsidRPr="00D230A0" w:rsidRDefault="009550A8" w:rsidP="009550A8">
      <w:pPr>
        <w:pStyle w:val="Fotnotstextindrag"/>
      </w:pPr>
    </w:p>
    <w:p w:rsidR="009550A8" w:rsidRPr="00D230A0" w:rsidRDefault="009550A8" w:rsidP="00394160">
      <w:r w:rsidRPr="00D230A0">
        <w:t>Det genomsnittliga värdet på kontanter i cirkulation blev dessutom lägre under 2011 till följd av att värdet på mynt i cirkulation min</w:t>
      </w:r>
      <w:r w:rsidRPr="00D230A0">
        <w:t>s</w:t>
      </w:r>
      <w:r w:rsidRPr="00D230A0">
        <w:t>kade den 31 december 2010. Vid denna tidpunkt gjorde Riksbanken en skuld</w:t>
      </w:r>
      <w:r w:rsidRPr="00D230A0">
        <w:softHyphen/>
        <w:t>avskrivning av minnesmynt på 536 miljoner kronor i enlighet med en ändrad redovi</w:t>
      </w:r>
      <w:r w:rsidRPr="00D230A0">
        <w:t>s</w:t>
      </w:r>
      <w:r w:rsidRPr="00D230A0">
        <w:t>ningsprincip som innebär att en utgåva minnesmynt ska a</w:t>
      </w:r>
      <w:r w:rsidRPr="00D230A0">
        <w:t>v</w:t>
      </w:r>
      <w:r w:rsidRPr="00D230A0">
        <w:t xml:space="preserve">skrivas efter att ha varit i omlopp i över tio år. </w:t>
      </w:r>
      <w:r w:rsidR="00C253E7" w:rsidRPr="00D230A0">
        <w:t>Värdet av mynt i cirkulation har även minskat med anledning av att Riksbanken under 2011 skrev av 50-öresmynt</w:t>
      </w:r>
      <w:r w:rsidR="008634FE" w:rsidRPr="00D230A0">
        <w:t>,</w:t>
      </w:r>
      <w:r w:rsidR="00C253E7" w:rsidRPr="00D230A0">
        <w:t xml:space="preserve"> som inte längre löses in av Riksbanken. </w:t>
      </w:r>
      <w:r w:rsidR="00F770E8" w:rsidRPr="00D230A0">
        <w:t>D</w:t>
      </w:r>
      <w:r w:rsidRPr="00D230A0">
        <w:t>et genomsnittliga värdet på mynten i cirk</w:t>
      </w:r>
      <w:r w:rsidRPr="00D230A0">
        <w:t>u</w:t>
      </w:r>
      <w:r w:rsidRPr="00D230A0">
        <w:t>la</w:t>
      </w:r>
      <w:r w:rsidR="000F0455" w:rsidRPr="00D230A0">
        <w:softHyphen/>
      </w:r>
      <w:r w:rsidRPr="00D230A0">
        <w:t xml:space="preserve">tion </w:t>
      </w:r>
      <w:r w:rsidR="00F770E8" w:rsidRPr="00D230A0">
        <w:t>under året up</w:t>
      </w:r>
      <w:r w:rsidR="00F770E8" w:rsidRPr="00D230A0">
        <w:t>p</w:t>
      </w:r>
      <w:r w:rsidR="00F770E8" w:rsidRPr="00D230A0">
        <w:t xml:space="preserve">gick därmed </w:t>
      </w:r>
      <w:r w:rsidRPr="00D230A0">
        <w:t xml:space="preserve">till </w:t>
      </w:r>
      <w:r w:rsidR="00C253E7" w:rsidRPr="00D230A0">
        <w:t>5,4</w:t>
      </w:r>
      <w:r w:rsidRPr="00D230A0">
        <w:t xml:space="preserve"> miljarder kronor. I slutet av året var myntens värde </w:t>
      </w:r>
      <w:r w:rsidR="00C253E7" w:rsidRPr="00D230A0">
        <w:t xml:space="preserve">5,4 </w:t>
      </w:r>
      <w:r w:rsidRPr="00D230A0">
        <w:t>mi</w:t>
      </w:r>
      <w:r w:rsidRPr="00D230A0">
        <w:t>l</w:t>
      </w:r>
      <w:r w:rsidRPr="00D230A0">
        <w:t>jarder kronor (se tabell 2 och diagram 1</w:t>
      </w:r>
      <w:r w:rsidR="00780BAB" w:rsidRPr="00D230A0">
        <w:t>6</w:t>
      </w:r>
      <w:r w:rsidRPr="00D230A0">
        <w:t xml:space="preserve">). </w:t>
      </w:r>
    </w:p>
    <w:p w:rsidR="009550A8" w:rsidRPr="00D230A0" w:rsidRDefault="009550A8" w:rsidP="009550A8">
      <w:pPr>
        <w:pStyle w:val="Normaltindrag"/>
        <w:ind w:firstLine="284"/>
      </w:pPr>
      <w:r w:rsidRPr="00D230A0">
        <w:t xml:space="preserve">Den vanligaste myntvalören var enkronan. Detta mynt utgjorde </w:t>
      </w:r>
      <w:r w:rsidR="00C253E7" w:rsidRPr="00D230A0">
        <w:t xml:space="preserve">67 </w:t>
      </w:r>
      <w:r w:rsidRPr="00D230A0">
        <w:t>pr</w:t>
      </w:r>
      <w:r w:rsidRPr="00D230A0">
        <w:t>o</w:t>
      </w:r>
      <w:r w:rsidRPr="00D230A0">
        <w:t xml:space="preserve">cent av det totala antalet mynt i cirkulation och stod för </w:t>
      </w:r>
      <w:r w:rsidR="00C253E7" w:rsidRPr="00D230A0">
        <w:t xml:space="preserve">25 </w:t>
      </w:r>
      <w:r w:rsidRPr="00D230A0">
        <w:t>procent av det geno</w:t>
      </w:r>
      <w:r w:rsidRPr="00D230A0">
        <w:t>m</w:t>
      </w:r>
      <w:r w:rsidRPr="00D230A0">
        <w:t>snittliga värdet på mynten i cirkulation under året.</w:t>
      </w:r>
    </w:p>
    <w:p w:rsidR="00F951B0" w:rsidRPr="00D230A0" w:rsidRDefault="00F951B0" w:rsidP="00F951B0">
      <w:pPr>
        <w:pStyle w:val="R3"/>
      </w:pPr>
      <w:r w:rsidRPr="00D230A0">
        <w:t>Arbete med nya sedlar och mynt</w:t>
      </w:r>
    </w:p>
    <w:p w:rsidR="00F951B0" w:rsidRPr="00D230A0" w:rsidRDefault="00F951B0" w:rsidP="00B96259">
      <w:r w:rsidRPr="00D230A0">
        <w:t>Under 2011 fortsatte Riksbanken arbet</w:t>
      </w:r>
      <w:r w:rsidR="00E57588" w:rsidRPr="00D230A0">
        <w:t>et</w:t>
      </w:r>
      <w:r w:rsidRPr="00D230A0">
        <w:t xml:space="preserve"> med att utforma en ny sedel- och myntserie i enlighet med direktionens beslut från mars 2010. Målet är att modernisera sedlarna så att de även i fortsättningen har ett effe</w:t>
      </w:r>
      <w:r w:rsidRPr="00D230A0">
        <w:t>k</w:t>
      </w:r>
      <w:r w:rsidRPr="00D230A0">
        <w:t xml:space="preserve">tivt skydd mot förfalskningar. Mynten </w:t>
      </w:r>
      <w:r w:rsidR="00B82843" w:rsidRPr="00D230A0">
        <w:t xml:space="preserve">ska </w:t>
      </w:r>
      <w:r w:rsidRPr="00D230A0">
        <w:t>bli lättare och mindre så att hanteringskos</w:t>
      </w:r>
      <w:r w:rsidRPr="00D230A0">
        <w:t>t</w:t>
      </w:r>
      <w:r w:rsidRPr="00D230A0">
        <w:t xml:space="preserve">naderna och miljöbelastningen kan minska. </w:t>
      </w:r>
      <w:r w:rsidR="00696803" w:rsidRPr="00D230A0">
        <w:t xml:space="preserve">Den nya sedel- och myntserien kommer dessutom att innehålla </w:t>
      </w:r>
      <w:r w:rsidRPr="00D230A0">
        <w:t xml:space="preserve">två nya valörer </w:t>
      </w:r>
      <w:r w:rsidR="00696803" w:rsidRPr="00D230A0">
        <w:t xml:space="preserve">– </w:t>
      </w:r>
      <w:r w:rsidRPr="00D230A0">
        <w:t>en 200-kronorssedel och ett 2-kronorsmynt</w:t>
      </w:r>
      <w:r w:rsidR="00696803" w:rsidRPr="00D230A0">
        <w:t xml:space="preserve"> – i enlighet med riksdagens beslut</w:t>
      </w:r>
      <w:r w:rsidRPr="00D230A0">
        <w:t xml:space="preserve">. </w:t>
      </w:r>
      <w:r w:rsidR="00696803" w:rsidRPr="00D230A0">
        <w:t>I a</w:t>
      </w:r>
      <w:r w:rsidRPr="00D230A0">
        <w:t xml:space="preserve">rbetet med att utforma den nya sedel- och myntserien </w:t>
      </w:r>
      <w:r w:rsidR="00696803" w:rsidRPr="00D230A0">
        <w:t>samarbetar Riksbanken</w:t>
      </w:r>
      <w:r w:rsidRPr="00D230A0">
        <w:t xml:space="preserve"> med banker, värdeb</w:t>
      </w:r>
      <w:r w:rsidRPr="00D230A0">
        <w:t>o</w:t>
      </w:r>
      <w:r w:rsidRPr="00D230A0">
        <w:t>lag, handelns branschorganisationer</w:t>
      </w:r>
      <w:r w:rsidR="005C58E5" w:rsidRPr="00D230A0">
        <w:t>, leverantörer av utrustning för maskinell kontanthantering</w:t>
      </w:r>
      <w:r w:rsidRPr="00D230A0">
        <w:t xml:space="preserve"> och Synskadades Rik</w:t>
      </w:r>
      <w:r w:rsidRPr="00D230A0">
        <w:t>s</w:t>
      </w:r>
      <w:r w:rsidRPr="00D230A0">
        <w:t xml:space="preserve">förbund. </w:t>
      </w:r>
    </w:p>
    <w:p w:rsidR="00B82843" w:rsidRPr="00D230A0" w:rsidRDefault="00B82843" w:rsidP="00B82843">
      <w:pPr>
        <w:pStyle w:val="Normaltindrag"/>
      </w:pPr>
      <w:r w:rsidRPr="00D230A0">
        <w:t>I april 2011</w:t>
      </w:r>
      <w:r w:rsidR="00F951B0" w:rsidRPr="00D230A0">
        <w:t xml:space="preserve"> beslutade </w:t>
      </w:r>
      <w:r w:rsidR="009C2A81" w:rsidRPr="00D230A0">
        <w:t>r</w:t>
      </w:r>
      <w:r w:rsidR="00F951B0" w:rsidRPr="00D230A0">
        <w:t>iksbank</w:t>
      </w:r>
      <w:r w:rsidRPr="00D230A0">
        <w:t>sfullmäktige</w:t>
      </w:r>
      <w:r w:rsidR="00F951B0" w:rsidRPr="00D230A0">
        <w:t xml:space="preserve"> om tema, motiv, format, mate</w:t>
      </w:r>
      <w:r w:rsidR="000F0455" w:rsidRPr="00D230A0">
        <w:softHyphen/>
      </w:r>
      <w:r w:rsidR="00F951B0" w:rsidRPr="00D230A0">
        <w:t>rial</w:t>
      </w:r>
      <w:r w:rsidRPr="00D230A0">
        <w:t xml:space="preserve"> och</w:t>
      </w:r>
      <w:r w:rsidR="00F951B0" w:rsidRPr="00D230A0">
        <w:t xml:space="preserve"> färger för den nya sedel- och myntserien. </w:t>
      </w:r>
      <w:r w:rsidRPr="00D230A0">
        <w:t>I enlighet med detta beslut</w:t>
      </w:r>
      <w:r w:rsidR="00F951B0" w:rsidRPr="00D230A0">
        <w:t xml:space="preserve"> ska </w:t>
      </w:r>
      <w:r w:rsidRPr="00D230A0">
        <w:t xml:space="preserve">de nya sedlarna </w:t>
      </w:r>
      <w:r w:rsidR="00F951B0" w:rsidRPr="00D230A0">
        <w:t>ha personporträtt samt svensk natur och miljö som tema. Natur- och miljöm</w:t>
      </w:r>
      <w:r w:rsidR="00F951B0" w:rsidRPr="00D230A0">
        <w:t>o</w:t>
      </w:r>
      <w:r w:rsidR="00F951B0" w:rsidRPr="00D230A0">
        <w:t>tiven ska ha en anknytning till personerna så att varje sedel består av ett personporträtt och ett natur</w:t>
      </w:r>
      <w:r w:rsidR="006A0B56" w:rsidRPr="00D230A0">
        <w:t xml:space="preserve">- eller </w:t>
      </w:r>
      <w:r w:rsidR="00F951B0" w:rsidRPr="00D230A0">
        <w:t>miljömotiv som kan kopplas till personen i</w:t>
      </w:r>
      <w:r w:rsidR="006A0B56" w:rsidRPr="00D230A0">
        <w:t xml:space="preserve"> </w:t>
      </w:r>
      <w:r w:rsidR="00F951B0" w:rsidRPr="00D230A0">
        <w:t>fråga</w:t>
      </w:r>
      <w:r w:rsidRPr="00D230A0">
        <w:t xml:space="preserve"> (se tabell </w:t>
      </w:r>
      <w:r w:rsidR="00EE4468" w:rsidRPr="00D230A0">
        <w:t>3</w:t>
      </w:r>
      <w:r w:rsidRPr="00D230A0">
        <w:t>)</w:t>
      </w:r>
      <w:r w:rsidR="00F951B0" w:rsidRPr="00D230A0">
        <w:t xml:space="preserve">. </w:t>
      </w:r>
    </w:p>
    <w:p w:rsidR="00F951B0" w:rsidRPr="00D230A0" w:rsidRDefault="00B82843" w:rsidP="0055704D">
      <w:pPr>
        <w:pStyle w:val="Normaltindrag"/>
      </w:pPr>
      <w:r w:rsidRPr="00D230A0">
        <w:t>Fullmäktige beslutade också att d</w:t>
      </w:r>
      <w:r w:rsidR="00F951B0" w:rsidRPr="00D230A0">
        <w:t>e nya sedlarna bli</w:t>
      </w:r>
      <w:r w:rsidRPr="00D230A0">
        <w:t>r</w:t>
      </w:r>
      <w:r w:rsidR="00F951B0" w:rsidRPr="00D230A0">
        <w:t xml:space="preserve"> mindre än de nuv</w:t>
      </w:r>
      <w:r w:rsidR="00F951B0" w:rsidRPr="00D230A0">
        <w:t>a</w:t>
      </w:r>
      <w:r w:rsidR="00F951B0" w:rsidRPr="00D230A0">
        <w:t>rande</w:t>
      </w:r>
      <w:r w:rsidRPr="00D230A0">
        <w:t xml:space="preserve"> och att</w:t>
      </w:r>
      <w:r w:rsidR="00F951B0" w:rsidRPr="00D230A0">
        <w:t xml:space="preserve"> </w:t>
      </w:r>
      <w:r w:rsidRPr="00D230A0">
        <w:t>a</w:t>
      </w:r>
      <w:r w:rsidR="00F951B0" w:rsidRPr="00D230A0">
        <w:t xml:space="preserve">lla sedlar </w:t>
      </w:r>
      <w:r w:rsidRPr="00D230A0">
        <w:t>ska</w:t>
      </w:r>
      <w:r w:rsidR="00F951B0" w:rsidRPr="00D230A0">
        <w:t xml:space="preserve"> ha samma höjd. </w:t>
      </w:r>
      <w:r w:rsidRPr="00D230A0">
        <w:t>Deras l</w:t>
      </w:r>
      <w:r w:rsidR="00F951B0" w:rsidRPr="00D230A0">
        <w:t>ängd kommer däremot att variera mellan valörerna så att den lägsta val</w:t>
      </w:r>
      <w:r w:rsidR="00F951B0" w:rsidRPr="00D230A0">
        <w:t>ö</w:t>
      </w:r>
      <w:r w:rsidR="00F951B0" w:rsidRPr="00D230A0">
        <w:t xml:space="preserve">ren </w:t>
      </w:r>
      <w:r w:rsidRPr="00D230A0">
        <w:t xml:space="preserve">blir </w:t>
      </w:r>
      <w:r w:rsidR="00F951B0" w:rsidRPr="00D230A0">
        <w:t>kortast och den högsta val</w:t>
      </w:r>
      <w:r w:rsidR="00F951B0" w:rsidRPr="00D230A0">
        <w:t>ö</w:t>
      </w:r>
      <w:r w:rsidR="00F951B0" w:rsidRPr="00D230A0">
        <w:t xml:space="preserve">ren </w:t>
      </w:r>
      <w:r w:rsidRPr="00D230A0">
        <w:t xml:space="preserve">blir </w:t>
      </w:r>
      <w:r w:rsidR="00F951B0" w:rsidRPr="00D230A0">
        <w:t>längst.</w:t>
      </w:r>
      <w:r w:rsidRPr="00D230A0">
        <w:t xml:space="preserve"> </w:t>
      </w:r>
      <w:r w:rsidR="00F951B0" w:rsidRPr="00D230A0">
        <w:t xml:space="preserve">Sedlarna kommer att tillverkas av bomullspapper som är kraftigare än </w:t>
      </w:r>
      <w:r w:rsidRPr="00D230A0">
        <w:t xml:space="preserve">det </w:t>
      </w:r>
      <w:r w:rsidR="005C58E5" w:rsidRPr="00D230A0">
        <w:t>bomulls</w:t>
      </w:r>
      <w:r w:rsidR="00F951B0" w:rsidRPr="00D230A0">
        <w:t xml:space="preserve">papper som </w:t>
      </w:r>
      <w:r w:rsidRPr="00D230A0">
        <w:t>används vid tillverkningen av</w:t>
      </w:r>
      <w:r w:rsidR="00F951B0" w:rsidRPr="00D230A0">
        <w:t xml:space="preserve"> de nuv</w:t>
      </w:r>
      <w:r w:rsidR="00F951B0" w:rsidRPr="00D230A0">
        <w:t>a</w:t>
      </w:r>
      <w:r w:rsidR="00F951B0" w:rsidRPr="00D230A0">
        <w:t xml:space="preserve">rande sedlarna. </w:t>
      </w:r>
      <w:r w:rsidRPr="00D230A0">
        <w:t>Se</w:t>
      </w:r>
      <w:r w:rsidRPr="00D230A0">
        <w:t>d</w:t>
      </w:r>
      <w:r w:rsidRPr="00D230A0">
        <w:t>larnas färger</w:t>
      </w:r>
      <w:r w:rsidR="00F951B0" w:rsidRPr="00D230A0">
        <w:t xml:space="preserve"> </w:t>
      </w:r>
      <w:r w:rsidRPr="00D230A0">
        <w:t>förblir samma som i dag</w:t>
      </w:r>
      <w:r w:rsidR="00F951B0" w:rsidRPr="00D230A0">
        <w:t xml:space="preserve">, </w:t>
      </w:r>
      <w:r w:rsidRPr="00D230A0">
        <w:t>det vill säga</w:t>
      </w:r>
      <w:r w:rsidR="00F951B0" w:rsidRPr="00D230A0">
        <w:t xml:space="preserve"> 1</w:t>
      </w:r>
      <w:r w:rsidRPr="00D230A0">
        <w:t> </w:t>
      </w:r>
      <w:r w:rsidR="00F951B0" w:rsidRPr="00D230A0">
        <w:t>000-kronorssedeln blir gr</w:t>
      </w:r>
      <w:r w:rsidR="00F951B0" w:rsidRPr="00D230A0">
        <w:t>å</w:t>
      </w:r>
      <w:r w:rsidR="00F951B0" w:rsidRPr="00D230A0">
        <w:t>brun, 500-kronorssedeln blir röd, 100-kronorssedeln blir blå, 50-kronorssedeln blir gul</w:t>
      </w:r>
      <w:r w:rsidR="006A0B56" w:rsidRPr="00D230A0">
        <w:t>-</w:t>
      </w:r>
      <w:r w:rsidR="00F951B0" w:rsidRPr="00D230A0">
        <w:t xml:space="preserve">orange och 20-kronorssedeln blir violett. Den nya valören, 200-kronorssedeln, kommer att bli grön. De nya sedlarna kommer att förses med detaljer i trycket som ska </w:t>
      </w:r>
      <w:r w:rsidR="00E57588" w:rsidRPr="00D230A0">
        <w:t xml:space="preserve">göra det lättare </w:t>
      </w:r>
      <w:r w:rsidR="00F951B0" w:rsidRPr="00D230A0">
        <w:t>för synsk</w:t>
      </w:r>
      <w:r w:rsidR="00F951B0" w:rsidRPr="00D230A0">
        <w:t>a</w:t>
      </w:r>
      <w:r w:rsidR="00F951B0" w:rsidRPr="00D230A0">
        <w:t>dade att känna skillnaden mellan val</w:t>
      </w:r>
      <w:r w:rsidR="00F951B0" w:rsidRPr="00D230A0">
        <w:t>ö</w:t>
      </w:r>
      <w:r w:rsidR="00F951B0" w:rsidRPr="00D230A0">
        <w:t>rerna.</w:t>
      </w:r>
    </w:p>
    <w:p w:rsidR="00AC58CA" w:rsidRPr="00D230A0" w:rsidRDefault="00AC58CA" w:rsidP="00AC58CA">
      <w:pPr>
        <w:pStyle w:val="Normaltindrag"/>
      </w:pPr>
      <w:r w:rsidRPr="00D230A0">
        <w:t>Riksbankens direktion beslutade att de nya sedlarna ska få en ny säke</w:t>
      </w:r>
      <w:r w:rsidRPr="00D230A0">
        <w:t>r</w:t>
      </w:r>
      <w:r w:rsidRPr="00D230A0">
        <w:t>hetsdetalj i form av ett färgskiftande tryck där färgskiftningen syns när sedeln vink</w:t>
      </w:r>
      <w:r w:rsidRPr="00D230A0">
        <w:softHyphen/>
        <w:t>las. De fyra högsta val</w:t>
      </w:r>
      <w:r w:rsidRPr="00D230A0">
        <w:t>ö</w:t>
      </w:r>
      <w:r w:rsidRPr="00D230A0">
        <w:t>rerna, 100-, 200-, 500- och 1 000-kronorssedeln, kommer också att förses med ytterligare en säkerhetsd</w:t>
      </w:r>
      <w:r w:rsidRPr="00D230A0">
        <w:t>e</w:t>
      </w:r>
      <w:r w:rsidRPr="00D230A0">
        <w:t>talj i form av en tråd som ger intryck av rörelse när sedeln vinklas. Denna säke</w:t>
      </w:r>
      <w:r w:rsidRPr="00D230A0">
        <w:t>r</w:t>
      </w:r>
      <w:r w:rsidRPr="00D230A0">
        <w:t>hetsdetalj finns i</w:t>
      </w:r>
      <w:r w:rsidR="006A0B56" w:rsidRPr="00D230A0">
        <w:t> </w:t>
      </w:r>
      <w:r w:rsidRPr="00D230A0">
        <w:t xml:space="preserve">dag på den senaste versionen av 1 000-kronorssedeln.  </w:t>
      </w:r>
    </w:p>
    <w:p w:rsidR="00AC58CA" w:rsidRPr="00D230A0" w:rsidRDefault="00AC58CA" w:rsidP="00AC58CA">
      <w:pPr>
        <w:pStyle w:val="Normaltindrag"/>
      </w:pPr>
      <w:r w:rsidRPr="00D230A0">
        <w:t>I samband med dessa beslut utlyste Riksbanken en tävling om utformnin</w:t>
      </w:r>
      <w:r w:rsidRPr="00D230A0">
        <w:t>g</w:t>
      </w:r>
      <w:r w:rsidRPr="00D230A0">
        <w:t>en av de nya sedlarna, som var öppen för konstnärer, grafiker, designer och arkitekter. I tävlingens första steg valdes åtta sök</w:t>
      </w:r>
      <w:r w:rsidR="006A0B56" w:rsidRPr="00D230A0">
        <w:t>ande ut att gå vidare till steg </w:t>
      </w:r>
      <w:r w:rsidRPr="00D230A0">
        <w:t>2 som kommer att avslutas i början av 2012. Dessa åtta utvalda får lämna förslag till utformning av de sex nya sedlarna. Avsikten är att det vi</w:t>
      </w:r>
      <w:r w:rsidRPr="00D230A0">
        <w:t>n</w:t>
      </w:r>
      <w:r w:rsidRPr="00D230A0">
        <w:t>nande förslaget ska bli den konstnärliga utgångspunkten för formgivningen av se</w:t>
      </w:r>
      <w:r w:rsidRPr="00D230A0">
        <w:t>d</w:t>
      </w:r>
      <w:r w:rsidRPr="00D230A0">
        <w:t xml:space="preserve">larna. </w:t>
      </w:r>
    </w:p>
    <w:p w:rsidR="0055704D" w:rsidRPr="00D230A0" w:rsidRDefault="0055704D" w:rsidP="0055704D">
      <w:pPr>
        <w:spacing w:before="312"/>
        <w:jc w:val="left"/>
        <w:rPr>
          <w:b/>
        </w:rPr>
      </w:pPr>
      <w:r w:rsidRPr="00D230A0">
        <w:rPr>
          <w:b/>
        </w:rPr>
        <w:t>Tabell 3. Motiv på sedlarna i Riksbankens nya sedelserie</w:t>
      </w:r>
    </w:p>
    <w:tbl>
      <w:tblPr>
        <w:tblW w:w="0" w:type="auto"/>
        <w:tblLook w:val="04A0" w:firstRow="1" w:lastRow="0" w:firstColumn="1" w:lastColumn="0" w:noHBand="0" w:noVBand="1"/>
      </w:tblPr>
      <w:tblGrid>
        <w:gridCol w:w="1981"/>
        <w:gridCol w:w="1990"/>
        <w:gridCol w:w="1982"/>
      </w:tblGrid>
      <w:tr w:rsidR="00B82843" w:rsidRPr="00D230A0" w:rsidTr="0055704D">
        <w:tc>
          <w:tcPr>
            <w:tcW w:w="2031" w:type="dxa"/>
            <w:tcBorders>
              <w:top w:val="single" w:sz="4" w:space="0" w:color="auto"/>
              <w:bottom w:val="single" w:sz="4" w:space="0" w:color="auto"/>
            </w:tcBorders>
          </w:tcPr>
          <w:p w:rsidR="00B82843" w:rsidRPr="00D230A0" w:rsidRDefault="00B82843" w:rsidP="0055704D">
            <w:pPr>
              <w:spacing w:before="60" w:line="200" w:lineRule="exact"/>
              <w:rPr>
                <w:b/>
                <w:sz w:val="16"/>
                <w:szCs w:val="16"/>
              </w:rPr>
            </w:pPr>
            <w:r w:rsidRPr="00D230A0">
              <w:rPr>
                <w:b/>
                <w:sz w:val="16"/>
                <w:szCs w:val="16"/>
              </w:rPr>
              <w:t>Valör</w:t>
            </w:r>
          </w:p>
        </w:tc>
        <w:tc>
          <w:tcPr>
            <w:tcW w:w="2031" w:type="dxa"/>
            <w:tcBorders>
              <w:top w:val="single" w:sz="4" w:space="0" w:color="auto"/>
              <w:bottom w:val="single" w:sz="4" w:space="0" w:color="auto"/>
            </w:tcBorders>
          </w:tcPr>
          <w:p w:rsidR="00B82843" w:rsidRPr="00D230A0" w:rsidRDefault="00B82843" w:rsidP="0055704D">
            <w:pPr>
              <w:spacing w:before="60" w:line="200" w:lineRule="exact"/>
              <w:rPr>
                <w:b/>
                <w:sz w:val="16"/>
                <w:szCs w:val="16"/>
              </w:rPr>
            </w:pPr>
            <w:r w:rsidRPr="00D230A0">
              <w:rPr>
                <w:b/>
                <w:sz w:val="16"/>
                <w:szCs w:val="16"/>
              </w:rPr>
              <w:t>Personmotiv</w:t>
            </w:r>
          </w:p>
        </w:tc>
        <w:tc>
          <w:tcPr>
            <w:tcW w:w="2031" w:type="dxa"/>
            <w:tcBorders>
              <w:top w:val="single" w:sz="4" w:space="0" w:color="auto"/>
              <w:bottom w:val="single" w:sz="4" w:space="0" w:color="auto"/>
            </w:tcBorders>
          </w:tcPr>
          <w:p w:rsidR="00B82843" w:rsidRPr="00D230A0" w:rsidRDefault="00B82843" w:rsidP="006A0B56">
            <w:pPr>
              <w:spacing w:before="60" w:line="200" w:lineRule="exact"/>
              <w:rPr>
                <w:b/>
                <w:sz w:val="16"/>
                <w:szCs w:val="16"/>
              </w:rPr>
            </w:pPr>
            <w:r w:rsidRPr="00D230A0">
              <w:rPr>
                <w:b/>
                <w:sz w:val="16"/>
                <w:szCs w:val="16"/>
              </w:rPr>
              <w:t>Natur</w:t>
            </w:r>
            <w:r w:rsidR="006A0B56" w:rsidRPr="00D230A0">
              <w:rPr>
                <w:b/>
                <w:sz w:val="16"/>
                <w:szCs w:val="16"/>
              </w:rPr>
              <w:t>- eller m</w:t>
            </w:r>
            <w:r w:rsidRPr="00D230A0">
              <w:rPr>
                <w:b/>
                <w:sz w:val="16"/>
                <w:szCs w:val="16"/>
              </w:rPr>
              <w:t>iljömotiv</w:t>
            </w:r>
          </w:p>
        </w:tc>
      </w:tr>
      <w:tr w:rsidR="00B82843" w:rsidRPr="00D230A0" w:rsidTr="0055704D">
        <w:tc>
          <w:tcPr>
            <w:tcW w:w="2031" w:type="dxa"/>
            <w:tcBorders>
              <w:top w:val="single" w:sz="4" w:space="0" w:color="auto"/>
            </w:tcBorders>
          </w:tcPr>
          <w:p w:rsidR="00B82843" w:rsidRPr="00D230A0" w:rsidRDefault="00B82843" w:rsidP="0055704D">
            <w:pPr>
              <w:spacing w:before="60" w:line="200" w:lineRule="exact"/>
              <w:jc w:val="left"/>
              <w:rPr>
                <w:sz w:val="16"/>
                <w:szCs w:val="16"/>
              </w:rPr>
            </w:pPr>
            <w:r w:rsidRPr="00D230A0">
              <w:rPr>
                <w:sz w:val="16"/>
                <w:szCs w:val="16"/>
              </w:rPr>
              <w:t>20 kronor</w:t>
            </w:r>
          </w:p>
        </w:tc>
        <w:tc>
          <w:tcPr>
            <w:tcW w:w="2031" w:type="dxa"/>
            <w:tcBorders>
              <w:top w:val="single" w:sz="4" w:space="0" w:color="auto"/>
            </w:tcBorders>
          </w:tcPr>
          <w:p w:rsidR="00B82843" w:rsidRPr="00D230A0" w:rsidRDefault="00B82843" w:rsidP="0055704D">
            <w:pPr>
              <w:spacing w:before="60" w:line="200" w:lineRule="exact"/>
              <w:jc w:val="left"/>
              <w:rPr>
                <w:sz w:val="16"/>
                <w:szCs w:val="16"/>
              </w:rPr>
            </w:pPr>
            <w:r w:rsidRPr="00D230A0">
              <w:rPr>
                <w:sz w:val="16"/>
                <w:szCs w:val="16"/>
              </w:rPr>
              <w:t>Astrid Lindgren</w:t>
            </w:r>
          </w:p>
        </w:tc>
        <w:tc>
          <w:tcPr>
            <w:tcW w:w="2031" w:type="dxa"/>
            <w:tcBorders>
              <w:top w:val="single" w:sz="4" w:space="0" w:color="auto"/>
            </w:tcBorders>
          </w:tcPr>
          <w:p w:rsidR="00B82843" w:rsidRPr="00D230A0" w:rsidRDefault="00B82843" w:rsidP="0055704D">
            <w:pPr>
              <w:spacing w:before="60" w:line="200" w:lineRule="exact"/>
              <w:jc w:val="left"/>
              <w:rPr>
                <w:sz w:val="16"/>
                <w:szCs w:val="16"/>
              </w:rPr>
            </w:pPr>
            <w:r w:rsidRPr="00D230A0">
              <w:rPr>
                <w:sz w:val="16"/>
                <w:szCs w:val="16"/>
              </w:rPr>
              <w:t>Småland</w:t>
            </w:r>
          </w:p>
        </w:tc>
      </w:tr>
      <w:tr w:rsidR="00B82843" w:rsidRPr="00D230A0" w:rsidTr="0055704D">
        <w:tc>
          <w:tcPr>
            <w:tcW w:w="2031" w:type="dxa"/>
          </w:tcPr>
          <w:p w:rsidR="00B82843" w:rsidRPr="00D230A0" w:rsidRDefault="00B82843" w:rsidP="0055704D">
            <w:pPr>
              <w:spacing w:before="60" w:line="200" w:lineRule="exact"/>
              <w:jc w:val="left"/>
              <w:rPr>
                <w:sz w:val="16"/>
                <w:szCs w:val="16"/>
              </w:rPr>
            </w:pPr>
            <w:r w:rsidRPr="00D230A0">
              <w:rPr>
                <w:sz w:val="16"/>
                <w:szCs w:val="16"/>
              </w:rPr>
              <w:t>50 kronor</w:t>
            </w:r>
          </w:p>
        </w:tc>
        <w:tc>
          <w:tcPr>
            <w:tcW w:w="2031" w:type="dxa"/>
          </w:tcPr>
          <w:p w:rsidR="00B82843" w:rsidRPr="00D230A0" w:rsidRDefault="00B82843" w:rsidP="0055704D">
            <w:pPr>
              <w:spacing w:before="60" w:line="200" w:lineRule="exact"/>
              <w:jc w:val="left"/>
              <w:rPr>
                <w:sz w:val="16"/>
                <w:szCs w:val="16"/>
              </w:rPr>
            </w:pPr>
            <w:r w:rsidRPr="00D230A0">
              <w:rPr>
                <w:sz w:val="16"/>
                <w:szCs w:val="16"/>
              </w:rPr>
              <w:t>Evert Taube</w:t>
            </w:r>
          </w:p>
        </w:tc>
        <w:tc>
          <w:tcPr>
            <w:tcW w:w="2031" w:type="dxa"/>
          </w:tcPr>
          <w:p w:rsidR="00B82843" w:rsidRPr="00D230A0" w:rsidRDefault="00B82843" w:rsidP="0055704D">
            <w:pPr>
              <w:spacing w:before="60" w:line="200" w:lineRule="exact"/>
              <w:jc w:val="left"/>
              <w:rPr>
                <w:sz w:val="16"/>
                <w:szCs w:val="16"/>
              </w:rPr>
            </w:pPr>
            <w:r w:rsidRPr="00D230A0">
              <w:rPr>
                <w:sz w:val="16"/>
                <w:szCs w:val="16"/>
              </w:rPr>
              <w:t>Bohuslän</w:t>
            </w:r>
          </w:p>
        </w:tc>
      </w:tr>
      <w:tr w:rsidR="00B82843" w:rsidRPr="00D230A0" w:rsidTr="0055704D">
        <w:tc>
          <w:tcPr>
            <w:tcW w:w="2031" w:type="dxa"/>
          </w:tcPr>
          <w:p w:rsidR="00B82843" w:rsidRPr="00D230A0" w:rsidRDefault="00B82843" w:rsidP="0055704D">
            <w:pPr>
              <w:spacing w:before="60" w:line="200" w:lineRule="exact"/>
              <w:jc w:val="left"/>
              <w:rPr>
                <w:sz w:val="16"/>
                <w:szCs w:val="16"/>
              </w:rPr>
            </w:pPr>
            <w:r w:rsidRPr="00D230A0">
              <w:rPr>
                <w:sz w:val="16"/>
                <w:szCs w:val="16"/>
              </w:rPr>
              <w:t>100 kronor</w:t>
            </w:r>
          </w:p>
        </w:tc>
        <w:tc>
          <w:tcPr>
            <w:tcW w:w="2031" w:type="dxa"/>
          </w:tcPr>
          <w:p w:rsidR="00B82843" w:rsidRPr="00D230A0" w:rsidRDefault="00B82843" w:rsidP="0055704D">
            <w:pPr>
              <w:spacing w:before="60" w:line="200" w:lineRule="exact"/>
              <w:jc w:val="left"/>
              <w:rPr>
                <w:sz w:val="16"/>
                <w:szCs w:val="16"/>
              </w:rPr>
            </w:pPr>
            <w:r w:rsidRPr="00D230A0">
              <w:rPr>
                <w:sz w:val="16"/>
                <w:szCs w:val="16"/>
              </w:rPr>
              <w:t>Greta Garbo</w:t>
            </w:r>
          </w:p>
        </w:tc>
        <w:tc>
          <w:tcPr>
            <w:tcW w:w="2031" w:type="dxa"/>
          </w:tcPr>
          <w:p w:rsidR="00B82843" w:rsidRPr="00D230A0" w:rsidRDefault="00B82843" w:rsidP="0055704D">
            <w:pPr>
              <w:spacing w:before="60" w:line="200" w:lineRule="exact"/>
              <w:jc w:val="left"/>
              <w:rPr>
                <w:sz w:val="16"/>
                <w:szCs w:val="16"/>
              </w:rPr>
            </w:pPr>
            <w:r w:rsidRPr="00D230A0">
              <w:rPr>
                <w:sz w:val="16"/>
                <w:szCs w:val="16"/>
              </w:rPr>
              <w:t>Stockholm</w:t>
            </w:r>
          </w:p>
        </w:tc>
      </w:tr>
      <w:tr w:rsidR="00B82843" w:rsidRPr="00D230A0" w:rsidTr="0055704D">
        <w:tc>
          <w:tcPr>
            <w:tcW w:w="2031" w:type="dxa"/>
          </w:tcPr>
          <w:p w:rsidR="00B82843" w:rsidRPr="00D230A0" w:rsidRDefault="00B82843" w:rsidP="0055704D">
            <w:pPr>
              <w:spacing w:before="60" w:line="200" w:lineRule="exact"/>
              <w:jc w:val="left"/>
              <w:rPr>
                <w:sz w:val="16"/>
                <w:szCs w:val="16"/>
              </w:rPr>
            </w:pPr>
            <w:r w:rsidRPr="00D230A0">
              <w:rPr>
                <w:sz w:val="16"/>
                <w:szCs w:val="16"/>
              </w:rPr>
              <w:t>200 kronor</w:t>
            </w:r>
          </w:p>
        </w:tc>
        <w:tc>
          <w:tcPr>
            <w:tcW w:w="2031" w:type="dxa"/>
          </w:tcPr>
          <w:p w:rsidR="00B82843" w:rsidRPr="00D230A0" w:rsidRDefault="00B82843" w:rsidP="0055704D">
            <w:pPr>
              <w:spacing w:before="60" w:line="200" w:lineRule="exact"/>
              <w:jc w:val="left"/>
              <w:rPr>
                <w:sz w:val="16"/>
                <w:szCs w:val="16"/>
              </w:rPr>
            </w:pPr>
            <w:r w:rsidRPr="00D230A0">
              <w:rPr>
                <w:sz w:val="16"/>
                <w:szCs w:val="16"/>
              </w:rPr>
              <w:t>Ingmar Bergman</w:t>
            </w:r>
          </w:p>
        </w:tc>
        <w:tc>
          <w:tcPr>
            <w:tcW w:w="2031" w:type="dxa"/>
          </w:tcPr>
          <w:p w:rsidR="00B82843" w:rsidRPr="00D230A0" w:rsidRDefault="00B82843" w:rsidP="0055704D">
            <w:pPr>
              <w:spacing w:before="60" w:line="200" w:lineRule="exact"/>
              <w:jc w:val="left"/>
              <w:rPr>
                <w:sz w:val="16"/>
                <w:szCs w:val="16"/>
              </w:rPr>
            </w:pPr>
            <w:r w:rsidRPr="00D230A0">
              <w:rPr>
                <w:sz w:val="16"/>
                <w:szCs w:val="16"/>
              </w:rPr>
              <w:t>Gotland</w:t>
            </w:r>
          </w:p>
        </w:tc>
      </w:tr>
      <w:tr w:rsidR="00B82843" w:rsidRPr="00D230A0" w:rsidTr="0055704D">
        <w:tc>
          <w:tcPr>
            <w:tcW w:w="2031" w:type="dxa"/>
          </w:tcPr>
          <w:p w:rsidR="00B82843" w:rsidRPr="00D230A0" w:rsidRDefault="00B82843" w:rsidP="0055704D">
            <w:pPr>
              <w:spacing w:before="60" w:line="200" w:lineRule="exact"/>
              <w:jc w:val="left"/>
              <w:rPr>
                <w:sz w:val="16"/>
                <w:szCs w:val="16"/>
              </w:rPr>
            </w:pPr>
            <w:r w:rsidRPr="00D230A0">
              <w:rPr>
                <w:sz w:val="16"/>
                <w:szCs w:val="16"/>
              </w:rPr>
              <w:t>500 kronor</w:t>
            </w:r>
          </w:p>
        </w:tc>
        <w:tc>
          <w:tcPr>
            <w:tcW w:w="2031" w:type="dxa"/>
          </w:tcPr>
          <w:p w:rsidR="00B82843" w:rsidRPr="00D230A0" w:rsidRDefault="00B82843" w:rsidP="0055704D">
            <w:pPr>
              <w:spacing w:before="60" w:line="200" w:lineRule="exact"/>
              <w:jc w:val="left"/>
              <w:rPr>
                <w:sz w:val="16"/>
                <w:szCs w:val="16"/>
              </w:rPr>
            </w:pPr>
            <w:r w:rsidRPr="00D230A0">
              <w:rPr>
                <w:sz w:val="16"/>
                <w:szCs w:val="16"/>
              </w:rPr>
              <w:t>Birgit Nilsson</w:t>
            </w:r>
          </w:p>
        </w:tc>
        <w:tc>
          <w:tcPr>
            <w:tcW w:w="2031" w:type="dxa"/>
          </w:tcPr>
          <w:p w:rsidR="00B82843" w:rsidRPr="00D230A0" w:rsidRDefault="00B82843" w:rsidP="0055704D">
            <w:pPr>
              <w:spacing w:before="60" w:line="200" w:lineRule="exact"/>
              <w:jc w:val="left"/>
              <w:rPr>
                <w:sz w:val="16"/>
                <w:szCs w:val="16"/>
              </w:rPr>
            </w:pPr>
            <w:r w:rsidRPr="00D230A0">
              <w:rPr>
                <w:sz w:val="16"/>
                <w:szCs w:val="16"/>
              </w:rPr>
              <w:t>Skåne</w:t>
            </w:r>
          </w:p>
        </w:tc>
      </w:tr>
      <w:tr w:rsidR="00B82843" w:rsidRPr="00D230A0" w:rsidTr="0055704D">
        <w:tc>
          <w:tcPr>
            <w:tcW w:w="2031" w:type="dxa"/>
            <w:tcBorders>
              <w:bottom w:val="single" w:sz="4" w:space="0" w:color="auto"/>
            </w:tcBorders>
          </w:tcPr>
          <w:p w:rsidR="00B82843" w:rsidRPr="00D230A0" w:rsidRDefault="00B82843" w:rsidP="0055704D">
            <w:pPr>
              <w:spacing w:before="60" w:line="200" w:lineRule="exact"/>
              <w:jc w:val="left"/>
              <w:rPr>
                <w:sz w:val="16"/>
                <w:szCs w:val="16"/>
              </w:rPr>
            </w:pPr>
            <w:r w:rsidRPr="00D230A0">
              <w:rPr>
                <w:sz w:val="16"/>
                <w:szCs w:val="16"/>
              </w:rPr>
              <w:t>1</w:t>
            </w:r>
            <w:r w:rsidR="001C1BBF" w:rsidRPr="00D230A0">
              <w:rPr>
                <w:sz w:val="16"/>
                <w:szCs w:val="16"/>
              </w:rPr>
              <w:t xml:space="preserve"> </w:t>
            </w:r>
            <w:r w:rsidRPr="00D230A0">
              <w:rPr>
                <w:sz w:val="16"/>
                <w:szCs w:val="16"/>
              </w:rPr>
              <w:t>000 kronor</w:t>
            </w:r>
          </w:p>
        </w:tc>
        <w:tc>
          <w:tcPr>
            <w:tcW w:w="2031" w:type="dxa"/>
            <w:tcBorders>
              <w:bottom w:val="single" w:sz="4" w:space="0" w:color="auto"/>
            </w:tcBorders>
          </w:tcPr>
          <w:p w:rsidR="00B82843" w:rsidRPr="00D230A0" w:rsidRDefault="00B82843" w:rsidP="0055704D">
            <w:pPr>
              <w:spacing w:before="60" w:line="200" w:lineRule="exact"/>
              <w:jc w:val="left"/>
              <w:rPr>
                <w:sz w:val="16"/>
                <w:szCs w:val="16"/>
              </w:rPr>
            </w:pPr>
            <w:r w:rsidRPr="00D230A0">
              <w:rPr>
                <w:sz w:val="16"/>
                <w:szCs w:val="16"/>
              </w:rPr>
              <w:t>Dag Hammarskjöld</w:t>
            </w:r>
          </w:p>
        </w:tc>
        <w:tc>
          <w:tcPr>
            <w:tcW w:w="2031" w:type="dxa"/>
            <w:tcBorders>
              <w:bottom w:val="single" w:sz="4" w:space="0" w:color="auto"/>
            </w:tcBorders>
          </w:tcPr>
          <w:p w:rsidR="00B82843" w:rsidRPr="00D230A0" w:rsidRDefault="00B82843" w:rsidP="0055704D">
            <w:pPr>
              <w:spacing w:before="60" w:line="200" w:lineRule="exact"/>
              <w:jc w:val="left"/>
              <w:rPr>
                <w:sz w:val="16"/>
                <w:szCs w:val="16"/>
              </w:rPr>
            </w:pPr>
            <w:r w:rsidRPr="00D230A0">
              <w:rPr>
                <w:sz w:val="16"/>
                <w:szCs w:val="16"/>
              </w:rPr>
              <w:t>Lappland</w:t>
            </w:r>
          </w:p>
        </w:tc>
      </w:tr>
    </w:tbl>
    <w:p w:rsidR="00B82843" w:rsidRPr="00D230A0" w:rsidRDefault="00B82843" w:rsidP="00E930C5">
      <w:pPr>
        <w:pStyle w:val="Normaltindrag"/>
        <w:ind w:firstLine="0"/>
      </w:pPr>
    </w:p>
    <w:p w:rsidR="00AC58CA" w:rsidRPr="00D230A0" w:rsidRDefault="00AC58CA" w:rsidP="00AC58CA">
      <w:r w:rsidRPr="00D230A0">
        <w:t>De nya mynten blir i enlighet med fullmäktiges beslut betydligt mindre och lättare än de nuvarande. 1- och 2-kronorna kommer att tillverkas av koppa</w:t>
      </w:r>
      <w:r w:rsidRPr="00D230A0">
        <w:t>r</w:t>
      </w:r>
      <w:r w:rsidRPr="00D230A0">
        <w:t>pläterat stål medan 5-kronan kommer att tillverkas av Nordic Gold, vilket är samma material som finns i d</w:t>
      </w:r>
      <w:r w:rsidRPr="00D230A0">
        <w:t>a</w:t>
      </w:r>
      <w:r w:rsidRPr="00D230A0">
        <w:t>gens 10-krona. Någon förändring av materialet för tillverkning av 10-kronan kommer däremot inte att ske. Följaktligen blir två av mynten i den nya myntserien kopparfärgade och två mynt blir guldfä</w:t>
      </w:r>
      <w:r w:rsidRPr="00D230A0">
        <w:t>r</w:t>
      </w:r>
      <w:r w:rsidRPr="00D230A0">
        <w:t xml:space="preserve">gade. </w:t>
      </w:r>
      <w:r w:rsidR="00B4385F" w:rsidRPr="00D230A0">
        <w:t xml:space="preserve">De </w:t>
      </w:r>
      <w:r w:rsidRPr="00D230A0">
        <w:t>nya mynt</w:t>
      </w:r>
      <w:r w:rsidR="00B4385F" w:rsidRPr="00D230A0">
        <w:t>en</w:t>
      </w:r>
      <w:r w:rsidRPr="00D230A0">
        <w:t xml:space="preserve"> får räfflingar i kanten för att underlätta för synsk</w:t>
      </w:r>
      <w:r w:rsidRPr="00D230A0">
        <w:t>a</w:t>
      </w:r>
      <w:r w:rsidRPr="00D230A0">
        <w:t xml:space="preserve">dade att känna skillnaden mellan valörerna. </w:t>
      </w:r>
    </w:p>
    <w:p w:rsidR="00AC58CA" w:rsidRPr="00D230A0" w:rsidRDefault="00AC58CA" w:rsidP="00AC58CA">
      <w:pPr>
        <w:pStyle w:val="Normaltindrag"/>
      </w:pPr>
      <w:r w:rsidRPr="00D230A0">
        <w:t>Mynten kommer även i for</w:t>
      </w:r>
      <w:r w:rsidRPr="00D230A0">
        <w:t>t</w:t>
      </w:r>
      <w:r w:rsidRPr="00D230A0">
        <w:t>sättningen att ha Sveriges statschef som tema. Förslag till deras utformning kommer att lämnas av några utvalda formgivare utan en särskild tävling. Beslutet om den konstnärliga utformningen av de nya sedlarna respektive mynten ska fattas av Rik</w:t>
      </w:r>
      <w:r w:rsidRPr="00D230A0">
        <w:t>s</w:t>
      </w:r>
      <w:r w:rsidRPr="00D230A0">
        <w:t>banken under 2012.</w:t>
      </w:r>
    </w:p>
    <w:p w:rsidR="00F951B0" w:rsidRPr="00D230A0" w:rsidRDefault="005E2714" w:rsidP="00F951B0">
      <w:pPr>
        <w:pStyle w:val="Normaltindrag"/>
      </w:pPr>
      <w:r w:rsidRPr="00D230A0">
        <w:t xml:space="preserve">Under 2011 förde </w:t>
      </w:r>
      <w:r w:rsidR="00F951B0" w:rsidRPr="00D230A0">
        <w:t>Riksbanken diskussioner med banker</w:t>
      </w:r>
      <w:r w:rsidR="00E57588" w:rsidRPr="00D230A0">
        <w:t>na</w:t>
      </w:r>
      <w:r w:rsidR="00F951B0" w:rsidRPr="00D230A0">
        <w:t>, värdebolag</w:t>
      </w:r>
      <w:r w:rsidR="00E57588" w:rsidRPr="00D230A0">
        <w:t>en</w:t>
      </w:r>
      <w:r w:rsidR="005C58E5" w:rsidRPr="00D230A0">
        <w:t>,</w:t>
      </w:r>
      <w:r w:rsidR="00F951B0" w:rsidRPr="00D230A0">
        <w:t xml:space="preserve"> handeln </w:t>
      </w:r>
      <w:r w:rsidR="005C58E5" w:rsidRPr="00D230A0">
        <w:t xml:space="preserve">och andra berörda </w:t>
      </w:r>
      <w:r w:rsidR="00F951B0" w:rsidRPr="00D230A0">
        <w:t>om hur sedel- och mynt</w:t>
      </w:r>
      <w:r w:rsidR="006A0B56" w:rsidRPr="00D230A0">
        <w:t>ut</w:t>
      </w:r>
      <w:r w:rsidR="00F951B0" w:rsidRPr="00D230A0">
        <w:t xml:space="preserve">bytet </w:t>
      </w:r>
      <w:r w:rsidR="005C58E5" w:rsidRPr="00D230A0">
        <w:t xml:space="preserve">ska </w:t>
      </w:r>
      <w:r w:rsidR="00F951B0" w:rsidRPr="00D230A0">
        <w:t xml:space="preserve">gå till. </w:t>
      </w:r>
      <w:r w:rsidR="00834D8F" w:rsidRPr="00D230A0">
        <w:t>Diskus</w:t>
      </w:r>
      <w:r w:rsidR="007B76AF" w:rsidRPr="00D230A0">
        <w:softHyphen/>
      </w:r>
      <w:r w:rsidR="00834D8F" w:rsidRPr="00D230A0">
        <w:t>sionerna handlade</w:t>
      </w:r>
      <w:r w:rsidRPr="00D230A0">
        <w:t xml:space="preserve"> b</w:t>
      </w:r>
      <w:r w:rsidR="00F951B0" w:rsidRPr="00D230A0">
        <w:t xml:space="preserve">land annat </w:t>
      </w:r>
      <w:r w:rsidR="00834D8F" w:rsidRPr="00D230A0">
        <w:t xml:space="preserve">om </w:t>
      </w:r>
      <w:r w:rsidR="00F951B0" w:rsidRPr="00D230A0">
        <w:t>när de nya se</w:t>
      </w:r>
      <w:r w:rsidR="00F951B0" w:rsidRPr="00D230A0">
        <w:t>d</w:t>
      </w:r>
      <w:r w:rsidR="00F951B0" w:rsidRPr="00D230A0">
        <w:t>larna och mynten ska ges ut, i vilken ordning de ska ges ut och hur länge de nuvarande sedlarna och my</w:t>
      </w:r>
      <w:r w:rsidR="00F951B0" w:rsidRPr="00D230A0">
        <w:t>n</w:t>
      </w:r>
      <w:r w:rsidR="00F951B0" w:rsidRPr="00D230A0">
        <w:t xml:space="preserve">ten </w:t>
      </w:r>
      <w:r w:rsidR="005C58E5" w:rsidRPr="00D230A0">
        <w:t xml:space="preserve">ska </w:t>
      </w:r>
      <w:r w:rsidR="00F951B0" w:rsidRPr="00D230A0">
        <w:t xml:space="preserve">finnas kvar. </w:t>
      </w:r>
      <w:r w:rsidRPr="00D230A0">
        <w:t xml:space="preserve">Riksbanken </w:t>
      </w:r>
      <w:r w:rsidR="00962B28" w:rsidRPr="00D230A0">
        <w:t xml:space="preserve">kommer att </w:t>
      </w:r>
      <w:r w:rsidR="00F951B0" w:rsidRPr="00D230A0">
        <w:t>fatta beslut i dessa fr</w:t>
      </w:r>
      <w:r w:rsidR="00F951B0" w:rsidRPr="00D230A0">
        <w:t>å</w:t>
      </w:r>
      <w:r w:rsidR="00F951B0" w:rsidRPr="00D230A0">
        <w:t>gor</w:t>
      </w:r>
      <w:r w:rsidRPr="00D230A0">
        <w:t xml:space="preserve"> under 2012</w:t>
      </w:r>
      <w:r w:rsidR="00F951B0" w:rsidRPr="00D230A0">
        <w:t xml:space="preserve">.  </w:t>
      </w:r>
    </w:p>
    <w:p w:rsidR="00F951B0" w:rsidRPr="00D230A0" w:rsidRDefault="00ED7308" w:rsidP="00F951B0">
      <w:pPr>
        <w:pStyle w:val="Normaltindrag"/>
      </w:pPr>
      <w:r w:rsidRPr="00D230A0">
        <w:t>Som en del av</w:t>
      </w:r>
      <w:r w:rsidR="00834D8F" w:rsidRPr="00D230A0">
        <w:t xml:space="preserve"> arbetet med </w:t>
      </w:r>
      <w:r w:rsidRPr="00D230A0">
        <w:t>översynen av</w:t>
      </w:r>
      <w:r w:rsidR="00834D8F" w:rsidRPr="00D230A0">
        <w:t xml:space="preserve"> sedel- och myntserien slutfördes indragningen av 50-öresmyntet. Myntet </w:t>
      </w:r>
      <w:r w:rsidR="00F951B0" w:rsidRPr="00D230A0">
        <w:t>upphörde att vara lagligt betalning</w:t>
      </w:r>
      <w:r w:rsidR="00F951B0" w:rsidRPr="00D230A0">
        <w:t>s</w:t>
      </w:r>
      <w:r w:rsidR="00F951B0" w:rsidRPr="00D230A0">
        <w:t>medel</w:t>
      </w:r>
      <w:r w:rsidR="00834D8F" w:rsidRPr="00D230A0">
        <w:t xml:space="preserve"> den 30 september 2010 men</w:t>
      </w:r>
      <w:r w:rsidR="00F951B0" w:rsidRPr="00D230A0">
        <w:t xml:space="preserve"> kunde lösas in på ba</w:t>
      </w:r>
      <w:r w:rsidR="00F951B0" w:rsidRPr="00D230A0">
        <w:t>n</w:t>
      </w:r>
      <w:r w:rsidR="00F951B0" w:rsidRPr="00D230A0">
        <w:t xml:space="preserve">kerna till och med den 31 mars 2011. Riksbanken </w:t>
      </w:r>
      <w:r w:rsidR="009C2A81" w:rsidRPr="00D230A0">
        <w:t>fick</w:t>
      </w:r>
      <w:r w:rsidR="00F951B0" w:rsidRPr="00D230A0">
        <w:t xml:space="preserve"> in </w:t>
      </w:r>
      <w:r w:rsidR="00C26681" w:rsidRPr="00D230A0">
        <w:t xml:space="preserve">knappt 111 miljoner </w:t>
      </w:r>
      <w:r w:rsidR="00F951B0" w:rsidRPr="00D230A0">
        <w:t xml:space="preserve">50-öresmynt till ett värde av </w:t>
      </w:r>
      <w:r w:rsidR="00C26681" w:rsidRPr="00D230A0">
        <w:t xml:space="preserve">drygt 55 miljoner </w:t>
      </w:r>
      <w:r w:rsidR="00F951B0" w:rsidRPr="00D230A0">
        <w:t>kro</w:t>
      </w:r>
      <w:r w:rsidR="009C2A81" w:rsidRPr="00D230A0">
        <w:t>nor efter att myntet bli</w:t>
      </w:r>
      <w:r w:rsidR="00F951B0" w:rsidRPr="00D230A0">
        <w:t>v</w:t>
      </w:r>
      <w:r w:rsidR="009C2A81" w:rsidRPr="00D230A0">
        <w:t>it</w:t>
      </w:r>
      <w:r w:rsidR="00F951B0" w:rsidRPr="00D230A0">
        <w:t xml:space="preserve"> ogiltigt. Detta motsvarar </w:t>
      </w:r>
      <w:r w:rsidR="00C26681" w:rsidRPr="00D230A0">
        <w:t xml:space="preserve">28 </w:t>
      </w:r>
      <w:r w:rsidR="00F951B0" w:rsidRPr="00D230A0">
        <w:t xml:space="preserve">procent av </w:t>
      </w:r>
      <w:r w:rsidR="00834D8F" w:rsidRPr="00D230A0">
        <w:t xml:space="preserve">det totala </w:t>
      </w:r>
      <w:r w:rsidR="00F951B0" w:rsidRPr="00D230A0">
        <w:t>antalet 50-öringar som fanns i cirkula</w:t>
      </w:r>
      <w:r w:rsidR="00F951B0" w:rsidRPr="00D230A0">
        <w:t>t</w:t>
      </w:r>
      <w:r w:rsidR="00F951B0" w:rsidRPr="00D230A0">
        <w:t xml:space="preserve">ion den 30 september 2010. 50-öresmynten </w:t>
      </w:r>
      <w:r w:rsidR="00834D8F" w:rsidRPr="00D230A0">
        <w:t>såldes</w:t>
      </w:r>
      <w:r w:rsidR="00F951B0" w:rsidRPr="00D230A0">
        <w:t xml:space="preserve"> till Riksbankens myntlevera</w:t>
      </w:r>
      <w:r w:rsidR="00F951B0" w:rsidRPr="00D230A0">
        <w:t>n</w:t>
      </w:r>
      <w:r w:rsidR="00F951B0" w:rsidRPr="00D230A0">
        <w:t xml:space="preserve">tör </w:t>
      </w:r>
      <w:r w:rsidR="00B40096" w:rsidRPr="00D230A0">
        <w:t xml:space="preserve">Mint of Finland </w:t>
      </w:r>
      <w:r w:rsidR="00F951B0" w:rsidRPr="00D230A0">
        <w:t>som kommer att smälta ned my</w:t>
      </w:r>
      <w:r w:rsidR="00F951B0" w:rsidRPr="00D230A0">
        <w:t>n</w:t>
      </w:r>
      <w:r w:rsidR="00F951B0" w:rsidRPr="00D230A0">
        <w:t xml:space="preserve">ten. </w:t>
      </w:r>
    </w:p>
    <w:p w:rsidR="00F951B0" w:rsidRPr="00D230A0" w:rsidRDefault="00F951B0" w:rsidP="00F951B0">
      <w:pPr>
        <w:pStyle w:val="R3"/>
      </w:pPr>
      <w:bookmarkStart w:id="24" w:name="OLE_LINK1"/>
      <w:bookmarkStart w:id="25" w:name="OLE_LINK2"/>
      <w:r w:rsidRPr="00D230A0">
        <w:t>Utveckling av nya former för kontanthantering</w:t>
      </w:r>
    </w:p>
    <w:bookmarkEnd w:id="24"/>
    <w:bookmarkEnd w:id="25"/>
    <w:p w:rsidR="00F951B0" w:rsidRPr="00D230A0" w:rsidRDefault="00F951B0" w:rsidP="00F951B0">
      <w:r w:rsidRPr="00D230A0">
        <w:t xml:space="preserve">I januari 2011 </w:t>
      </w:r>
      <w:r w:rsidR="00983253" w:rsidRPr="00D230A0">
        <w:t>startade</w:t>
      </w:r>
      <w:r w:rsidR="00030FBA" w:rsidRPr="00D230A0">
        <w:t xml:space="preserve"> </w:t>
      </w:r>
      <w:r w:rsidRPr="00D230A0">
        <w:t>bygget av ett nytt kontor för kontanthantering i enli</w:t>
      </w:r>
      <w:r w:rsidRPr="00D230A0">
        <w:t>g</w:t>
      </w:r>
      <w:r w:rsidRPr="00D230A0">
        <w:t xml:space="preserve">het med Riksbankens beslut från 2009. Kontoret byggs i Sigtuna kommun och ska ersätta Riksbankens nuvarande två kontor för kontanthantering. </w:t>
      </w:r>
      <w:r w:rsidR="00B40096" w:rsidRPr="00D230A0">
        <w:t>När k</w:t>
      </w:r>
      <w:r w:rsidRPr="00D230A0">
        <w:t>o</w:t>
      </w:r>
      <w:r w:rsidRPr="00D230A0">
        <w:t>n</w:t>
      </w:r>
      <w:r w:rsidRPr="00D230A0">
        <w:t xml:space="preserve">toret </w:t>
      </w:r>
      <w:r w:rsidR="00B40096" w:rsidRPr="00D230A0">
        <w:t>enligt planerna tas</w:t>
      </w:r>
      <w:r w:rsidRPr="00D230A0">
        <w:t xml:space="preserve"> i drift 2013 kommer den övervägande delen av sede</w:t>
      </w:r>
      <w:r w:rsidRPr="00D230A0">
        <w:t>l</w:t>
      </w:r>
      <w:r w:rsidRPr="00D230A0">
        <w:t xml:space="preserve">hanteringen </w:t>
      </w:r>
      <w:r w:rsidR="00030FBA" w:rsidRPr="00D230A0">
        <w:t xml:space="preserve">i de nya lokalerna </w:t>
      </w:r>
      <w:r w:rsidRPr="00D230A0">
        <w:t>att vara aut</w:t>
      </w:r>
      <w:r w:rsidRPr="00D230A0">
        <w:t>o</w:t>
      </w:r>
      <w:r w:rsidRPr="00D230A0">
        <w:t xml:space="preserve">matiserad. Riksbanken </w:t>
      </w:r>
      <w:r w:rsidR="00030FBA" w:rsidRPr="00D230A0">
        <w:t xml:space="preserve">planerar </w:t>
      </w:r>
      <w:r w:rsidRPr="00D230A0">
        <w:t xml:space="preserve">inte att lagerhålla och hantera mynt </w:t>
      </w:r>
      <w:r w:rsidR="00B40096" w:rsidRPr="00D230A0">
        <w:t>där</w:t>
      </w:r>
      <w:r w:rsidR="00962B28" w:rsidRPr="00D230A0">
        <w:t xml:space="preserve"> utan denna verksamhet</w:t>
      </w:r>
      <w:r w:rsidRPr="00D230A0">
        <w:t xml:space="preserve"> </w:t>
      </w:r>
      <w:r w:rsidR="00030FBA" w:rsidRPr="00D230A0">
        <w:t xml:space="preserve">ska </w:t>
      </w:r>
      <w:r w:rsidR="00962B28" w:rsidRPr="00D230A0">
        <w:t xml:space="preserve">ske </w:t>
      </w:r>
      <w:r w:rsidRPr="00D230A0">
        <w:t>uta</w:t>
      </w:r>
      <w:r w:rsidRPr="00D230A0">
        <w:t>n</w:t>
      </w:r>
      <w:r w:rsidRPr="00D230A0">
        <w:t xml:space="preserve">för </w:t>
      </w:r>
      <w:r w:rsidR="00962B28" w:rsidRPr="00D230A0">
        <w:t>Riksbankens</w:t>
      </w:r>
      <w:r w:rsidR="00030FBA" w:rsidRPr="00D230A0">
        <w:t xml:space="preserve"> </w:t>
      </w:r>
      <w:r w:rsidRPr="00D230A0">
        <w:t xml:space="preserve">lokaler. </w:t>
      </w:r>
      <w:r w:rsidR="00030FBA" w:rsidRPr="00D230A0">
        <w:t xml:space="preserve">Därför </w:t>
      </w:r>
      <w:r w:rsidR="00962B28" w:rsidRPr="00D230A0">
        <w:t xml:space="preserve">har </w:t>
      </w:r>
      <w:r w:rsidRPr="00D230A0">
        <w:t xml:space="preserve">Riksbanken </w:t>
      </w:r>
      <w:r w:rsidR="00962B28" w:rsidRPr="00D230A0">
        <w:t>påbörjat</w:t>
      </w:r>
      <w:r w:rsidR="00030FBA" w:rsidRPr="00D230A0">
        <w:t xml:space="preserve"> </w:t>
      </w:r>
      <w:r w:rsidRPr="00D230A0">
        <w:t>ett arbete med att upphandla tjänster för lagerhållning och hant</w:t>
      </w:r>
      <w:r w:rsidRPr="00D230A0">
        <w:t>e</w:t>
      </w:r>
      <w:r w:rsidRPr="00D230A0">
        <w:t>ring av mynt.</w:t>
      </w:r>
    </w:p>
    <w:p w:rsidR="00F951B0" w:rsidRPr="00D230A0" w:rsidRDefault="00F951B0" w:rsidP="00F951B0">
      <w:pPr>
        <w:pStyle w:val="R2"/>
      </w:pPr>
      <w:r w:rsidRPr="00D230A0">
        <w:t>Uppföljning</w:t>
      </w:r>
    </w:p>
    <w:p w:rsidR="00F951B0" w:rsidRPr="00D230A0" w:rsidRDefault="00F951B0" w:rsidP="006A0B56">
      <w:r w:rsidRPr="00D230A0">
        <w:t xml:space="preserve">Det minskade värdet på kontanter i cirkulation och </w:t>
      </w:r>
      <w:r w:rsidR="001D4A27" w:rsidRPr="00D230A0">
        <w:t xml:space="preserve">den </w:t>
      </w:r>
      <w:r w:rsidRPr="00D230A0">
        <w:t>alltmer utbredd</w:t>
      </w:r>
      <w:r w:rsidR="001D4A27" w:rsidRPr="00D230A0">
        <w:t>a</w:t>
      </w:r>
      <w:r w:rsidRPr="00D230A0">
        <w:t xml:space="preserve"> a</w:t>
      </w:r>
      <w:r w:rsidRPr="00D230A0">
        <w:t>n</w:t>
      </w:r>
      <w:r w:rsidRPr="00D230A0">
        <w:t>vändning</w:t>
      </w:r>
      <w:r w:rsidR="001D4A27" w:rsidRPr="00D230A0">
        <w:t>en</w:t>
      </w:r>
      <w:r w:rsidRPr="00D230A0">
        <w:t xml:space="preserve"> av kort vid betalningar bedöms ligga i linje med Riksbankens ansvar att främja ett säkert och effektivt betalningsväsende.</w:t>
      </w:r>
      <w:r w:rsidR="00910BA5" w:rsidRPr="00D230A0">
        <w:t xml:space="preserve"> I och med att kortanvändningen har ökat har det genomsnittliga transaktionsvärdet vid en kortbetalning fallit över tiden. Enligt de senast tillgängliga uppgifterna låg det genomsnittliga transaktionsvärdet på 429 kronor under 2010, vilket kan jä</w:t>
      </w:r>
      <w:r w:rsidR="00910BA5" w:rsidRPr="00D230A0">
        <w:t>m</w:t>
      </w:r>
      <w:r w:rsidR="00910BA5" w:rsidRPr="00D230A0">
        <w:t>föras med 648 kronor under 2001. Detta indikerar att kontanterna i ökande ut</w:t>
      </w:r>
      <w:r w:rsidR="00910BA5" w:rsidRPr="00D230A0">
        <w:softHyphen/>
        <w:t xml:space="preserve">sträckning används främst för betalningar </w:t>
      </w:r>
      <w:r w:rsidR="008634FE" w:rsidRPr="00D230A0">
        <w:t xml:space="preserve">av </w:t>
      </w:r>
      <w:r w:rsidR="00910BA5" w:rsidRPr="00D230A0">
        <w:t>lägre belopp. Då kontantbeta</w:t>
      </w:r>
      <w:r w:rsidR="00910BA5" w:rsidRPr="00D230A0">
        <w:t>l</w:t>
      </w:r>
      <w:r w:rsidR="00910BA5" w:rsidRPr="00D230A0">
        <w:t>ningar är mer kos</w:t>
      </w:r>
      <w:r w:rsidR="00910BA5" w:rsidRPr="00D230A0">
        <w:t>t</w:t>
      </w:r>
      <w:r w:rsidR="00910BA5" w:rsidRPr="00D230A0">
        <w:t>nadseffektiva än kortbetalningar vid belopp under cirka 70 kronor kan denna utveckling vara</w:t>
      </w:r>
      <w:r w:rsidRPr="00D230A0">
        <w:t xml:space="preserve"> ett tecken på att det svenska betalningsv</w:t>
      </w:r>
      <w:r w:rsidRPr="00D230A0">
        <w:t>ä</w:t>
      </w:r>
      <w:r w:rsidRPr="00D230A0">
        <w:t>sendet utnyttjas mer effe</w:t>
      </w:r>
      <w:r w:rsidRPr="00D230A0">
        <w:t>k</w:t>
      </w:r>
      <w:r w:rsidRPr="00D230A0">
        <w:t>tivt.</w:t>
      </w:r>
    </w:p>
    <w:p w:rsidR="009550A8" w:rsidRPr="00D230A0" w:rsidRDefault="00F951B0" w:rsidP="009550A8">
      <w:pPr>
        <w:pStyle w:val="Normaltindrag"/>
      </w:pPr>
      <w:r w:rsidRPr="00D230A0">
        <w:t>De svenska sedlarna förfalskades i liten omfattning under 20</w:t>
      </w:r>
      <w:r w:rsidR="006A0B56" w:rsidRPr="00D230A0">
        <w:t>11 (se t</w:t>
      </w:r>
      <w:r w:rsidR="006A0B56" w:rsidRPr="00D230A0">
        <w:t>a</w:t>
      </w:r>
      <w:r w:rsidR="006A0B56" w:rsidRPr="00D230A0">
        <w:t>bell </w:t>
      </w:r>
      <w:r w:rsidR="00030FBA" w:rsidRPr="00D230A0">
        <w:t>4</w:t>
      </w:r>
      <w:r w:rsidRPr="00D230A0">
        <w:t xml:space="preserve">). </w:t>
      </w:r>
      <w:r w:rsidR="00C26681" w:rsidRPr="00D230A0">
        <w:t>Värdet på de falska sedlar som togs ur cirkulation uppgick till 145 440 kronor, vilket i stort sett inte är någon förändring jämfört med 2010</w:t>
      </w:r>
      <w:r w:rsidR="00172B8C" w:rsidRPr="00D230A0">
        <w:t>. Antalet falska sedlar som togs ur cirkulation uppgick till 562</w:t>
      </w:r>
      <w:r w:rsidR="00D819FA" w:rsidRPr="00D230A0">
        <w:t xml:space="preserve"> stycken</w:t>
      </w:r>
      <w:r w:rsidR="00172B8C" w:rsidRPr="00D230A0">
        <w:t xml:space="preserve">, vilket </w:t>
      </w:r>
      <w:r w:rsidR="00D819FA" w:rsidRPr="00D230A0">
        <w:t xml:space="preserve">däremot </w:t>
      </w:r>
      <w:r w:rsidR="00172B8C" w:rsidRPr="00D230A0">
        <w:t xml:space="preserve">är betydligt färre än 2010. </w:t>
      </w:r>
      <w:r w:rsidR="00C26681" w:rsidRPr="00D230A0">
        <w:t xml:space="preserve">Det </w:t>
      </w:r>
      <w:r w:rsidR="006A0B56" w:rsidRPr="00D230A0">
        <w:t xml:space="preserve">var </w:t>
      </w:r>
      <w:r w:rsidR="00C26681" w:rsidRPr="00D230A0">
        <w:t>i huvudsak 20-kronors</w:t>
      </w:r>
      <w:r w:rsidR="00C26681" w:rsidRPr="00D230A0">
        <w:softHyphen/>
        <w:t xml:space="preserve">sedeln och den äldre 50-kronorssedeln utan folieband som förfalskades. </w:t>
      </w:r>
      <w:r w:rsidR="00172B8C" w:rsidRPr="00D230A0">
        <w:t xml:space="preserve">Dessutom </w:t>
      </w:r>
      <w:r w:rsidR="00D819FA" w:rsidRPr="00D230A0">
        <w:t>förfalsk</w:t>
      </w:r>
      <w:r w:rsidR="00D819FA" w:rsidRPr="00D230A0">
        <w:t>a</w:t>
      </w:r>
      <w:r w:rsidR="00D819FA" w:rsidRPr="00D230A0">
        <w:t>des</w:t>
      </w:r>
      <w:r w:rsidR="00C26681" w:rsidRPr="00D230A0">
        <w:t xml:space="preserve"> 1</w:t>
      </w:r>
      <w:r w:rsidR="008634FE" w:rsidRPr="00D230A0">
        <w:t> </w:t>
      </w:r>
      <w:r w:rsidR="00C26681" w:rsidRPr="00D230A0">
        <w:t>000-kronorssedeln</w:t>
      </w:r>
      <w:r w:rsidR="00D819FA" w:rsidRPr="00D230A0">
        <w:t>,</w:t>
      </w:r>
      <w:r w:rsidR="00C26681" w:rsidRPr="00D230A0">
        <w:t xml:space="preserve"> </w:t>
      </w:r>
      <w:r w:rsidR="00D819FA" w:rsidRPr="00D230A0">
        <w:t>främst</w:t>
      </w:r>
      <w:r w:rsidR="00C26681" w:rsidRPr="00D230A0">
        <w:t xml:space="preserve"> den äldre 1</w:t>
      </w:r>
      <w:r w:rsidR="008634FE" w:rsidRPr="00D230A0">
        <w:t> </w:t>
      </w:r>
      <w:r w:rsidR="00C26681" w:rsidRPr="00D230A0">
        <w:t>000-kronorssedeln utan foli</w:t>
      </w:r>
      <w:r w:rsidR="00C26681" w:rsidRPr="00D230A0">
        <w:t>e</w:t>
      </w:r>
      <w:r w:rsidR="00C26681" w:rsidRPr="00D230A0">
        <w:t>band</w:t>
      </w:r>
      <w:r w:rsidR="00D819FA" w:rsidRPr="00D230A0">
        <w:t>, något mer än tidigare</w:t>
      </w:r>
      <w:r w:rsidR="00C26681" w:rsidRPr="00D230A0">
        <w:t xml:space="preserve">. </w:t>
      </w:r>
      <w:r w:rsidR="00D819FA" w:rsidRPr="00D230A0">
        <w:t>Denna ökning fö</w:t>
      </w:r>
      <w:r w:rsidR="00D819FA" w:rsidRPr="00D230A0">
        <w:t>r</w:t>
      </w:r>
      <w:r w:rsidR="00D819FA" w:rsidRPr="00D230A0">
        <w:t>klarar att det totala värdet på falska sedlar i stort sett var oförändrat jämfört med 2010 samtidigt som antalet fals</w:t>
      </w:r>
      <w:r w:rsidR="000F0455" w:rsidRPr="00D230A0">
        <w:softHyphen/>
      </w:r>
      <w:r w:rsidR="00D819FA" w:rsidRPr="00D230A0">
        <w:t xml:space="preserve">ka sedlar minskade kraftigt. </w:t>
      </w:r>
      <w:r w:rsidRPr="00D230A0">
        <w:t>Riksbanken bedömer att säkerheten kring ko</w:t>
      </w:r>
      <w:r w:rsidRPr="00D230A0">
        <w:t>n</w:t>
      </w:r>
      <w:r w:rsidRPr="00D230A0">
        <w:t>tanthant</w:t>
      </w:r>
      <w:r w:rsidRPr="00D230A0">
        <w:t>e</w:t>
      </w:r>
      <w:r w:rsidRPr="00D230A0">
        <w:t xml:space="preserve">ringen även i övrigt ligger på en hög nivå. </w:t>
      </w:r>
    </w:p>
    <w:p w:rsidR="009550A8" w:rsidRPr="00D230A0" w:rsidRDefault="009550A8" w:rsidP="002F0371">
      <w:pPr>
        <w:pStyle w:val="Normaltindrag"/>
      </w:pPr>
      <w:r w:rsidRPr="00D230A0">
        <w:t>Riksbanken tar löpande in information om hur kontantförsörjningen i sa</w:t>
      </w:r>
      <w:r w:rsidRPr="00D230A0">
        <w:t>m</w:t>
      </w:r>
      <w:r w:rsidRPr="00D230A0">
        <w:t xml:space="preserve">hället fungerar genom </w:t>
      </w:r>
      <w:r w:rsidR="00962B28" w:rsidRPr="00D230A0">
        <w:t xml:space="preserve">Riksbankens </w:t>
      </w:r>
      <w:r w:rsidRPr="00D230A0">
        <w:t>kontanthanteringsråd och de arbetsgru</w:t>
      </w:r>
      <w:r w:rsidRPr="00D230A0">
        <w:t>p</w:t>
      </w:r>
      <w:r w:rsidRPr="00D230A0">
        <w:t>per som är knutna till rådet. I rådet deltar representanter för banker, bankägda bolag, värdebolag, detaljhandel, fackföreningar och berörda myndi</w:t>
      </w:r>
      <w:r w:rsidRPr="00D230A0">
        <w:t>g</w:t>
      </w:r>
      <w:r w:rsidRPr="00D230A0">
        <w:t xml:space="preserve">heter. </w:t>
      </w:r>
      <w:r w:rsidR="00962B28" w:rsidRPr="00D230A0">
        <w:t>K</w:t>
      </w:r>
      <w:r w:rsidRPr="00D230A0">
        <w:t>ontanthanteringsråd</w:t>
      </w:r>
      <w:r w:rsidR="00962B28" w:rsidRPr="00D230A0">
        <w:t>et</w:t>
      </w:r>
      <w:r w:rsidRPr="00D230A0">
        <w:t xml:space="preserve"> hade ett samma</w:t>
      </w:r>
      <w:r w:rsidRPr="00D230A0">
        <w:t>n</w:t>
      </w:r>
      <w:r w:rsidRPr="00D230A0">
        <w:t>träde under 2011. Bland de frågor som togs upp i rådet fanns Riksbankens översyn av sedel- och mynts</w:t>
      </w:r>
      <w:r w:rsidRPr="00D230A0">
        <w:t>e</w:t>
      </w:r>
      <w:r w:rsidRPr="00D230A0">
        <w:t>rien, bankernas bolag för kontantautomater, en kostnadsstudie om kontantbeta</w:t>
      </w:r>
      <w:r w:rsidRPr="00D230A0">
        <w:t>l</w:t>
      </w:r>
      <w:r w:rsidRPr="00D230A0">
        <w:t>ningar samt utvecklingen vad gäller rån mot banker, värdetran</w:t>
      </w:r>
      <w:r w:rsidRPr="00D230A0">
        <w:t>s</w:t>
      </w:r>
      <w:r w:rsidRPr="00D230A0">
        <w:t>porter och butiker. Mot bakgrund av de diskussioner som fördes i kontanthanteringsrådet och dess arbetsgrupper bedömer Riksbanken att kontantförsörjningen fung</w:t>
      </w:r>
      <w:r w:rsidRPr="00D230A0">
        <w:t>e</w:t>
      </w:r>
      <w:r w:rsidRPr="00D230A0">
        <w:t>rar väl och att det finns ett stort förtroende för sedlar och mynt som beta</w:t>
      </w:r>
      <w:r w:rsidRPr="00D230A0">
        <w:t>l</w:t>
      </w:r>
      <w:r w:rsidRPr="00D230A0">
        <w:t>ningsmedel.</w:t>
      </w:r>
    </w:p>
    <w:p w:rsidR="002F0371" w:rsidRPr="00D230A0" w:rsidRDefault="002F0371" w:rsidP="002F0371">
      <w:pPr>
        <w:spacing w:before="312"/>
        <w:jc w:val="left"/>
        <w:rPr>
          <w:b/>
        </w:rPr>
      </w:pPr>
      <w:r w:rsidRPr="00D230A0">
        <w:rPr>
          <w:b/>
        </w:rPr>
        <w:t>Tabell 4. Antalet sedlar och mynt</w:t>
      </w:r>
    </w:p>
    <w:p w:rsidR="002F0371" w:rsidRPr="00D230A0" w:rsidRDefault="002F0371" w:rsidP="002F0371">
      <w:pPr>
        <w:pStyle w:val="Normaltindrag"/>
        <w:spacing w:line="240" w:lineRule="auto"/>
        <w:rPr>
          <w:sz w:val="12"/>
          <w:szCs w:val="12"/>
        </w:rPr>
      </w:pPr>
    </w:p>
    <w:tbl>
      <w:tblPr>
        <w:tblW w:w="5955" w:type="dxa"/>
        <w:tblInd w:w="108" w:type="dxa"/>
        <w:tblBorders>
          <w:top w:val="single" w:sz="4" w:space="0" w:color="auto"/>
          <w:bottom w:val="single" w:sz="4" w:space="0" w:color="auto"/>
        </w:tblBorders>
        <w:tblLayout w:type="fixed"/>
        <w:tblLook w:val="01E0" w:firstRow="1" w:lastRow="1" w:firstColumn="1" w:lastColumn="1" w:noHBand="0" w:noVBand="0"/>
      </w:tblPr>
      <w:tblGrid>
        <w:gridCol w:w="2860"/>
        <w:gridCol w:w="619"/>
        <w:gridCol w:w="619"/>
        <w:gridCol w:w="619"/>
        <w:gridCol w:w="619"/>
        <w:gridCol w:w="619"/>
      </w:tblGrid>
      <w:tr w:rsidR="002F0371" w:rsidRPr="00D230A0" w:rsidTr="002F0371">
        <w:tc>
          <w:tcPr>
            <w:tcW w:w="2860" w:type="dxa"/>
            <w:tcBorders>
              <w:top w:val="single" w:sz="4" w:space="0" w:color="auto"/>
              <w:bottom w:val="single" w:sz="4" w:space="0" w:color="auto"/>
            </w:tcBorders>
          </w:tcPr>
          <w:p w:rsidR="002F0371" w:rsidRPr="00D230A0" w:rsidRDefault="002F0371" w:rsidP="002F0371">
            <w:pPr>
              <w:spacing w:before="60" w:line="200" w:lineRule="exact"/>
              <w:rPr>
                <w:sz w:val="16"/>
                <w:szCs w:val="16"/>
              </w:rPr>
            </w:pPr>
          </w:p>
        </w:tc>
        <w:tc>
          <w:tcPr>
            <w:tcW w:w="619" w:type="dxa"/>
            <w:tcBorders>
              <w:top w:val="single" w:sz="4" w:space="0" w:color="auto"/>
              <w:bottom w:val="single" w:sz="4" w:space="0" w:color="auto"/>
            </w:tcBorders>
          </w:tcPr>
          <w:p w:rsidR="002F0371" w:rsidRPr="00D230A0" w:rsidRDefault="002F0371" w:rsidP="002F0371">
            <w:pPr>
              <w:spacing w:before="60" w:line="200" w:lineRule="exact"/>
              <w:ind w:right="-62"/>
              <w:jc w:val="center"/>
              <w:rPr>
                <w:b/>
                <w:sz w:val="16"/>
                <w:szCs w:val="16"/>
              </w:rPr>
            </w:pPr>
            <w:r w:rsidRPr="00D230A0">
              <w:rPr>
                <w:b/>
                <w:sz w:val="16"/>
                <w:szCs w:val="16"/>
              </w:rPr>
              <w:t>2007</w:t>
            </w:r>
          </w:p>
        </w:tc>
        <w:tc>
          <w:tcPr>
            <w:tcW w:w="619" w:type="dxa"/>
            <w:tcBorders>
              <w:top w:val="single" w:sz="4" w:space="0" w:color="auto"/>
              <w:bottom w:val="single" w:sz="4" w:space="0" w:color="auto"/>
            </w:tcBorders>
          </w:tcPr>
          <w:p w:rsidR="002F0371" w:rsidRPr="00D230A0" w:rsidRDefault="002F0371" w:rsidP="002F0371">
            <w:pPr>
              <w:spacing w:before="60" w:line="200" w:lineRule="exact"/>
              <w:ind w:right="-62"/>
              <w:jc w:val="center"/>
              <w:rPr>
                <w:b/>
                <w:sz w:val="16"/>
                <w:szCs w:val="16"/>
              </w:rPr>
            </w:pPr>
            <w:r w:rsidRPr="00D230A0">
              <w:rPr>
                <w:b/>
                <w:sz w:val="16"/>
                <w:szCs w:val="16"/>
              </w:rPr>
              <w:t>2008</w:t>
            </w:r>
          </w:p>
        </w:tc>
        <w:tc>
          <w:tcPr>
            <w:tcW w:w="619" w:type="dxa"/>
            <w:tcBorders>
              <w:top w:val="single" w:sz="4" w:space="0" w:color="auto"/>
              <w:bottom w:val="single" w:sz="4" w:space="0" w:color="auto"/>
            </w:tcBorders>
          </w:tcPr>
          <w:p w:rsidR="002F0371" w:rsidRPr="00D230A0" w:rsidRDefault="002F0371" w:rsidP="002F0371">
            <w:pPr>
              <w:spacing w:before="60" w:line="200" w:lineRule="exact"/>
              <w:ind w:right="-62"/>
              <w:jc w:val="center"/>
              <w:rPr>
                <w:b/>
                <w:sz w:val="16"/>
                <w:szCs w:val="16"/>
              </w:rPr>
            </w:pPr>
            <w:r w:rsidRPr="00D230A0">
              <w:rPr>
                <w:b/>
                <w:sz w:val="16"/>
                <w:szCs w:val="16"/>
              </w:rPr>
              <w:t>2009</w:t>
            </w:r>
          </w:p>
        </w:tc>
        <w:tc>
          <w:tcPr>
            <w:tcW w:w="619" w:type="dxa"/>
            <w:tcBorders>
              <w:top w:val="single" w:sz="4" w:space="0" w:color="auto"/>
              <w:bottom w:val="single" w:sz="4" w:space="0" w:color="auto"/>
            </w:tcBorders>
          </w:tcPr>
          <w:p w:rsidR="002F0371" w:rsidRPr="00D230A0" w:rsidRDefault="002F0371" w:rsidP="002F0371">
            <w:pPr>
              <w:spacing w:before="60" w:line="200" w:lineRule="exact"/>
              <w:ind w:right="-62"/>
              <w:jc w:val="center"/>
              <w:rPr>
                <w:b/>
                <w:sz w:val="16"/>
                <w:szCs w:val="16"/>
              </w:rPr>
            </w:pPr>
            <w:r w:rsidRPr="00D230A0">
              <w:rPr>
                <w:b/>
                <w:sz w:val="16"/>
                <w:szCs w:val="16"/>
              </w:rPr>
              <w:t>2010</w:t>
            </w:r>
          </w:p>
        </w:tc>
        <w:tc>
          <w:tcPr>
            <w:tcW w:w="619" w:type="dxa"/>
            <w:tcBorders>
              <w:top w:val="single" w:sz="4" w:space="0" w:color="auto"/>
              <w:bottom w:val="single" w:sz="4" w:space="0" w:color="auto"/>
            </w:tcBorders>
          </w:tcPr>
          <w:p w:rsidR="002F0371" w:rsidRPr="00D230A0" w:rsidRDefault="002F0371" w:rsidP="002F0371">
            <w:pPr>
              <w:spacing w:before="60" w:line="200" w:lineRule="exact"/>
              <w:ind w:right="-62"/>
              <w:jc w:val="center"/>
              <w:rPr>
                <w:b/>
                <w:sz w:val="16"/>
                <w:szCs w:val="16"/>
              </w:rPr>
            </w:pPr>
            <w:r w:rsidRPr="00D230A0">
              <w:rPr>
                <w:b/>
                <w:sz w:val="16"/>
                <w:szCs w:val="16"/>
              </w:rPr>
              <w:t>2011</w:t>
            </w:r>
          </w:p>
        </w:tc>
      </w:tr>
      <w:tr w:rsidR="00172B8C" w:rsidRPr="00D230A0" w:rsidTr="002F0371">
        <w:tc>
          <w:tcPr>
            <w:tcW w:w="2860" w:type="dxa"/>
            <w:vAlign w:val="bottom"/>
          </w:tcPr>
          <w:p w:rsidR="00172B8C" w:rsidRPr="00D230A0" w:rsidRDefault="00172B8C" w:rsidP="002F0371">
            <w:pPr>
              <w:spacing w:before="60" w:line="200" w:lineRule="exact"/>
              <w:jc w:val="left"/>
              <w:rPr>
                <w:sz w:val="16"/>
                <w:szCs w:val="16"/>
              </w:rPr>
            </w:pPr>
            <w:r w:rsidRPr="00D230A0">
              <w:rPr>
                <w:sz w:val="16"/>
                <w:szCs w:val="16"/>
              </w:rPr>
              <w:t xml:space="preserve">Antal sedlar i cirkulation  </w:t>
            </w:r>
            <w:r w:rsidRPr="00D230A0">
              <w:br/>
            </w:r>
            <w:r w:rsidRPr="00D230A0">
              <w:rPr>
                <w:sz w:val="16"/>
                <w:szCs w:val="16"/>
              </w:rPr>
              <w:t>(miljoner stycken)</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390</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392</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354</w:t>
            </w:r>
          </w:p>
        </w:tc>
        <w:tc>
          <w:tcPr>
            <w:tcW w:w="619" w:type="dxa"/>
          </w:tcPr>
          <w:p w:rsidR="00172B8C" w:rsidRPr="00D230A0" w:rsidRDefault="00172B8C" w:rsidP="002F0371">
            <w:pPr>
              <w:spacing w:before="60" w:line="200" w:lineRule="exact"/>
              <w:jc w:val="right"/>
              <w:rPr>
                <w:sz w:val="16"/>
                <w:szCs w:val="16"/>
              </w:rPr>
            </w:pPr>
          </w:p>
          <w:p w:rsidR="00172B8C" w:rsidRPr="00D230A0" w:rsidRDefault="00172B8C" w:rsidP="002F0371">
            <w:pPr>
              <w:spacing w:before="60" w:line="200" w:lineRule="exact"/>
              <w:jc w:val="right"/>
              <w:rPr>
                <w:sz w:val="16"/>
                <w:szCs w:val="16"/>
              </w:rPr>
            </w:pPr>
            <w:r w:rsidRPr="00D230A0">
              <w:rPr>
                <w:sz w:val="16"/>
                <w:szCs w:val="16"/>
              </w:rPr>
              <w:t>351</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343</w:t>
            </w:r>
          </w:p>
        </w:tc>
      </w:tr>
      <w:tr w:rsidR="00172B8C" w:rsidRPr="00D230A0" w:rsidTr="002F0371">
        <w:tc>
          <w:tcPr>
            <w:tcW w:w="2860" w:type="dxa"/>
            <w:vAlign w:val="bottom"/>
          </w:tcPr>
          <w:p w:rsidR="00172B8C" w:rsidRPr="00D230A0" w:rsidRDefault="00172B8C" w:rsidP="002F0371">
            <w:pPr>
              <w:spacing w:before="60" w:line="200" w:lineRule="exact"/>
              <w:jc w:val="left"/>
              <w:rPr>
                <w:sz w:val="16"/>
                <w:szCs w:val="16"/>
              </w:rPr>
            </w:pPr>
            <w:r w:rsidRPr="00D230A0">
              <w:rPr>
                <w:sz w:val="16"/>
                <w:szCs w:val="16"/>
              </w:rPr>
              <w:t xml:space="preserve">Antal mynt i cirkulation </w:t>
            </w:r>
          </w:p>
          <w:p w:rsidR="00172B8C" w:rsidRPr="00D230A0" w:rsidRDefault="00172B8C" w:rsidP="002F0371">
            <w:pPr>
              <w:spacing w:before="0" w:line="200" w:lineRule="exact"/>
              <w:jc w:val="left"/>
              <w:rPr>
                <w:sz w:val="16"/>
                <w:szCs w:val="16"/>
              </w:rPr>
            </w:pPr>
            <w:r w:rsidRPr="00D230A0">
              <w:rPr>
                <w:sz w:val="16"/>
                <w:szCs w:val="16"/>
              </w:rPr>
              <w:t>(miljoner styc</w:t>
            </w:r>
            <w:r w:rsidRPr="00D230A0">
              <w:rPr>
                <w:sz w:val="16"/>
                <w:szCs w:val="16"/>
              </w:rPr>
              <w:t>k</w:t>
            </w:r>
            <w:r w:rsidRPr="00D230A0">
              <w:rPr>
                <w:sz w:val="16"/>
                <w:szCs w:val="16"/>
              </w:rPr>
              <w:t>en)</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2 047</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2 168</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2 236</w:t>
            </w:r>
          </w:p>
        </w:tc>
        <w:tc>
          <w:tcPr>
            <w:tcW w:w="619" w:type="dxa"/>
          </w:tcPr>
          <w:p w:rsidR="00172B8C" w:rsidRPr="00D230A0" w:rsidRDefault="00172B8C" w:rsidP="002F0371">
            <w:pPr>
              <w:spacing w:before="60" w:line="200" w:lineRule="exact"/>
              <w:jc w:val="right"/>
              <w:rPr>
                <w:sz w:val="16"/>
                <w:szCs w:val="16"/>
              </w:rPr>
            </w:pPr>
          </w:p>
          <w:p w:rsidR="00172B8C" w:rsidRPr="00D230A0" w:rsidRDefault="00172B8C" w:rsidP="002F0371">
            <w:pPr>
              <w:spacing w:before="60" w:line="200" w:lineRule="exact"/>
              <w:jc w:val="right"/>
              <w:rPr>
                <w:sz w:val="16"/>
                <w:szCs w:val="16"/>
              </w:rPr>
            </w:pPr>
            <w:r w:rsidRPr="00D230A0">
              <w:rPr>
                <w:sz w:val="16"/>
                <w:szCs w:val="16"/>
              </w:rPr>
              <w:t>2 256</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1 989</w:t>
            </w:r>
          </w:p>
        </w:tc>
      </w:tr>
      <w:tr w:rsidR="00172B8C" w:rsidRPr="00D230A0" w:rsidTr="002F0371">
        <w:tc>
          <w:tcPr>
            <w:tcW w:w="2860" w:type="dxa"/>
            <w:vAlign w:val="bottom"/>
          </w:tcPr>
          <w:p w:rsidR="00172B8C" w:rsidRPr="00D230A0" w:rsidRDefault="00172B8C" w:rsidP="002F0371">
            <w:pPr>
              <w:spacing w:before="60" w:line="200" w:lineRule="exact"/>
              <w:jc w:val="left"/>
              <w:rPr>
                <w:sz w:val="16"/>
                <w:szCs w:val="16"/>
              </w:rPr>
            </w:pPr>
            <w:r w:rsidRPr="00D230A0">
              <w:rPr>
                <w:sz w:val="16"/>
                <w:szCs w:val="16"/>
              </w:rPr>
              <w:t xml:space="preserve">Antal förfalskade sedlar </w:t>
            </w:r>
            <w:r w:rsidRPr="00D230A0">
              <w:rPr>
                <w:sz w:val="16"/>
                <w:szCs w:val="16"/>
              </w:rPr>
              <w:br/>
              <w:t>(stycken)</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1 248</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1 512</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1 064</w:t>
            </w:r>
          </w:p>
        </w:tc>
        <w:tc>
          <w:tcPr>
            <w:tcW w:w="619" w:type="dxa"/>
          </w:tcPr>
          <w:p w:rsidR="00172B8C" w:rsidRPr="00D230A0" w:rsidRDefault="00172B8C" w:rsidP="002F0371">
            <w:pPr>
              <w:spacing w:before="60" w:line="200" w:lineRule="exact"/>
              <w:jc w:val="right"/>
              <w:rPr>
                <w:sz w:val="16"/>
                <w:szCs w:val="16"/>
              </w:rPr>
            </w:pPr>
          </w:p>
          <w:p w:rsidR="00172B8C" w:rsidRPr="00D230A0" w:rsidRDefault="00172B8C" w:rsidP="002F0371">
            <w:pPr>
              <w:spacing w:before="60" w:line="200" w:lineRule="exact"/>
              <w:jc w:val="right"/>
              <w:rPr>
                <w:sz w:val="16"/>
                <w:szCs w:val="16"/>
              </w:rPr>
            </w:pPr>
            <w:r w:rsidRPr="00D230A0">
              <w:rPr>
                <w:sz w:val="16"/>
                <w:szCs w:val="16"/>
              </w:rPr>
              <w:t>1 503</w:t>
            </w:r>
          </w:p>
        </w:tc>
        <w:tc>
          <w:tcPr>
            <w:tcW w:w="619" w:type="dxa"/>
            <w:vAlign w:val="bottom"/>
          </w:tcPr>
          <w:p w:rsidR="00172B8C" w:rsidRPr="00D230A0" w:rsidRDefault="00172B8C" w:rsidP="002F0371">
            <w:pPr>
              <w:spacing w:before="60" w:line="200" w:lineRule="exact"/>
              <w:jc w:val="right"/>
              <w:rPr>
                <w:sz w:val="16"/>
                <w:szCs w:val="16"/>
              </w:rPr>
            </w:pPr>
            <w:r w:rsidRPr="00D230A0">
              <w:rPr>
                <w:sz w:val="16"/>
                <w:szCs w:val="16"/>
              </w:rPr>
              <w:t>562</w:t>
            </w:r>
          </w:p>
        </w:tc>
      </w:tr>
    </w:tbl>
    <w:p w:rsidR="002F0371" w:rsidRPr="00D230A0" w:rsidRDefault="002F0371" w:rsidP="002F0371">
      <w:pPr>
        <w:pStyle w:val="Fotnotstext"/>
        <w:spacing w:before="125"/>
      </w:pPr>
      <w:r w:rsidRPr="00D230A0">
        <w:t xml:space="preserve">Anm. Uppgifterna om antalet sedlar och mynt i cirkulation avser genomsnitt under året och är avrundade. I uppgiften om antalet mynt i cirkulation 2010 </w:t>
      </w:r>
      <w:r w:rsidR="00172B8C" w:rsidRPr="00D230A0">
        <w:t xml:space="preserve">och 2011 </w:t>
      </w:r>
      <w:r w:rsidRPr="00D230A0">
        <w:t>ingår även mi</w:t>
      </w:r>
      <w:r w:rsidRPr="00D230A0">
        <w:t>n</w:t>
      </w:r>
      <w:r w:rsidRPr="00D230A0">
        <w:t>nes</w:t>
      </w:r>
      <w:r w:rsidRPr="00D230A0">
        <w:softHyphen/>
        <w:t xml:space="preserve">mynt. </w:t>
      </w:r>
    </w:p>
    <w:p w:rsidR="002F0371" w:rsidRPr="00D230A0" w:rsidRDefault="002F0371" w:rsidP="002F0371">
      <w:pPr>
        <w:pStyle w:val="Fotnotstext"/>
        <w:spacing w:before="62"/>
      </w:pPr>
      <w:r w:rsidRPr="00D230A0">
        <w:t>Källa: Riksbanken.</w:t>
      </w:r>
    </w:p>
    <w:p w:rsidR="00F951B0" w:rsidRPr="00D230A0" w:rsidRDefault="00F951B0" w:rsidP="00F951B0">
      <w:pPr>
        <w:pStyle w:val="Normaltindrag"/>
      </w:pPr>
    </w:p>
    <w:p w:rsidR="00BF15C7" w:rsidRPr="00D230A0" w:rsidRDefault="00BF15C7" w:rsidP="00BF15C7"/>
    <w:p w:rsidR="00EE5606" w:rsidRPr="00D230A0" w:rsidRDefault="00EE5606" w:rsidP="00EE5606">
      <w:pPr>
        <w:sectPr w:rsidR="00EE5606" w:rsidRPr="00D230A0">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pPr>
    </w:p>
    <w:p w:rsidR="00A56DBD" w:rsidRPr="00D230A0" w:rsidRDefault="00A56DBD" w:rsidP="00A56DBD">
      <w:pPr>
        <w:pStyle w:val="Rubrik1"/>
        <w:rPr>
          <w:noProof w:val="0"/>
        </w:rPr>
      </w:pPr>
      <w:bookmarkStart w:id="26" w:name="_Toc220149235"/>
      <w:bookmarkStart w:id="27" w:name="_Toc240180443"/>
      <w:bookmarkStart w:id="28" w:name="_Toc271549176"/>
      <w:bookmarkStart w:id="29" w:name="_Toc316893061"/>
      <w:r w:rsidRPr="00D230A0">
        <w:rPr>
          <w:noProof w:val="0"/>
        </w:rPr>
        <w:t>Tillgångsförvaltning</w:t>
      </w:r>
      <w:bookmarkEnd w:id="26"/>
      <w:bookmarkEnd w:id="27"/>
      <w:bookmarkEnd w:id="28"/>
      <w:bookmarkEnd w:id="29"/>
    </w:p>
    <w:p w:rsidR="00A56DBD" w:rsidRPr="00D230A0" w:rsidRDefault="00A56DBD" w:rsidP="00394160">
      <w:pPr>
        <w:rPr>
          <w:i/>
        </w:rPr>
      </w:pPr>
      <w:r w:rsidRPr="00D230A0">
        <w:rPr>
          <w:i/>
        </w:rPr>
        <w:t xml:space="preserve">Marknadsvärdet på Riksbankens finansiella tillgångar uppgick till </w:t>
      </w:r>
      <w:r w:rsidR="002676A9" w:rsidRPr="00D230A0">
        <w:rPr>
          <w:i/>
        </w:rPr>
        <w:t xml:space="preserve">346,5 </w:t>
      </w:r>
      <w:r w:rsidRPr="00D230A0">
        <w:rPr>
          <w:i/>
        </w:rPr>
        <w:t xml:space="preserve">miljarder kronor vid årets slut. Den totala avkastningen var </w:t>
      </w:r>
      <w:r w:rsidR="002676A9" w:rsidRPr="00D230A0">
        <w:rPr>
          <w:i/>
        </w:rPr>
        <w:t xml:space="preserve">17,6 </w:t>
      </w:r>
      <w:r w:rsidRPr="00D230A0">
        <w:rPr>
          <w:i/>
        </w:rPr>
        <w:t xml:space="preserve">miljarder kronor, medan avkastningen exklusive </w:t>
      </w:r>
      <w:r w:rsidR="00627740" w:rsidRPr="00D230A0">
        <w:rPr>
          <w:i/>
        </w:rPr>
        <w:t xml:space="preserve">valutakurseffekter </w:t>
      </w:r>
      <w:r w:rsidRPr="00D230A0">
        <w:rPr>
          <w:i/>
        </w:rPr>
        <w:t xml:space="preserve">uppgick till </w:t>
      </w:r>
      <w:r w:rsidR="002676A9" w:rsidRPr="00D230A0">
        <w:rPr>
          <w:i/>
        </w:rPr>
        <w:t xml:space="preserve">10,8 </w:t>
      </w:r>
      <w:r w:rsidRPr="00D230A0">
        <w:rPr>
          <w:i/>
        </w:rPr>
        <w:t>mi</w:t>
      </w:r>
      <w:r w:rsidRPr="00D230A0">
        <w:rPr>
          <w:i/>
        </w:rPr>
        <w:t>l</w:t>
      </w:r>
      <w:r w:rsidRPr="00D230A0">
        <w:rPr>
          <w:i/>
        </w:rPr>
        <w:t>jarder kronor</w:t>
      </w:r>
      <w:r w:rsidR="002676A9" w:rsidRPr="00D230A0">
        <w:rPr>
          <w:i/>
        </w:rPr>
        <w:t>.</w:t>
      </w:r>
    </w:p>
    <w:p w:rsidR="00394160" w:rsidRPr="00D230A0" w:rsidRDefault="00394160" w:rsidP="00394160">
      <w:pPr>
        <w:pStyle w:val="Normaltindrag"/>
      </w:pPr>
    </w:p>
    <w:p w:rsidR="00A56DBD" w:rsidRPr="00D230A0" w:rsidRDefault="00A56DBD" w:rsidP="00A56DBD">
      <w:r w:rsidRPr="00D230A0">
        <w:t>Riksbanken förvaltar finansiella tillgångar för att säke</w:t>
      </w:r>
      <w:r w:rsidRPr="00D230A0">
        <w:t>r</w:t>
      </w:r>
      <w:r w:rsidRPr="00D230A0">
        <w:t>ställa att banken kan uppfylla sitt lagstadgade mål och utföra sina uppdrag: att genomföra pennin</w:t>
      </w:r>
      <w:r w:rsidRPr="00D230A0">
        <w:t>g</w:t>
      </w:r>
      <w:r w:rsidRPr="00D230A0">
        <w:t>politiken, att ha beredskap att intervenera på valutamar</w:t>
      </w:r>
      <w:r w:rsidRPr="00D230A0">
        <w:t>k</w:t>
      </w:r>
      <w:r w:rsidRPr="00D230A0">
        <w:t xml:space="preserve">naden och att kunna ge tillfälligt likviditetsstöd till banker. </w:t>
      </w:r>
      <w:r w:rsidR="002676A9" w:rsidRPr="00D230A0">
        <w:t>Tillgångarna</w:t>
      </w:r>
      <w:r w:rsidRPr="00D230A0">
        <w:t xml:space="preserve"> måste </w:t>
      </w:r>
      <w:r w:rsidR="002676A9" w:rsidRPr="00D230A0">
        <w:t xml:space="preserve">därför </w:t>
      </w:r>
      <w:r w:rsidRPr="00D230A0">
        <w:t>vara sa</w:t>
      </w:r>
      <w:r w:rsidRPr="00D230A0">
        <w:t>m</w:t>
      </w:r>
      <w:r w:rsidRPr="00D230A0">
        <w:t xml:space="preserve">mansatta så att uppdragen alltid kan genomföras. Med </w:t>
      </w:r>
      <w:r w:rsidR="002676A9" w:rsidRPr="00D230A0">
        <w:t>detta</w:t>
      </w:r>
      <w:r w:rsidRPr="00D230A0">
        <w:t xml:space="preserve"> som utgång</w:t>
      </w:r>
      <w:r w:rsidRPr="00D230A0">
        <w:t>s</w:t>
      </w:r>
      <w:r w:rsidRPr="00D230A0">
        <w:t>punkt</w:t>
      </w:r>
      <w:r w:rsidRPr="00D230A0" w:rsidDel="00393E16">
        <w:t xml:space="preserve"> </w:t>
      </w:r>
      <w:r w:rsidRPr="00D230A0">
        <w:t>ska tillgångarna sedan förvaltas för att ge så hög långsiktig avkastning som mö</w:t>
      </w:r>
      <w:r w:rsidRPr="00D230A0">
        <w:t>j</w:t>
      </w:r>
      <w:r w:rsidRPr="00D230A0">
        <w:t>ligt i förhållande till den risk som tas. En långsiktigt god avkastning på tillgångarna stärker även Riksbankens finansiella ober</w:t>
      </w:r>
      <w:r w:rsidRPr="00D230A0">
        <w:t>o</w:t>
      </w:r>
      <w:r w:rsidRPr="00D230A0">
        <w:t>ende.</w:t>
      </w:r>
    </w:p>
    <w:p w:rsidR="00A56DBD" w:rsidRPr="00D230A0" w:rsidRDefault="00A56DBD" w:rsidP="00A56DBD">
      <w:pPr>
        <w:pStyle w:val="R3"/>
      </w:pPr>
      <w:r w:rsidRPr="00D230A0">
        <w:t>Riksbankens finansiella tillgångar</w:t>
      </w:r>
    </w:p>
    <w:p w:rsidR="00A56DBD" w:rsidRPr="00D230A0" w:rsidRDefault="00A56DBD" w:rsidP="00A56DBD">
      <w:r w:rsidRPr="00D230A0">
        <w:t>Riksbankens finansiella tillgångar består av guld- och valutareserven inkl</w:t>
      </w:r>
      <w:r w:rsidRPr="00D230A0">
        <w:t>u</w:t>
      </w:r>
      <w:r w:rsidRPr="00D230A0">
        <w:t>si</w:t>
      </w:r>
      <w:r w:rsidRPr="00D230A0">
        <w:softHyphen/>
        <w:t xml:space="preserve">ve fordringar på Internationella valutafonden (IMF), tillgångar knutna till Riksbankens penningpolitiska verksamhet samt </w:t>
      </w:r>
      <w:r w:rsidR="002676A9" w:rsidRPr="00D230A0">
        <w:t>derivatinstrument</w:t>
      </w:r>
      <w:r w:rsidRPr="00D230A0">
        <w:t xml:space="preserve">. </w:t>
      </w:r>
    </w:p>
    <w:p w:rsidR="00A56DBD" w:rsidRPr="00D230A0" w:rsidRDefault="00A56DBD" w:rsidP="00A56DBD">
      <w:pPr>
        <w:pStyle w:val="Normaltindrag"/>
      </w:pPr>
      <w:r w:rsidRPr="00D230A0">
        <w:t xml:space="preserve">I likhet med många andra centralbanker har Riksbanken en </w:t>
      </w:r>
      <w:r w:rsidRPr="00D230A0">
        <w:rPr>
          <w:i/>
        </w:rPr>
        <w:t>guldreserv</w:t>
      </w:r>
      <w:r w:rsidRPr="00D230A0">
        <w:t>. Den är i viss mån en kvarleva från tiden då värdet på ut</w:t>
      </w:r>
      <w:r w:rsidRPr="00D230A0">
        <w:t>e</w:t>
      </w:r>
      <w:r w:rsidRPr="00D230A0">
        <w:t xml:space="preserve">stående sedlar och mynt var kopplat till guld. Guldreserven bidrar till att </w:t>
      </w:r>
      <w:r w:rsidR="002676A9" w:rsidRPr="00D230A0">
        <w:t xml:space="preserve">motverka </w:t>
      </w:r>
      <w:r w:rsidRPr="00D230A0">
        <w:t>svängninga</w:t>
      </w:r>
      <w:r w:rsidRPr="00D230A0">
        <w:t>r</w:t>
      </w:r>
      <w:r w:rsidRPr="00D230A0">
        <w:t>na i värdet på valutareserven eftersom priset på guld inte brukar följa samma mönster som värdet på valutarese</w:t>
      </w:r>
      <w:r w:rsidRPr="00D230A0">
        <w:t>r</w:t>
      </w:r>
      <w:r w:rsidRPr="00D230A0">
        <w:t xml:space="preserve">ven. </w:t>
      </w:r>
      <w:r w:rsidR="002676A9" w:rsidRPr="00D230A0">
        <w:t>Guldreserven redovisas under egen rubrik i Riksbankens balansräkning.</w:t>
      </w:r>
    </w:p>
    <w:p w:rsidR="00A56DBD" w:rsidRPr="00D230A0" w:rsidRDefault="00A56DBD" w:rsidP="00A56DBD">
      <w:pPr>
        <w:pStyle w:val="Normaltindrag"/>
      </w:pPr>
      <w:r w:rsidRPr="00D230A0">
        <w:rPr>
          <w:i/>
        </w:rPr>
        <w:t>Valutareserven</w:t>
      </w:r>
      <w:r w:rsidRPr="00D230A0">
        <w:t xml:space="preserve"> består av räntebärande värdepapper i utländsk valuta med hög likviditet och låg risk, i huvudsak statsobligationer. Riksbanken invest</w:t>
      </w:r>
      <w:r w:rsidRPr="00D230A0">
        <w:t>e</w:t>
      </w:r>
      <w:r w:rsidRPr="00D230A0">
        <w:t>rar reserven i flera valutor, även sådana som normalt inte används för att intervenera på valutamarknaden eller för att ge likviditet</w:t>
      </w:r>
      <w:r w:rsidRPr="00D230A0">
        <w:t>s</w:t>
      </w:r>
      <w:r w:rsidRPr="00D230A0">
        <w:t>stöd.</w:t>
      </w:r>
    </w:p>
    <w:p w:rsidR="00A56DBD" w:rsidRPr="00D230A0" w:rsidRDefault="00A56DBD" w:rsidP="00A56DBD">
      <w:pPr>
        <w:pStyle w:val="Normaltindrag"/>
      </w:pPr>
      <w:r w:rsidRPr="00D230A0">
        <w:t>Bland Riksbankens tillgångar finns även fordringar på IMF eftersom Rik</w:t>
      </w:r>
      <w:r w:rsidRPr="00D230A0">
        <w:t>s</w:t>
      </w:r>
      <w:r w:rsidRPr="00D230A0">
        <w:t>banken ansvarar för de skyldigheter som följer av Sveriges deltagande i fo</w:t>
      </w:r>
      <w:r w:rsidRPr="00D230A0">
        <w:t>n</w:t>
      </w:r>
      <w:r w:rsidRPr="00D230A0">
        <w:t xml:space="preserve">den. Riksbanken lånar ut pengar till IMF som i sin tur lånar ut pengar till länder </w:t>
      </w:r>
      <w:r w:rsidR="00BA2261" w:rsidRPr="00D230A0">
        <w:t>med betalningsbalansproblem, det vill säga länder som har svårt att finansiera sin utlandsskuld</w:t>
      </w:r>
      <w:r w:rsidRPr="00D230A0">
        <w:t>.</w:t>
      </w:r>
    </w:p>
    <w:p w:rsidR="002676A9" w:rsidRPr="00D230A0" w:rsidRDefault="002676A9" w:rsidP="00A56DBD">
      <w:pPr>
        <w:pStyle w:val="Normaltindrag"/>
      </w:pPr>
      <w:r w:rsidRPr="00D230A0">
        <w:t>Valutareserven och fordringarna på IMF redovisas i balansräkningen u</w:t>
      </w:r>
      <w:r w:rsidRPr="00D230A0">
        <w:t>n</w:t>
      </w:r>
      <w:r w:rsidRPr="00D230A0">
        <w:t>der rubriken Fordringar i utländsk valuta på hemmahörande utanför Sv</w:t>
      </w:r>
      <w:r w:rsidRPr="00D230A0">
        <w:t>e</w:t>
      </w:r>
      <w:r w:rsidRPr="00D230A0">
        <w:t>rige.</w:t>
      </w:r>
    </w:p>
    <w:p w:rsidR="00A56DBD" w:rsidRPr="00D230A0" w:rsidRDefault="00A56DBD" w:rsidP="00A56DBD">
      <w:pPr>
        <w:pStyle w:val="Normaltindrag"/>
      </w:pPr>
      <w:r w:rsidRPr="00D230A0">
        <w:t>För att genomföra penningpolitiken kan Riksbanken också hålla så ka</w:t>
      </w:r>
      <w:r w:rsidRPr="00D230A0">
        <w:t>l</w:t>
      </w:r>
      <w:r w:rsidRPr="00D230A0">
        <w:t xml:space="preserve">lade </w:t>
      </w:r>
      <w:r w:rsidRPr="00D230A0">
        <w:rPr>
          <w:i/>
        </w:rPr>
        <w:t>penningp</w:t>
      </w:r>
      <w:r w:rsidRPr="00D230A0">
        <w:rPr>
          <w:i/>
        </w:rPr>
        <w:t>o</w:t>
      </w:r>
      <w:r w:rsidRPr="00D230A0">
        <w:rPr>
          <w:i/>
        </w:rPr>
        <w:t>litiska tillgångar</w:t>
      </w:r>
      <w:r w:rsidRPr="00D230A0">
        <w:t>. Fram till 2008 bestod dessa huvudsakligen av de fordringar på svenska banker som uppstod när Riksbanken genomförde den penningpolitiska repan. Numera har banksystemet ett likviditetsöverskott som Riksbanken lånar in antingen genom att emittera rik</w:t>
      </w:r>
      <w:r w:rsidRPr="00D230A0">
        <w:t>s</w:t>
      </w:r>
      <w:r w:rsidRPr="00D230A0">
        <w:t>bankscertifikat eller via dagslån, så kallade finjusterande transaktioner. De penningpolitiska tran</w:t>
      </w:r>
      <w:r w:rsidRPr="00D230A0">
        <w:t>s</w:t>
      </w:r>
      <w:r w:rsidRPr="00D230A0">
        <w:t>ak</w:t>
      </w:r>
      <w:r w:rsidRPr="00D230A0">
        <w:softHyphen/>
        <w:t>tionerna resulterar därför i att Riksbanken sedan 2008 har en skuld till ba</w:t>
      </w:r>
      <w:r w:rsidRPr="00D230A0">
        <w:t>n</w:t>
      </w:r>
      <w:r w:rsidRPr="00D230A0">
        <w:t xml:space="preserve">kerna. </w:t>
      </w:r>
      <w:r w:rsidR="002676A9" w:rsidRPr="00D230A0">
        <w:t>Denna skuld redovisas i balansräkningen under rubriken Skulder i svenska kronor till kreditinstitut i Sverige relaterade till penningpolitiska transaktioner.</w:t>
      </w:r>
    </w:p>
    <w:p w:rsidR="00A56DBD" w:rsidRPr="00D230A0" w:rsidRDefault="002676A9" w:rsidP="00A56DBD">
      <w:pPr>
        <w:pStyle w:val="Normaltindrag"/>
      </w:pPr>
      <w:r w:rsidRPr="00D230A0">
        <w:t xml:space="preserve">För att underlätta hanteringen av finansiella risker i sin verksamhet kan </w:t>
      </w:r>
      <w:r w:rsidR="00A56DBD" w:rsidRPr="00D230A0">
        <w:t xml:space="preserve">Riksbanken </w:t>
      </w:r>
      <w:r w:rsidRPr="00D230A0">
        <w:t>a</w:t>
      </w:r>
      <w:r w:rsidRPr="00D230A0">
        <w:t>n</w:t>
      </w:r>
      <w:r w:rsidRPr="00D230A0">
        <w:t xml:space="preserve">vända </w:t>
      </w:r>
      <w:r w:rsidRPr="00D230A0">
        <w:rPr>
          <w:i/>
        </w:rPr>
        <w:t>derivatinstrument</w:t>
      </w:r>
      <w:r w:rsidRPr="00D230A0">
        <w:t>.</w:t>
      </w:r>
      <w:r w:rsidRPr="00D230A0">
        <w:rPr>
          <w:i/>
        </w:rPr>
        <w:t xml:space="preserve"> </w:t>
      </w:r>
      <w:r w:rsidRPr="00D230A0">
        <w:t>De</w:t>
      </w:r>
      <w:r w:rsidR="00A56DBD" w:rsidRPr="00D230A0">
        <w:t xml:space="preserve"> derivatinstrument som har positivt värde på bokslutsd</w:t>
      </w:r>
      <w:r w:rsidR="00A56DBD" w:rsidRPr="00D230A0">
        <w:t>a</w:t>
      </w:r>
      <w:r w:rsidR="00A56DBD" w:rsidRPr="00D230A0">
        <w:t>gen</w:t>
      </w:r>
      <w:r w:rsidRPr="00D230A0">
        <w:t xml:space="preserve"> redovisas i balansräkningen under rubriken Övriga tillgångar, medan de</w:t>
      </w:r>
      <w:r w:rsidR="00A56DBD" w:rsidRPr="00D230A0">
        <w:t xml:space="preserve"> </w:t>
      </w:r>
      <w:r w:rsidR="00A73FFB" w:rsidRPr="00D230A0">
        <w:t xml:space="preserve">derivatinstrument </w:t>
      </w:r>
      <w:r w:rsidR="00A56DBD" w:rsidRPr="00D230A0">
        <w:t xml:space="preserve">som har negativt värde redovisas under </w:t>
      </w:r>
      <w:r w:rsidRPr="00D230A0">
        <w:t>rubriken Ö</w:t>
      </w:r>
      <w:r w:rsidR="00A56DBD" w:rsidRPr="00D230A0">
        <w:t>vriga sku</w:t>
      </w:r>
      <w:r w:rsidR="00A56DBD" w:rsidRPr="00D230A0">
        <w:t>l</w:t>
      </w:r>
      <w:r w:rsidR="00A56DBD" w:rsidRPr="00D230A0">
        <w:t>der.</w:t>
      </w:r>
    </w:p>
    <w:p w:rsidR="00A56DBD" w:rsidRPr="00D230A0" w:rsidRDefault="00A56DBD" w:rsidP="00A56DBD">
      <w:pPr>
        <w:spacing w:before="0"/>
        <w:ind w:firstLine="227"/>
      </w:pPr>
      <w:r w:rsidRPr="00D230A0">
        <w:t>Diagram 17 visar hur Riksbankens finansiella tillgångar var samma</w:t>
      </w:r>
      <w:r w:rsidRPr="00D230A0">
        <w:t>n</w:t>
      </w:r>
      <w:r w:rsidRPr="00D230A0">
        <w:t>satta i slutet av 2011.</w:t>
      </w:r>
    </w:p>
    <w:p w:rsidR="00A56DBD" w:rsidRPr="00D230A0" w:rsidRDefault="00A56DBD" w:rsidP="00A56DBD">
      <w:pPr>
        <w:spacing w:before="312"/>
        <w:jc w:val="left"/>
        <w:rPr>
          <w:b/>
        </w:rPr>
      </w:pPr>
      <w:r w:rsidRPr="00D230A0">
        <w:rPr>
          <w:b/>
        </w:rPr>
        <w:t>Diagram 17. Riksbankens finansiell</w:t>
      </w:r>
      <w:r w:rsidR="00B158DE" w:rsidRPr="00D230A0">
        <w:rPr>
          <w:b/>
        </w:rPr>
        <w:t xml:space="preserve">a tillgångar i slutet av 2011, </w:t>
      </w:r>
      <w:r w:rsidR="003C56BD" w:rsidRPr="00D230A0">
        <w:rPr>
          <w:b/>
        </w:rPr>
        <w:br/>
      </w:r>
      <w:r w:rsidRPr="00D230A0">
        <w:rPr>
          <w:b/>
        </w:rPr>
        <w:t xml:space="preserve">miljarder kronor </w:t>
      </w:r>
      <w:r w:rsidR="00D230A0" w:rsidRPr="00D230A0">
        <w:rPr>
          <w:noProof/>
        </w:rPr>
        <w:drawing>
          <wp:inline distT="0" distB="0" distL="0" distR="0">
            <wp:extent cx="4027805" cy="263461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27805" cy="2634615"/>
                    </a:xfrm>
                    <a:prstGeom prst="rect">
                      <a:avLst/>
                    </a:prstGeom>
                    <a:noFill/>
                    <a:ln>
                      <a:noFill/>
                    </a:ln>
                  </pic:spPr>
                </pic:pic>
              </a:graphicData>
            </a:graphic>
          </wp:inline>
        </w:drawing>
      </w:r>
    </w:p>
    <w:p w:rsidR="00A56DBD" w:rsidRPr="00D230A0" w:rsidRDefault="00A56DBD" w:rsidP="00A56DBD">
      <w:pPr>
        <w:pStyle w:val="Fotnotstext"/>
        <w:spacing w:before="62"/>
      </w:pPr>
      <w:r w:rsidRPr="00D230A0">
        <w:t>Källa: Riksbanken.</w:t>
      </w:r>
    </w:p>
    <w:p w:rsidR="00A56DBD" w:rsidRPr="00D230A0" w:rsidRDefault="00A56DBD" w:rsidP="00A56DBD">
      <w:pPr>
        <w:pStyle w:val="R3"/>
      </w:pPr>
      <w:r w:rsidRPr="00D230A0">
        <w:t>Riksbankens finansiella regelverk och hantering av risker</w:t>
      </w:r>
    </w:p>
    <w:p w:rsidR="00A56DBD" w:rsidRPr="00D230A0" w:rsidRDefault="00A56DBD" w:rsidP="00A56DBD">
      <w:r w:rsidRPr="00D230A0">
        <w:t>Riksbankens finansiella riskpolicy fastställer öve</w:t>
      </w:r>
      <w:r w:rsidRPr="00D230A0">
        <w:t>r</w:t>
      </w:r>
      <w:r w:rsidRPr="00D230A0">
        <w:t>gripande ramar för den risk som Riksbanken är beredd att ta i tillgångsfö</w:t>
      </w:r>
      <w:r w:rsidRPr="00D230A0">
        <w:t>r</w:t>
      </w:r>
      <w:r w:rsidRPr="00D230A0">
        <w:t>valtningen. Uppföljningen av de risker som Riksbanken exponeras mot sker främst inom avdelningen för kapitalförvaltning där enheten middle office ansvarar för den dagliga riskko</w:t>
      </w:r>
      <w:r w:rsidRPr="00D230A0">
        <w:t>n</w:t>
      </w:r>
      <w:r w:rsidRPr="00D230A0">
        <w:t>trollen och för beräkningen av avkastningen på Rik</w:t>
      </w:r>
      <w:r w:rsidRPr="00D230A0">
        <w:t>s</w:t>
      </w:r>
      <w:r w:rsidRPr="00D230A0">
        <w:t>bankens tillgångar. Inom Riksbanken finns också en riskenhet, placerad vid stabsavdelningen, som ansvarar för en övergripande och oberoende riskkontroll (se avsnittet Organi</w:t>
      </w:r>
      <w:r w:rsidRPr="00D230A0">
        <w:softHyphen/>
        <w:t xml:space="preserve">sation och styrning). </w:t>
      </w:r>
    </w:p>
    <w:p w:rsidR="00A56DBD" w:rsidRPr="00D230A0" w:rsidDel="00C5747A" w:rsidRDefault="00A56DBD" w:rsidP="00A56DBD">
      <w:pPr>
        <w:pStyle w:val="Normaltindrag"/>
      </w:pPr>
      <w:r w:rsidRPr="00D230A0">
        <w:t>Riksbankens finansiella risker utgörs av likviditetsrisk, marknadsrisk och kreditrisk. Likvid</w:t>
      </w:r>
      <w:r w:rsidRPr="00D230A0">
        <w:t>i</w:t>
      </w:r>
      <w:r w:rsidRPr="00D230A0">
        <w:t>tetsrisk är risken för att Riksbanken inte kan fullgöra sina uppgifter och åtaganden till följd av att tillgångarna i guld- och val</w:t>
      </w:r>
      <w:r w:rsidRPr="00D230A0">
        <w:t>u</w:t>
      </w:r>
      <w:r w:rsidRPr="00D230A0">
        <w:t xml:space="preserve">tareserven inte kan avyttras i tid eller endast kan avyttras till ett väsentligt reducerat pris. Marknadsrisk, som i sin tur kan delas upp i </w:t>
      </w:r>
      <w:r w:rsidR="00627740" w:rsidRPr="00D230A0">
        <w:t>valutarisk</w:t>
      </w:r>
      <w:r w:rsidRPr="00D230A0">
        <w:t>, ränterisk och guldpri</w:t>
      </w:r>
      <w:r w:rsidRPr="00D230A0">
        <w:t>s</w:t>
      </w:r>
      <w:r w:rsidRPr="00D230A0">
        <w:t>risk, är risken för att värdet på Riksbankens tillgångar faller. Kred</w:t>
      </w:r>
      <w:r w:rsidRPr="00D230A0">
        <w:t>i</w:t>
      </w:r>
      <w:r w:rsidRPr="00D230A0">
        <w:t>trisk är risken för förlust på grund av att Riksbankens motparter eller utgiva</w:t>
      </w:r>
      <w:r w:rsidRPr="00D230A0">
        <w:t>r</w:t>
      </w:r>
      <w:r w:rsidRPr="00D230A0">
        <w:t>na av de värdepapper som Riksbanken investerat i inte fullgör sina finansiella förpli</w:t>
      </w:r>
      <w:r w:rsidRPr="00D230A0">
        <w:t>k</w:t>
      </w:r>
      <w:r w:rsidRPr="00D230A0">
        <w:t xml:space="preserve">telser. </w:t>
      </w:r>
    </w:p>
    <w:p w:rsidR="00A56DBD" w:rsidRPr="00D230A0" w:rsidRDefault="00A56DBD" w:rsidP="00A56DBD">
      <w:pPr>
        <w:pStyle w:val="Normaltindrag"/>
      </w:pPr>
      <w:r w:rsidRPr="00D230A0">
        <w:t>Vid den löpande uppföljningen av riskerna i förvaltningen används Value-at-Risk (VaR) som det huvudsakliga måttet för marknadsrisk. VaR mäter den största förlust som kan uppkomma till följd av prisrörelser över en b</w:t>
      </w:r>
      <w:r w:rsidRPr="00D230A0">
        <w:t>e</w:t>
      </w:r>
      <w:r w:rsidRPr="00D230A0">
        <w:t xml:space="preserve">stämd tidsperiod och med en viss sannolikhet. </w:t>
      </w:r>
      <w:r w:rsidR="00A73FFB" w:rsidRPr="00D230A0">
        <w:t>Avkastningen på tillgångarna i val</w:t>
      </w:r>
      <w:r w:rsidR="00A73FFB" w:rsidRPr="00D230A0">
        <w:t>u</w:t>
      </w:r>
      <w:r w:rsidR="00A73FFB" w:rsidRPr="00D230A0">
        <w:t>tareserven mäts också med hänsyn till den risk som Riksbanken tar vid fö</w:t>
      </w:r>
      <w:r w:rsidR="00A73FFB" w:rsidRPr="00D230A0">
        <w:t>r</w:t>
      </w:r>
      <w:r w:rsidR="00A73FFB" w:rsidRPr="00D230A0">
        <w:t>valtningen av dessa tillgångar. Den riskjusterade avkastningen beräknas med hjälp av en så kallad Sharpekvot som definieras som avkastning utöver den riskfria räntan i relation till risken i valutareserven mätt som standardavv</w:t>
      </w:r>
      <w:r w:rsidR="00A73FFB" w:rsidRPr="00D230A0">
        <w:t>i</w:t>
      </w:r>
      <w:r w:rsidR="00A73FFB" w:rsidRPr="00D230A0">
        <w:t>kel</w:t>
      </w:r>
      <w:r w:rsidR="000F0455" w:rsidRPr="00D230A0">
        <w:softHyphen/>
      </w:r>
      <w:r w:rsidR="00A73FFB" w:rsidRPr="00D230A0">
        <w:t>se.</w:t>
      </w:r>
    </w:p>
    <w:p w:rsidR="00A56DBD" w:rsidRPr="00D230A0" w:rsidRDefault="00A56DBD" w:rsidP="00A56DBD">
      <w:pPr>
        <w:pStyle w:val="Normaltindrag"/>
      </w:pPr>
      <w:r w:rsidRPr="00D230A0">
        <w:t>Förutom att löpande följa upp riskerna i förvaltningen testar Riksbanken också regelbundet hur känslig guld- och valutareserven är för oväntade mar</w:t>
      </w:r>
      <w:r w:rsidRPr="00D230A0">
        <w:t>k</w:t>
      </w:r>
      <w:r w:rsidRPr="00D230A0">
        <w:t>nadshändelser. Testerna v</w:t>
      </w:r>
      <w:r w:rsidRPr="00D230A0">
        <w:t>i</w:t>
      </w:r>
      <w:r w:rsidRPr="00D230A0">
        <w:t>sar hur mycket värdet kan minska om ett visst tänkt eller historiskt scenario i</w:t>
      </w:r>
      <w:r w:rsidRPr="00D230A0">
        <w:t>n</w:t>
      </w:r>
      <w:r w:rsidRPr="00D230A0">
        <w:t>träffar.</w:t>
      </w:r>
    </w:p>
    <w:p w:rsidR="00A56DBD" w:rsidRPr="00D230A0" w:rsidRDefault="00A56DBD" w:rsidP="00A56DBD">
      <w:pPr>
        <w:pStyle w:val="Normaltindrag"/>
      </w:pPr>
      <w:r w:rsidRPr="00D230A0">
        <w:t>Till de finansiella riskerna kommer operativa risker. Sådana ri</w:t>
      </w:r>
      <w:r w:rsidRPr="00D230A0">
        <w:t>s</w:t>
      </w:r>
      <w:r w:rsidRPr="00D230A0">
        <w:t>ker finns i all verksamhet och kan leda till förluster om någon till exempel begår ett misstag eller gör något otillåtet eller om det blir fel i de te</w:t>
      </w:r>
      <w:r w:rsidRPr="00D230A0">
        <w:t>k</w:t>
      </w:r>
      <w:r w:rsidRPr="00D230A0">
        <w:t>niska systemen</w:t>
      </w:r>
      <w:r w:rsidR="00C64B75" w:rsidRPr="00D230A0">
        <w:t xml:space="preserve"> </w:t>
      </w:r>
      <w:r w:rsidR="00A73FFB" w:rsidRPr="00D230A0">
        <w:t>(se rutan Risker i Riksbankens verksamhet i avsnittet Organisation och styrning)</w:t>
      </w:r>
      <w:r w:rsidRPr="00D230A0">
        <w:t>.</w:t>
      </w:r>
    </w:p>
    <w:p w:rsidR="00A56DBD" w:rsidRPr="00D230A0" w:rsidRDefault="00A56DBD" w:rsidP="00A56DBD">
      <w:pPr>
        <w:pStyle w:val="R2"/>
      </w:pPr>
      <w:r w:rsidRPr="00D230A0">
        <w:t xml:space="preserve">Verksamheten 2011 </w:t>
      </w:r>
    </w:p>
    <w:p w:rsidR="00A56DBD" w:rsidRPr="00D230A0" w:rsidRDefault="00A56DBD" w:rsidP="00A56DBD">
      <w:r w:rsidRPr="00D230A0">
        <w:t>De finansiella marknaderna präglades under året av oron för den ekon</w:t>
      </w:r>
      <w:r w:rsidRPr="00D230A0">
        <w:t>o</w:t>
      </w:r>
      <w:r w:rsidRPr="00D230A0">
        <w:t>miska utvecklingen till följd av statsfinansiella problem i eur</w:t>
      </w:r>
      <w:r w:rsidRPr="00D230A0">
        <w:t>o</w:t>
      </w:r>
      <w:r w:rsidRPr="00D230A0">
        <w:t>området och i USA. Osäkerheten medförde att marknadsa</w:t>
      </w:r>
      <w:r w:rsidRPr="00D230A0">
        <w:t>k</w:t>
      </w:r>
      <w:r w:rsidRPr="00D230A0">
        <w:t>törerna var mindre villiga att ta risker och i stället efterfrågade tillgång</w:t>
      </w:r>
      <w:r w:rsidRPr="00D230A0">
        <w:softHyphen/>
        <w:t>ar som av tradition anses säkra, såsom guld och amerikanska statspapper. Till följd av detta ökade värdet på både Rik</w:t>
      </w:r>
      <w:r w:rsidRPr="00D230A0">
        <w:t>s</w:t>
      </w:r>
      <w:r w:rsidRPr="00D230A0">
        <w:t>bankens guldinnehav och stora delar av obligationsinnehavet i valutar</w:t>
      </w:r>
      <w:r w:rsidRPr="00D230A0">
        <w:t>e</w:t>
      </w:r>
      <w:r w:rsidRPr="00D230A0">
        <w:t>serven. Dessutom förstärktes den amerikanska dollarn</w:t>
      </w:r>
      <w:r w:rsidR="003C56BD" w:rsidRPr="00D230A0">
        <w:t>,</w:t>
      </w:r>
      <w:r w:rsidRPr="00D230A0">
        <w:t xml:space="preserve"> </w:t>
      </w:r>
      <w:r w:rsidR="004E06B9" w:rsidRPr="00D230A0">
        <w:t>den australie</w:t>
      </w:r>
      <w:r w:rsidR="004E06B9" w:rsidRPr="00D230A0">
        <w:t>n</w:t>
      </w:r>
      <w:r w:rsidR="004E06B9" w:rsidRPr="00D230A0">
        <w:t>siska dollarn och det brittiska pundet</w:t>
      </w:r>
      <w:r w:rsidRPr="00D230A0">
        <w:t xml:space="preserve"> gentemot den svenska kronan, vilket ytterligare ökade värdet på guld- och valutarese</w:t>
      </w:r>
      <w:r w:rsidRPr="00D230A0">
        <w:t>r</w:t>
      </w:r>
      <w:r w:rsidRPr="00D230A0">
        <w:t>ven uttryckt i kronor.</w:t>
      </w:r>
    </w:p>
    <w:p w:rsidR="00A56DBD" w:rsidRPr="00D230A0" w:rsidRDefault="00A56DBD" w:rsidP="00A56DBD">
      <w:pPr>
        <w:pStyle w:val="Normaltindrag"/>
      </w:pPr>
      <w:r w:rsidRPr="00D230A0">
        <w:t>Omfattningen av Riksbankens penningpolitiska transak</w:t>
      </w:r>
      <w:r w:rsidRPr="00D230A0">
        <w:softHyphen/>
        <w:t xml:space="preserve">tioner var avsevärt mindre under året jämfört med föregående år. Det sista extraordinära lån </w:t>
      </w:r>
      <w:r w:rsidR="00D65570" w:rsidRPr="00D230A0">
        <w:t>som Riksbanken lämnat med anledning av den finansiella krisen</w:t>
      </w:r>
      <w:r w:rsidRPr="00D230A0">
        <w:t xml:space="preserve"> 2008</w:t>
      </w:r>
      <w:r w:rsidR="00D65570" w:rsidRPr="00D230A0">
        <w:t>–2009</w:t>
      </w:r>
      <w:r w:rsidRPr="00D230A0">
        <w:t xml:space="preserve"> a</w:t>
      </w:r>
      <w:r w:rsidRPr="00D230A0">
        <w:t>v</w:t>
      </w:r>
      <w:r w:rsidRPr="00D230A0">
        <w:t>vecklades i januari 2011. Under året efterfrågade bankerna inga riksbanksce</w:t>
      </w:r>
      <w:r w:rsidRPr="00D230A0">
        <w:t>r</w:t>
      </w:r>
      <w:r w:rsidRPr="00D230A0">
        <w:t>tifikat utan banksystemets likviditetsöverskott hanterades endast via fi</w:t>
      </w:r>
      <w:r w:rsidRPr="00D230A0">
        <w:t>n</w:t>
      </w:r>
      <w:r w:rsidRPr="00D230A0">
        <w:t>juste</w:t>
      </w:r>
      <w:r w:rsidR="00BA3083" w:rsidRPr="00D230A0">
        <w:softHyphen/>
      </w:r>
      <w:r w:rsidRPr="00D230A0">
        <w:t>rande transaktio</w:t>
      </w:r>
      <w:r w:rsidRPr="00D230A0">
        <w:t>n</w:t>
      </w:r>
      <w:r w:rsidRPr="00D230A0">
        <w:t xml:space="preserve">er. </w:t>
      </w:r>
    </w:p>
    <w:p w:rsidR="00A56DBD" w:rsidRPr="00D230A0" w:rsidRDefault="00A56DBD" w:rsidP="00A56DBD">
      <w:pPr>
        <w:pStyle w:val="R3"/>
      </w:pPr>
      <w:r w:rsidRPr="00D230A0">
        <w:t>Förvaltning av guld- och valutareserven</w:t>
      </w:r>
    </w:p>
    <w:p w:rsidR="00A56DBD" w:rsidRPr="00D230A0" w:rsidRDefault="00A56DBD" w:rsidP="00A56DBD">
      <w:r w:rsidRPr="00D230A0">
        <w:t>Riksbanken arbetade inför 2011 med att förtydliga de krav som ställs på guld- och valutareserven för att säkerställa att banken alltid ska kunna fullgöra sina uppdrag. Att vid behov och med kort varsel kunna ge tillfälligt likviditetsstöd i utländsk valuta är det av Riksbankens uppdrag som ställer störst krav på guld- och valuta</w:t>
      </w:r>
      <w:r w:rsidRPr="00D230A0">
        <w:softHyphen/>
        <w:t xml:space="preserve">reservens sammansättning. Riksbanken beslutade därför i december 2010 att reserven i än högre grad än tidigare ska hållas i de valutor i vilka likviditetsstöd kan bli aktuellt och i sådana tillgångar som snabbt kan omvandlas till likvida medel. </w:t>
      </w:r>
    </w:p>
    <w:p w:rsidR="00A56DBD" w:rsidRPr="00D230A0" w:rsidRDefault="00A56DBD" w:rsidP="00A56DBD">
      <w:pPr>
        <w:spacing w:before="0"/>
        <w:ind w:firstLine="227"/>
      </w:pPr>
      <w:r w:rsidRPr="00D230A0">
        <w:t>Mot denna bakgrund, och med hänsyn till erfarenheterna från den senaste finansiella krisen, ökade Riksbanken under 2011 andelen amerikanska stat</w:t>
      </w:r>
      <w:r w:rsidRPr="00D230A0">
        <w:t>s</w:t>
      </w:r>
      <w:r w:rsidRPr="00D230A0">
        <w:t>papper i valutareserven. Riksbanken sålde därför under årets första tertial tillgångar utgivna i euro, växlade euro till dollar och köpte amerikanska stat</w:t>
      </w:r>
      <w:r w:rsidRPr="00D230A0">
        <w:t>s</w:t>
      </w:r>
      <w:r w:rsidRPr="00D230A0">
        <w:t>obliga</w:t>
      </w:r>
      <w:r w:rsidRPr="00D230A0">
        <w:softHyphen/>
        <w:t>tioner till ett värde mo</w:t>
      </w:r>
      <w:r w:rsidRPr="00D230A0">
        <w:t>t</w:t>
      </w:r>
      <w:r w:rsidRPr="00D230A0">
        <w:t>svarande cirka 20 miljarder kronor. Dessutom avyttrade Riksbanken värdepapper utgivna av amerikanska bostadsinstitut till ett värde motsvarande cirka 6 miljarder kronor och återi</w:t>
      </w:r>
      <w:r w:rsidRPr="00D230A0">
        <w:t>n</w:t>
      </w:r>
      <w:r w:rsidRPr="00D230A0">
        <w:t>vesterade medlen i amerikanska statspapper. Riksbanken lade även om valutalån från euro till amerikanska dollar inom ramen för den överenskommelse med Riksgä</w:t>
      </w:r>
      <w:r w:rsidRPr="00D230A0">
        <w:t>l</w:t>
      </w:r>
      <w:r w:rsidRPr="00D230A0">
        <w:t>den som träffades under 2009 i syfte att förstärka valutar</w:t>
      </w:r>
      <w:r w:rsidRPr="00D230A0">
        <w:t>e</w:t>
      </w:r>
      <w:r w:rsidRPr="00D230A0">
        <w:t>serven.</w:t>
      </w:r>
    </w:p>
    <w:p w:rsidR="00A56DBD" w:rsidRPr="00D230A0" w:rsidRDefault="00A56DBD" w:rsidP="00A56DBD">
      <w:pPr>
        <w:pStyle w:val="Normaltindrag"/>
      </w:pPr>
      <w:r w:rsidRPr="00D230A0">
        <w:t>Riksbankens uppdrag medför att valutareserven är koncentrerad till til</w:t>
      </w:r>
      <w:r w:rsidRPr="00D230A0">
        <w:t>l</w:t>
      </w:r>
      <w:r w:rsidRPr="00D230A0">
        <w:t xml:space="preserve">gångar i amerikanska dollar och euro. Reservens värde mätt i kronor påverkas därför av </w:t>
      </w:r>
      <w:r w:rsidR="00627740" w:rsidRPr="00D230A0">
        <w:t xml:space="preserve">valutakursförändringar </w:t>
      </w:r>
      <w:r w:rsidRPr="00D230A0">
        <w:t>i dessa valutor gentemot kronan. För att sprida riskerna och därigenom kunna uppnå en högre ris</w:t>
      </w:r>
      <w:r w:rsidRPr="00D230A0">
        <w:t>k</w:t>
      </w:r>
      <w:r w:rsidRPr="00D230A0">
        <w:t>justerad avkastning placerade Riksbanken, liksom under tidigare år, en mindre del av reserven i andra valutor än amerikanska do</w:t>
      </w:r>
      <w:r w:rsidRPr="00D230A0">
        <w:t>l</w:t>
      </w:r>
      <w:r w:rsidRPr="00D230A0">
        <w:t xml:space="preserve">lar och euro. Dessa </w:t>
      </w:r>
      <w:r w:rsidR="004E06B9" w:rsidRPr="00D230A0">
        <w:t xml:space="preserve">placeringar </w:t>
      </w:r>
      <w:r w:rsidRPr="00D230A0">
        <w:t>utgjordes i huvudsak av brittiska och kanadensiska statsobliga</w:t>
      </w:r>
      <w:r w:rsidRPr="00D230A0">
        <w:t>t</w:t>
      </w:r>
      <w:r w:rsidRPr="00D230A0">
        <w:t xml:space="preserve">ioner samt australiensiska stats- och delstatsobligationer. </w:t>
      </w:r>
    </w:p>
    <w:p w:rsidR="00A56DBD" w:rsidRPr="00D230A0" w:rsidRDefault="00A56DBD" w:rsidP="00A56DBD">
      <w:pPr>
        <w:pStyle w:val="Normaltindrag"/>
      </w:pPr>
      <w:r w:rsidRPr="00D230A0">
        <w:t>Arbetet med att förtydliga de krav som ställs på guld- och valutareserven resulterade också i att Riksbanken inför 2011 förändrade den interna beslut</w:t>
      </w:r>
      <w:r w:rsidRPr="00D230A0">
        <w:t>s</w:t>
      </w:r>
      <w:r w:rsidRPr="00D230A0">
        <w:t>ordningen för förvaltningen av reserven. De beslut som avsåg riskspridning fattades i högre grad än tidigare inom ramen för den löpande förval</w:t>
      </w:r>
      <w:r w:rsidRPr="00D230A0">
        <w:t>t</w:t>
      </w:r>
      <w:r w:rsidRPr="00D230A0">
        <w:t>ningen. För att utvärdera om Rik</w:t>
      </w:r>
      <w:r w:rsidRPr="00D230A0">
        <w:t>s</w:t>
      </w:r>
      <w:r w:rsidRPr="00D230A0">
        <w:t>bankens kapitalförvaltning skapar mervärde i form av lägre risk eller högre avkastning på valutareserven jämförs från och med 2011 den riskjusterade avkastningen på valutareserven med en motsvarande avkastning på en så kallad referensportfölj. Referensportföljen är sammansatt av sådana värdepapper som Riksbanken skulle hålla för att kunna utföra sina uppdrag om ingen hänsyn behövde tas till avkas</w:t>
      </w:r>
      <w:r w:rsidRPr="00D230A0">
        <w:t>t</w:t>
      </w:r>
      <w:r w:rsidRPr="00D230A0">
        <w:t>ningen. Referensportföljen består</w:t>
      </w:r>
      <w:r w:rsidR="004E06B9" w:rsidRPr="00D230A0">
        <w:t xml:space="preserve"> därför</w:t>
      </w:r>
      <w:r w:rsidRPr="00D230A0">
        <w:t xml:space="preserve"> uteslutande av amerikanska och tyska statsobliga</w:t>
      </w:r>
      <w:r w:rsidRPr="00D230A0">
        <w:t>t</w:t>
      </w:r>
      <w:r w:rsidRPr="00D230A0">
        <w:t>ioner.</w:t>
      </w:r>
    </w:p>
    <w:p w:rsidR="00A56DBD" w:rsidRPr="00D230A0" w:rsidRDefault="00A56DBD" w:rsidP="00A56DBD">
      <w:pPr>
        <w:pStyle w:val="Normaltindrag"/>
      </w:pPr>
      <w:r w:rsidRPr="00D230A0">
        <w:t xml:space="preserve">Riksbanken arbetade under 2011 med en intern utredning om hur </w:t>
      </w:r>
      <w:r w:rsidR="00627740" w:rsidRPr="00D230A0">
        <w:t>valut</w:t>
      </w:r>
      <w:r w:rsidR="00627740" w:rsidRPr="00D230A0">
        <w:t>a</w:t>
      </w:r>
      <w:r w:rsidR="00627740" w:rsidRPr="00D230A0">
        <w:t xml:space="preserve">risken </w:t>
      </w:r>
      <w:r w:rsidRPr="00D230A0">
        <w:t>i valutareserven skulle kunna hanteras. Den interna utredningen har beröringspunkter med andra frågor kring Riksbankens b</w:t>
      </w:r>
      <w:r w:rsidRPr="00D230A0">
        <w:t>a</w:t>
      </w:r>
      <w:r w:rsidRPr="00D230A0">
        <w:t>lansräkning som sedan hösten behandlas av en extern utredning om Riksbankens f</w:t>
      </w:r>
      <w:r w:rsidRPr="00D230A0">
        <w:t>i</w:t>
      </w:r>
      <w:r w:rsidRPr="00D230A0">
        <w:t xml:space="preserve">nansiella oberoende och balansräkning. I </w:t>
      </w:r>
      <w:r w:rsidR="004E06B9" w:rsidRPr="00D230A0">
        <w:t xml:space="preserve">den externa </w:t>
      </w:r>
      <w:r w:rsidRPr="00D230A0">
        <w:t>utredningens uppdrag ingår bland annat att granska om storleken och finansieringen av Riksbankens valutar</w:t>
      </w:r>
      <w:r w:rsidRPr="00D230A0">
        <w:t>e</w:t>
      </w:r>
      <w:r w:rsidRPr="00D230A0">
        <w:t>serv samt storleken på Riksbankens eget kapital behöver ändras mot bakgrund av erf</w:t>
      </w:r>
      <w:r w:rsidRPr="00D230A0">
        <w:t>a</w:t>
      </w:r>
      <w:r w:rsidRPr="00D230A0">
        <w:t xml:space="preserve">renheterna av den finansiella krisen. Utredningen fick därför ta del av resultatet av det interna arbetet i form av en promemoria som </w:t>
      </w:r>
      <w:r w:rsidR="00FA7296" w:rsidRPr="00D230A0">
        <w:t>handlar om</w:t>
      </w:r>
      <w:r w:rsidRPr="00D230A0">
        <w:t xml:space="preserve"> </w:t>
      </w:r>
      <w:r w:rsidR="00627740" w:rsidRPr="00D230A0">
        <w:t xml:space="preserve">valutarisken </w:t>
      </w:r>
      <w:r w:rsidRPr="00D230A0">
        <w:t>i valutarese</w:t>
      </w:r>
      <w:r w:rsidRPr="00D230A0">
        <w:t>r</w:t>
      </w:r>
      <w:r w:rsidRPr="00D230A0">
        <w:t>ven.</w:t>
      </w:r>
    </w:p>
    <w:p w:rsidR="00A56DBD" w:rsidRPr="00D230A0" w:rsidRDefault="00A56DBD" w:rsidP="00A56DBD">
      <w:pPr>
        <w:pStyle w:val="Normaltindrag"/>
      </w:pPr>
      <w:r w:rsidRPr="00D230A0">
        <w:t>Valutareservens sa</w:t>
      </w:r>
      <w:r w:rsidRPr="00D230A0">
        <w:t>m</w:t>
      </w:r>
      <w:r w:rsidRPr="00D230A0">
        <w:t xml:space="preserve">mansättning i slutet av 2011 framgår av diagram 18. Tillgångar i amerikanska dollar och euro svarade för </w:t>
      </w:r>
      <w:r w:rsidR="004E06B9" w:rsidRPr="00D230A0">
        <w:t>5</w:t>
      </w:r>
      <w:r w:rsidR="00B4385F" w:rsidRPr="00D230A0">
        <w:t>0</w:t>
      </w:r>
      <w:r w:rsidRPr="00D230A0">
        <w:t xml:space="preserve"> respektive </w:t>
      </w:r>
      <w:r w:rsidR="004E06B9" w:rsidRPr="00D230A0">
        <w:t>3</w:t>
      </w:r>
      <w:r w:rsidR="00B4385F" w:rsidRPr="00D230A0">
        <w:t>7</w:t>
      </w:r>
      <w:r w:rsidRPr="00D230A0">
        <w:t xml:space="preserve"> pr</w:t>
      </w:r>
      <w:r w:rsidRPr="00D230A0">
        <w:t>o</w:t>
      </w:r>
      <w:r w:rsidRPr="00D230A0">
        <w:t xml:space="preserve">cent av valutareserven. </w:t>
      </w:r>
    </w:p>
    <w:p w:rsidR="00A56DBD" w:rsidRPr="00D230A0" w:rsidRDefault="00A56DBD" w:rsidP="00A56DBD">
      <w:pPr>
        <w:spacing w:before="312"/>
        <w:jc w:val="left"/>
        <w:rPr>
          <w:b/>
        </w:rPr>
      </w:pPr>
      <w:r w:rsidRPr="00D230A0">
        <w:rPr>
          <w:b/>
        </w:rPr>
        <w:t>Diagram 18. Valutareservens sammansättning i slu</w:t>
      </w:r>
      <w:r w:rsidR="003C56BD" w:rsidRPr="00D230A0">
        <w:rPr>
          <w:b/>
        </w:rPr>
        <w:t xml:space="preserve">tet av 2011, </w:t>
      </w:r>
      <w:r w:rsidR="003C56BD" w:rsidRPr="00D230A0">
        <w:rPr>
          <w:b/>
        </w:rPr>
        <w:br/>
      </w:r>
      <w:r w:rsidRPr="00D230A0">
        <w:rPr>
          <w:b/>
        </w:rPr>
        <w:t>miljarder kr</w:t>
      </w:r>
      <w:r w:rsidRPr="00D230A0">
        <w:rPr>
          <w:b/>
        </w:rPr>
        <w:t>o</w:t>
      </w:r>
      <w:r w:rsidRPr="00D230A0">
        <w:rPr>
          <w:b/>
        </w:rPr>
        <w:t>nor</w:t>
      </w:r>
    </w:p>
    <w:p w:rsidR="00A56DBD" w:rsidRPr="00D230A0" w:rsidRDefault="00D230A0" w:rsidP="00A56DBD">
      <w:pPr>
        <w:pStyle w:val="Normaltindrag"/>
        <w:ind w:firstLine="0"/>
      </w:pPr>
      <w:r w:rsidRPr="00D230A0">
        <w:rPr>
          <w:noProof/>
        </w:rPr>
        <w:drawing>
          <wp:inline distT="0" distB="0" distL="0" distR="0">
            <wp:extent cx="3935095" cy="25692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35095" cy="2569210"/>
                    </a:xfrm>
                    <a:prstGeom prst="rect">
                      <a:avLst/>
                    </a:prstGeom>
                    <a:noFill/>
                    <a:ln>
                      <a:noFill/>
                    </a:ln>
                  </pic:spPr>
                </pic:pic>
              </a:graphicData>
            </a:graphic>
          </wp:inline>
        </w:drawing>
      </w:r>
    </w:p>
    <w:p w:rsidR="000E2876" w:rsidRPr="00D230A0" w:rsidRDefault="000E2876" w:rsidP="000E2876">
      <w:pPr>
        <w:pStyle w:val="Normaltindrag"/>
        <w:spacing w:line="170" w:lineRule="exact"/>
        <w:ind w:firstLine="0"/>
        <w:rPr>
          <w:sz w:val="17"/>
          <w:szCs w:val="17"/>
        </w:rPr>
      </w:pPr>
      <w:r w:rsidRPr="00D230A0">
        <w:rPr>
          <w:sz w:val="17"/>
          <w:szCs w:val="17"/>
        </w:rPr>
        <w:t>Anm. Tillgångarna från övriga euroländer utgjordes av statsobligationer och statsg</w:t>
      </w:r>
      <w:r w:rsidRPr="00D230A0">
        <w:rPr>
          <w:sz w:val="17"/>
          <w:szCs w:val="17"/>
        </w:rPr>
        <w:t>a</w:t>
      </w:r>
      <w:r w:rsidRPr="00D230A0">
        <w:rPr>
          <w:sz w:val="17"/>
          <w:szCs w:val="17"/>
        </w:rPr>
        <w:t>ranterade obligationer från Belgien, Italien, Nederländerna, Spanien, och Ö</w:t>
      </w:r>
      <w:r w:rsidRPr="00D230A0">
        <w:rPr>
          <w:sz w:val="17"/>
          <w:szCs w:val="17"/>
        </w:rPr>
        <w:t>s</w:t>
      </w:r>
      <w:r w:rsidRPr="00D230A0">
        <w:rPr>
          <w:sz w:val="17"/>
          <w:szCs w:val="17"/>
        </w:rPr>
        <w:t>terrike.</w:t>
      </w:r>
    </w:p>
    <w:p w:rsidR="00A56DBD" w:rsidRPr="00D230A0" w:rsidRDefault="00A56DBD" w:rsidP="00A56DBD">
      <w:pPr>
        <w:pStyle w:val="Fotnotstext"/>
        <w:spacing w:before="62"/>
        <w:rPr>
          <w:szCs w:val="17"/>
        </w:rPr>
      </w:pPr>
      <w:r w:rsidRPr="00D230A0">
        <w:rPr>
          <w:szCs w:val="17"/>
        </w:rPr>
        <w:t>Källa: Riksbanken.</w:t>
      </w:r>
    </w:p>
    <w:p w:rsidR="00A56DBD" w:rsidRPr="00D230A0" w:rsidRDefault="00A56DBD" w:rsidP="00A56DBD">
      <w:pPr>
        <w:pStyle w:val="Fotnotstextindrag"/>
      </w:pPr>
    </w:p>
    <w:p w:rsidR="000E2876" w:rsidRPr="00D230A0" w:rsidRDefault="000E2876" w:rsidP="00A56DBD">
      <w:r w:rsidRPr="00D230A0">
        <w:t>Eftersom Riksbankens tillgångar främst består av amerikanska dollar och euro påverkas bankens eget kapital av hur värdet på dollarn och euron utvec</w:t>
      </w:r>
      <w:r w:rsidRPr="00D230A0">
        <w:t>k</w:t>
      </w:r>
      <w:r w:rsidRPr="00D230A0">
        <w:t>las gentemot den svenska kronan. Effekten på det egna kapitalet motverkas emellertid av att Riksbanken även har skulder i amerikanska dollar och euro. För att ytterligare reducera effekten av valutakursförän</w:t>
      </w:r>
      <w:r w:rsidRPr="00D230A0">
        <w:t>d</w:t>
      </w:r>
      <w:r w:rsidRPr="00D230A0">
        <w:t>ringar omvandlades under 2011 en del av Riksbankens exponering mot am</w:t>
      </w:r>
      <w:r w:rsidRPr="00D230A0">
        <w:t>e</w:t>
      </w:r>
      <w:r w:rsidRPr="00D230A0">
        <w:t>rikanska dollar till exponering mot norska kronor med hjälp av derivatinstr</w:t>
      </w:r>
      <w:r w:rsidRPr="00D230A0">
        <w:t>u</w:t>
      </w:r>
      <w:r w:rsidRPr="00D230A0">
        <w:t>ment. Riksbankens valutaexp</w:t>
      </w:r>
      <w:r w:rsidRPr="00D230A0">
        <w:t>o</w:t>
      </w:r>
      <w:r w:rsidRPr="00D230A0">
        <w:t>nering i slutet av 2011 framgår av diagram 19.</w:t>
      </w:r>
    </w:p>
    <w:p w:rsidR="000E2876" w:rsidRPr="00D230A0" w:rsidRDefault="000E2876" w:rsidP="000E2876">
      <w:pPr>
        <w:spacing w:before="0"/>
        <w:jc w:val="left"/>
        <w:rPr>
          <w:b/>
        </w:rPr>
      </w:pPr>
      <w:r w:rsidRPr="00D230A0">
        <w:rPr>
          <w:b/>
        </w:rPr>
        <w:br w:type="page"/>
        <w:t>Diagram 19. Riksbankens valut</w:t>
      </w:r>
      <w:r w:rsidRPr="00D230A0">
        <w:rPr>
          <w:b/>
        </w:rPr>
        <w:t>a</w:t>
      </w:r>
      <w:r w:rsidRPr="00D230A0">
        <w:rPr>
          <w:b/>
        </w:rPr>
        <w:t xml:space="preserve">exponering i slutet av 2011, </w:t>
      </w:r>
      <w:r w:rsidRPr="00D230A0">
        <w:rPr>
          <w:b/>
        </w:rPr>
        <w:br/>
        <w:t>miljarder kr</w:t>
      </w:r>
      <w:r w:rsidRPr="00D230A0">
        <w:rPr>
          <w:b/>
        </w:rPr>
        <w:t>o</w:t>
      </w:r>
      <w:r w:rsidRPr="00D230A0">
        <w:rPr>
          <w:b/>
        </w:rPr>
        <w:t>nor</w:t>
      </w:r>
    </w:p>
    <w:p w:rsidR="000E2876" w:rsidRPr="00D230A0" w:rsidRDefault="00D230A0" w:rsidP="000E2876">
      <w:pPr>
        <w:rPr>
          <w:sz w:val="17"/>
          <w:szCs w:val="17"/>
        </w:rPr>
      </w:pPr>
      <w:r w:rsidRPr="00D230A0">
        <w:rPr>
          <w:noProof/>
        </w:rPr>
        <w:drawing>
          <wp:inline distT="0" distB="0" distL="0" distR="0">
            <wp:extent cx="3777615" cy="246570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r w:rsidR="000E2876" w:rsidRPr="00D230A0">
        <w:rPr>
          <w:sz w:val="17"/>
          <w:szCs w:val="17"/>
        </w:rPr>
        <w:t>Källa: Riksbanken.</w:t>
      </w:r>
    </w:p>
    <w:p w:rsidR="000E2876" w:rsidRPr="00D230A0" w:rsidRDefault="000E2876" w:rsidP="000E2876">
      <w:pPr>
        <w:pStyle w:val="Fotnotstextindrag"/>
      </w:pPr>
    </w:p>
    <w:p w:rsidR="00A56DBD" w:rsidRPr="00D230A0" w:rsidRDefault="00A56DBD" w:rsidP="00A56DBD">
      <w:r w:rsidRPr="00D230A0">
        <w:t>Med hänsyn till den internationellt låga räntenivån och ökad risk för stigande räntor valde Riksbanken att under 2011 bibehålla valutareservens räntekän</w:t>
      </w:r>
      <w:r w:rsidRPr="00D230A0">
        <w:t>s</w:t>
      </w:r>
      <w:r w:rsidRPr="00D230A0">
        <w:t xml:space="preserve">lighet på knappt 4, mätt som modifierad duration (se diagram </w:t>
      </w:r>
      <w:r w:rsidR="000E2876" w:rsidRPr="00D230A0">
        <w:t>20</w:t>
      </w:r>
      <w:r w:rsidRPr="00D230A0">
        <w:t>). En m</w:t>
      </w:r>
      <w:r w:rsidRPr="00D230A0">
        <w:t>o</w:t>
      </w:r>
      <w:r w:rsidRPr="00D230A0">
        <w:t>di</w:t>
      </w:r>
      <w:r w:rsidR="00A73FFB" w:rsidRPr="00D230A0">
        <w:softHyphen/>
      </w:r>
      <w:r w:rsidRPr="00D230A0">
        <w:t>fierad duration på 4 innebär att värdet på valu</w:t>
      </w:r>
      <w:r w:rsidR="008634FE" w:rsidRPr="00D230A0">
        <w:t>tareserven sjunker med knappt 4 </w:t>
      </w:r>
      <w:r w:rsidRPr="00D230A0">
        <w:t>procent om ränt</w:t>
      </w:r>
      <w:r w:rsidRPr="00D230A0">
        <w:t>e</w:t>
      </w:r>
      <w:r w:rsidRPr="00D230A0">
        <w:t>nivån ökar med 1 procentenhet, eller vice versa.</w:t>
      </w:r>
    </w:p>
    <w:p w:rsidR="000E2876" w:rsidRPr="00D230A0" w:rsidRDefault="000E2876" w:rsidP="000E2876">
      <w:pPr>
        <w:spacing w:before="312"/>
        <w:jc w:val="left"/>
        <w:rPr>
          <w:b/>
        </w:rPr>
      </w:pPr>
      <w:r w:rsidRPr="00D230A0">
        <w:rPr>
          <w:b/>
        </w:rPr>
        <w:t>Diagram 20. Valutareservens modifierade duration 2011</w:t>
      </w:r>
    </w:p>
    <w:p w:rsidR="000E2876" w:rsidRPr="00D230A0" w:rsidRDefault="00D230A0" w:rsidP="000E2876">
      <w:pPr>
        <w:pStyle w:val="Normaltindrag"/>
        <w:spacing w:before="120"/>
        <w:ind w:firstLine="0"/>
        <w:rPr>
          <w:highlight w:val="yellow"/>
        </w:rPr>
      </w:pPr>
      <w:r w:rsidRPr="00D230A0">
        <w:rPr>
          <w:noProof/>
        </w:rPr>
        <w:drawing>
          <wp:inline distT="0" distB="0" distL="0" distR="0">
            <wp:extent cx="3777615" cy="24657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0E2876" w:rsidRPr="00D230A0" w:rsidRDefault="000E2876" w:rsidP="000E2876">
      <w:pPr>
        <w:pStyle w:val="Fotnotstext"/>
        <w:spacing w:before="62"/>
      </w:pPr>
      <w:r w:rsidRPr="00D230A0">
        <w:t>Källa: Riksbanken.</w:t>
      </w:r>
    </w:p>
    <w:p w:rsidR="0061758C" w:rsidRPr="00D230A0" w:rsidRDefault="0061758C" w:rsidP="000E2876">
      <w:r w:rsidRPr="00D230A0">
        <w:t>Riksbanken beslutade inför 2011 att dess guldinnehav på 125,7 ton skulle vara oförändrat under året.</w:t>
      </w:r>
    </w:p>
    <w:p w:rsidR="0061758C" w:rsidRPr="00D230A0" w:rsidRDefault="0061758C" w:rsidP="0061758C">
      <w:pPr>
        <w:pStyle w:val="Normaltindrag"/>
      </w:pPr>
      <w:r w:rsidRPr="00D230A0">
        <w:t>Under året lånade Riksbanken ut sammanlagt 398,9 miljoner amer</w:t>
      </w:r>
      <w:r w:rsidRPr="00D230A0">
        <w:t>i</w:t>
      </w:r>
      <w:r w:rsidRPr="00D230A0">
        <w:t>kanska do</w:t>
      </w:r>
      <w:r w:rsidRPr="00D230A0">
        <w:t>l</w:t>
      </w:r>
      <w:r w:rsidRPr="00D230A0">
        <w:t>lar till IMF som i sin tur lånade ut dessa medel till Angola, Antigua och</w:t>
      </w:r>
      <w:r w:rsidRPr="00D230A0">
        <w:br/>
        <w:t>Barbuda, Dominikanska rep</w:t>
      </w:r>
      <w:r w:rsidRPr="00D230A0">
        <w:t>u</w:t>
      </w:r>
      <w:r w:rsidRPr="00D230A0">
        <w:t>bliken, Grekland, Irland och Island</w:t>
      </w:r>
      <w:r w:rsidRPr="00D230A0" w:rsidDel="00264154">
        <w:t xml:space="preserve"> </w:t>
      </w:r>
      <w:r w:rsidRPr="00D230A0">
        <w:t>inom ramen för det nya lånearrang</w:t>
      </w:r>
      <w:r w:rsidRPr="00D230A0">
        <w:t>e</w:t>
      </w:r>
      <w:r w:rsidRPr="00D230A0">
        <w:t>manget NAB (se rutan Internationellt arbete i avsnittet Ett säkert och effektivt betalningsväsende). Därutöver lånade IMF ut sa</w:t>
      </w:r>
      <w:r w:rsidRPr="00D230A0">
        <w:t>m</w:t>
      </w:r>
      <w:r w:rsidRPr="00D230A0">
        <w:t>manlagt 227,5 miljoner amerikanska dollar till Grekland, Irland och Port</w:t>
      </w:r>
      <w:r w:rsidRPr="00D230A0">
        <w:t>u</w:t>
      </w:r>
      <w:r w:rsidRPr="00D230A0">
        <w:t>gal som finansierades genom att Riksbanken sköt till insatskapital i fonden. D</w:t>
      </w:r>
      <w:r w:rsidRPr="00D230A0">
        <w:t>e</w:t>
      </w:r>
      <w:r w:rsidR="003C56BD" w:rsidRPr="00D230A0">
        <w:t>s</w:t>
      </w:r>
      <w:r w:rsidRPr="00D230A0">
        <w:t>s</w:t>
      </w:r>
      <w:r w:rsidR="003C56BD" w:rsidRPr="00D230A0">
        <w:softHyphen/>
        <w:t>u</w:t>
      </w:r>
      <w:r w:rsidRPr="00D230A0">
        <w:t>tom sålde Riksbanken på f</w:t>
      </w:r>
      <w:r w:rsidR="003C56BD" w:rsidRPr="00D230A0">
        <w:t xml:space="preserve">ondens begäran sammanlagt 87,5 </w:t>
      </w:r>
      <w:r w:rsidRPr="00D230A0">
        <w:t>miljoner SDR till Antigua och Barbuda, Ecuador, Georgien, Serbien, S</w:t>
      </w:r>
      <w:r w:rsidR="003C56BD" w:rsidRPr="00D230A0">
        <w:t>ri Lanka, S:t </w:t>
      </w:r>
      <w:r w:rsidRPr="00D230A0">
        <w:t>Kitts och Nevis, Vietnam och Vitryssland mot betalning i am</w:t>
      </w:r>
      <w:r w:rsidRPr="00D230A0">
        <w:t>e</w:t>
      </w:r>
      <w:r w:rsidRPr="00D230A0">
        <w:t>rikanska dollar och euro. Totalt innebar Riksbankens transak</w:t>
      </w:r>
      <w:r w:rsidRPr="00D230A0">
        <w:softHyphen/>
        <w:t>tioner med IMF att Sveriges återst</w:t>
      </w:r>
      <w:r w:rsidRPr="00D230A0">
        <w:t>å</w:t>
      </w:r>
      <w:r w:rsidRPr="00D230A0">
        <w:t>ende åtagande mot fonden minskade med 3</w:t>
      </w:r>
      <w:r w:rsidR="00B4385F" w:rsidRPr="00D230A0">
        <w:t>44</w:t>
      </w:r>
      <w:r w:rsidR="003C56BD" w:rsidRPr="00D230A0">
        <w:t xml:space="preserve"> </w:t>
      </w:r>
      <w:r w:rsidRPr="00D230A0">
        <w:t xml:space="preserve">miljoner SDR eller </w:t>
      </w:r>
      <w:r w:rsidR="00B4385F" w:rsidRPr="00D230A0">
        <w:t xml:space="preserve">3 636 </w:t>
      </w:r>
      <w:r w:rsidRPr="00D230A0">
        <w:t>mi</w:t>
      </w:r>
      <w:r w:rsidRPr="00D230A0">
        <w:t>l</w:t>
      </w:r>
      <w:r w:rsidRPr="00D230A0">
        <w:t>joner kr</w:t>
      </w:r>
      <w:r w:rsidRPr="00D230A0">
        <w:t>o</w:t>
      </w:r>
      <w:r w:rsidRPr="00D230A0">
        <w:t>nor under året (se tabell 5).</w:t>
      </w:r>
    </w:p>
    <w:p w:rsidR="00A56DBD" w:rsidRPr="00D230A0" w:rsidRDefault="00A56DBD" w:rsidP="00A56DBD">
      <w:pPr>
        <w:spacing w:before="312"/>
        <w:jc w:val="left"/>
        <w:rPr>
          <w:b/>
          <w:highlight w:val="yellow"/>
        </w:rPr>
      </w:pPr>
      <w:r w:rsidRPr="00D230A0">
        <w:rPr>
          <w:b/>
        </w:rPr>
        <w:t>Tabell 5. Sveriges finans</w:t>
      </w:r>
      <w:r w:rsidRPr="00D230A0">
        <w:rPr>
          <w:b/>
        </w:rPr>
        <w:t>i</w:t>
      </w:r>
      <w:r w:rsidRPr="00D230A0">
        <w:rPr>
          <w:b/>
        </w:rPr>
        <w:t>ella åtagande gentemot IMF</w:t>
      </w:r>
      <w:r w:rsidR="00A73FFB" w:rsidRPr="00D230A0">
        <w:rPr>
          <w:b/>
        </w:rPr>
        <w:t xml:space="preserve"> 2011</w:t>
      </w:r>
      <w:r w:rsidRPr="00D230A0">
        <w:rPr>
          <w:b/>
        </w:rPr>
        <w:t>, miljoner SDR respektive kronor</w:t>
      </w:r>
    </w:p>
    <w:tbl>
      <w:tblPr>
        <w:tblW w:w="6031" w:type="dxa"/>
        <w:tblInd w:w="108" w:type="dxa"/>
        <w:tblLayout w:type="fixed"/>
        <w:tblLook w:val="01E0" w:firstRow="1" w:lastRow="1" w:firstColumn="1" w:lastColumn="1" w:noHBand="0" w:noVBand="0"/>
      </w:tblPr>
      <w:tblGrid>
        <w:gridCol w:w="3399"/>
        <w:gridCol w:w="1279"/>
        <w:gridCol w:w="1353"/>
      </w:tblGrid>
      <w:tr w:rsidR="00A56DBD" w:rsidRPr="00D230A0" w:rsidTr="00AD596A">
        <w:trPr>
          <w:trHeight w:val="383"/>
        </w:trPr>
        <w:tc>
          <w:tcPr>
            <w:tcW w:w="3399" w:type="dxa"/>
            <w:tcBorders>
              <w:top w:val="single" w:sz="4" w:space="0" w:color="auto"/>
            </w:tcBorders>
            <w:vAlign w:val="center"/>
          </w:tcPr>
          <w:p w:rsidR="00A56DBD" w:rsidRPr="00D230A0" w:rsidRDefault="00A56DBD" w:rsidP="00AD596A">
            <w:pPr>
              <w:jc w:val="right"/>
              <w:rPr>
                <w:b/>
                <w:sz w:val="16"/>
                <w:szCs w:val="16"/>
              </w:rPr>
            </w:pPr>
          </w:p>
        </w:tc>
        <w:tc>
          <w:tcPr>
            <w:tcW w:w="1279" w:type="dxa"/>
            <w:tcBorders>
              <w:top w:val="single" w:sz="4" w:space="0" w:color="auto"/>
            </w:tcBorders>
            <w:vAlign w:val="center"/>
          </w:tcPr>
          <w:p w:rsidR="00A56DBD" w:rsidRPr="00D230A0" w:rsidRDefault="00A56DBD" w:rsidP="00AD596A">
            <w:pPr>
              <w:jc w:val="right"/>
              <w:rPr>
                <w:b/>
                <w:sz w:val="16"/>
                <w:szCs w:val="16"/>
              </w:rPr>
            </w:pPr>
            <w:r w:rsidRPr="00D230A0">
              <w:rPr>
                <w:b/>
                <w:sz w:val="16"/>
                <w:szCs w:val="16"/>
              </w:rPr>
              <w:t>SDR</w:t>
            </w:r>
          </w:p>
        </w:tc>
        <w:tc>
          <w:tcPr>
            <w:tcW w:w="1353" w:type="dxa"/>
            <w:tcBorders>
              <w:top w:val="single" w:sz="4" w:space="0" w:color="auto"/>
            </w:tcBorders>
            <w:vAlign w:val="center"/>
          </w:tcPr>
          <w:p w:rsidR="00A56DBD" w:rsidRPr="00D230A0" w:rsidRDefault="00A56DBD" w:rsidP="00AD596A">
            <w:pPr>
              <w:jc w:val="right"/>
              <w:rPr>
                <w:b/>
                <w:sz w:val="16"/>
                <w:szCs w:val="16"/>
              </w:rPr>
            </w:pPr>
            <w:r w:rsidRPr="00D230A0">
              <w:rPr>
                <w:b/>
                <w:sz w:val="16"/>
                <w:szCs w:val="16"/>
              </w:rPr>
              <w:t>SEK</w:t>
            </w:r>
          </w:p>
        </w:tc>
      </w:tr>
      <w:tr w:rsidR="004E06B9" w:rsidRPr="00D230A0" w:rsidTr="00A56DBD">
        <w:tc>
          <w:tcPr>
            <w:tcW w:w="3399" w:type="dxa"/>
            <w:tcBorders>
              <w:top w:val="single" w:sz="4" w:space="0" w:color="auto"/>
            </w:tcBorders>
          </w:tcPr>
          <w:p w:rsidR="004E06B9" w:rsidRPr="00D230A0" w:rsidRDefault="004E06B9" w:rsidP="00A56DBD">
            <w:pPr>
              <w:spacing w:before="60" w:line="240" w:lineRule="auto"/>
              <w:jc w:val="left"/>
              <w:rPr>
                <w:b/>
                <w:sz w:val="16"/>
                <w:szCs w:val="16"/>
              </w:rPr>
            </w:pPr>
            <w:r w:rsidRPr="00D230A0">
              <w:rPr>
                <w:b/>
                <w:sz w:val="16"/>
                <w:szCs w:val="16"/>
              </w:rPr>
              <w:t>Sveriges maximala åtagande</w:t>
            </w:r>
          </w:p>
        </w:tc>
        <w:tc>
          <w:tcPr>
            <w:tcW w:w="1279" w:type="dxa"/>
            <w:tcBorders>
              <w:top w:val="single" w:sz="4" w:space="0" w:color="auto"/>
            </w:tcBorders>
          </w:tcPr>
          <w:p w:rsidR="004E06B9" w:rsidRPr="00D230A0" w:rsidRDefault="004E06B9" w:rsidP="00A56DBD">
            <w:pPr>
              <w:spacing w:before="60" w:line="240" w:lineRule="auto"/>
              <w:jc w:val="right"/>
              <w:rPr>
                <w:b/>
                <w:sz w:val="16"/>
                <w:szCs w:val="16"/>
                <w:highlight w:val="yellow"/>
              </w:rPr>
            </w:pPr>
            <w:r w:rsidRPr="00D230A0">
              <w:rPr>
                <w:b/>
                <w:sz w:val="16"/>
                <w:szCs w:val="16"/>
              </w:rPr>
              <w:t>11 333</w:t>
            </w:r>
          </w:p>
        </w:tc>
        <w:tc>
          <w:tcPr>
            <w:tcW w:w="1353" w:type="dxa"/>
            <w:tcBorders>
              <w:top w:val="single" w:sz="4" w:space="0" w:color="auto"/>
            </w:tcBorders>
          </w:tcPr>
          <w:p w:rsidR="004E06B9" w:rsidRPr="00D230A0" w:rsidRDefault="004E06B9" w:rsidP="00B4385F">
            <w:pPr>
              <w:spacing w:before="60" w:line="240" w:lineRule="auto"/>
              <w:jc w:val="right"/>
              <w:rPr>
                <w:b/>
                <w:sz w:val="16"/>
                <w:szCs w:val="16"/>
                <w:highlight w:val="yellow"/>
              </w:rPr>
            </w:pPr>
            <w:r w:rsidRPr="00D230A0">
              <w:rPr>
                <w:b/>
                <w:sz w:val="16"/>
                <w:szCs w:val="16"/>
              </w:rPr>
              <w:t>119 70</w:t>
            </w:r>
            <w:r w:rsidR="00B4385F" w:rsidRPr="00D230A0">
              <w:rPr>
                <w:b/>
                <w:sz w:val="16"/>
                <w:szCs w:val="16"/>
              </w:rPr>
              <w:t>4</w:t>
            </w:r>
          </w:p>
        </w:tc>
      </w:tr>
      <w:tr w:rsidR="00F2112B" w:rsidRPr="00D230A0" w:rsidTr="00F2112B">
        <w:tc>
          <w:tcPr>
            <w:tcW w:w="3399" w:type="dxa"/>
          </w:tcPr>
          <w:p w:rsidR="00F2112B" w:rsidRPr="00D230A0" w:rsidRDefault="00F2112B" w:rsidP="00A56DBD">
            <w:pPr>
              <w:spacing w:before="60" w:line="200" w:lineRule="exact"/>
              <w:jc w:val="left"/>
              <w:rPr>
                <w:sz w:val="16"/>
                <w:szCs w:val="16"/>
              </w:rPr>
            </w:pPr>
            <w:r w:rsidRPr="00D230A0">
              <w:rPr>
                <w:sz w:val="16"/>
                <w:szCs w:val="16"/>
              </w:rPr>
              <w:t>Utnyttjat vid årets början</w:t>
            </w:r>
          </w:p>
        </w:tc>
        <w:tc>
          <w:tcPr>
            <w:tcW w:w="1279" w:type="dxa"/>
          </w:tcPr>
          <w:p w:rsidR="00F2112B" w:rsidRPr="00D230A0" w:rsidRDefault="009C5118" w:rsidP="009C5118">
            <w:pPr>
              <w:spacing w:before="60" w:line="200" w:lineRule="exact"/>
              <w:jc w:val="right"/>
              <w:rPr>
                <w:sz w:val="16"/>
                <w:szCs w:val="16"/>
                <w:highlight w:val="yellow"/>
              </w:rPr>
            </w:pPr>
            <w:r w:rsidRPr="00D230A0">
              <w:rPr>
                <w:sz w:val="16"/>
                <w:szCs w:val="16"/>
              </w:rPr>
              <w:t>730</w:t>
            </w:r>
          </w:p>
        </w:tc>
        <w:tc>
          <w:tcPr>
            <w:tcW w:w="1353" w:type="dxa"/>
            <w:vAlign w:val="bottom"/>
          </w:tcPr>
          <w:p w:rsidR="00F2112B" w:rsidRPr="00D230A0" w:rsidRDefault="00F2112B" w:rsidP="009C5118">
            <w:pPr>
              <w:spacing w:before="60" w:line="200" w:lineRule="exact"/>
              <w:jc w:val="right"/>
              <w:rPr>
                <w:sz w:val="16"/>
                <w:szCs w:val="16"/>
              </w:rPr>
            </w:pPr>
            <w:r w:rsidRPr="00D230A0">
              <w:rPr>
                <w:sz w:val="16"/>
                <w:szCs w:val="16"/>
              </w:rPr>
              <w:t xml:space="preserve">7 </w:t>
            </w:r>
            <w:r w:rsidR="009C5118" w:rsidRPr="00D230A0">
              <w:rPr>
                <w:sz w:val="16"/>
                <w:szCs w:val="16"/>
              </w:rPr>
              <w:t>708</w:t>
            </w:r>
          </w:p>
        </w:tc>
      </w:tr>
      <w:tr w:rsidR="00F2112B" w:rsidRPr="00D230A0" w:rsidTr="00F2112B">
        <w:tc>
          <w:tcPr>
            <w:tcW w:w="3399" w:type="dxa"/>
          </w:tcPr>
          <w:p w:rsidR="00F2112B" w:rsidRPr="00D230A0" w:rsidRDefault="00F2112B" w:rsidP="00A56DBD">
            <w:pPr>
              <w:spacing w:before="60" w:line="200" w:lineRule="exact"/>
              <w:jc w:val="left"/>
              <w:rPr>
                <w:sz w:val="16"/>
                <w:szCs w:val="16"/>
              </w:rPr>
            </w:pPr>
            <w:r w:rsidRPr="00D230A0">
              <w:rPr>
                <w:sz w:val="16"/>
                <w:szCs w:val="16"/>
              </w:rPr>
              <w:t>Utnyttjat under året</w:t>
            </w:r>
          </w:p>
        </w:tc>
        <w:tc>
          <w:tcPr>
            <w:tcW w:w="1279" w:type="dxa"/>
            <w:vAlign w:val="bottom"/>
          </w:tcPr>
          <w:p w:rsidR="00F2112B" w:rsidRPr="00D230A0" w:rsidRDefault="00F2112B" w:rsidP="009C5118">
            <w:pPr>
              <w:spacing w:before="60" w:line="200" w:lineRule="exact"/>
              <w:jc w:val="right"/>
              <w:rPr>
                <w:sz w:val="16"/>
                <w:szCs w:val="16"/>
              </w:rPr>
            </w:pPr>
            <w:r w:rsidRPr="00D230A0">
              <w:rPr>
                <w:sz w:val="16"/>
                <w:szCs w:val="16"/>
              </w:rPr>
              <w:t>3</w:t>
            </w:r>
            <w:r w:rsidR="009C5118" w:rsidRPr="00D230A0">
              <w:rPr>
                <w:sz w:val="16"/>
                <w:szCs w:val="16"/>
              </w:rPr>
              <w:t>44</w:t>
            </w:r>
          </w:p>
        </w:tc>
        <w:tc>
          <w:tcPr>
            <w:tcW w:w="1353" w:type="dxa"/>
            <w:vAlign w:val="bottom"/>
          </w:tcPr>
          <w:p w:rsidR="00F2112B" w:rsidRPr="00D230A0" w:rsidRDefault="009C5118" w:rsidP="00A56DBD">
            <w:pPr>
              <w:spacing w:before="60" w:line="200" w:lineRule="exact"/>
              <w:jc w:val="right"/>
              <w:rPr>
                <w:sz w:val="16"/>
                <w:szCs w:val="16"/>
              </w:rPr>
            </w:pPr>
            <w:r w:rsidRPr="00D230A0">
              <w:rPr>
                <w:sz w:val="16"/>
                <w:szCs w:val="16"/>
              </w:rPr>
              <w:t>3 636</w:t>
            </w:r>
          </w:p>
        </w:tc>
      </w:tr>
      <w:tr w:rsidR="00F2112B" w:rsidRPr="00D230A0" w:rsidTr="00F2112B">
        <w:tc>
          <w:tcPr>
            <w:tcW w:w="3399" w:type="dxa"/>
          </w:tcPr>
          <w:p w:rsidR="00F2112B" w:rsidRPr="00D230A0" w:rsidRDefault="00F2112B" w:rsidP="00A56DBD">
            <w:pPr>
              <w:spacing w:before="60" w:line="200" w:lineRule="exact"/>
              <w:jc w:val="left"/>
              <w:rPr>
                <w:sz w:val="16"/>
                <w:szCs w:val="16"/>
              </w:rPr>
            </w:pPr>
            <w:r w:rsidRPr="00D230A0">
              <w:rPr>
                <w:sz w:val="16"/>
                <w:szCs w:val="16"/>
              </w:rPr>
              <w:t>Utnyttjat vid slutet av året</w:t>
            </w:r>
          </w:p>
        </w:tc>
        <w:tc>
          <w:tcPr>
            <w:tcW w:w="1279" w:type="dxa"/>
            <w:vAlign w:val="bottom"/>
          </w:tcPr>
          <w:p w:rsidR="00F2112B" w:rsidRPr="00D230A0" w:rsidRDefault="00F2112B" w:rsidP="00A56DBD">
            <w:pPr>
              <w:spacing w:before="60" w:line="200" w:lineRule="exact"/>
              <w:jc w:val="right"/>
              <w:rPr>
                <w:sz w:val="16"/>
                <w:szCs w:val="16"/>
              </w:rPr>
            </w:pPr>
            <w:r w:rsidRPr="00D230A0">
              <w:rPr>
                <w:sz w:val="16"/>
                <w:szCs w:val="16"/>
              </w:rPr>
              <w:t>1 074</w:t>
            </w:r>
          </w:p>
        </w:tc>
        <w:tc>
          <w:tcPr>
            <w:tcW w:w="1353" w:type="dxa"/>
            <w:vAlign w:val="bottom"/>
          </w:tcPr>
          <w:p w:rsidR="00F2112B" w:rsidRPr="00D230A0" w:rsidRDefault="00F2112B" w:rsidP="00A56DBD">
            <w:pPr>
              <w:spacing w:before="60" w:line="200" w:lineRule="exact"/>
              <w:jc w:val="right"/>
              <w:rPr>
                <w:sz w:val="16"/>
                <w:szCs w:val="16"/>
              </w:rPr>
            </w:pPr>
            <w:r w:rsidRPr="00D230A0">
              <w:rPr>
                <w:sz w:val="16"/>
                <w:szCs w:val="16"/>
              </w:rPr>
              <w:t>11 344</w:t>
            </w:r>
          </w:p>
        </w:tc>
      </w:tr>
      <w:tr w:rsidR="00F2112B" w:rsidRPr="00D230A0" w:rsidTr="00F2112B">
        <w:tc>
          <w:tcPr>
            <w:tcW w:w="3399" w:type="dxa"/>
            <w:tcBorders>
              <w:bottom w:val="single" w:sz="4" w:space="0" w:color="auto"/>
            </w:tcBorders>
          </w:tcPr>
          <w:p w:rsidR="00F2112B" w:rsidRPr="00D230A0" w:rsidRDefault="00F2112B" w:rsidP="00A56DBD">
            <w:pPr>
              <w:spacing w:before="60" w:line="200" w:lineRule="exact"/>
              <w:jc w:val="left"/>
              <w:rPr>
                <w:b/>
                <w:sz w:val="16"/>
                <w:szCs w:val="16"/>
              </w:rPr>
            </w:pPr>
            <w:r w:rsidRPr="00D230A0">
              <w:rPr>
                <w:b/>
                <w:sz w:val="16"/>
                <w:szCs w:val="16"/>
              </w:rPr>
              <w:t>Återstående åtagande</w:t>
            </w:r>
          </w:p>
        </w:tc>
        <w:tc>
          <w:tcPr>
            <w:tcW w:w="1279" w:type="dxa"/>
            <w:tcBorders>
              <w:bottom w:val="single" w:sz="4" w:space="0" w:color="auto"/>
            </w:tcBorders>
            <w:vAlign w:val="bottom"/>
          </w:tcPr>
          <w:p w:rsidR="00F2112B" w:rsidRPr="00D230A0" w:rsidRDefault="00F2112B" w:rsidP="00A56DBD">
            <w:pPr>
              <w:spacing w:before="60" w:line="200" w:lineRule="exact"/>
              <w:jc w:val="right"/>
              <w:rPr>
                <w:b/>
                <w:sz w:val="16"/>
                <w:szCs w:val="16"/>
              </w:rPr>
            </w:pPr>
            <w:r w:rsidRPr="00D230A0">
              <w:rPr>
                <w:b/>
                <w:sz w:val="16"/>
                <w:szCs w:val="16"/>
              </w:rPr>
              <w:t>10 259</w:t>
            </w:r>
          </w:p>
        </w:tc>
        <w:tc>
          <w:tcPr>
            <w:tcW w:w="1353" w:type="dxa"/>
            <w:tcBorders>
              <w:bottom w:val="single" w:sz="4" w:space="0" w:color="auto"/>
            </w:tcBorders>
            <w:vAlign w:val="bottom"/>
          </w:tcPr>
          <w:p w:rsidR="00F2112B" w:rsidRPr="00D230A0" w:rsidRDefault="00F2112B" w:rsidP="00A56DBD">
            <w:pPr>
              <w:spacing w:before="60" w:line="200" w:lineRule="exact"/>
              <w:jc w:val="right"/>
              <w:rPr>
                <w:b/>
                <w:sz w:val="16"/>
                <w:szCs w:val="16"/>
              </w:rPr>
            </w:pPr>
            <w:r w:rsidRPr="00D230A0">
              <w:rPr>
                <w:b/>
                <w:sz w:val="16"/>
                <w:szCs w:val="16"/>
              </w:rPr>
              <w:t>108 360</w:t>
            </w:r>
          </w:p>
        </w:tc>
      </w:tr>
    </w:tbl>
    <w:p w:rsidR="00A56DBD" w:rsidRPr="00D230A0" w:rsidRDefault="00A56DBD" w:rsidP="00A56DBD">
      <w:pPr>
        <w:pStyle w:val="Fotnotstext"/>
        <w:spacing w:before="62"/>
      </w:pPr>
      <w:r w:rsidRPr="00D230A0">
        <w:t>Källa: Riksbanken.</w:t>
      </w:r>
    </w:p>
    <w:p w:rsidR="00BA2261" w:rsidRPr="00D230A0" w:rsidRDefault="00BA2261" w:rsidP="00BA2261">
      <w:pPr>
        <w:pStyle w:val="Fotnotstextindrag"/>
      </w:pPr>
    </w:p>
    <w:p w:rsidR="00BA2261" w:rsidRPr="00D230A0" w:rsidRDefault="00DC053F" w:rsidP="00BA2261">
      <w:r w:rsidRPr="00D230A0">
        <w:t>Med anledning av den osäkra situationen i euroområdet b</w:t>
      </w:r>
      <w:r w:rsidRPr="00D230A0">
        <w:t>e</w:t>
      </w:r>
      <w:r w:rsidRPr="00D230A0">
        <w:t xml:space="preserve">slutade </w:t>
      </w:r>
      <w:r w:rsidR="00BA2261" w:rsidRPr="00D230A0">
        <w:t>Riksbanken i december om att verka för ett riksdag</w:t>
      </w:r>
      <w:r w:rsidR="00BA2261" w:rsidRPr="00D230A0">
        <w:t>s</w:t>
      </w:r>
      <w:r w:rsidR="00BA2261" w:rsidRPr="00D230A0">
        <w:t xml:space="preserve">beslut som ger Riksbanken rätt att teckna ett bilateralt avtal om att låna ut </w:t>
      </w:r>
      <w:r w:rsidR="004E06B9" w:rsidRPr="00D230A0">
        <w:t xml:space="preserve">ytterligare </w:t>
      </w:r>
      <w:r w:rsidR="00BA2261" w:rsidRPr="00D230A0">
        <w:t>upp till 100 miljarder kr</w:t>
      </w:r>
      <w:r w:rsidR="00BA2261" w:rsidRPr="00D230A0">
        <w:t>o</w:t>
      </w:r>
      <w:r w:rsidR="00BA2261" w:rsidRPr="00D230A0">
        <w:t xml:space="preserve">nor till IMF. </w:t>
      </w:r>
      <w:r w:rsidR="000913BE" w:rsidRPr="00D230A0">
        <w:t>Beslutet beskrivs närmare i rutan Internatio</w:t>
      </w:r>
      <w:r w:rsidR="000913BE" w:rsidRPr="00D230A0">
        <w:t>n</w:t>
      </w:r>
      <w:r w:rsidR="000913BE" w:rsidRPr="00D230A0">
        <w:t>ellt arbete i avsnittet Ett säkert och effektivt betalningsväsende.</w:t>
      </w:r>
      <w:r w:rsidRPr="00D230A0">
        <w:t xml:space="preserve"> </w:t>
      </w:r>
    </w:p>
    <w:p w:rsidR="00A56DBD" w:rsidRPr="00D230A0" w:rsidRDefault="00A56DBD" w:rsidP="00A56DBD">
      <w:pPr>
        <w:pStyle w:val="R2"/>
      </w:pPr>
      <w:r w:rsidRPr="00D230A0">
        <w:t>Uppföljning</w:t>
      </w:r>
    </w:p>
    <w:p w:rsidR="00A56DBD" w:rsidRPr="00D230A0" w:rsidRDefault="00A56DBD" w:rsidP="00A56DBD">
      <w:r w:rsidRPr="00D230A0">
        <w:t>Riksbankens balansomslutning ökade under året. Vid utgången av 2011 up</w:t>
      </w:r>
      <w:r w:rsidRPr="00D230A0">
        <w:t>p</w:t>
      </w:r>
      <w:r w:rsidRPr="00D230A0">
        <w:t xml:space="preserve">gick balansomslutningen till </w:t>
      </w:r>
      <w:r w:rsidR="004E06B9" w:rsidRPr="00D230A0">
        <w:t xml:space="preserve">347,9 </w:t>
      </w:r>
      <w:r w:rsidRPr="00D230A0">
        <w:t xml:space="preserve">miljarder kronor, vilket är </w:t>
      </w:r>
      <w:r w:rsidR="004E06B9" w:rsidRPr="00D230A0">
        <w:t xml:space="preserve">21,0 </w:t>
      </w:r>
      <w:r w:rsidRPr="00D230A0">
        <w:t>miljarder kronor mer än vid utgången av 2010. Förändringen beror främst på att värdet på guld- och valutareserven ökade under året.</w:t>
      </w:r>
    </w:p>
    <w:p w:rsidR="001B55AB" w:rsidRPr="00D230A0" w:rsidRDefault="00A56DBD" w:rsidP="00A56DBD">
      <w:pPr>
        <w:pStyle w:val="Normaltindrag"/>
      </w:pPr>
      <w:r w:rsidRPr="00D230A0">
        <w:t>De penningpolitiska transaktionerna bestod under 2011 av ett e</w:t>
      </w:r>
      <w:r w:rsidRPr="00D230A0">
        <w:t>x</w:t>
      </w:r>
      <w:r w:rsidRPr="00D230A0">
        <w:t>traordinärt lån om 500 miljoner kronor och finjusterande transaktioner. Lånet avveckl</w:t>
      </w:r>
      <w:r w:rsidRPr="00D230A0">
        <w:t>a</w:t>
      </w:r>
      <w:r w:rsidRPr="00D230A0">
        <w:t>des i januari. Storleken på de finjusterande transaktionerna up</w:t>
      </w:r>
      <w:r w:rsidRPr="00D230A0">
        <w:t>p</w:t>
      </w:r>
      <w:r w:rsidRPr="00D230A0">
        <w:t xml:space="preserve">gick vid årets slut till </w:t>
      </w:r>
      <w:r w:rsidR="004E06B9" w:rsidRPr="00D230A0">
        <w:t>16,8</w:t>
      </w:r>
      <w:r w:rsidRPr="00D230A0">
        <w:t xml:space="preserve"> miljarder kronor, vilket är en ökning med </w:t>
      </w:r>
      <w:r w:rsidR="004E06B9" w:rsidRPr="00D230A0">
        <w:t>11,7</w:t>
      </w:r>
      <w:r w:rsidRPr="00D230A0">
        <w:t xml:space="preserve"> miljarder kronor i fö</w:t>
      </w:r>
      <w:r w:rsidRPr="00D230A0">
        <w:t>r</w:t>
      </w:r>
      <w:r w:rsidRPr="00D230A0">
        <w:t xml:space="preserve">hållande till föregående år. Ökningen förklaras till övervägande del av att </w:t>
      </w:r>
      <w:r w:rsidR="004E06B9" w:rsidRPr="00D230A0">
        <w:t xml:space="preserve">värdet på utelöpande sedlar och mynt minskade med 5,3 miljarder kronor och att </w:t>
      </w:r>
      <w:r w:rsidRPr="00D230A0">
        <w:t>Riksbanken i april 2011 levererade in 6,2 miljarder kronor till stat</w:t>
      </w:r>
      <w:r w:rsidRPr="00D230A0">
        <w:t>s</w:t>
      </w:r>
      <w:r w:rsidRPr="00D230A0">
        <w:t xml:space="preserve">kassan i enlighet med riksdagens beslut om disposition av Riksbankens vinst för 2010. </w:t>
      </w:r>
    </w:p>
    <w:p w:rsidR="00A56DBD" w:rsidRPr="00D230A0" w:rsidRDefault="00A56DBD" w:rsidP="00A56DBD">
      <w:pPr>
        <w:pStyle w:val="Normaltindrag"/>
      </w:pPr>
      <w:r w:rsidRPr="00D230A0">
        <w:t>Den ränta Riksbanken betalar för inlåning av banksystemets likviditets</w:t>
      </w:r>
      <w:r w:rsidR="00A73FFB" w:rsidRPr="00D230A0">
        <w:softHyphen/>
      </w:r>
      <w:r w:rsidRPr="00D230A0">
        <w:t>ö</w:t>
      </w:r>
      <w:r w:rsidRPr="00D230A0">
        <w:t xml:space="preserve">verskott via finjusterande transaktioner uppgår till gällande reporänta minus 0,1 procentenheter. Under 2011 resulterade de finjusterande transaktionerna i att Riksbanken fick en räntekostnad på </w:t>
      </w:r>
      <w:r w:rsidR="004E06B9" w:rsidRPr="00D230A0">
        <w:t xml:space="preserve">271,3 </w:t>
      </w:r>
      <w:r w:rsidRPr="00D230A0">
        <w:t>miljoner kronor.</w:t>
      </w:r>
    </w:p>
    <w:p w:rsidR="00A56DBD" w:rsidRPr="00D230A0" w:rsidRDefault="00A56DBD" w:rsidP="00A56DBD">
      <w:pPr>
        <w:pStyle w:val="R3"/>
      </w:pPr>
      <w:r w:rsidRPr="00D230A0">
        <w:t>Förvaltning av guld- och valutareserven</w:t>
      </w:r>
    </w:p>
    <w:p w:rsidR="00A56DBD" w:rsidRPr="00D230A0" w:rsidRDefault="00A56DBD" w:rsidP="00A56DBD">
      <w:r w:rsidRPr="00D230A0">
        <w:t xml:space="preserve">Marknadsvärdet på guld- och valutareserven var </w:t>
      </w:r>
      <w:r w:rsidR="004E06B9" w:rsidRPr="00D230A0">
        <w:t>322,7</w:t>
      </w:r>
      <w:r w:rsidRPr="00D230A0">
        <w:t xml:space="preserve"> miljarder kronor vid årets slut. Reserven bestod av </w:t>
      </w:r>
      <w:r w:rsidR="004E06B9" w:rsidRPr="00D230A0">
        <w:t xml:space="preserve">tillgångar i utländsk valuta till ett värde av 267,7 miljarder kronor, </w:t>
      </w:r>
      <w:r w:rsidRPr="00D230A0">
        <w:t xml:space="preserve">guld till ett värde av </w:t>
      </w:r>
      <w:r w:rsidR="004E06B9" w:rsidRPr="00D230A0">
        <w:t xml:space="preserve">43,5 </w:t>
      </w:r>
      <w:r w:rsidRPr="00D230A0">
        <w:t>miljarder kronor</w:t>
      </w:r>
      <w:r w:rsidR="009A5A3E" w:rsidRPr="00D230A0">
        <w:t xml:space="preserve"> </w:t>
      </w:r>
      <w:r w:rsidR="004E06B9" w:rsidRPr="00D230A0">
        <w:t>och</w:t>
      </w:r>
      <w:r w:rsidRPr="00D230A0">
        <w:t xml:space="preserve"> nett</w:t>
      </w:r>
      <w:r w:rsidRPr="00D230A0">
        <w:t>o</w:t>
      </w:r>
      <w:r w:rsidRPr="00D230A0">
        <w:t xml:space="preserve">fordringar på IMF till ett värde av </w:t>
      </w:r>
      <w:r w:rsidR="004E06B9" w:rsidRPr="00D230A0">
        <w:t xml:space="preserve">11,5 </w:t>
      </w:r>
      <w:r w:rsidRPr="00D230A0">
        <w:t>miljarder kronor (se tabell 6).</w:t>
      </w:r>
    </w:p>
    <w:p w:rsidR="00394160" w:rsidRPr="00D230A0" w:rsidRDefault="00394160" w:rsidP="00394160">
      <w:pPr>
        <w:spacing w:before="312"/>
        <w:jc w:val="left"/>
        <w:rPr>
          <w:b/>
          <w:highlight w:val="yellow"/>
        </w:rPr>
      </w:pPr>
      <w:r w:rsidRPr="00D230A0">
        <w:rPr>
          <w:b/>
        </w:rPr>
        <w:t>Tabell 6. Avkastning i Riksbankens tillgångsförvaltning 2011, miljoner kronor och procent</w:t>
      </w:r>
      <w:r w:rsidRPr="00D230A0">
        <w:rPr>
          <w:b/>
          <w:sz w:val="12"/>
          <w:szCs w:val="12"/>
        </w:rPr>
        <w:t xml:space="preserve"> </w:t>
      </w:r>
    </w:p>
    <w:tbl>
      <w:tblPr>
        <w:tblW w:w="5934" w:type="dxa"/>
        <w:tblInd w:w="108" w:type="dxa"/>
        <w:tblLayout w:type="fixed"/>
        <w:tblLook w:val="01E0" w:firstRow="1" w:lastRow="1" w:firstColumn="1" w:lastColumn="1" w:noHBand="0" w:noVBand="0"/>
      </w:tblPr>
      <w:tblGrid>
        <w:gridCol w:w="1985"/>
        <w:gridCol w:w="977"/>
        <w:gridCol w:w="977"/>
        <w:gridCol w:w="975"/>
        <w:gridCol w:w="1020"/>
      </w:tblGrid>
      <w:tr w:rsidR="00394160" w:rsidRPr="00D230A0" w:rsidTr="00883A70">
        <w:trPr>
          <w:trHeight w:val="312"/>
        </w:trPr>
        <w:tc>
          <w:tcPr>
            <w:tcW w:w="1985" w:type="dxa"/>
            <w:tcBorders>
              <w:top w:val="single" w:sz="4" w:space="0" w:color="auto"/>
            </w:tcBorders>
          </w:tcPr>
          <w:p w:rsidR="00394160" w:rsidRPr="00D230A0" w:rsidRDefault="00394160" w:rsidP="00883A70">
            <w:pPr>
              <w:jc w:val="center"/>
              <w:rPr>
                <w:highlight w:val="yellow"/>
              </w:rPr>
            </w:pPr>
          </w:p>
        </w:tc>
        <w:tc>
          <w:tcPr>
            <w:tcW w:w="977" w:type="dxa"/>
            <w:tcBorders>
              <w:top w:val="single" w:sz="4" w:space="0" w:color="auto"/>
            </w:tcBorders>
            <w:vAlign w:val="bottom"/>
          </w:tcPr>
          <w:p w:rsidR="00394160" w:rsidRPr="00D230A0" w:rsidRDefault="00394160" w:rsidP="00883A70">
            <w:pPr>
              <w:spacing w:before="0" w:line="200" w:lineRule="exact"/>
              <w:jc w:val="center"/>
              <w:rPr>
                <w:b/>
                <w:sz w:val="16"/>
                <w:szCs w:val="16"/>
              </w:rPr>
            </w:pPr>
          </w:p>
          <w:p w:rsidR="00394160" w:rsidRPr="00D230A0" w:rsidRDefault="00394160" w:rsidP="00883A70">
            <w:pPr>
              <w:spacing w:before="0" w:line="200" w:lineRule="exact"/>
              <w:jc w:val="center"/>
              <w:rPr>
                <w:b/>
                <w:sz w:val="16"/>
                <w:szCs w:val="16"/>
              </w:rPr>
            </w:pPr>
            <w:r w:rsidRPr="00D230A0">
              <w:rPr>
                <w:b/>
                <w:sz w:val="16"/>
                <w:szCs w:val="16"/>
              </w:rPr>
              <w:t>Til</w:t>
            </w:r>
            <w:r w:rsidRPr="00D230A0">
              <w:rPr>
                <w:b/>
                <w:sz w:val="16"/>
                <w:szCs w:val="16"/>
              </w:rPr>
              <w:t>l</w:t>
            </w:r>
            <w:r w:rsidRPr="00D230A0">
              <w:rPr>
                <w:b/>
                <w:sz w:val="16"/>
                <w:szCs w:val="16"/>
              </w:rPr>
              <w:t>gångar</w:t>
            </w:r>
          </w:p>
        </w:tc>
        <w:tc>
          <w:tcPr>
            <w:tcW w:w="977" w:type="dxa"/>
            <w:tcBorders>
              <w:top w:val="single" w:sz="4" w:space="0" w:color="auto"/>
            </w:tcBorders>
            <w:vAlign w:val="bottom"/>
          </w:tcPr>
          <w:p w:rsidR="00394160" w:rsidRPr="00D230A0" w:rsidRDefault="00394160" w:rsidP="00883A70">
            <w:pPr>
              <w:spacing w:before="0" w:line="200" w:lineRule="exact"/>
              <w:jc w:val="center"/>
              <w:rPr>
                <w:b/>
                <w:sz w:val="16"/>
                <w:szCs w:val="16"/>
              </w:rPr>
            </w:pPr>
          </w:p>
          <w:p w:rsidR="00394160" w:rsidRPr="00D230A0" w:rsidRDefault="00394160" w:rsidP="00883A70">
            <w:pPr>
              <w:spacing w:before="0" w:line="200" w:lineRule="exact"/>
              <w:jc w:val="center"/>
              <w:rPr>
                <w:b/>
                <w:sz w:val="16"/>
                <w:szCs w:val="16"/>
              </w:rPr>
            </w:pPr>
            <w:r w:rsidRPr="00D230A0">
              <w:rPr>
                <w:b/>
                <w:sz w:val="16"/>
                <w:szCs w:val="16"/>
              </w:rPr>
              <w:t>Sku</w:t>
            </w:r>
            <w:r w:rsidRPr="00D230A0">
              <w:rPr>
                <w:b/>
                <w:sz w:val="16"/>
                <w:szCs w:val="16"/>
              </w:rPr>
              <w:t>l</w:t>
            </w:r>
            <w:r w:rsidRPr="00D230A0">
              <w:rPr>
                <w:b/>
                <w:sz w:val="16"/>
                <w:szCs w:val="16"/>
              </w:rPr>
              <w:t>der</w:t>
            </w:r>
          </w:p>
        </w:tc>
        <w:tc>
          <w:tcPr>
            <w:tcW w:w="975" w:type="dxa"/>
            <w:tcBorders>
              <w:top w:val="single" w:sz="4" w:space="0" w:color="auto"/>
            </w:tcBorders>
            <w:vAlign w:val="bottom"/>
          </w:tcPr>
          <w:p w:rsidR="00394160" w:rsidRPr="00D230A0" w:rsidRDefault="00394160" w:rsidP="00883A70">
            <w:pPr>
              <w:spacing w:before="0" w:line="200" w:lineRule="exact"/>
              <w:ind w:right="-51"/>
              <w:jc w:val="center"/>
              <w:rPr>
                <w:b/>
                <w:sz w:val="16"/>
                <w:szCs w:val="16"/>
              </w:rPr>
            </w:pPr>
          </w:p>
          <w:p w:rsidR="00394160" w:rsidRPr="00D230A0" w:rsidRDefault="00394160" w:rsidP="00883A70">
            <w:pPr>
              <w:spacing w:before="0" w:line="200" w:lineRule="exact"/>
              <w:ind w:right="-51"/>
              <w:jc w:val="center"/>
              <w:rPr>
                <w:b/>
                <w:sz w:val="16"/>
                <w:szCs w:val="16"/>
              </w:rPr>
            </w:pPr>
            <w:r w:rsidRPr="00D230A0">
              <w:rPr>
                <w:b/>
                <w:sz w:val="16"/>
                <w:szCs w:val="16"/>
              </w:rPr>
              <w:t>Avkas</w:t>
            </w:r>
            <w:r w:rsidRPr="00D230A0">
              <w:rPr>
                <w:b/>
                <w:sz w:val="16"/>
                <w:szCs w:val="16"/>
              </w:rPr>
              <w:t>t</w:t>
            </w:r>
            <w:r w:rsidRPr="00D230A0">
              <w:rPr>
                <w:b/>
                <w:sz w:val="16"/>
                <w:szCs w:val="16"/>
              </w:rPr>
              <w:t>ning</w:t>
            </w:r>
          </w:p>
        </w:tc>
        <w:tc>
          <w:tcPr>
            <w:tcW w:w="1020" w:type="dxa"/>
            <w:tcBorders>
              <w:top w:val="single" w:sz="4" w:space="0" w:color="auto"/>
            </w:tcBorders>
            <w:vAlign w:val="center"/>
          </w:tcPr>
          <w:p w:rsidR="00394160" w:rsidRPr="00D230A0" w:rsidRDefault="00394160" w:rsidP="00883A70">
            <w:pPr>
              <w:spacing w:before="0" w:line="200" w:lineRule="exact"/>
              <w:ind w:right="-51"/>
              <w:jc w:val="right"/>
              <w:rPr>
                <w:b/>
                <w:sz w:val="16"/>
                <w:szCs w:val="16"/>
              </w:rPr>
            </w:pPr>
            <w:r w:rsidRPr="00D230A0">
              <w:rPr>
                <w:b/>
                <w:sz w:val="16"/>
                <w:szCs w:val="16"/>
              </w:rPr>
              <w:t>Avkas</w:t>
            </w:r>
            <w:r w:rsidRPr="00D230A0">
              <w:rPr>
                <w:b/>
                <w:sz w:val="16"/>
                <w:szCs w:val="16"/>
              </w:rPr>
              <w:t>t</w:t>
            </w:r>
            <w:r w:rsidRPr="00D230A0">
              <w:rPr>
                <w:b/>
                <w:sz w:val="16"/>
                <w:szCs w:val="16"/>
              </w:rPr>
              <w:t xml:space="preserve">ning </w:t>
            </w:r>
            <w:r w:rsidRPr="00D230A0">
              <w:rPr>
                <w:b/>
                <w:sz w:val="16"/>
                <w:szCs w:val="16"/>
              </w:rPr>
              <w:br/>
              <w:t>exkl. valuta</w:t>
            </w:r>
            <w:r w:rsidRPr="00D230A0">
              <w:rPr>
                <w:b/>
                <w:sz w:val="16"/>
                <w:szCs w:val="16"/>
              </w:rPr>
              <w:softHyphen/>
              <w:t>kurseffe</w:t>
            </w:r>
            <w:r w:rsidRPr="00D230A0">
              <w:rPr>
                <w:b/>
                <w:sz w:val="16"/>
                <w:szCs w:val="16"/>
              </w:rPr>
              <w:t>k</w:t>
            </w:r>
            <w:r w:rsidRPr="00D230A0">
              <w:rPr>
                <w:b/>
                <w:sz w:val="16"/>
                <w:szCs w:val="16"/>
              </w:rPr>
              <w:t>ter</w:t>
            </w:r>
          </w:p>
        </w:tc>
      </w:tr>
      <w:tr w:rsidR="00394160" w:rsidRPr="00D230A0" w:rsidTr="00883A70">
        <w:tc>
          <w:tcPr>
            <w:tcW w:w="1985" w:type="dxa"/>
            <w:tcBorders>
              <w:top w:val="single" w:sz="4" w:space="0" w:color="auto"/>
            </w:tcBorders>
          </w:tcPr>
          <w:p w:rsidR="00394160" w:rsidRPr="00D230A0" w:rsidRDefault="00394160" w:rsidP="00883A70">
            <w:pPr>
              <w:spacing w:before="60" w:line="200" w:lineRule="exact"/>
              <w:jc w:val="left"/>
              <w:rPr>
                <w:sz w:val="16"/>
                <w:szCs w:val="16"/>
              </w:rPr>
            </w:pPr>
            <w:r w:rsidRPr="00D230A0">
              <w:rPr>
                <w:sz w:val="16"/>
                <w:szCs w:val="16"/>
              </w:rPr>
              <w:t>Guld- och valutar</w:t>
            </w:r>
            <w:r w:rsidRPr="00D230A0">
              <w:rPr>
                <w:sz w:val="16"/>
                <w:szCs w:val="16"/>
              </w:rPr>
              <w:t>e</w:t>
            </w:r>
            <w:r w:rsidRPr="00D230A0">
              <w:rPr>
                <w:sz w:val="16"/>
                <w:szCs w:val="16"/>
              </w:rPr>
              <w:t>serv inkl. IMF</w:t>
            </w:r>
          </w:p>
        </w:tc>
        <w:tc>
          <w:tcPr>
            <w:tcW w:w="977" w:type="dxa"/>
            <w:tcBorders>
              <w:top w:val="single" w:sz="4" w:space="0" w:color="auto"/>
            </w:tcBorders>
          </w:tcPr>
          <w:p w:rsidR="00394160" w:rsidRPr="00D230A0" w:rsidRDefault="00394160" w:rsidP="00883A70">
            <w:pPr>
              <w:spacing w:before="60" w:line="240" w:lineRule="auto"/>
              <w:jc w:val="right"/>
              <w:rPr>
                <w:sz w:val="16"/>
                <w:szCs w:val="16"/>
              </w:rPr>
            </w:pPr>
          </w:p>
          <w:p w:rsidR="00394160" w:rsidRPr="00D230A0" w:rsidRDefault="00394160" w:rsidP="00883A70">
            <w:pPr>
              <w:spacing w:before="60" w:line="240" w:lineRule="auto"/>
              <w:jc w:val="right"/>
              <w:rPr>
                <w:sz w:val="16"/>
                <w:szCs w:val="16"/>
              </w:rPr>
            </w:pPr>
            <w:r w:rsidRPr="00D230A0">
              <w:rPr>
                <w:sz w:val="16"/>
                <w:szCs w:val="16"/>
              </w:rPr>
              <w:t>346 479</w:t>
            </w:r>
          </w:p>
        </w:tc>
        <w:tc>
          <w:tcPr>
            <w:tcW w:w="977" w:type="dxa"/>
            <w:tcBorders>
              <w:top w:val="single" w:sz="4" w:space="0" w:color="auto"/>
            </w:tcBorders>
          </w:tcPr>
          <w:p w:rsidR="00394160" w:rsidRPr="00D230A0" w:rsidRDefault="00394160" w:rsidP="00883A70">
            <w:pPr>
              <w:spacing w:before="60" w:line="240" w:lineRule="auto"/>
              <w:jc w:val="right"/>
              <w:rPr>
                <w:sz w:val="16"/>
                <w:szCs w:val="16"/>
              </w:rPr>
            </w:pPr>
          </w:p>
          <w:p w:rsidR="00394160" w:rsidRPr="00D230A0" w:rsidRDefault="00394160" w:rsidP="00883A70">
            <w:pPr>
              <w:spacing w:before="60" w:line="240" w:lineRule="auto"/>
              <w:jc w:val="right"/>
              <w:rPr>
                <w:sz w:val="16"/>
                <w:szCs w:val="16"/>
              </w:rPr>
            </w:pPr>
            <w:r w:rsidRPr="00D230A0">
              <w:rPr>
                <w:sz w:val="16"/>
                <w:szCs w:val="16"/>
              </w:rPr>
              <w:t>110 435</w:t>
            </w:r>
          </w:p>
        </w:tc>
        <w:tc>
          <w:tcPr>
            <w:tcW w:w="975" w:type="dxa"/>
            <w:tcBorders>
              <w:top w:val="single" w:sz="4" w:space="0" w:color="auto"/>
            </w:tcBorders>
          </w:tcPr>
          <w:p w:rsidR="00394160" w:rsidRPr="00D230A0" w:rsidRDefault="00394160" w:rsidP="00883A70">
            <w:pPr>
              <w:spacing w:before="60" w:line="240" w:lineRule="auto"/>
              <w:jc w:val="right"/>
              <w:rPr>
                <w:sz w:val="16"/>
                <w:szCs w:val="16"/>
              </w:rPr>
            </w:pPr>
          </w:p>
          <w:p w:rsidR="00394160" w:rsidRPr="00D230A0" w:rsidRDefault="00394160" w:rsidP="00883A70">
            <w:pPr>
              <w:spacing w:before="60" w:line="240" w:lineRule="auto"/>
              <w:jc w:val="right"/>
              <w:rPr>
                <w:sz w:val="16"/>
                <w:szCs w:val="16"/>
              </w:rPr>
            </w:pPr>
            <w:r w:rsidRPr="00D230A0">
              <w:rPr>
                <w:sz w:val="16"/>
                <w:szCs w:val="16"/>
              </w:rPr>
              <w:t>19 031</w:t>
            </w:r>
          </w:p>
        </w:tc>
        <w:tc>
          <w:tcPr>
            <w:tcW w:w="1020" w:type="dxa"/>
            <w:tcBorders>
              <w:top w:val="single" w:sz="4" w:space="0" w:color="auto"/>
            </w:tcBorders>
          </w:tcPr>
          <w:p w:rsidR="00394160" w:rsidRPr="00D230A0" w:rsidRDefault="00394160" w:rsidP="00883A70">
            <w:pPr>
              <w:spacing w:before="60" w:line="240" w:lineRule="auto"/>
              <w:jc w:val="right"/>
              <w:rPr>
                <w:sz w:val="16"/>
                <w:szCs w:val="16"/>
              </w:rPr>
            </w:pPr>
          </w:p>
          <w:p w:rsidR="00394160" w:rsidRPr="00D230A0" w:rsidRDefault="00394160" w:rsidP="00883A70">
            <w:pPr>
              <w:spacing w:before="60" w:line="240" w:lineRule="auto"/>
              <w:jc w:val="right"/>
              <w:rPr>
                <w:sz w:val="16"/>
                <w:szCs w:val="16"/>
              </w:rPr>
            </w:pPr>
            <w:r w:rsidRPr="00D230A0">
              <w:rPr>
                <w:sz w:val="16"/>
                <w:szCs w:val="16"/>
              </w:rPr>
              <w:t>10 678</w:t>
            </w:r>
          </w:p>
        </w:tc>
      </w:tr>
      <w:tr w:rsidR="00394160" w:rsidRPr="00D230A0" w:rsidTr="00883A70">
        <w:tc>
          <w:tcPr>
            <w:tcW w:w="1985" w:type="dxa"/>
          </w:tcPr>
          <w:p w:rsidR="00394160" w:rsidRPr="00D230A0" w:rsidRDefault="00394160" w:rsidP="00883A70">
            <w:pPr>
              <w:spacing w:before="60" w:line="200" w:lineRule="exact"/>
              <w:ind w:left="95"/>
              <w:rPr>
                <w:sz w:val="16"/>
                <w:szCs w:val="16"/>
              </w:rPr>
            </w:pPr>
            <w:r w:rsidRPr="00D230A0">
              <w:rPr>
                <w:sz w:val="16"/>
                <w:szCs w:val="16"/>
              </w:rPr>
              <w:t>Guldreserv</w:t>
            </w:r>
          </w:p>
        </w:tc>
        <w:tc>
          <w:tcPr>
            <w:tcW w:w="977" w:type="dxa"/>
          </w:tcPr>
          <w:p w:rsidR="00394160" w:rsidRPr="00D230A0" w:rsidRDefault="00394160" w:rsidP="00883A70">
            <w:pPr>
              <w:spacing w:before="60" w:line="200" w:lineRule="exact"/>
              <w:jc w:val="right"/>
              <w:rPr>
                <w:sz w:val="16"/>
                <w:szCs w:val="16"/>
              </w:rPr>
            </w:pPr>
            <w:r w:rsidRPr="00D230A0">
              <w:rPr>
                <w:sz w:val="16"/>
                <w:szCs w:val="16"/>
              </w:rPr>
              <w:t>43 508</w:t>
            </w:r>
          </w:p>
        </w:tc>
        <w:tc>
          <w:tcPr>
            <w:tcW w:w="977" w:type="dxa"/>
          </w:tcPr>
          <w:p w:rsidR="00394160" w:rsidRPr="00D230A0" w:rsidRDefault="00394160" w:rsidP="00883A70">
            <w:pPr>
              <w:spacing w:before="60" w:line="200" w:lineRule="exact"/>
              <w:jc w:val="right"/>
              <w:rPr>
                <w:sz w:val="16"/>
                <w:szCs w:val="16"/>
              </w:rPr>
            </w:pPr>
            <w:r w:rsidRPr="00D230A0">
              <w:rPr>
                <w:sz w:val="16"/>
                <w:szCs w:val="16"/>
              </w:rPr>
              <w:t>–</w:t>
            </w:r>
          </w:p>
        </w:tc>
        <w:tc>
          <w:tcPr>
            <w:tcW w:w="975" w:type="dxa"/>
          </w:tcPr>
          <w:p w:rsidR="00394160" w:rsidRPr="00D230A0" w:rsidRDefault="00394160" w:rsidP="00883A70">
            <w:pPr>
              <w:spacing w:before="60" w:line="200" w:lineRule="exact"/>
              <w:jc w:val="right"/>
              <w:rPr>
                <w:sz w:val="16"/>
                <w:szCs w:val="16"/>
              </w:rPr>
            </w:pPr>
            <w:r w:rsidRPr="00D230A0">
              <w:rPr>
                <w:sz w:val="16"/>
                <w:szCs w:val="16"/>
              </w:rPr>
              <w:t>4 971</w:t>
            </w:r>
          </w:p>
        </w:tc>
        <w:tc>
          <w:tcPr>
            <w:tcW w:w="1020" w:type="dxa"/>
          </w:tcPr>
          <w:p w:rsidR="00394160" w:rsidRPr="00D230A0" w:rsidRDefault="00394160" w:rsidP="00883A70">
            <w:pPr>
              <w:spacing w:before="60" w:line="200" w:lineRule="exact"/>
              <w:jc w:val="right"/>
              <w:rPr>
                <w:sz w:val="16"/>
                <w:szCs w:val="16"/>
              </w:rPr>
            </w:pPr>
            <w:r w:rsidRPr="00D230A0">
              <w:rPr>
                <w:sz w:val="16"/>
                <w:szCs w:val="16"/>
              </w:rPr>
              <w:t>–</w:t>
            </w:r>
          </w:p>
        </w:tc>
      </w:tr>
      <w:tr w:rsidR="00394160" w:rsidRPr="00D230A0" w:rsidTr="00883A70">
        <w:tc>
          <w:tcPr>
            <w:tcW w:w="1985" w:type="dxa"/>
          </w:tcPr>
          <w:p w:rsidR="00394160" w:rsidRPr="00D230A0" w:rsidRDefault="00394160" w:rsidP="00883A70">
            <w:pPr>
              <w:spacing w:before="60" w:line="200" w:lineRule="exact"/>
              <w:ind w:left="95"/>
              <w:rPr>
                <w:sz w:val="16"/>
                <w:szCs w:val="16"/>
              </w:rPr>
            </w:pPr>
            <w:r w:rsidRPr="00D230A0">
              <w:rPr>
                <w:sz w:val="16"/>
                <w:szCs w:val="16"/>
              </w:rPr>
              <w:t>Valutar</w:t>
            </w:r>
            <w:r w:rsidRPr="00D230A0">
              <w:rPr>
                <w:sz w:val="16"/>
                <w:szCs w:val="16"/>
              </w:rPr>
              <w:t>e</w:t>
            </w:r>
            <w:r w:rsidRPr="00D230A0">
              <w:rPr>
                <w:sz w:val="16"/>
                <w:szCs w:val="16"/>
              </w:rPr>
              <w:t>serv</w:t>
            </w:r>
          </w:p>
        </w:tc>
        <w:tc>
          <w:tcPr>
            <w:tcW w:w="977" w:type="dxa"/>
          </w:tcPr>
          <w:p w:rsidR="00394160" w:rsidRPr="00D230A0" w:rsidRDefault="00394160" w:rsidP="00883A70">
            <w:pPr>
              <w:spacing w:before="60" w:line="200" w:lineRule="exact"/>
              <w:jc w:val="right"/>
              <w:rPr>
                <w:sz w:val="16"/>
                <w:szCs w:val="16"/>
              </w:rPr>
            </w:pPr>
            <w:r w:rsidRPr="00D230A0">
              <w:rPr>
                <w:sz w:val="16"/>
                <w:szCs w:val="16"/>
              </w:rPr>
              <w:t>267 667</w:t>
            </w:r>
          </w:p>
        </w:tc>
        <w:tc>
          <w:tcPr>
            <w:tcW w:w="977" w:type="dxa"/>
          </w:tcPr>
          <w:p w:rsidR="00394160" w:rsidRPr="00D230A0" w:rsidRDefault="00394160" w:rsidP="00883A70">
            <w:pPr>
              <w:spacing w:before="60" w:line="200" w:lineRule="exact"/>
              <w:jc w:val="right"/>
              <w:rPr>
                <w:sz w:val="16"/>
                <w:szCs w:val="16"/>
              </w:rPr>
            </w:pPr>
            <w:r w:rsidRPr="00D230A0">
              <w:rPr>
                <w:sz w:val="16"/>
                <w:szCs w:val="16"/>
              </w:rPr>
              <w:t>86 674</w:t>
            </w:r>
          </w:p>
        </w:tc>
        <w:tc>
          <w:tcPr>
            <w:tcW w:w="975" w:type="dxa"/>
          </w:tcPr>
          <w:p w:rsidR="00394160" w:rsidRPr="00D230A0" w:rsidRDefault="00394160" w:rsidP="00883A70">
            <w:pPr>
              <w:spacing w:before="60" w:line="200" w:lineRule="exact"/>
              <w:jc w:val="right"/>
              <w:rPr>
                <w:sz w:val="16"/>
                <w:szCs w:val="16"/>
              </w:rPr>
            </w:pPr>
            <w:r w:rsidRPr="00D230A0">
              <w:rPr>
                <w:sz w:val="16"/>
                <w:szCs w:val="16"/>
              </w:rPr>
              <w:t>13 697</w:t>
            </w:r>
          </w:p>
        </w:tc>
        <w:tc>
          <w:tcPr>
            <w:tcW w:w="1020" w:type="dxa"/>
          </w:tcPr>
          <w:p w:rsidR="00394160" w:rsidRPr="00D230A0" w:rsidRDefault="00394160" w:rsidP="00883A70">
            <w:pPr>
              <w:spacing w:before="60" w:line="200" w:lineRule="exact"/>
              <w:jc w:val="right"/>
              <w:rPr>
                <w:sz w:val="16"/>
                <w:szCs w:val="16"/>
              </w:rPr>
            </w:pPr>
            <w:r w:rsidRPr="00D230A0">
              <w:rPr>
                <w:sz w:val="16"/>
                <w:szCs w:val="16"/>
              </w:rPr>
              <w:t>10 646</w:t>
            </w:r>
          </w:p>
        </w:tc>
      </w:tr>
      <w:tr w:rsidR="00394160" w:rsidRPr="00D230A0" w:rsidTr="00883A70">
        <w:tc>
          <w:tcPr>
            <w:tcW w:w="1985" w:type="dxa"/>
          </w:tcPr>
          <w:p w:rsidR="00394160" w:rsidRPr="00D230A0" w:rsidRDefault="00394160" w:rsidP="00883A70">
            <w:pPr>
              <w:spacing w:before="60" w:line="200" w:lineRule="exact"/>
              <w:jc w:val="left"/>
              <w:rPr>
                <w:i/>
                <w:sz w:val="15"/>
                <w:szCs w:val="15"/>
              </w:rPr>
            </w:pPr>
            <w:r w:rsidRPr="00D230A0">
              <w:rPr>
                <w:i/>
                <w:sz w:val="16"/>
                <w:szCs w:val="16"/>
              </w:rPr>
              <w:t xml:space="preserve">    </w:t>
            </w:r>
            <w:r w:rsidRPr="00D230A0">
              <w:rPr>
                <w:i/>
                <w:sz w:val="15"/>
                <w:szCs w:val="15"/>
              </w:rPr>
              <w:t>varav förstär</w:t>
            </w:r>
            <w:r w:rsidRPr="00D230A0">
              <w:rPr>
                <w:i/>
                <w:sz w:val="15"/>
                <w:szCs w:val="15"/>
              </w:rPr>
              <w:t>k</w:t>
            </w:r>
            <w:r w:rsidRPr="00D230A0">
              <w:rPr>
                <w:i/>
                <w:sz w:val="15"/>
                <w:szCs w:val="15"/>
              </w:rPr>
              <w:t>ning</w:t>
            </w:r>
          </w:p>
        </w:tc>
        <w:tc>
          <w:tcPr>
            <w:tcW w:w="977" w:type="dxa"/>
          </w:tcPr>
          <w:p w:rsidR="00394160" w:rsidRPr="00D230A0" w:rsidRDefault="00394160" w:rsidP="00883A70">
            <w:pPr>
              <w:spacing w:before="60" w:line="200" w:lineRule="exact"/>
              <w:jc w:val="right"/>
              <w:rPr>
                <w:i/>
                <w:sz w:val="16"/>
                <w:szCs w:val="16"/>
              </w:rPr>
            </w:pPr>
            <w:r w:rsidRPr="00D230A0">
              <w:rPr>
                <w:i/>
                <w:sz w:val="16"/>
                <w:szCs w:val="16"/>
              </w:rPr>
              <w:t>86 612</w:t>
            </w:r>
          </w:p>
        </w:tc>
        <w:tc>
          <w:tcPr>
            <w:tcW w:w="977" w:type="dxa"/>
          </w:tcPr>
          <w:p w:rsidR="00394160" w:rsidRPr="00D230A0" w:rsidRDefault="00394160" w:rsidP="00883A70">
            <w:pPr>
              <w:spacing w:before="60" w:line="200" w:lineRule="exact"/>
              <w:jc w:val="right"/>
              <w:rPr>
                <w:i/>
                <w:sz w:val="16"/>
                <w:szCs w:val="16"/>
              </w:rPr>
            </w:pPr>
            <w:r w:rsidRPr="00D230A0">
              <w:rPr>
                <w:i/>
                <w:sz w:val="16"/>
                <w:szCs w:val="16"/>
              </w:rPr>
              <w:t>86 674</w:t>
            </w:r>
          </w:p>
        </w:tc>
        <w:tc>
          <w:tcPr>
            <w:tcW w:w="975" w:type="dxa"/>
          </w:tcPr>
          <w:p w:rsidR="00394160" w:rsidRPr="00D230A0" w:rsidRDefault="00394160" w:rsidP="00883A70">
            <w:pPr>
              <w:spacing w:before="60" w:line="200" w:lineRule="exact"/>
              <w:jc w:val="right"/>
              <w:rPr>
                <w:i/>
                <w:sz w:val="16"/>
                <w:szCs w:val="16"/>
              </w:rPr>
            </w:pPr>
            <w:r w:rsidRPr="00D230A0">
              <w:rPr>
                <w:sz w:val="16"/>
                <w:szCs w:val="16"/>
              </w:rPr>
              <w:t>–</w:t>
            </w:r>
            <w:r w:rsidRPr="00D230A0">
              <w:rPr>
                <w:i/>
                <w:sz w:val="16"/>
                <w:szCs w:val="16"/>
              </w:rPr>
              <w:t>236</w:t>
            </w:r>
          </w:p>
        </w:tc>
        <w:tc>
          <w:tcPr>
            <w:tcW w:w="1020" w:type="dxa"/>
          </w:tcPr>
          <w:p w:rsidR="00394160" w:rsidRPr="00D230A0" w:rsidRDefault="00394160" w:rsidP="00883A70">
            <w:pPr>
              <w:spacing w:before="60" w:line="200" w:lineRule="exact"/>
              <w:jc w:val="right"/>
              <w:rPr>
                <w:i/>
                <w:sz w:val="16"/>
                <w:szCs w:val="16"/>
              </w:rPr>
            </w:pPr>
            <w:r w:rsidRPr="00D230A0">
              <w:rPr>
                <w:sz w:val="16"/>
                <w:szCs w:val="16"/>
              </w:rPr>
              <w:t>–</w:t>
            </w:r>
            <w:r w:rsidRPr="00D230A0">
              <w:rPr>
                <w:i/>
                <w:sz w:val="16"/>
                <w:szCs w:val="16"/>
              </w:rPr>
              <w:t>236</w:t>
            </w:r>
          </w:p>
        </w:tc>
      </w:tr>
      <w:tr w:rsidR="00394160" w:rsidRPr="00D230A0" w:rsidTr="00883A70">
        <w:tc>
          <w:tcPr>
            <w:tcW w:w="1985" w:type="dxa"/>
          </w:tcPr>
          <w:p w:rsidR="00394160" w:rsidRPr="00D230A0" w:rsidRDefault="00394160" w:rsidP="00883A70">
            <w:pPr>
              <w:spacing w:before="60" w:line="200" w:lineRule="exact"/>
              <w:ind w:left="95"/>
              <w:rPr>
                <w:sz w:val="16"/>
                <w:szCs w:val="16"/>
              </w:rPr>
            </w:pPr>
            <w:r w:rsidRPr="00D230A0">
              <w:rPr>
                <w:sz w:val="16"/>
                <w:szCs w:val="16"/>
              </w:rPr>
              <w:t>IMF</w:t>
            </w:r>
          </w:p>
        </w:tc>
        <w:tc>
          <w:tcPr>
            <w:tcW w:w="977" w:type="dxa"/>
          </w:tcPr>
          <w:p w:rsidR="00394160" w:rsidRPr="00D230A0" w:rsidRDefault="00394160" w:rsidP="00883A70">
            <w:pPr>
              <w:spacing w:before="60" w:line="200" w:lineRule="exact"/>
              <w:jc w:val="right"/>
              <w:rPr>
                <w:sz w:val="16"/>
                <w:szCs w:val="16"/>
              </w:rPr>
            </w:pPr>
            <w:r w:rsidRPr="00D230A0">
              <w:rPr>
                <w:sz w:val="16"/>
                <w:szCs w:val="16"/>
              </w:rPr>
              <w:t>35 304</w:t>
            </w:r>
          </w:p>
        </w:tc>
        <w:tc>
          <w:tcPr>
            <w:tcW w:w="977" w:type="dxa"/>
          </w:tcPr>
          <w:p w:rsidR="00394160" w:rsidRPr="00D230A0" w:rsidRDefault="00394160" w:rsidP="00883A70">
            <w:pPr>
              <w:spacing w:before="60" w:line="200" w:lineRule="exact"/>
              <w:jc w:val="right"/>
              <w:rPr>
                <w:sz w:val="16"/>
                <w:szCs w:val="16"/>
              </w:rPr>
            </w:pPr>
            <w:r w:rsidRPr="00D230A0">
              <w:rPr>
                <w:sz w:val="16"/>
                <w:szCs w:val="16"/>
              </w:rPr>
              <w:t>23 761</w:t>
            </w:r>
          </w:p>
        </w:tc>
        <w:tc>
          <w:tcPr>
            <w:tcW w:w="975" w:type="dxa"/>
          </w:tcPr>
          <w:p w:rsidR="00394160" w:rsidRPr="00D230A0" w:rsidRDefault="00394160" w:rsidP="00883A70">
            <w:pPr>
              <w:spacing w:before="60" w:line="200" w:lineRule="exact"/>
              <w:jc w:val="right"/>
              <w:rPr>
                <w:sz w:val="16"/>
                <w:szCs w:val="16"/>
              </w:rPr>
            </w:pPr>
            <w:r w:rsidRPr="00D230A0">
              <w:rPr>
                <w:sz w:val="16"/>
                <w:szCs w:val="16"/>
              </w:rPr>
              <w:t>363</w:t>
            </w:r>
          </w:p>
        </w:tc>
        <w:tc>
          <w:tcPr>
            <w:tcW w:w="1020" w:type="dxa"/>
          </w:tcPr>
          <w:p w:rsidR="00394160" w:rsidRPr="00D230A0" w:rsidRDefault="00394160" w:rsidP="00883A70">
            <w:pPr>
              <w:spacing w:before="60" w:line="200" w:lineRule="exact"/>
              <w:jc w:val="right"/>
              <w:rPr>
                <w:sz w:val="16"/>
                <w:szCs w:val="16"/>
              </w:rPr>
            </w:pPr>
            <w:r w:rsidRPr="00D230A0">
              <w:rPr>
                <w:sz w:val="16"/>
                <w:szCs w:val="16"/>
              </w:rPr>
              <w:t>32</w:t>
            </w:r>
          </w:p>
        </w:tc>
      </w:tr>
      <w:tr w:rsidR="00394160" w:rsidRPr="00D230A0" w:rsidTr="00883A70">
        <w:tc>
          <w:tcPr>
            <w:tcW w:w="1985" w:type="dxa"/>
          </w:tcPr>
          <w:p w:rsidR="00394160" w:rsidRPr="00D230A0" w:rsidRDefault="00394160" w:rsidP="00883A70">
            <w:pPr>
              <w:spacing w:before="60" w:line="200" w:lineRule="exact"/>
              <w:rPr>
                <w:sz w:val="16"/>
                <w:szCs w:val="16"/>
              </w:rPr>
            </w:pPr>
            <w:r w:rsidRPr="00D230A0">
              <w:rPr>
                <w:sz w:val="16"/>
                <w:szCs w:val="16"/>
              </w:rPr>
              <w:t>Derivati</w:t>
            </w:r>
            <w:r w:rsidRPr="00D230A0">
              <w:rPr>
                <w:sz w:val="16"/>
                <w:szCs w:val="16"/>
              </w:rPr>
              <w:t>n</w:t>
            </w:r>
            <w:r w:rsidRPr="00D230A0">
              <w:rPr>
                <w:sz w:val="16"/>
                <w:szCs w:val="16"/>
              </w:rPr>
              <w:t>strument</w:t>
            </w:r>
          </w:p>
        </w:tc>
        <w:tc>
          <w:tcPr>
            <w:tcW w:w="977" w:type="dxa"/>
          </w:tcPr>
          <w:p w:rsidR="00394160" w:rsidRPr="00D230A0" w:rsidRDefault="00394160" w:rsidP="00883A70">
            <w:pPr>
              <w:spacing w:before="60" w:line="200" w:lineRule="exact"/>
              <w:jc w:val="right"/>
              <w:rPr>
                <w:sz w:val="16"/>
                <w:szCs w:val="16"/>
              </w:rPr>
            </w:pPr>
            <w:r w:rsidRPr="00D230A0">
              <w:rPr>
                <w:sz w:val="16"/>
                <w:szCs w:val="16"/>
              </w:rPr>
              <w:t>53</w:t>
            </w:r>
          </w:p>
        </w:tc>
        <w:tc>
          <w:tcPr>
            <w:tcW w:w="977" w:type="dxa"/>
          </w:tcPr>
          <w:p w:rsidR="00394160" w:rsidRPr="00D230A0" w:rsidRDefault="00394160" w:rsidP="00883A70">
            <w:pPr>
              <w:spacing w:before="60" w:line="200" w:lineRule="exact"/>
              <w:jc w:val="right"/>
              <w:rPr>
                <w:sz w:val="16"/>
                <w:szCs w:val="16"/>
              </w:rPr>
            </w:pPr>
            <w:r w:rsidRPr="00D230A0">
              <w:rPr>
                <w:sz w:val="16"/>
                <w:szCs w:val="16"/>
              </w:rPr>
              <w:t>943</w:t>
            </w:r>
          </w:p>
        </w:tc>
        <w:tc>
          <w:tcPr>
            <w:tcW w:w="975" w:type="dxa"/>
          </w:tcPr>
          <w:p w:rsidR="00394160" w:rsidRPr="00D230A0" w:rsidRDefault="00394160" w:rsidP="00883A70">
            <w:pPr>
              <w:spacing w:before="60" w:line="200" w:lineRule="exact"/>
              <w:jc w:val="right"/>
              <w:rPr>
                <w:sz w:val="16"/>
                <w:szCs w:val="16"/>
              </w:rPr>
            </w:pPr>
            <w:r w:rsidRPr="00D230A0">
              <w:rPr>
                <w:sz w:val="16"/>
                <w:szCs w:val="16"/>
              </w:rPr>
              <w:t>–1 136</w:t>
            </w:r>
          </w:p>
        </w:tc>
        <w:tc>
          <w:tcPr>
            <w:tcW w:w="1020" w:type="dxa"/>
          </w:tcPr>
          <w:p w:rsidR="00394160" w:rsidRPr="00D230A0" w:rsidRDefault="00394160" w:rsidP="00883A70">
            <w:pPr>
              <w:spacing w:before="60" w:line="200" w:lineRule="exact"/>
              <w:jc w:val="right"/>
              <w:rPr>
                <w:sz w:val="16"/>
                <w:szCs w:val="16"/>
              </w:rPr>
            </w:pPr>
            <w:r w:rsidRPr="00D230A0">
              <w:rPr>
                <w:sz w:val="16"/>
                <w:szCs w:val="16"/>
              </w:rPr>
              <w:t>389</w:t>
            </w:r>
          </w:p>
        </w:tc>
      </w:tr>
      <w:tr w:rsidR="00394160" w:rsidRPr="00D230A0" w:rsidTr="00883A70">
        <w:tc>
          <w:tcPr>
            <w:tcW w:w="1985" w:type="dxa"/>
          </w:tcPr>
          <w:p w:rsidR="00394160" w:rsidRPr="00D230A0" w:rsidRDefault="00394160" w:rsidP="00883A70">
            <w:pPr>
              <w:spacing w:before="60" w:line="200" w:lineRule="exact"/>
              <w:rPr>
                <w:sz w:val="16"/>
                <w:szCs w:val="16"/>
              </w:rPr>
            </w:pPr>
            <w:r w:rsidRPr="00D230A0">
              <w:rPr>
                <w:sz w:val="16"/>
                <w:szCs w:val="16"/>
              </w:rPr>
              <w:t xml:space="preserve">Penningpolitiska </w:t>
            </w:r>
            <w:r w:rsidRPr="00D230A0">
              <w:rPr>
                <w:sz w:val="16"/>
                <w:szCs w:val="16"/>
              </w:rPr>
              <w:br/>
              <w:t>transak</w:t>
            </w:r>
            <w:r w:rsidRPr="00D230A0">
              <w:rPr>
                <w:sz w:val="16"/>
                <w:szCs w:val="16"/>
              </w:rPr>
              <w:t>t</w:t>
            </w:r>
            <w:r w:rsidRPr="00D230A0">
              <w:rPr>
                <w:sz w:val="16"/>
                <w:szCs w:val="16"/>
              </w:rPr>
              <w:t>ioner</w:t>
            </w:r>
          </w:p>
        </w:tc>
        <w:tc>
          <w:tcPr>
            <w:tcW w:w="977" w:type="dxa"/>
          </w:tcPr>
          <w:p w:rsidR="00394160" w:rsidRPr="00D230A0" w:rsidRDefault="00394160" w:rsidP="00883A70">
            <w:pPr>
              <w:spacing w:before="60" w:line="200" w:lineRule="exact"/>
              <w:jc w:val="right"/>
              <w:rPr>
                <w:sz w:val="16"/>
                <w:szCs w:val="16"/>
              </w:rPr>
            </w:pPr>
          </w:p>
          <w:p w:rsidR="00394160" w:rsidRPr="00D230A0" w:rsidRDefault="00394160" w:rsidP="00883A70">
            <w:pPr>
              <w:spacing w:before="0" w:line="200" w:lineRule="exact"/>
              <w:jc w:val="right"/>
              <w:rPr>
                <w:sz w:val="16"/>
                <w:szCs w:val="16"/>
              </w:rPr>
            </w:pPr>
            <w:r w:rsidRPr="00D230A0">
              <w:rPr>
                <w:sz w:val="16"/>
                <w:szCs w:val="16"/>
              </w:rPr>
              <w:t>–</w:t>
            </w:r>
          </w:p>
        </w:tc>
        <w:tc>
          <w:tcPr>
            <w:tcW w:w="977" w:type="dxa"/>
          </w:tcPr>
          <w:p w:rsidR="00394160" w:rsidRPr="00D230A0" w:rsidRDefault="00394160" w:rsidP="00883A70">
            <w:pPr>
              <w:spacing w:before="60" w:line="200" w:lineRule="exact"/>
              <w:jc w:val="right"/>
              <w:rPr>
                <w:sz w:val="16"/>
                <w:szCs w:val="16"/>
              </w:rPr>
            </w:pPr>
          </w:p>
          <w:p w:rsidR="00394160" w:rsidRPr="00D230A0" w:rsidRDefault="00394160" w:rsidP="00883A70">
            <w:pPr>
              <w:spacing w:before="0" w:line="200" w:lineRule="exact"/>
              <w:jc w:val="right"/>
              <w:rPr>
                <w:sz w:val="16"/>
                <w:szCs w:val="16"/>
              </w:rPr>
            </w:pPr>
            <w:r w:rsidRPr="00D230A0">
              <w:rPr>
                <w:sz w:val="16"/>
                <w:szCs w:val="16"/>
              </w:rPr>
              <w:t>16 832</w:t>
            </w:r>
          </w:p>
        </w:tc>
        <w:tc>
          <w:tcPr>
            <w:tcW w:w="975" w:type="dxa"/>
          </w:tcPr>
          <w:p w:rsidR="00394160" w:rsidRPr="00D230A0" w:rsidRDefault="00394160" w:rsidP="00883A70">
            <w:pPr>
              <w:spacing w:before="60" w:line="200" w:lineRule="exact"/>
              <w:jc w:val="right"/>
              <w:rPr>
                <w:sz w:val="16"/>
                <w:szCs w:val="16"/>
              </w:rPr>
            </w:pPr>
          </w:p>
          <w:p w:rsidR="00394160" w:rsidRPr="00D230A0" w:rsidRDefault="00394160" w:rsidP="00883A70">
            <w:pPr>
              <w:spacing w:before="0" w:line="200" w:lineRule="exact"/>
              <w:jc w:val="right"/>
              <w:rPr>
                <w:sz w:val="16"/>
                <w:szCs w:val="16"/>
              </w:rPr>
            </w:pPr>
            <w:r w:rsidRPr="00D230A0">
              <w:rPr>
                <w:sz w:val="16"/>
                <w:szCs w:val="16"/>
              </w:rPr>
              <w:t>–271</w:t>
            </w:r>
          </w:p>
        </w:tc>
        <w:tc>
          <w:tcPr>
            <w:tcW w:w="1020" w:type="dxa"/>
          </w:tcPr>
          <w:p w:rsidR="00394160" w:rsidRPr="00D230A0" w:rsidRDefault="00394160" w:rsidP="00883A70">
            <w:pPr>
              <w:spacing w:before="60" w:line="200" w:lineRule="exact"/>
              <w:jc w:val="right"/>
              <w:rPr>
                <w:sz w:val="16"/>
                <w:szCs w:val="16"/>
              </w:rPr>
            </w:pPr>
          </w:p>
          <w:p w:rsidR="00394160" w:rsidRPr="00D230A0" w:rsidRDefault="00394160" w:rsidP="00883A70">
            <w:pPr>
              <w:spacing w:before="0" w:line="200" w:lineRule="exact"/>
              <w:jc w:val="right"/>
              <w:rPr>
                <w:sz w:val="16"/>
                <w:szCs w:val="16"/>
              </w:rPr>
            </w:pPr>
            <w:r w:rsidRPr="00D230A0">
              <w:rPr>
                <w:sz w:val="16"/>
                <w:szCs w:val="16"/>
              </w:rPr>
              <w:t>–271</w:t>
            </w:r>
          </w:p>
        </w:tc>
      </w:tr>
      <w:tr w:rsidR="00394160" w:rsidRPr="00D230A0" w:rsidTr="00883A70">
        <w:tc>
          <w:tcPr>
            <w:tcW w:w="1985" w:type="dxa"/>
            <w:tcBorders>
              <w:bottom w:val="single" w:sz="4" w:space="0" w:color="auto"/>
            </w:tcBorders>
          </w:tcPr>
          <w:p w:rsidR="00394160" w:rsidRPr="00D230A0" w:rsidRDefault="00394160" w:rsidP="00883A70">
            <w:pPr>
              <w:spacing w:before="60" w:line="200" w:lineRule="exact"/>
              <w:rPr>
                <w:b/>
                <w:sz w:val="16"/>
                <w:szCs w:val="16"/>
                <w:highlight w:val="yellow"/>
              </w:rPr>
            </w:pPr>
            <w:r w:rsidRPr="00D230A0">
              <w:rPr>
                <w:b/>
                <w:sz w:val="16"/>
                <w:szCs w:val="16"/>
              </w:rPr>
              <w:t>Totalt</w:t>
            </w:r>
          </w:p>
        </w:tc>
        <w:tc>
          <w:tcPr>
            <w:tcW w:w="977" w:type="dxa"/>
            <w:tcBorders>
              <w:bottom w:val="single" w:sz="4" w:space="0" w:color="auto"/>
            </w:tcBorders>
          </w:tcPr>
          <w:p w:rsidR="00394160" w:rsidRPr="00D230A0" w:rsidRDefault="00394160" w:rsidP="00883A70">
            <w:pPr>
              <w:spacing w:before="60" w:line="200" w:lineRule="exact"/>
              <w:jc w:val="right"/>
              <w:rPr>
                <w:b/>
                <w:sz w:val="16"/>
                <w:szCs w:val="16"/>
              </w:rPr>
            </w:pPr>
            <w:r w:rsidRPr="00D230A0">
              <w:rPr>
                <w:b/>
                <w:sz w:val="16"/>
                <w:szCs w:val="16"/>
              </w:rPr>
              <w:t>346 532</w:t>
            </w:r>
          </w:p>
        </w:tc>
        <w:tc>
          <w:tcPr>
            <w:tcW w:w="977" w:type="dxa"/>
            <w:tcBorders>
              <w:bottom w:val="single" w:sz="4" w:space="0" w:color="auto"/>
            </w:tcBorders>
          </w:tcPr>
          <w:p w:rsidR="00394160" w:rsidRPr="00D230A0" w:rsidRDefault="00394160" w:rsidP="00883A70">
            <w:pPr>
              <w:spacing w:before="60" w:line="200" w:lineRule="exact"/>
              <w:jc w:val="right"/>
              <w:rPr>
                <w:b/>
                <w:sz w:val="16"/>
                <w:szCs w:val="16"/>
              </w:rPr>
            </w:pPr>
            <w:r w:rsidRPr="00D230A0">
              <w:rPr>
                <w:b/>
                <w:sz w:val="16"/>
                <w:szCs w:val="16"/>
              </w:rPr>
              <w:t>128 210</w:t>
            </w:r>
          </w:p>
        </w:tc>
        <w:tc>
          <w:tcPr>
            <w:tcW w:w="975" w:type="dxa"/>
            <w:tcBorders>
              <w:bottom w:val="single" w:sz="4" w:space="0" w:color="auto"/>
            </w:tcBorders>
          </w:tcPr>
          <w:p w:rsidR="00394160" w:rsidRPr="00D230A0" w:rsidRDefault="00394160" w:rsidP="00883A70">
            <w:pPr>
              <w:spacing w:before="60" w:line="200" w:lineRule="exact"/>
              <w:jc w:val="right"/>
              <w:rPr>
                <w:b/>
                <w:sz w:val="16"/>
                <w:szCs w:val="16"/>
              </w:rPr>
            </w:pPr>
            <w:r w:rsidRPr="00D230A0">
              <w:rPr>
                <w:b/>
                <w:sz w:val="16"/>
                <w:szCs w:val="16"/>
              </w:rPr>
              <w:t> 17 624</w:t>
            </w:r>
          </w:p>
        </w:tc>
        <w:tc>
          <w:tcPr>
            <w:tcW w:w="1020" w:type="dxa"/>
            <w:tcBorders>
              <w:bottom w:val="single" w:sz="4" w:space="0" w:color="auto"/>
            </w:tcBorders>
          </w:tcPr>
          <w:p w:rsidR="00394160" w:rsidRPr="00D230A0" w:rsidRDefault="00394160" w:rsidP="00883A70">
            <w:pPr>
              <w:spacing w:before="60" w:line="200" w:lineRule="exact"/>
              <w:jc w:val="right"/>
              <w:rPr>
                <w:b/>
                <w:sz w:val="16"/>
                <w:szCs w:val="16"/>
              </w:rPr>
            </w:pPr>
            <w:r w:rsidRPr="00D230A0">
              <w:rPr>
                <w:b/>
                <w:sz w:val="16"/>
                <w:szCs w:val="16"/>
              </w:rPr>
              <w:t>10 796</w:t>
            </w:r>
          </w:p>
        </w:tc>
      </w:tr>
    </w:tbl>
    <w:p w:rsidR="00394160" w:rsidRPr="00D230A0" w:rsidRDefault="00394160" w:rsidP="00394160">
      <w:pPr>
        <w:pStyle w:val="Fotnotstext"/>
        <w:spacing w:before="62"/>
      </w:pPr>
      <w:r w:rsidRPr="00D230A0">
        <w:t>Källa: Riksbanken.</w:t>
      </w:r>
    </w:p>
    <w:p w:rsidR="00394160" w:rsidRPr="00D230A0" w:rsidRDefault="00394160" w:rsidP="00394160">
      <w:pPr>
        <w:pStyle w:val="Fotnotstextindrag"/>
      </w:pPr>
    </w:p>
    <w:p w:rsidR="00A56DBD" w:rsidRPr="00D230A0" w:rsidRDefault="00A56DBD" w:rsidP="00394160">
      <w:r w:rsidRPr="00D230A0">
        <w:t xml:space="preserve">Avkastningen på valutareserven uppgick till </w:t>
      </w:r>
      <w:r w:rsidR="00C64B75" w:rsidRPr="00D230A0">
        <w:t xml:space="preserve">13,7 </w:t>
      </w:r>
      <w:r w:rsidRPr="00D230A0">
        <w:t>miljarder kronor. Den pos</w:t>
      </w:r>
      <w:r w:rsidRPr="00D230A0">
        <w:t>i</w:t>
      </w:r>
      <w:r w:rsidRPr="00D230A0">
        <w:t>tiva avkastningen beror huvudsakligen på att räntorna på flertalet av de mar</w:t>
      </w:r>
      <w:r w:rsidRPr="00D230A0">
        <w:t>k</w:t>
      </w:r>
      <w:r w:rsidRPr="00D230A0">
        <w:t>nader som Riksbanken placerade i föll under året. Avkastningen exkl</w:t>
      </w:r>
      <w:r w:rsidRPr="00D230A0">
        <w:t>u</w:t>
      </w:r>
      <w:r w:rsidRPr="00D230A0">
        <w:t xml:space="preserve">sive </w:t>
      </w:r>
      <w:r w:rsidR="00627740" w:rsidRPr="00D230A0">
        <w:t xml:space="preserve">valutakurseffekter </w:t>
      </w:r>
      <w:r w:rsidRPr="00D230A0">
        <w:t xml:space="preserve">uppgick till </w:t>
      </w:r>
      <w:r w:rsidR="004E06B9" w:rsidRPr="00D230A0">
        <w:t xml:space="preserve">10,6 </w:t>
      </w:r>
      <w:r w:rsidRPr="00D230A0">
        <w:t xml:space="preserve">miljarder kronor eller </w:t>
      </w:r>
      <w:r w:rsidR="00C64B75" w:rsidRPr="00D230A0">
        <w:t xml:space="preserve">6,4 </w:t>
      </w:r>
      <w:r w:rsidRPr="00D230A0">
        <w:t>procent. Under året förstärktes dessutom valutorna i valutareserven mot kronan med i geno</w:t>
      </w:r>
      <w:r w:rsidRPr="00D230A0">
        <w:t>m</w:t>
      </w:r>
      <w:r w:rsidRPr="00D230A0">
        <w:t xml:space="preserve">snitt </w:t>
      </w:r>
      <w:r w:rsidR="004E06B9" w:rsidRPr="00D230A0">
        <w:t xml:space="preserve">0,9 </w:t>
      </w:r>
      <w:r w:rsidRPr="00D230A0">
        <w:t xml:space="preserve">procent, vilket också bidrog till den positiva avkastningen. </w:t>
      </w:r>
      <w:r w:rsidR="004E06B9" w:rsidRPr="00D230A0">
        <w:t>Den sa</w:t>
      </w:r>
      <w:r w:rsidR="004E06B9" w:rsidRPr="00D230A0">
        <w:t>m</w:t>
      </w:r>
      <w:r w:rsidR="004E06B9" w:rsidRPr="00D230A0">
        <w:t xml:space="preserve">lade </w:t>
      </w:r>
      <w:r w:rsidR="00627740" w:rsidRPr="00D230A0">
        <w:t xml:space="preserve">valutakurseffekten </w:t>
      </w:r>
      <w:r w:rsidRPr="00D230A0">
        <w:t xml:space="preserve">uppgick till sammanlagt </w:t>
      </w:r>
      <w:r w:rsidR="00C64B75" w:rsidRPr="00D230A0">
        <w:t xml:space="preserve">3,1 </w:t>
      </w:r>
      <w:r w:rsidRPr="00D230A0">
        <w:t>miljarder kr</w:t>
      </w:r>
      <w:r w:rsidRPr="00D230A0">
        <w:t>o</w:t>
      </w:r>
      <w:r w:rsidRPr="00D230A0">
        <w:t>nor.</w:t>
      </w:r>
    </w:p>
    <w:p w:rsidR="00A56DBD" w:rsidRPr="00D230A0" w:rsidRDefault="00A56DBD" w:rsidP="00A56DBD">
      <w:pPr>
        <w:spacing w:before="0"/>
        <w:ind w:firstLine="227"/>
      </w:pPr>
      <w:r w:rsidRPr="00D230A0">
        <w:t>I maj 2009 beslutade Riksbanken att tillfälligt förstärka valutareserven med ett belopp motsvarande 100 miljarder kronor genom att låna utländsk valuta av Riksgälden. Marknadsvärdet på de tillgångar i valut</w:t>
      </w:r>
      <w:r w:rsidRPr="00D230A0">
        <w:t>a</w:t>
      </w:r>
      <w:r w:rsidRPr="00D230A0">
        <w:t xml:space="preserve">reserven som svarar mot dessa lån uppgick till </w:t>
      </w:r>
      <w:r w:rsidR="004E06B9" w:rsidRPr="00D230A0">
        <w:t>86,6</w:t>
      </w:r>
      <w:r w:rsidRPr="00D230A0">
        <w:t xml:space="preserve"> miljarder kronor</w:t>
      </w:r>
      <w:r w:rsidR="00A73FFB" w:rsidRPr="00D230A0">
        <w:t xml:space="preserve"> i slutet av 2011</w:t>
      </w:r>
      <w:r w:rsidRPr="00D230A0">
        <w:t>. Rä</w:t>
      </w:r>
      <w:r w:rsidRPr="00D230A0">
        <w:t>n</w:t>
      </w:r>
      <w:r w:rsidRPr="00D230A0">
        <w:t xml:space="preserve">tenettot för denna del var under året </w:t>
      </w:r>
      <w:r w:rsidR="004E06B9" w:rsidRPr="00D230A0">
        <w:rPr>
          <w:szCs w:val="19"/>
        </w:rPr>
        <w:t xml:space="preserve">–236 </w:t>
      </w:r>
      <w:r w:rsidRPr="00D230A0">
        <w:t>milj</w:t>
      </w:r>
      <w:r w:rsidRPr="00D230A0">
        <w:t>o</w:t>
      </w:r>
      <w:r w:rsidRPr="00D230A0">
        <w:t>ner kronor.</w:t>
      </w:r>
    </w:p>
    <w:p w:rsidR="0061758C" w:rsidRPr="00D230A0" w:rsidRDefault="0061758C" w:rsidP="0061758C">
      <w:pPr>
        <w:spacing w:before="0"/>
        <w:ind w:firstLine="227"/>
      </w:pPr>
      <w:r w:rsidRPr="00D230A0">
        <w:t xml:space="preserve">Priset på guld fortsatte att öka även under 2011 </w:t>
      </w:r>
      <w:r w:rsidR="00A73FFB" w:rsidRPr="00D230A0">
        <w:t xml:space="preserve">och var som högst </w:t>
      </w:r>
      <w:r w:rsidR="00C64B75" w:rsidRPr="00D230A0">
        <w:t xml:space="preserve">1 900 </w:t>
      </w:r>
      <w:r w:rsidR="00A73FFB" w:rsidRPr="00D230A0">
        <w:t>dollar per uns</w:t>
      </w:r>
      <w:r w:rsidRPr="00D230A0">
        <w:t xml:space="preserve"> (se diagram 2</w:t>
      </w:r>
      <w:r w:rsidR="000E2876" w:rsidRPr="00D230A0">
        <w:t>1</w:t>
      </w:r>
      <w:r w:rsidRPr="00D230A0">
        <w:t>). Priset på guld mäts vanligen i amerikanska dollar</w:t>
      </w:r>
      <w:r w:rsidR="003C56BD" w:rsidRPr="00D230A0">
        <w:t>,</w:t>
      </w:r>
      <w:r w:rsidRPr="00D230A0">
        <w:t xml:space="preserve"> och u</w:t>
      </w:r>
      <w:r w:rsidRPr="00D230A0">
        <w:t>t</w:t>
      </w:r>
      <w:r w:rsidRPr="00D230A0">
        <w:t>tryckt i dollar ökade guldpriset med 10,1 procent. Eftersom dollarn dess</w:t>
      </w:r>
      <w:r w:rsidRPr="00D230A0">
        <w:softHyphen/>
        <w:t>utom förstärktes gentemot den svenska kronan ökade gul</w:t>
      </w:r>
      <w:r w:rsidRPr="00D230A0">
        <w:t>d</w:t>
      </w:r>
      <w:r w:rsidRPr="00D230A0">
        <w:t>priset i kronor räknat med 12,9 procent. Värdet på Riksbankens guldinnehav ökade därmed med 5,0 miljarder kronor u</w:t>
      </w:r>
      <w:r w:rsidRPr="00D230A0">
        <w:t>n</w:t>
      </w:r>
      <w:r w:rsidRPr="00D230A0">
        <w:t>der året.</w:t>
      </w:r>
    </w:p>
    <w:p w:rsidR="00A56DBD" w:rsidRPr="00D230A0" w:rsidRDefault="00A56DBD" w:rsidP="00A56DBD">
      <w:pPr>
        <w:spacing w:before="312"/>
        <w:jc w:val="left"/>
        <w:rPr>
          <w:b/>
          <w:highlight w:val="yellow"/>
        </w:rPr>
      </w:pPr>
      <w:r w:rsidRPr="00D230A0">
        <w:rPr>
          <w:b/>
        </w:rPr>
        <w:t>Diagram 2</w:t>
      </w:r>
      <w:r w:rsidR="000E2876" w:rsidRPr="00D230A0">
        <w:rPr>
          <w:b/>
        </w:rPr>
        <w:t>1</w:t>
      </w:r>
      <w:r w:rsidRPr="00D230A0">
        <w:rPr>
          <w:b/>
        </w:rPr>
        <w:t>. Guldprisets utvec</w:t>
      </w:r>
      <w:r w:rsidRPr="00D230A0">
        <w:rPr>
          <w:b/>
        </w:rPr>
        <w:t>k</w:t>
      </w:r>
      <w:r w:rsidRPr="00D230A0">
        <w:rPr>
          <w:b/>
        </w:rPr>
        <w:t>ling 2011</w:t>
      </w:r>
    </w:p>
    <w:p w:rsidR="00A56DBD" w:rsidRPr="00D230A0" w:rsidRDefault="00D230A0" w:rsidP="00A56DBD">
      <w:pPr>
        <w:autoSpaceDE w:val="0"/>
        <w:autoSpaceDN w:val="0"/>
        <w:adjustRightInd w:val="0"/>
        <w:spacing w:before="120" w:line="240" w:lineRule="auto"/>
        <w:jc w:val="left"/>
        <w:rPr>
          <w:rFonts w:ascii="Arial" w:hAnsi="Arial" w:cs="Arial"/>
          <w:sz w:val="20"/>
        </w:rPr>
      </w:pPr>
      <w:r w:rsidRPr="00D230A0">
        <w:rPr>
          <w:noProof/>
        </w:rPr>
        <w:drawing>
          <wp:inline distT="0" distB="0" distL="0" distR="0">
            <wp:extent cx="3815715" cy="24765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15715" cy="2476500"/>
                    </a:xfrm>
                    <a:prstGeom prst="rect">
                      <a:avLst/>
                    </a:prstGeom>
                    <a:noFill/>
                    <a:ln>
                      <a:noFill/>
                    </a:ln>
                  </pic:spPr>
                </pic:pic>
              </a:graphicData>
            </a:graphic>
          </wp:inline>
        </w:drawing>
      </w:r>
    </w:p>
    <w:p w:rsidR="00A56DBD" w:rsidRPr="00D230A0" w:rsidRDefault="00A56DBD" w:rsidP="00A56DBD">
      <w:pPr>
        <w:pStyle w:val="Fotnotstext"/>
        <w:spacing w:before="62"/>
      </w:pPr>
      <w:r w:rsidRPr="00D230A0">
        <w:t xml:space="preserve">Anm. Ett uns motsvarar ungefär </w:t>
      </w:r>
      <w:smartTag w:uri="urn:schemas-microsoft-com:office:smarttags" w:element="metricconverter">
        <w:smartTagPr>
          <w:attr w:name="ProductID" w:val="31 gram"/>
        </w:smartTagPr>
        <w:r w:rsidRPr="00D230A0">
          <w:t>31 gram</w:t>
        </w:r>
      </w:smartTag>
      <w:r w:rsidRPr="00D230A0">
        <w:t>.</w:t>
      </w:r>
    </w:p>
    <w:p w:rsidR="00A56DBD" w:rsidRPr="00D230A0" w:rsidRDefault="00A56DBD" w:rsidP="00A56DBD">
      <w:pPr>
        <w:pStyle w:val="Fotnotstext"/>
        <w:spacing w:before="62"/>
      </w:pPr>
      <w:r w:rsidRPr="00D230A0">
        <w:t xml:space="preserve">Källa: </w:t>
      </w:r>
      <w:r w:rsidR="003834BB" w:rsidRPr="00D230A0">
        <w:t>Reuters</w:t>
      </w:r>
      <w:r w:rsidRPr="00D230A0">
        <w:t>.</w:t>
      </w:r>
    </w:p>
    <w:p w:rsidR="00394160" w:rsidRPr="00D230A0" w:rsidRDefault="00394160" w:rsidP="00394160">
      <w:pPr>
        <w:pStyle w:val="Fotnotstextindrag"/>
      </w:pPr>
    </w:p>
    <w:p w:rsidR="00394160" w:rsidRPr="00D230A0" w:rsidRDefault="00394160" w:rsidP="00394160">
      <w:r w:rsidRPr="00D230A0">
        <w:t>Värdet på Riksbankens fordringar på IMF var vid årets slut 35,3 milja</w:t>
      </w:r>
      <w:r w:rsidRPr="00D230A0">
        <w:t>r</w:t>
      </w:r>
      <w:r w:rsidRPr="00D230A0">
        <w:t>der kronor medan värdet på bankens skulder till IMF var 23,8 miljarder kr</w:t>
      </w:r>
      <w:r w:rsidRPr="00D230A0">
        <w:t>o</w:t>
      </w:r>
      <w:r w:rsidRPr="00D230A0">
        <w:t>nor. Avkastningen på nettofordringarna uppgick under året till 32 miljoner kronor, exkl</w:t>
      </w:r>
      <w:r w:rsidRPr="00D230A0">
        <w:t>u</w:t>
      </w:r>
      <w:r w:rsidRPr="00D230A0">
        <w:t>sive valutakurseffekter (se tabell 6).</w:t>
      </w:r>
    </w:p>
    <w:p w:rsidR="00394160" w:rsidRPr="00D230A0" w:rsidRDefault="00394160" w:rsidP="00394160">
      <w:pPr>
        <w:spacing w:before="0"/>
        <w:ind w:firstLine="227"/>
      </w:pPr>
      <w:r w:rsidRPr="00D230A0">
        <w:t>Vid årsskiftet var det samlade värdet av Riksbankens derivatinstrument negativt och utgjorde en skuld på 890 miljoner kronor. Avkastningen på dessa derivatinstrument exklusive valutakurseffekter uppgick till 389 miljoner kronor under året, varav 53 miljoner kronor utgjordes av upplupna ränteintä</w:t>
      </w:r>
      <w:r w:rsidRPr="00D230A0">
        <w:t>k</w:t>
      </w:r>
      <w:r w:rsidRPr="00D230A0">
        <w:t>ter som tas upp i balansräkningen som tillgångar på bokslutsd</w:t>
      </w:r>
      <w:r w:rsidRPr="00D230A0">
        <w:t>a</w:t>
      </w:r>
      <w:r w:rsidRPr="00D230A0">
        <w:t>gen.</w:t>
      </w:r>
    </w:p>
    <w:p w:rsidR="00A56DBD" w:rsidRPr="00D230A0" w:rsidRDefault="003834BB" w:rsidP="00A56DBD">
      <w:pPr>
        <w:pStyle w:val="R3"/>
      </w:pPr>
      <w:r w:rsidRPr="00D230A0">
        <w:t>Marknadsr</w:t>
      </w:r>
      <w:r w:rsidR="00A56DBD" w:rsidRPr="00D230A0">
        <w:t xml:space="preserve">isker i </w:t>
      </w:r>
      <w:r w:rsidRPr="00D230A0">
        <w:t>guld- och valutareserven</w:t>
      </w:r>
    </w:p>
    <w:p w:rsidR="00C64B75" w:rsidRPr="00D230A0" w:rsidRDefault="00A56DBD" w:rsidP="00394160">
      <w:r w:rsidRPr="00D230A0">
        <w:t xml:space="preserve">I takt med </w:t>
      </w:r>
      <w:r w:rsidR="003834BB" w:rsidRPr="00D230A0">
        <w:t>att</w:t>
      </w:r>
      <w:r w:rsidRPr="00D230A0">
        <w:t xml:space="preserve"> oro</w:t>
      </w:r>
      <w:r w:rsidR="003834BB" w:rsidRPr="00D230A0">
        <w:t>n</w:t>
      </w:r>
      <w:r w:rsidRPr="00D230A0">
        <w:t xml:space="preserve"> för den ek</w:t>
      </w:r>
      <w:r w:rsidRPr="00D230A0">
        <w:t>o</w:t>
      </w:r>
      <w:r w:rsidRPr="00D230A0">
        <w:t xml:space="preserve">nomiska utvecklingen </w:t>
      </w:r>
      <w:r w:rsidR="003834BB" w:rsidRPr="00D230A0">
        <w:t xml:space="preserve">växte </w:t>
      </w:r>
      <w:r w:rsidRPr="00D230A0">
        <w:t xml:space="preserve">till följd av de statsfinansiella problemen i </w:t>
      </w:r>
      <w:r w:rsidR="001B55AB" w:rsidRPr="00D230A0">
        <w:t>eur</w:t>
      </w:r>
      <w:r w:rsidR="001B55AB" w:rsidRPr="00D230A0">
        <w:t>o</w:t>
      </w:r>
      <w:r w:rsidR="001B55AB" w:rsidRPr="00D230A0">
        <w:t>området</w:t>
      </w:r>
      <w:r w:rsidRPr="00D230A0">
        <w:t xml:space="preserve"> och</w:t>
      </w:r>
      <w:r w:rsidR="001B55AB" w:rsidRPr="00D230A0">
        <w:t xml:space="preserve"> i</w:t>
      </w:r>
      <w:r w:rsidRPr="00D230A0">
        <w:t xml:space="preserve"> USA ökade marknadsrisken </w:t>
      </w:r>
      <w:r w:rsidR="003834BB" w:rsidRPr="00D230A0">
        <w:t>under andra halvåret</w:t>
      </w:r>
      <w:r w:rsidRPr="00D230A0">
        <w:t xml:space="preserve">. </w:t>
      </w:r>
      <w:r w:rsidR="00C64B75" w:rsidRPr="00D230A0">
        <w:t xml:space="preserve">Detta berodde främst på att </w:t>
      </w:r>
      <w:r w:rsidR="00627740" w:rsidRPr="00D230A0">
        <w:t>valuta</w:t>
      </w:r>
      <w:r w:rsidR="00C64B75" w:rsidRPr="00D230A0">
        <w:t>kurs</w:t>
      </w:r>
      <w:r w:rsidR="00AB4764" w:rsidRPr="00D230A0">
        <w:t xml:space="preserve">erna varierade mer </w:t>
      </w:r>
      <w:r w:rsidR="00C64B75" w:rsidRPr="00D230A0">
        <w:t xml:space="preserve">under denna period än tidigare under året. Även den stora ökningen av </w:t>
      </w:r>
      <w:r w:rsidR="00AB4764" w:rsidRPr="00D230A0">
        <w:t xml:space="preserve">volatiliteten i </w:t>
      </w:r>
      <w:r w:rsidR="00C64B75" w:rsidRPr="00D230A0">
        <w:t>gul</w:t>
      </w:r>
      <w:r w:rsidR="00C64B75" w:rsidRPr="00D230A0">
        <w:t>d</w:t>
      </w:r>
      <w:r w:rsidR="00C64B75" w:rsidRPr="00D230A0">
        <w:t>priset i samband med nedgraderingen av USA:s kreditbetyg i augusti fick marknadsrisken att stiga. Trots att oron för den ekonomiska utvecklingen bestod under hela hösten minskade risken i guld- och valutar</w:t>
      </w:r>
      <w:r w:rsidR="00C64B75" w:rsidRPr="00D230A0">
        <w:t>e</w:t>
      </w:r>
      <w:r w:rsidR="00C64B75" w:rsidRPr="00D230A0">
        <w:t xml:space="preserve">serven i slutet av året. En bidragande orsak till detta var att förändringarna i </w:t>
      </w:r>
      <w:r w:rsidR="00AB4764" w:rsidRPr="00D230A0">
        <w:t xml:space="preserve">priset på </w:t>
      </w:r>
      <w:r w:rsidR="00C64B75" w:rsidRPr="00D230A0">
        <w:t xml:space="preserve">guld </w:t>
      </w:r>
      <w:r w:rsidR="00AB4764" w:rsidRPr="00D230A0">
        <w:t>och</w:t>
      </w:r>
      <w:r w:rsidR="00C64B75" w:rsidRPr="00D230A0">
        <w:t xml:space="preserve"> </w:t>
      </w:r>
      <w:r w:rsidR="00AB4764" w:rsidRPr="00D230A0">
        <w:t xml:space="preserve">värdet på </w:t>
      </w:r>
      <w:r w:rsidR="00C64B75" w:rsidRPr="00D230A0">
        <w:t>valutareserven i högre grad än vanligt tog ut varandra.</w:t>
      </w:r>
    </w:p>
    <w:p w:rsidR="00865D3F" w:rsidRPr="00D230A0" w:rsidRDefault="00A56DBD" w:rsidP="00AB4764">
      <w:pPr>
        <w:spacing w:before="0"/>
        <w:ind w:firstLine="227"/>
      </w:pPr>
      <w:r w:rsidRPr="00D230A0">
        <w:t xml:space="preserve">Som mest uppgick </w:t>
      </w:r>
      <w:r w:rsidR="00C64B75" w:rsidRPr="00D230A0">
        <w:t xml:space="preserve">marknadsrisken </w:t>
      </w:r>
      <w:r w:rsidRPr="00D230A0">
        <w:t xml:space="preserve">till </w:t>
      </w:r>
      <w:r w:rsidR="003834BB" w:rsidRPr="00D230A0">
        <w:t xml:space="preserve">18,2 </w:t>
      </w:r>
      <w:r w:rsidRPr="00D230A0">
        <w:t>miljarder kronor, mätt som VaR</w:t>
      </w:r>
      <w:r w:rsidR="00B4385F" w:rsidRPr="00D230A0">
        <w:t xml:space="preserve"> (se diagram 2</w:t>
      </w:r>
      <w:r w:rsidR="000E2876" w:rsidRPr="00D230A0">
        <w:t>2</w:t>
      </w:r>
      <w:r w:rsidR="00B4385F" w:rsidRPr="00D230A0">
        <w:t>)</w:t>
      </w:r>
      <w:r w:rsidRPr="00D230A0">
        <w:t xml:space="preserve">. </w:t>
      </w:r>
      <w:r w:rsidR="00A73FFB" w:rsidRPr="00D230A0">
        <w:t>Det är 7,8 miljarder kronor högre än den geno</w:t>
      </w:r>
      <w:r w:rsidR="00A73FFB" w:rsidRPr="00D230A0">
        <w:t>m</w:t>
      </w:r>
      <w:r w:rsidR="00A73FFB" w:rsidRPr="00D230A0">
        <w:t>snittliga marknadsrisken i guld- och valut</w:t>
      </w:r>
      <w:r w:rsidR="00A73FFB" w:rsidRPr="00D230A0">
        <w:t>a</w:t>
      </w:r>
      <w:r w:rsidR="00A73FFB" w:rsidRPr="00D230A0">
        <w:t>reserven under året, som i termer av VaR upp</w:t>
      </w:r>
      <w:r w:rsidR="00C64B75" w:rsidRPr="00D230A0">
        <w:t>g</w:t>
      </w:r>
      <w:r w:rsidR="00A73FFB" w:rsidRPr="00D230A0">
        <w:t>ick till 10,4 miljarder kronor.</w:t>
      </w:r>
      <w:r w:rsidRPr="00D230A0">
        <w:t xml:space="preserve"> </w:t>
      </w:r>
      <w:r w:rsidR="00C64B75" w:rsidRPr="00D230A0">
        <w:t xml:space="preserve">Sett över hela året var det </w:t>
      </w:r>
      <w:r w:rsidR="00627740" w:rsidRPr="00D230A0">
        <w:t>valutakurs</w:t>
      </w:r>
      <w:r w:rsidR="00C64B75" w:rsidRPr="00D230A0">
        <w:t>fö</w:t>
      </w:r>
      <w:r w:rsidR="00C64B75" w:rsidRPr="00D230A0">
        <w:t>r</w:t>
      </w:r>
      <w:r w:rsidR="00C64B75" w:rsidRPr="00D230A0">
        <w:t xml:space="preserve">ändringar som </w:t>
      </w:r>
      <w:r w:rsidR="00AB4764" w:rsidRPr="00D230A0">
        <w:t>bidrog mest till</w:t>
      </w:r>
      <w:r w:rsidR="00C64B75" w:rsidRPr="00D230A0">
        <w:t xml:space="preserve"> risken i guld- och valutareserven</w:t>
      </w:r>
      <w:r w:rsidRPr="00D230A0">
        <w:t>.</w:t>
      </w:r>
    </w:p>
    <w:p w:rsidR="00A56DBD" w:rsidRPr="00D230A0" w:rsidRDefault="00A56DBD" w:rsidP="00A56DBD">
      <w:pPr>
        <w:spacing w:before="312"/>
        <w:jc w:val="left"/>
        <w:rPr>
          <w:b/>
          <w:highlight w:val="yellow"/>
        </w:rPr>
      </w:pPr>
      <w:r w:rsidRPr="00D230A0">
        <w:rPr>
          <w:b/>
        </w:rPr>
        <w:t>Diagram 2</w:t>
      </w:r>
      <w:r w:rsidR="000E2876" w:rsidRPr="00D230A0">
        <w:rPr>
          <w:b/>
        </w:rPr>
        <w:t>2</w:t>
      </w:r>
      <w:r w:rsidRPr="00D230A0">
        <w:rPr>
          <w:b/>
        </w:rPr>
        <w:t>. Value-at-Risk för guld- och valutarese</w:t>
      </w:r>
      <w:r w:rsidRPr="00D230A0">
        <w:rPr>
          <w:b/>
        </w:rPr>
        <w:t>r</w:t>
      </w:r>
      <w:r w:rsidRPr="00D230A0">
        <w:rPr>
          <w:b/>
        </w:rPr>
        <w:t xml:space="preserve">ven exklusive </w:t>
      </w:r>
      <w:r w:rsidRPr="00D230A0">
        <w:rPr>
          <w:b/>
        </w:rPr>
        <w:br/>
        <w:t>fordringar på IMF</w:t>
      </w:r>
      <w:r w:rsidR="003834BB" w:rsidRPr="00D230A0">
        <w:rPr>
          <w:b/>
        </w:rPr>
        <w:t>, 2011</w:t>
      </w:r>
      <w:r w:rsidRPr="00D230A0">
        <w:rPr>
          <w:b/>
        </w:rPr>
        <w:t>, miljarder kr</w:t>
      </w:r>
      <w:r w:rsidRPr="00D230A0">
        <w:rPr>
          <w:b/>
        </w:rPr>
        <w:t>o</w:t>
      </w:r>
      <w:r w:rsidRPr="00D230A0">
        <w:rPr>
          <w:b/>
        </w:rPr>
        <w:t xml:space="preserve">nor </w:t>
      </w:r>
      <w:r w:rsidR="00D230A0" w:rsidRPr="00D230A0">
        <w:rPr>
          <w:noProof/>
        </w:rPr>
        <w:drawing>
          <wp:inline distT="0" distB="0" distL="0" distR="0">
            <wp:extent cx="3777615" cy="246570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A56DBD" w:rsidRPr="00D230A0" w:rsidRDefault="00A56DBD" w:rsidP="00A56DBD">
      <w:pPr>
        <w:pStyle w:val="Fotnotstext"/>
        <w:spacing w:before="62"/>
      </w:pPr>
      <w:r w:rsidRPr="00D230A0">
        <w:t>Källa: Riksbanken.</w:t>
      </w:r>
      <w:r w:rsidRPr="00D230A0">
        <w:tab/>
      </w:r>
    </w:p>
    <w:p w:rsidR="003834BB" w:rsidRPr="00D230A0" w:rsidRDefault="003834BB" w:rsidP="003834BB">
      <w:pPr>
        <w:pStyle w:val="R3"/>
      </w:pPr>
      <w:r w:rsidRPr="00D230A0">
        <w:t>Analys av valutareservens förvaltning</w:t>
      </w:r>
    </w:p>
    <w:p w:rsidR="003834BB" w:rsidRPr="00D230A0" w:rsidRDefault="003834BB" w:rsidP="00B96259">
      <w:r w:rsidRPr="00D230A0">
        <w:t xml:space="preserve">Avkastningen på valutareserven exklusive </w:t>
      </w:r>
      <w:r w:rsidR="00627740" w:rsidRPr="00D230A0">
        <w:t xml:space="preserve">valutakurseffekter </w:t>
      </w:r>
      <w:r w:rsidRPr="00D230A0">
        <w:t>uppgick till 6,4 procent under året</w:t>
      </w:r>
      <w:r w:rsidR="00A73FFB" w:rsidRPr="00D230A0">
        <w:t>. Motsvarande avkastning på den referensportfölj som Riksbanken sedan 2011 använder för utvärdering av sin tillgångsförval</w:t>
      </w:r>
      <w:r w:rsidR="00A73FFB" w:rsidRPr="00D230A0">
        <w:t>t</w:t>
      </w:r>
      <w:r w:rsidR="00A73FFB" w:rsidRPr="00D230A0">
        <w:t xml:space="preserve">ning uppgick samtidigt till 8,1 procent. I och med att valutareserven hade lägre räntekänslighet än referensportföljen steg tillgångarna i valutareserven </w:t>
      </w:r>
      <w:r w:rsidRPr="00D230A0">
        <w:t xml:space="preserve">inte lika mycket i värde när </w:t>
      </w:r>
      <w:r w:rsidR="00A73FFB" w:rsidRPr="00D230A0">
        <w:t>marknads</w:t>
      </w:r>
      <w:r w:rsidRPr="00D230A0">
        <w:t>rä</w:t>
      </w:r>
      <w:r w:rsidRPr="00D230A0">
        <w:t>n</w:t>
      </w:r>
      <w:r w:rsidRPr="00D230A0">
        <w:t>torna föll under året.</w:t>
      </w:r>
    </w:p>
    <w:p w:rsidR="003834BB" w:rsidRPr="00D230A0" w:rsidRDefault="003834BB" w:rsidP="003834BB">
      <w:pPr>
        <w:pStyle w:val="Normaltindrag"/>
      </w:pPr>
      <w:r w:rsidRPr="00D230A0">
        <w:t xml:space="preserve">Den lägre räntekänsligheten </w:t>
      </w:r>
      <w:r w:rsidR="00A73FFB" w:rsidRPr="00D230A0">
        <w:t xml:space="preserve">i valutareserven medförde dock samtidigt </w:t>
      </w:r>
      <w:r w:rsidRPr="00D230A0">
        <w:t xml:space="preserve">att risken </w:t>
      </w:r>
      <w:r w:rsidR="00A73FFB" w:rsidRPr="00D230A0">
        <w:t xml:space="preserve">i valutareserven </w:t>
      </w:r>
      <w:r w:rsidRPr="00D230A0">
        <w:t>var lägre än i referensportföljen. Att valutareservens placeringar dess</w:t>
      </w:r>
      <w:r w:rsidRPr="00D230A0">
        <w:t>u</w:t>
      </w:r>
      <w:r w:rsidRPr="00D230A0">
        <w:t>tom spridits över flera tillgångar vars värdeförändringar delvis tog ut varandra bidrog till att sänka risken i valutareserven ytterligare. Under året uppgick risken i valutareserven till 2,7 procent mätt som standar</w:t>
      </w:r>
      <w:r w:rsidRPr="00D230A0">
        <w:t>d</w:t>
      </w:r>
      <w:r w:rsidRPr="00D230A0">
        <w:t xml:space="preserve">avvikelse </w:t>
      </w:r>
      <w:r w:rsidR="001201B9" w:rsidRPr="00D230A0">
        <w:t xml:space="preserve">utan hänsyn till </w:t>
      </w:r>
      <w:r w:rsidR="00627740" w:rsidRPr="00D230A0">
        <w:t>valutakurs</w:t>
      </w:r>
      <w:r w:rsidR="001201B9" w:rsidRPr="00D230A0">
        <w:t>effekter</w:t>
      </w:r>
      <w:r w:rsidRPr="00D230A0">
        <w:t xml:space="preserve">, medan </w:t>
      </w:r>
      <w:r w:rsidR="00A73FFB" w:rsidRPr="00D230A0">
        <w:t xml:space="preserve">risken </w:t>
      </w:r>
      <w:r w:rsidRPr="00D230A0">
        <w:t>i referensportfö</w:t>
      </w:r>
      <w:r w:rsidRPr="00D230A0">
        <w:t>l</w:t>
      </w:r>
      <w:r w:rsidRPr="00D230A0">
        <w:t>jen up</w:t>
      </w:r>
      <w:r w:rsidRPr="00D230A0">
        <w:t>p</w:t>
      </w:r>
      <w:r w:rsidRPr="00D230A0">
        <w:t>gick till 4,0 procent.</w:t>
      </w:r>
    </w:p>
    <w:p w:rsidR="00A73FFB" w:rsidRPr="00D230A0" w:rsidRDefault="00A73FFB" w:rsidP="003834BB">
      <w:pPr>
        <w:pStyle w:val="Normaltindrag"/>
      </w:pPr>
      <w:r w:rsidRPr="00D230A0">
        <w:t>Om man justerar avkastningen för dessa risker blir avkastningen på valut</w:t>
      </w:r>
      <w:r w:rsidRPr="00D230A0">
        <w:t>a</w:t>
      </w:r>
      <w:r w:rsidRPr="00D230A0">
        <w:t>reserven högre jämfört med avkastningen på referensportfö</w:t>
      </w:r>
      <w:r w:rsidRPr="00D230A0">
        <w:t>l</w:t>
      </w:r>
      <w:r w:rsidRPr="00D230A0">
        <w:t>jen. Mätt som Sharpekvot uppgick den riskjusterade avkastningen på valutar</w:t>
      </w:r>
      <w:r w:rsidRPr="00D230A0">
        <w:t>e</w:t>
      </w:r>
      <w:r w:rsidRPr="00D230A0">
        <w:t>serven till 2,3, medan motsvarande kvot för referenspor</w:t>
      </w:r>
      <w:r w:rsidRPr="00D230A0">
        <w:t>t</w:t>
      </w:r>
      <w:r w:rsidRPr="00D230A0">
        <w:t>följen var 1,9.</w:t>
      </w:r>
    </w:p>
    <w:p w:rsidR="00A56DBD" w:rsidRPr="00D230A0" w:rsidRDefault="00A56DBD" w:rsidP="00A56DBD">
      <w:pPr>
        <w:pStyle w:val="R3"/>
      </w:pPr>
      <w:r w:rsidRPr="00D230A0">
        <w:t>Kostnader för tillgångsförvaltningen</w:t>
      </w:r>
    </w:p>
    <w:p w:rsidR="00A56DBD" w:rsidRPr="00D230A0" w:rsidRDefault="00A56DBD" w:rsidP="00A56DBD">
      <w:r w:rsidRPr="00D230A0">
        <w:t>I kostnaderna för tillgångsförvaltningen ingår såväl kostnader för att förvalta guld- och valutareserven som kostnader för att implementera penningpolit</w:t>
      </w:r>
      <w:r w:rsidRPr="00D230A0">
        <w:t>i</w:t>
      </w:r>
      <w:r w:rsidRPr="00D230A0">
        <w:t>ken. Utöver de transaktionskostnader som direkt belastar tillgångarnas a</w:t>
      </w:r>
      <w:r w:rsidRPr="00D230A0">
        <w:t>v</w:t>
      </w:r>
      <w:r w:rsidRPr="00D230A0">
        <w:t xml:space="preserve">kastning uppgick de totala kostnaderna för tillgångsförvaltningen till </w:t>
      </w:r>
      <w:r w:rsidR="003834BB" w:rsidRPr="00D230A0">
        <w:t xml:space="preserve">91 </w:t>
      </w:r>
      <w:r w:rsidRPr="00D230A0">
        <w:t>mi</w:t>
      </w:r>
      <w:r w:rsidRPr="00D230A0">
        <w:t>l</w:t>
      </w:r>
      <w:r w:rsidRPr="00D230A0">
        <w:t>joner kronor, vilket kan jämföras med motsvarande kostnad 2010 som up</w:t>
      </w:r>
      <w:r w:rsidRPr="00D230A0">
        <w:t>p</w:t>
      </w:r>
      <w:r w:rsidRPr="00D230A0">
        <w:t xml:space="preserve">gick till 86 miljoner kronor. </w:t>
      </w:r>
    </w:p>
    <w:p w:rsidR="003D5E98" w:rsidRPr="00D230A0" w:rsidRDefault="003D5E98" w:rsidP="003D5E98">
      <w:pPr>
        <w:pStyle w:val="Fotnotstextindrag"/>
      </w:pPr>
    </w:p>
    <w:p w:rsidR="00A56DBD" w:rsidRPr="00D230A0" w:rsidRDefault="00A56DBD" w:rsidP="00A56DBD">
      <w:pPr>
        <w:pStyle w:val="R4"/>
        <w:pBdr>
          <w:top w:val="single" w:sz="4" w:space="1" w:color="auto"/>
          <w:left w:val="single" w:sz="4" w:space="4" w:color="auto"/>
          <w:bottom w:val="single" w:sz="4" w:space="1" w:color="auto"/>
          <w:right w:val="single" w:sz="4" w:space="4" w:color="auto"/>
        </w:pBdr>
      </w:pPr>
      <w:r w:rsidRPr="00D230A0">
        <w:t>Seignorage</w:t>
      </w:r>
    </w:p>
    <w:p w:rsidR="00A56DBD" w:rsidRPr="00D230A0" w:rsidRDefault="00A56DBD" w:rsidP="00A56DBD">
      <w:pPr>
        <w:pBdr>
          <w:top w:val="single" w:sz="4" w:space="1" w:color="auto"/>
          <w:left w:val="single" w:sz="4" w:space="4" w:color="auto"/>
          <w:bottom w:val="single" w:sz="4" w:space="1" w:color="auto"/>
          <w:right w:val="single" w:sz="4" w:space="4" w:color="auto"/>
        </w:pBdr>
      </w:pPr>
      <w:r w:rsidRPr="00D230A0">
        <w:t>Riksbanken ger ut sedlar och mynt som används i Sverige som lagliga beta</w:t>
      </w:r>
      <w:r w:rsidRPr="00D230A0">
        <w:t>l</w:t>
      </w:r>
      <w:r w:rsidRPr="00D230A0">
        <w:t>ningsmedel. Det nominella värdet på dessa sedlar och mynt bokförs som skuld i Riksbankens balansrä</w:t>
      </w:r>
      <w:r w:rsidRPr="00D230A0">
        <w:t>k</w:t>
      </w:r>
      <w:r w:rsidRPr="00D230A0">
        <w:t>ning. Riksbanken betalar inte ränta på den här skulden till dem som innehar sedlarna och mynten, men har ändå vissa kos</w:t>
      </w:r>
      <w:r w:rsidRPr="00D230A0">
        <w:t>t</w:t>
      </w:r>
      <w:r w:rsidRPr="00D230A0">
        <w:t>nader för hanteringen av sedlar och mynt. Skillnaden mellan avkastningen på de av Riksbankens tillgångar som svarar mot utelöpande sedlar och mynt och Riksbankens totala kostnader för ko</w:t>
      </w:r>
      <w:r w:rsidRPr="00D230A0">
        <w:t>n</w:t>
      </w:r>
      <w:r w:rsidRPr="00D230A0">
        <w:t>tanthanteringen kallas seignorage. En mer detaljerad beskrivning av beräkningsmetoden för Riksbankens seign</w:t>
      </w:r>
      <w:r w:rsidRPr="00D230A0">
        <w:t>o</w:t>
      </w:r>
      <w:r w:rsidRPr="00D230A0">
        <w:t>ra</w:t>
      </w:r>
      <w:r w:rsidR="000F0455" w:rsidRPr="00D230A0">
        <w:softHyphen/>
      </w:r>
      <w:r w:rsidRPr="00D230A0">
        <w:t>ge presenteras i Riksbankens årsredovisning för räkenskapsåret 2008.</w:t>
      </w:r>
    </w:p>
    <w:p w:rsidR="00A56DBD" w:rsidRPr="00D230A0" w:rsidRDefault="00A56DBD" w:rsidP="00A56DBD">
      <w:pPr>
        <w:pStyle w:val="Normaltindrag"/>
        <w:pBdr>
          <w:top w:val="single" w:sz="4" w:space="1" w:color="auto"/>
          <w:left w:val="single" w:sz="4" w:space="4" w:color="auto"/>
          <w:bottom w:val="single" w:sz="4" w:space="1" w:color="auto"/>
          <w:right w:val="single" w:sz="4" w:space="4" w:color="auto"/>
        </w:pBdr>
      </w:pPr>
      <w:r w:rsidRPr="00D230A0">
        <w:t xml:space="preserve">Riksbankens seignorage för 2011 beräknas till </w:t>
      </w:r>
      <w:r w:rsidR="003834BB" w:rsidRPr="00D230A0">
        <w:t>2,3 miljarder</w:t>
      </w:r>
      <w:r w:rsidRPr="00D230A0">
        <w:t xml:space="preserve"> kronor, vilket motsvarar en avkastning på </w:t>
      </w:r>
      <w:r w:rsidR="003834BB" w:rsidRPr="00D230A0">
        <w:t xml:space="preserve">2,3 </w:t>
      </w:r>
      <w:r w:rsidRPr="00D230A0">
        <w:t xml:space="preserve">procent. Underlaget för beräkningen av </w:t>
      </w:r>
      <w:r w:rsidR="00BA3083" w:rsidRPr="00D230A0">
        <w:br/>
      </w:r>
      <w:r w:rsidRPr="00D230A0">
        <w:t>sei</w:t>
      </w:r>
      <w:r w:rsidRPr="00D230A0">
        <w:t>g</w:t>
      </w:r>
      <w:r w:rsidRPr="00D230A0">
        <w:t>noraget finns i Riksbankens balansräkning och resultaträkning samt i redovisningen av bankens förvaltningskostnader fördelade på verksamhet</w:t>
      </w:r>
      <w:r w:rsidRPr="00D230A0">
        <w:t>s</w:t>
      </w:r>
      <w:r w:rsidRPr="00D230A0">
        <w:t>områden.</w:t>
      </w:r>
    </w:p>
    <w:p w:rsidR="00BF15C7" w:rsidRPr="00D230A0" w:rsidRDefault="00BF15C7" w:rsidP="00BF15C7"/>
    <w:p w:rsidR="00BF15C7" w:rsidRPr="00D230A0" w:rsidRDefault="00BF15C7" w:rsidP="00EE5606">
      <w:pPr>
        <w:sectPr w:rsidR="00BF15C7" w:rsidRPr="00D230A0">
          <w:pgSz w:w="11906" w:h="16838" w:code="9"/>
          <w:pgMar w:top="907" w:right="4649" w:bottom="4508" w:left="1304" w:header="340" w:footer="227" w:gutter="0"/>
          <w:cols w:space="720"/>
          <w:titlePg/>
        </w:sectPr>
      </w:pPr>
    </w:p>
    <w:p w:rsidR="00BF15C7" w:rsidRPr="00D230A0" w:rsidRDefault="00BF15C7" w:rsidP="00BF15C7">
      <w:pPr>
        <w:pStyle w:val="Rubrik1"/>
        <w:rPr>
          <w:noProof w:val="0"/>
        </w:rPr>
      </w:pPr>
      <w:bookmarkStart w:id="30" w:name="_Toc271549179"/>
      <w:bookmarkStart w:id="31" w:name="_Toc316893062"/>
      <w:r w:rsidRPr="00D230A0">
        <w:rPr>
          <w:noProof w:val="0"/>
        </w:rPr>
        <w:t>Organisation och styrning</w:t>
      </w:r>
      <w:bookmarkEnd w:id="30"/>
      <w:bookmarkEnd w:id="31"/>
    </w:p>
    <w:p w:rsidR="00081B19" w:rsidRPr="00D230A0" w:rsidRDefault="003B61A0" w:rsidP="00081B19">
      <w:pPr>
        <w:rPr>
          <w:i/>
        </w:rPr>
      </w:pPr>
      <w:r w:rsidRPr="00D230A0">
        <w:rPr>
          <w:i/>
        </w:rPr>
        <w:t xml:space="preserve">Riksbanken </w:t>
      </w:r>
      <w:r w:rsidR="00643D23" w:rsidRPr="00D230A0">
        <w:rPr>
          <w:i/>
        </w:rPr>
        <w:t xml:space="preserve">fortsatte att utveckla sin </w:t>
      </w:r>
      <w:r w:rsidRPr="00D230A0">
        <w:rPr>
          <w:i/>
        </w:rPr>
        <w:t>organisation och styrning för att ytterl</w:t>
      </w:r>
      <w:r w:rsidRPr="00D230A0">
        <w:rPr>
          <w:i/>
        </w:rPr>
        <w:t>i</w:t>
      </w:r>
      <w:r w:rsidRPr="00D230A0">
        <w:rPr>
          <w:i/>
        </w:rPr>
        <w:t>gare öka effektiviteten och kvaliteten i verksamheterna</w:t>
      </w:r>
      <w:r w:rsidR="00081B19" w:rsidRPr="00D230A0">
        <w:rPr>
          <w:i/>
        </w:rPr>
        <w:t>.</w:t>
      </w:r>
      <w:r w:rsidRPr="00D230A0">
        <w:rPr>
          <w:i/>
        </w:rPr>
        <w:t xml:space="preserve"> </w:t>
      </w:r>
      <w:r w:rsidR="0018136C" w:rsidRPr="00D230A0">
        <w:rPr>
          <w:i/>
        </w:rPr>
        <w:t>E</w:t>
      </w:r>
      <w:r w:rsidRPr="00D230A0">
        <w:rPr>
          <w:i/>
        </w:rPr>
        <w:t>n ny str</w:t>
      </w:r>
      <w:r w:rsidRPr="00D230A0">
        <w:rPr>
          <w:i/>
        </w:rPr>
        <w:t>a</w:t>
      </w:r>
      <w:r w:rsidRPr="00D230A0">
        <w:rPr>
          <w:i/>
        </w:rPr>
        <w:t xml:space="preserve">tegisk plan </w:t>
      </w:r>
      <w:r w:rsidR="0018136C" w:rsidRPr="00D230A0">
        <w:rPr>
          <w:i/>
        </w:rPr>
        <w:t>för de kommande åren togs fram efter flera år av konsolidering av verksa</w:t>
      </w:r>
      <w:r w:rsidR="0018136C" w:rsidRPr="00D230A0">
        <w:rPr>
          <w:i/>
        </w:rPr>
        <w:t>m</w:t>
      </w:r>
      <w:r w:rsidR="0018136C" w:rsidRPr="00D230A0">
        <w:rPr>
          <w:i/>
        </w:rPr>
        <w:t>heten. Samtliga avdelningar oc</w:t>
      </w:r>
      <w:r w:rsidR="00D96E16" w:rsidRPr="00D230A0">
        <w:rPr>
          <w:i/>
        </w:rPr>
        <w:t>h</w:t>
      </w:r>
      <w:r w:rsidR="0018136C" w:rsidRPr="00D230A0">
        <w:rPr>
          <w:i/>
        </w:rPr>
        <w:t xml:space="preserve"> funktioner genomförde också </w:t>
      </w:r>
      <w:r w:rsidR="00D96E16" w:rsidRPr="00D230A0">
        <w:rPr>
          <w:i/>
        </w:rPr>
        <w:t xml:space="preserve">en </w:t>
      </w:r>
      <w:r w:rsidR="0018136C" w:rsidRPr="00D230A0">
        <w:rPr>
          <w:i/>
        </w:rPr>
        <w:t>översyn av sina</w:t>
      </w:r>
      <w:r w:rsidR="0000727D" w:rsidRPr="00D230A0">
        <w:rPr>
          <w:i/>
        </w:rPr>
        <w:t xml:space="preserve"> verksamhetsmål </w:t>
      </w:r>
      <w:r w:rsidR="0018136C" w:rsidRPr="00D230A0">
        <w:rPr>
          <w:i/>
        </w:rPr>
        <w:t>och indikatorer. Dessutom inrättades</w:t>
      </w:r>
      <w:r w:rsidRPr="00D230A0">
        <w:rPr>
          <w:i/>
        </w:rPr>
        <w:t xml:space="preserve"> en complianc</w:t>
      </w:r>
      <w:r w:rsidRPr="00D230A0">
        <w:rPr>
          <w:i/>
        </w:rPr>
        <w:t>e</w:t>
      </w:r>
      <w:r w:rsidRPr="00D230A0">
        <w:rPr>
          <w:i/>
        </w:rPr>
        <w:t>funktion inom stabsavdelningen.</w:t>
      </w:r>
      <w:r w:rsidR="0000727D" w:rsidRPr="00D230A0">
        <w:rPr>
          <w:i/>
        </w:rPr>
        <w:t xml:space="preserve"> </w:t>
      </w:r>
      <w:r w:rsidR="0018136C" w:rsidRPr="00D230A0">
        <w:rPr>
          <w:i/>
        </w:rPr>
        <w:t>Enligt den löpande uppföljningen och utvä</w:t>
      </w:r>
      <w:r w:rsidR="0018136C" w:rsidRPr="00D230A0">
        <w:rPr>
          <w:i/>
        </w:rPr>
        <w:t>r</w:t>
      </w:r>
      <w:r w:rsidR="0018136C" w:rsidRPr="00D230A0">
        <w:rPr>
          <w:i/>
        </w:rPr>
        <w:t xml:space="preserve">deringen uppnådde Riksbanken ett godkänt </w:t>
      </w:r>
      <w:r w:rsidR="006C03CF" w:rsidRPr="00D230A0">
        <w:rPr>
          <w:i/>
        </w:rPr>
        <w:t>resultat</w:t>
      </w:r>
      <w:r w:rsidR="0018136C" w:rsidRPr="00D230A0">
        <w:rPr>
          <w:i/>
        </w:rPr>
        <w:t xml:space="preserve"> i arbetet med att följa visionen och den strategiska planen för året. Bland annat visade årets me</w:t>
      </w:r>
      <w:r w:rsidR="0018136C" w:rsidRPr="00D230A0">
        <w:rPr>
          <w:i/>
        </w:rPr>
        <w:t>d</w:t>
      </w:r>
      <w:r w:rsidR="0018136C" w:rsidRPr="00D230A0">
        <w:rPr>
          <w:i/>
        </w:rPr>
        <w:t>arbetarunde</w:t>
      </w:r>
      <w:r w:rsidR="0018136C" w:rsidRPr="00D230A0">
        <w:rPr>
          <w:i/>
        </w:rPr>
        <w:t>r</w:t>
      </w:r>
      <w:r w:rsidR="0018136C" w:rsidRPr="00D230A0">
        <w:rPr>
          <w:i/>
        </w:rPr>
        <w:t>sökning att Riksbanken är en uppskattad arbetsplats och att meda</w:t>
      </w:r>
      <w:r w:rsidR="0018136C" w:rsidRPr="00D230A0">
        <w:rPr>
          <w:i/>
        </w:rPr>
        <w:t>r</w:t>
      </w:r>
      <w:r w:rsidR="0018136C" w:rsidRPr="00D230A0">
        <w:rPr>
          <w:i/>
        </w:rPr>
        <w:t>betarna är mycket engagerade i sitt arbete.</w:t>
      </w:r>
    </w:p>
    <w:p w:rsidR="00081B19" w:rsidRPr="00D230A0" w:rsidRDefault="00081B19" w:rsidP="00081B19"/>
    <w:p w:rsidR="00081B19" w:rsidRPr="00D230A0" w:rsidRDefault="00081B19" w:rsidP="00081B19">
      <w:r w:rsidRPr="00D230A0">
        <w:t>Riksbanken var organiserad i sju avdelningar under 2011</w:t>
      </w:r>
      <w:r w:rsidR="00EE4468" w:rsidRPr="00D230A0">
        <w:t xml:space="preserve"> (se figur 2)</w:t>
      </w:r>
      <w:r w:rsidRPr="00D230A0">
        <w:t xml:space="preserve">. Tre av avdelningarna </w:t>
      </w:r>
      <w:r w:rsidR="00D96E16" w:rsidRPr="00D230A0">
        <w:t xml:space="preserve">är </w:t>
      </w:r>
      <w:r w:rsidRPr="00D230A0">
        <w:t>direkt inriktade mot bankens huvuduppgifter: avdelnin</w:t>
      </w:r>
      <w:r w:rsidRPr="00D230A0">
        <w:t>g</w:t>
      </w:r>
      <w:r w:rsidRPr="00D230A0">
        <w:t>en för penningpolitik, avdelningen för finansiell stabilitet och avdelningen för k</w:t>
      </w:r>
      <w:r w:rsidRPr="00D230A0">
        <w:t>a</w:t>
      </w:r>
      <w:r w:rsidRPr="00D230A0">
        <w:t>pitalförvaltning.</w:t>
      </w:r>
    </w:p>
    <w:p w:rsidR="00081B19" w:rsidRPr="00D230A0" w:rsidRDefault="00081B19" w:rsidP="00081B19">
      <w:pPr>
        <w:spacing w:before="240"/>
        <w:rPr>
          <w:b/>
        </w:rPr>
      </w:pPr>
      <w:r w:rsidRPr="00D230A0">
        <w:rPr>
          <w:b/>
        </w:rPr>
        <w:t xml:space="preserve">Figur </w:t>
      </w:r>
      <w:r w:rsidR="00EE4468" w:rsidRPr="00D230A0">
        <w:rPr>
          <w:b/>
        </w:rPr>
        <w:t>2</w:t>
      </w:r>
      <w:r w:rsidRPr="00D230A0">
        <w:rPr>
          <w:b/>
        </w:rPr>
        <w:t>. Riksbankens organisation under 2011</w:t>
      </w:r>
      <w:r w:rsidRPr="00D230A0">
        <w:t xml:space="preserve"> </w:t>
      </w:r>
    </w:p>
    <w:p w:rsidR="00081B19" w:rsidRPr="00D230A0" w:rsidRDefault="00D230A0" w:rsidP="00081B19">
      <w:pPr>
        <w:spacing w:before="187"/>
      </w:pPr>
      <w:r w:rsidRPr="00D230A0">
        <w:rPr>
          <w:noProof/>
        </w:rPr>
        <w:drawing>
          <wp:inline distT="0" distB="0" distL="0" distR="0">
            <wp:extent cx="3793490" cy="166560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93490" cy="1665605"/>
                    </a:xfrm>
                    <a:prstGeom prst="rect">
                      <a:avLst/>
                    </a:prstGeom>
                    <a:noFill/>
                    <a:ln>
                      <a:noFill/>
                    </a:ln>
                  </pic:spPr>
                </pic:pic>
              </a:graphicData>
            </a:graphic>
          </wp:inline>
        </w:drawing>
      </w:r>
    </w:p>
    <w:p w:rsidR="00081B19" w:rsidRPr="00D230A0" w:rsidRDefault="00081B19" w:rsidP="00081B19">
      <w:pPr>
        <w:pStyle w:val="Normaltindrag"/>
      </w:pPr>
    </w:p>
    <w:p w:rsidR="00081B19" w:rsidRPr="00D230A0" w:rsidRDefault="00081B19" w:rsidP="00081B19">
      <w:r w:rsidRPr="00D230A0">
        <w:t>En ledningsgrupp bestående av cheferna för samtliga avdelningar utom i</w:t>
      </w:r>
      <w:r w:rsidRPr="00D230A0">
        <w:t>n</w:t>
      </w:r>
      <w:r w:rsidRPr="00D230A0">
        <w:t>ternrevisionsavdelningen har till uppgift att samordna och följa upp verksa</w:t>
      </w:r>
      <w:r w:rsidRPr="00D230A0">
        <w:t>m</w:t>
      </w:r>
      <w:r w:rsidRPr="00D230A0">
        <w:t>heten. Chefen för stabsavdelningen är ordförande i ledningsgruppen. Det finns också två undergrupper</w:t>
      </w:r>
      <w:r w:rsidR="0067492D" w:rsidRPr="00D230A0">
        <w:t>:</w:t>
      </w:r>
      <w:r w:rsidRPr="00D230A0">
        <w:t xml:space="preserve"> en administrativ ledning</w:t>
      </w:r>
      <w:r w:rsidRPr="00D230A0">
        <w:t>s</w:t>
      </w:r>
      <w:r w:rsidRPr="00D230A0">
        <w:t>grupp som består av cheferna på administrativa avdelningen, IT-avdelningen och stabsavde</w:t>
      </w:r>
      <w:r w:rsidRPr="00D230A0">
        <w:t>l</w:t>
      </w:r>
      <w:r w:rsidRPr="00D230A0">
        <w:t>ningen samt en policyledningsgrupp bestående av cheferna på avdelningen för pe</w:t>
      </w:r>
      <w:r w:rsidRPr="00D230A0">
        <w:t>n</w:t>
      </w:r>
      <w:r w:rsidRPr="00D230A0">
        <w:t>ningpolitik, avdelningen för finansiell stabilitet, avdelningen för kapitalfö</w:t>
      </w:r>
      <w:r w:rsidRPr="00D230A0">
        <w:t>r</w:t>
      </w:r>
      <w:r w:rsidRPr="00D230A0">
        <w:t>valtning och stabsavdelningen. Syftet med uppdelningen i undergru</w:t>
      </w:r>
      <w:r w:rsidRPr="00D230A0">
        <w:t>p</w:t>
      </w:r>
      <w:r w:rsidRPr="00D230A0">
        <w:t>per är att bättre samordna olika administrativa projekt och processer respektive avde</w:t>
      </w:r>
      <w:r w:rsidRPr="00D230A0">
        <w:t>l</w:t>
      </w:r>
      <w:r w:rsidRPr="00D230A0">
        <w:t>ningsövergripande policyfrågor. Chefen för stabsavdelningen är även ordf</w:t>
      </w:r>
      <w:r w:rsidRPr="00D230A0">
        <w:t>ö</w:t>
      </w:r>
      <w:r w:rsidRPr="00D230A0">
        <w:t>rande i de två mindre ledningsgrupperna.</w:t>
      </w:r>
    </w:p>
    <w:p w:rsidR="00081B19" w:rsidRPr="00D230A0" w:rsidRDefault="00081B19" w:rsidP="00081B19">
      <w:pPr>
        <w:pStyle w:val="R3"/>
      </w:pPr>
      <w:r w:rsidRPr="00D230A0">
        <w:t>Förändringar i den organisatoriska strukturen</w:t>
      </w:r>
    </w:p>
    <w:p w:rsidR="00081B19" w:rsidRPr="00D230A0" w:rsidRDefault="00081B19" w:rsidP="00081B19">
      <w:r w:rsidRPr="00D230A0">
        <w:t xml:space="preserve">Under året </w:t>
      </w:r>
      <w:r w:rsidR="000F5C42" w:rsidRPr="00D230A0">
        <w:t>arbetade</w:t>
      </w:r>
      <w:r w:rsidRPr="00D230A0">
        <w:t xml:space="preserve"> Riksbanken </w:t>
      </w:r>
      <w:r w:rsidR="000F5C42" w:rsidRPr="00D230A0">
        <w:t>med att förbereda och genomföra vissa</w:t>
      </w:r>
      <w:r w:rsidRPr="00D230A0">
        <w:t xml:space="preserve"> fö</w:t>
      </w:r>
      <w:r w:rsidRPr="00D230A0">
        <w:t>r</w:t>
      </w:r>
      <w:r w:rsidRPr="00D230A0">
        <w:t>ändringar i organisationen för att ytterligare anpassa den till verksamhetens behov och därmed skapa mer effe</w:t>
      </w:r>
      <w:r w:rsidRPr="00D230A0">
        <w:t>k</w:t>
      </w:r>
      <w:r w:rsidRPr="00D230A0">
        <w:t xml:space="preserve">tiva besluts- och beredningsprocesser. </w:t>
      </w:r>
    </w:p>
    <w:p w:rsidR="00081B19" w:rsidRPr="00D230A0" w:rsidRDefault="00081B19" w:rsidP="00081B19">
      <w:pPr>
        <w:pStyle w:val="Normaltindrag"/>
      </w:pPr>
      <w:r w:rsidRPr="00D230A0">
        <w:t>I juni fattade direktionen beslut om att förtydliga arbetet med complianc</w:t>
      </w:r>
      <w:r w:rsidRPr="00D230A0">
        <w:t>e</w:t>
      </w:r>
      <w:r w:rsidRPr="00D230A0">
        <w:t>frågor och tillsätta en compliancechef som ska öka effektiviteten i arb</w:t>
      </w:r>
      <w:r w:rsidRPr="00D230A0">
        <w:t>e</w:t>
      </w:r>
      <w:r w:rsidRPr="00D230A0">
        <w:t xml:space="preserve">tet med uppföljning </w:t>
      </w:r>
      <w:r w:rsidR="0026726F" w:rsidRPr="00D230A0">
        <w:t xml:space="preserve">och kontroll </w:t>
      </w:r>
      <w:r w:rsidRPr="00D230A0">
        <w:t>av hur Riksbanken följer regelverk</w:t>
      </w:r>
      <w:r w:rsidR="00032B88" w:rsidRPr="00D230A0">
        <w:t>et</w:t>
      </w:r>
      <w:r w:rsidRPr="00D230A0">
        <w:t xml:space="preserve">. Den nya tjänsten är placerad på riskenheten </w:t>
      </w:r>
      <w:r w:rsidR="00643D23" w:rsidRPr="00D230A0">
        <w:t>inom</w:t>
      </w:r>
      <w:r w:rsidRPr="00D230A0">
        <w:t xml:space="preserve"> stabsavde</w:t>
      </w:r>
      <w:r w:rsidRPr="00D230A0">
        <w:t>l</w:t>
      </w:r>
      <w:r w:rsidRPr="00D230A0">
        <w:t>ningen.</w:t>
      </w:r>
    </w:p>
    <w:p w:rsidR="00081B19" w:rsidRPr="00D230A0" w:rsidRDefault="007D165A" w:rsidP="003831B9">
      <w:pPr>
        <w:pStyle w:val="Normaltindrag"/>
      </w:pPr>
      <w:r w:rsidRPr="00D230A0">
        <w:t>Därutöver fattade direktionen i januari ett inriktningsbeslut om att utko</w:t>
      </w:r>
      <w:r w:rsidRPr="00D230A0">
        <w:t>n</w:t>
      </w:r>
      <w:r w:rsidRPr="00D230A0">
        <w:t>traktera delar av IT-verksamheten. Det gäller IT-stöd och support samt drift och förvaltning av Riksbankens IT-infrastruktur. Syftet med utkontrakterin</w:t>
      </w:r>
      <w:r w:rsidRPr="00D230A0">
        <w:t>g</w:t>
      </w:r>
      <w:r w:rsidRPr="00D230A0">
        <w:t xml:space="preserve">en är att uppnå en långsiktig och tryggad tillgång till IT-kompetens, bättre kunna variera tillgången på IT-resurser efter verksamhetens skiftande behov </w:t>
      </w:r>
      <w:r w:rsidR="00032B88" w:rsidRPr="00D230A0">
        <w:t>och</w:t>
      </w:r>
      <w:r w:rsidRPr="00D230A0">
        <w:t xml:space="preserve"> behålla eller förbättra kostnadseffektiviteten. Senare under året inleddes upphandlingspr</w:t>
      </w:r>
      <w:r w:rsidRPr="00D230A0">
        <w:t>o</w:t>
      </w:r>
      <w:r w:rsidRPr="00D230A0">
        <w:t>cessen</w:t>
      </w:r>
      <w:r w:rsidR="00D96E16" w:rsidRPr="00D230A0">
        <w:t>.</w:t>
      </w:r>
      <w:r w:rsidRPr="00D230A0">
        <w:t xml:space="preserve"> </w:t>
      </w:r>
    </w:p>
    <w:p w:rsidR="00081B19" w:rsidRPr="00D230A0" w:rsidRDefault="00081B19" w:rsidP="001C1BBF">
      <w:pPr>
        <w:pStyle w:val="R3"/>
      </w:pPr>
      <w:r w:rsidRPr="00D230A0">
        <w:t>Riksbankens avdelningar och deras uppgifter</w:t>
      </w:r>
    </w:p>
    <w:p w:rsidR="00081B19" w:rsidRPr="00D230A0" w:rsidRDefault="00081B19" w:rsidP="009730B7">
      <w:pPr>
        <w:pStyle w:val="R4"/>
        <w:spacing w:before="120"/>
        <w:outlineLvl w:val="0"/>
      </w:pPr>
      <w:r w:rsidRPr="00D230A0">
        <w:t xml:space="preserve">Administrativa avdelningen </w:t>
      </w:r>
    </w:p>
    <w:p w:rsidR="00081B19" w:rsidRPr="00D230A0" w:rsidRDefault="00081B19" w:rsidP="00081B19">
      <w:r w:rsidRPr="00D230A0">
        <w:t>Administrativa avdelningen ansvarar för Riksbankens arbete med kontantfö</w:t>
      </w:r>
      <w:r w:rsidRPr="00D230A0">
        <w:t>r</w:t>
      </w:r>
      <w:r w:rsidRPr="00D230A0">
        <w:t>sörjning, personalutveckling och kompetensförsörjning, upphandlingsstöd, kontors- och fastighetsservice, transporter, säkerhet, underlag för budget, bokslut samt löneadministration.</w:t>
      </w:r>
    </w:p>
    <w:p w:rsidR="00081B19" w:rsidRPr="00D230A0" w:rsidRDefault="00081B19" w:rsidP="001C1BBF">
      <w:pPr>
        <w:spacing w:before="30"/>
      </w:pPr>
      <w:r w:rsidRPr="00D230A0">
        <w:t>Avdelningschef: Agneta Rönström</w:t>
      </w:r>
    </w:p>
    <w:p w:rsidR="00081B19" w:rsidRPr="00D230A0" w:rsidRDefault="00081B19" w:rsidP="001C1BBF">
      <w:pPr>
        <w:spacing w:before="30"/>
      </w:pPr>
      <w:r w:rsidRPr="00D230A0">
        <w:t xml:space="preserve">Antal årsarbetskrafter vid årets slut: </w:t>
      </w:r>
      <w:r w:rsidR="00044110" w:rsidRPr="00D230A0">
        <w:t>64</w:t>
      </w:r>
    </w:p>
    <w:p w:rsidR="00081B19" w:rsidRPr="00D230A0" w:rsidRDefault="00081B19" w:rsidP="004651CD">
      <w:pPr>
        <w:pStyle w:val="R4"/>
        <w:spacing w:before="160"/>
        <w:outlineLvl w:val="0"/>
      </w:pPr>
      <w:r w:rsidRPr="00D230A0">
        <w:t xml:space="preserve">Avdelningen för finansiell stabilitet </w:t>
      </w:r>
    </w:p>
    <w:p w:rsidR="00081B19" w:rsidRPr="00D230A0" w:rsidRDefault="00081B19" w:rsidP="00081B19">
      <w:r w:rsidRPr="00D230A0">
        <w:t>Avdelningen för finansiell stabilitet ansvarar för analysen av det finansiella systemets stabilitet och effektivitet. Den ger underlag för de beslut som fattas för att klara uppdraget att främja ett säkert och effektivt betalningsväsende. Avdelningen analyserar löpande risker och hot mot stabiliteten i det svenska finansiella systemet. Vidare samordnar avdelningen Riksbankens internati</w:t>
      </w:r>
      <w:r w:rsidRPr="00D230A0">
        <w:t>o</w:t>
      </w:r>
      <w:r w:rsidRPr="00D230A0">
        <w:t>n</w:t>
      </w:r>
      <w:r w:rsidR="00BA3083" w:rsidRPr="00D230A0">
        <w:softHyphen/>
      </w:r>
      <w:r w:rsidRPr="00D230A0">
        <w:t>ella arbete.</w:t>
      </w:r>
    </w:p>
    <w:p w:rsidR="00081B19" w:rsidRPr="00D230A0" w:rsidRDefault="00081B19" w:rsidP="001C1BBF">
      <w:pPr>
        <w:spacing w:before="30"/>
      </w:pPr>
      <w:r w:rsidRPr="00D230A0">
        <w:t>Avdelningschef: Mattias Persson</w:t>
      </w:r>
    </w:p>
    <w:p w:rsidR="00081B19" w:rsidRPr="00D230A0" w:rsidRDefault="00081B19" w:rsidP="001C1BBF">
      <w:pPr>
        <w:spacing w:before="30"/>
      </w:pPr>
      <w:r w:rsidRPr="00D230A0">
        <w:t xml:space="preserve">Antal årsarbetskrafter vid årets slut: </w:t>
      </w:r>
      <w:r w:rsidR="00044110" w:rsidRPr="00D230A0">
        <w:t>54</w:t>
      </w:r>
    </w:p>
    <w:p w:rsidR="00081B19" w:rsidRPr="00D230A0" w:rsidRDefault="00081B19" w:rsidP="004651CD">
      <w:pPr>
        <w:pStyle w:val="R4"/>
        <w:spacing w:before="160"/>
        <w:outlineLvl w:val="0"/>
      </w:pPr>
      <w:r w:rsidRPr="00D230A0">
        <w:t xml:space="preserve">Avdelningen för kapitalförvaltning </w:t>
      </w:r>
    </w:p>
    <w:p w:rsidR="00081B19" w:rsidRPr="00D230A0" w:rsidRDefault="00081B19" w:rsidP="00081B19">
      <w:r w:rsidRPr="00D230A0">
        <w:t>Avdelningen för kapitalförvaltning förvaltar Riksbankens tillgångar i guld och utländsk valuta. Den administrerar och avvecklar transaktioner i förval</w:t>
      </w:r>
      <w:r w:rsidRPr="00D230A0">
        <w:t>t</w:t>
      </w:r>
      <w:r w:rsidRPr="00D230A0">
        <w:t>ningen av Riksbankens finansiella tillgångar samt utvärderar och mäter l</w:t>
      </w:r>
      <w:r w:rsidRPr="00D230A0">
        <w:t>ö</w:t>
      </w:r>
      <w:r w:rsidRPr="00D230A0">
        <w:t xml:space="preserve">pande resultat och risker inom denna förvaltning. </w:t>
      </w:r>
      <w:r w:rsidR="001C1BBF" w:rsidRPr="00D230A0">
        <w:t>A</w:t>
      </w:r>
      <w:r w:rsidRPr="00D230A0">
        <w:t xml:space="preserve">vdelningen </w:t>
      </w:r>
      <w:r w:rsidR="001C1BBF" w:rsidRPr="00D230A0">
        <w:t xml:space="preserve">ansvarar även </w:t>
      </w:r>
      <w:r w:rsidRPr="00D230A0">
        <w:t>för Riksbankens betalningssystem RIX för betalningar mellan ba</w:t>
      </w:r>
      <w:r w:rsidRPr="00D230A0">
        <w:t>n</w:t>
      </w:r>
      <w:r w:rsidRPr="00D230A0">
        <w:t>kerna.</w:t>
      </w:r>
    </w:p>
    <w:p w:rsidR="00081B19" w:rsidRPr="00D230A0" w:rsidRDefault="00081B19" w:rsidP="001C1BBF">
      <w:pPr>
        <w:spacing w:before="30"/>
      </w:pPr>
      <w:r w:rsidRPr="00D230A0">
        <w:t>Avdelningschef: Sophie Degenne</w:t>
      </w:r>
    </w:p>
    <w:p w:rsidR="00081B19" w:rsidRPr="00D230A0" w:rsidRDefault="00081B19" w:rsidP="001C1BBF">
      <w:pPr>
        <w:spacing w:before="30"/>
      </w:pPr>
      <w:r w:rsidRPr="00D230A0">
        <w:t xml:space="preserve">Antal årsarbetskrafter vid årets slut: </w:t>
      </w:r>
      <w:r w:rsidR="00044110" w:rsidRPr="00D230A0">
        <w:t>34</w:t>
      </w:r>
    </w:p>
    <w:p w:rsidR="00081B19" w:rsidRPr="00D230A0" w:rsidRDefault="00081B19" w:rsidP="001C1BBF">
      <w:pPr>
        <w:pStyle w:val="R4"/>
        <w:spacing w:before="200"/>
        <w:outlineLvl w:val="0"/>
      </w:pPr>
      <w:r w:rsidRPr="00D230A0">
        <w:t xml:space="preserve">Avdelningen för penningpolitik </w:t>
      </w:r>
    </w:p>
    <w:p w:rsidR="00081B19" w:rsidRPr="00D230A0" w:rsidRDefault="00081B19" w:rsidP="00081B19">
      <w:r w:rsidRPr="00D230A0">
        <w:t>Avdelningen för penningpolitik ansvarar för den ekonomiska analys som ger underlag för de beslut som fattas för att uppfylla målet om ett fast pennin</w:t>
      </w:r>
      <w:r w:rsidRPr="00D230A0">
        <w:t>g</w:t>
      </w:r>
      <w:r w:rsidRPr="00D230A0">
        <w:t>värde. Den genomför också penning- och valutapolitiska operationer i enli</w:t>
      </w:r>
      <w:r w:rsidRPr="00D230A0">
        <w:t>g</w:t>
      </w:r>
      <w:r w:rsidRPr="00D230A0">
        <w:t>het med de penningpolitiska besluten. Dessutom har avdelningen huvuda</w:t>
      </w:r>
      <w:r w:rsidRPr="00D230A0">
        <w:t>n</w:t>
      </w:r>
      <w:r w:rsidRPr="00D230A0">
        <w:t>svaret för all analys av räntor och valutakurser. Avdelningen följer och anal</w:t>
      </w:r>
      <w:r w:rsidRPr="00D230A0">
        <w:t>y</w:t>
      </w:r>
      <w:r w:rsidRPr="00D230A0">
        <w:t>serar konjunktur- och prisutvecklingen samt ansvarar för statistik över f</w:t>
      </w:r>
      <w:r w:rsidRPr="00D230A0">
        <w:t>i</w:t>
      </w:r>
      <w:r w:rsidRPr="00D230A0">
        <w:t>nansmarknaden och betalningsbalansen. Inom avdelningen finns även Rik</w:t>
      </w:r>
      <w:r w:rsidRPr="00D230A0">
        <w:t>s</w:t>
      </w:r>
      <w:r w:rsidRPr="00D230A0">
        <w:t>bankens forskningsenhet.</w:t>
      </w:r>
    </w:p>
    <w:p w:rsidR="00081B19" w:rsidRPr="00D230A0" w:rsidRDefault="00081B19" w:rsidP="001C1BBF">
      <w:pPr>
        <w:spacing w:before="30"/>
      </w:pPr>
      <w:r w:rsidRPr="00D230A0">
        <w:t>Avdelningschef</w:t>
      </w:r>
      <w:r w:rsidR="00E66EF6" w:rsidRPr="00D230A0">
        <w:t xml:space="preserve"> till och med den 1 december 2011</w:t>
      </w:r>
      <w:r w:rsidRPr="00D230A0">
        <w:t xml:space="preserve">: Per Jansson </w:t>
      </w:r>
    </w:p>
    <w:p w:rsidR="00044EE9" w:rsidRPr="00D230A0" w:rsidRDefault="00044EE9" w:rsidP="00044EE9">
      <w:pPr>
        <w:spacing w:before="30"/>
      </w:pPr>
      <w:r w:rsidRPr="00D230A0">
        <w:t>Tillförordnad avdelningschef</w:t>
      </w:r>
      <w:r w:rsidR="00E66EF6" w:rsidRPr="00D230A0">
        <w:t xml:space="preserve"> från och med den 2 december 2011 och ordin</w:t>
      </w:r>
      <w:r w:rsidR="00E66EF6" w:rsidRPr="00D230A0">
        <w:t>a</w:t>
      </w:r>
      <w:r w:rsidR="00E66EF6" w:rsidRPr="00D230A0">
        <w:t>rie avdelningschef från och med den 20 januari 2012</w:t>
      </w:r>
      <w:r w:rsidRPr="00D230A0">
        <w:t>: Mar</w:t>
      </w:r>
      <w:r w:rsidRPr="00D230A0">
        <w:t>i</w:t>
      </w:r>
      <w:r w:rsidRPr="00D230A0">
        <w:t xml:space="preserve">anne Nessén </w:t>
      </w:r>
    </w:p>
    <w:p w:rsidR="00081B19" w:rsidRPr="00D230A0" w:rsidRDefault="00081B19" w:rsidP="001C1BBF">
      <w:pPr>
        <w:spacing w:before="30"/>
      </w:pPr>
      <w:r w:rsidRPr="00D230A0">
        <w:t xml:space="preserve">Antal årsarbetskrafter vid årets slut: </w:t>
      </w:r>
      <w:r w:rsidR="00044110" w:rsidRPr="00D230A0">
        <w:t>80</w:t>
      </w:r>
    </w:p>
    <w:p w:rsidR="00081B19" w:rsidRPr="00D230A0" w:rsidRDefault="00081B19" w:rsidP="004651CD">
      <w:pPr>
        <w:pStyle w:val="R4"/>
        <w:spacing w:before="160"/>
        <w:outlineLvl w:val="0"/>
      </w:pPr>
      <w:r w:rsidRPr="00D230A0">
        <w:t xml:space="preserve">Internrevisionsavdelningen </w:t>
      </w:r>
    </w:p>
    <w:p w:rsidR="00081B19" w:rsidRPr="00D230A0" w:rsidRDefault="00081B19" w:rsidP="00081B19">
      <w:r w:rsidRPr="00D230A0">
        <w:t>Internrevisionsavdelningen granskar och bedömer om riskhanteringen samt styrnings- och ledningsprocesserna är ändamålsenliga med hänsyn till målen för Riksbankens verksamhet. Avdelningen medverkar även till att effektiv</w:t>
      </w:r>
      <w:r w:rsidRPr="00D230A0">
        <w:t>i</w:t>
      </w:r>
      <w:r w:rsidRPr="00D230A0">
        <w:t>se</w:t>
      </w:r>
      <w:r w:rsidR="000F0455" w:rsidRPr="00D230A0">
        <w:softHyphen/>
      </w:r>
      <w:r w:rsidRPr="00D230A0">
        <w:t>ra och förbättra dessa delar av verksamheten.</w:t>
      </w:r>
    </w:p>
    <w:p w:rsidR="00081B19" w:rsidRPr="00D230A0" w:rsidRDefault="00081B19" w:rsidP="001C1BBF">
      <w:pPr>
        <w:spacing w:before="30"/>
      </w:pPr>
      <w:r w:rsidRPr="00D230A0">
        <w:t>Avdelningschef: Patrick Bailey</w:t>
      </w:r>
    </w:p>
    <w:p w:rsidR="00081B19" w:rsidRPr="00D230A0" w:rsidRDefault="00081B19" w:rsidP="001C1BBF">
      <w:pPr>
        <w:spacing w:before="30"/>
      </w:pPr>
      <w:r w:rsidRPr="00D230A0">
        <w:t xml:space="preserve">Antal årsarbetskrafter vid årets slut: </w:t>
      </w:r>
      <w:r w:rsidR="00044110" w:rsidRPr="00D230A0">
        <w:t>4</w:t>
      </w:r>
    </w:p>
    <w:p w:rsidR="00081B19" w:rsidRPr="00D230A0" w:rsidRDefault="00081B19" w:rsidP="004651CD">
      <w:pPr>
        <w:pStyle w:val="R4"/>
        <w:spacing w:before="160"/>
        <w:outlineLvl w:val="0"/>
      </w:pPr>
      <w:r w:rsidRPr="00D230A0">
        <w:t xml:space="preserve">IT-avdelningen </w:t>
      </w:r>
    </w:p>
    <w:p w:rsidR="00081B19" w:rsidRPr="00D230A0" w:rsidRDefault="00081B19" w:rsidP="00081B19">
      <w:r w:rsidRPr="00D230A0">
        <w:t>IT-avdelningens uppdrag är att tillhandahålla ett kostnadseffektivt och anvä</w:t>
      </w:r>
      <w:r w:rsidRPr="00D230A0">
        <w:t>n</w:t>
      </w:r>
      <w:r w:rsidRPr="00D230A0">
        <w:t>darorienterat IT-stöd till Riksbankens olika verksamhetsdelar. Avdelningen arbetar främst med IT-systemens arkitektur, integration och infrastruktur. Den ansv</w:t>
      </w:r>
      <w:r w:rsidRPr="00D230A0">
        <w:t>a</w:t>
      </w:r>
      <w:r w:rsidRPr="00D230A0">
        <w:t>rar för drift, underhåll, inköp, utveckling, ändring och anpassning av applikationer och system samt för övergripande IT-säkerhet och perso</w:t>
      </w:r>
      <w:r w:rsidRPr="00D230A0">
        <w:t>n</w:t>
      </w:r>
      <w:r w:rsidRPr="00D230A0">
        <w:t>da</w:t>
      </w:r>
      <w:r w:rsidR="000F0455" w:rsidRPr="00D230A0">
        <w:softHyphen/>
      </w:r>
      <w:r w:rsidRPr="00D230A0">
        <w:t>tormiljö.</w:t>
      </w:r>
    </w:p>
    <w:p w:rsidR="00081B19" w:rsidRPr="00D230A0" w:rsidRDefault="00081B19" w:rsidP="001C1BBF">
      <w:pPr>
        <w:spacing w:before="30"/>
      </w:pPr>
      <w:r w:rsidRPr="00D230A0">
        <w:t>Avdelningschef: Hans Ohlson</w:t>
      </w:r>
    </w:p>
    <w:p w:rsidR="00081B19" w:rsidRPr="00D230A0" w:rsidRDefault="00081B19" w:rsidP="001C1BBF">
      <w:pPr>
        <w:spacing w:before="30"/>
      </w:pPr>
      <w:r w:rsidRPr="00D230A0">
        <w:t xml:space="preserve">Antal årsarbetskrafter vid årets slut: </w:t>
      </w:r>
      <w:r w:rsidR="00044110" w:rsidRPr="00D230A0">
        <w:t>51</w:t>
      </w:r>
    </w:p>
    <w:p w:rsidR="00081B19" w:rsidRPr="00D230A0" w:rsidRDefault="00081B19" w:rsidP="004651CD">
      <w:pPr>
        <w:pStyle w:val="R4"/>
        <w:spacing w:before="160"/>
        <w:outlineLvl w:val="0"/>
      </w:pPr>
      <w:r w:rsidRPr="00D230A0">
        <w:t xml:space="preserve">Stabsavdelningen </w:t>
      </w:r>
    </w:p>
    <w:p w:rsidR="00081B19" w:rsidRPr="00D230A0" w:rsidRDefault="00081B19" w:rsidP="00081B19">
      <w:r w:rsidRPr="00D230A0">
        <w:t>Stabsavdelningen samordnar den löpande verksamheten och stöder direktio</w:t>
      </w:r>
      <w:r w:rsidR="000F0455" w:rsidRPr="00D230A0">
        <w:softHyphen/>
      </w:r>
      <w:r w:rsidRPr="00D230A0">
        <w:t>nens styrning och kontroll samt den strategiska utvecklingen av bankens verksamhet. Den är också kansli åt fullmäktige, direktionen och ledning</w:t>
      </w:r>
      <w:r w:rsidRPr="00D230A0">
        <w:t>s</w:t>
      </w:r>
      <w:r w:rsidRPr="00D230A0">
        <w:t>gruppen. Stabsavdelningen samordnar Riksbankens informationsarbete och arbetet med operativa och finansiella risker. Inom avdelningen finns också funktioner för regeluppföljning, kontinuitetssamordning och juridiskt stöd.</w:t>
      </w:r>
    </w:p>
    <w:p w:rsidR="00081B19" w:rsidRPr="00D230A0" w:rsidRDefault="00081B19" w:rsidP="001C1BBF">
      <w:pPr>
        <w:spacing w:before="30"/>
      </w:pPr>
      <w:r w:rsidRPr="00D230A0">
        <w:t>Avdelningschef: Kai Barvèll</w:t>
      </w:r>
    </w:p>
    <w:p w:rsidR="00081B19" w:rsidRPr="00D230A0" w:rsidRDefault="00081B19" w:rsidP="001C1BBF">
      <w:pPr>
        <w:spacing w:before="30"/>
      </w:pPr>
      <w:r w:rsidRPr="00D230A0">
        <w:t xml:space="preserve">Antal årsarbetskrafter vid årets slut: </w:t>
      </w:r>
      <w:r w:rsidR="00044110" w:rsidRPr="00D230A0">
        <w:t>39</w:t>
      </w:r>
    </w:p>
    <w:p w:rsidR="004651CD" w:rsidRPr="00D230A0" w:rsidRDefault="004651CD" w:rsidP="004651CD">
      <w:r w:rsidRPr="00D230A0">
        <w:t xml:space="preserve">I december 2011 utsågs Anders Vredin till ny chef för stabsavdelningen. Han tillträder den 1 maj 2012 då Kai </w:t>
      </w:r>
      <w:r w:rsidR="00AD3A4A" w:rsidRPr="00D230A0">
        <w:t xml:space="preserve">Barvèll </w:t>
      </w:r>
      <w:r w:rsidRPr="00D230A0">
        <w:t xml:space="preserve">lämnar </w:t>
      </w:r>
      <w:r w:rsidR="009B4FFB" w:rsidRPr="00D230A0">
        <w:t xml:space="preserve">tjänsten </w:t>
      </w:r>
      <w:r w:rsidRPr="00D230A0">
        <w:t xml:space="preserve">i </w:t>
      </w:r>
      <w:r w:rsidR="00FB39DC" w:rsidRPr="00D230A0">
        <w:t>och med att han uppnår den allmänna pensionsåldern</w:t>
      </w:r>
      <w:r w:rsidRPr="00D230A0">
        <w:t xml:space="preserve">.  </w:t>
      </w:r>
    </w:p>
    <w:p w:rsidR="00081B19" w:rsidRPr="00D230A0" w:rsidRDefault="00081B19" w:rsidP="008F550D">
      <w:pPr>
        <w:pStyle w:val="R2"/>
        <w:spacing w:before="360"/>
        <w:rPr>
          <w:sz w:val="32"/>
          <w:szCs w:val="32"/>
        </w:rPr>
      </w:pPr>
      <w:r w:rsidRPr="00D230A0">
        <w:rPr>
          <w:sz w:val="32"/>
          <w:szCs w:val="32"/>
        </w:rPr>
        <w:t>Verksamhetsstyrning</w:t>
      </w:r>
    </w:p>
    <w:p w:rsidR="00081B19" w:rsidRPr="00D230A0" w:rsidRDefault="00081B19" w:rsidP="00081B19">
      <w:r w:rsidRPr="00D230A0">
        <w:t>Riksbankens mål, uppdrag och organisation läggs fast i riksbankslagen och i Riksbankens arbetsordning respektive instruktion. Riksbankens arbete styrs vidare av en vision på lång sikt, strategiska mål, en årlig verksamhet</w:t>
      </w:r>
      <w:r w:rsidRPr="00D230A0">
        <w:t>s</w:t>
      </w:r>
      <w:r w:rsidRPr="00D230A0">
        <w:t xml:space="preserve">plan och </w:t>
      </w:r>
      <w:r w:rsidR="0066595C" w:rsidRPr="00D230A0">
        <w:t xml:space="preserve">ett </w:t>
      </w:r>
      <w:r w:rsidRPr="00D230A0">
        <w:t>intern</w:t>
      </w:r>
      <w:r w:rsidR="0066595C" w:rsidRPr="00D230A0">
        <w:t>t</w:t>
      </w:r>
      <w:r w:rsidRPr="00D230A0">
        <w:t xml:space="preserve"> </w:t>
      </w:r>
      <w:r w:rsidR="00D96E16" w:rsidRPr="00D230A0">
        <w:t xml:space="preserve">regelverk i form av </w:t>
      </w:r>
      <w:r w:rsidRPr="00D230A0">
        <w:t>policyer</w:t>
      </w:r>
      <w:r w:rsidR="00D96E16" w:rsidRPr="00D230A0">
        <w:t>,</w:t>
      </w:r>
      <w:r w:rsidRPr="00D230A0">
        <w:t xml:space="preserve"> regler</w:t>
      </w:r>
      <w:r w:rsidR="00D96E16" w:rsidRPr="00D230A0">
        <w:t xml:space="preserve"> och rutinbeskrivningar</w:t>
      </w:r>
      <w:r w:rsidRPr="00D230A0">
        <w:t xml:space="preserve">. </w:t>
      </w:r>
    </w:p>
    <w:p w:rsidR="00081B19" w:rsidRPr="00D230A0" w:rsidRDefault="00081B19" w:rsidP="00081B19">
      <w:pPr>
        <w:pStyle w:val="Normaltindrag"/>
      </w:pPr>
      <w:r w:rsidRPr="00D230A0">
        <w:t>Riksbankens vision är att banken ska vara bland de bästa när det gäller kval</w:t>
      </w:r>
      <w:r w:rsidRPr="00D230A0">
        <w:t>i</w:t>
      </w:r>
      <w:r w:rsidRPr="00D230A0">
        <w:t>tet och effektivitet för att behålla ett högt förtroende. Det innebär att Riksba</w:t>
      </w:r>
      <w:r w:rsidRPr="00D230A0">
        <w:t>n</w:t>
      </w:r>
      <w:r w:rsidRPr="00D230A0">
        <w:t xml:space="preserve">ken ska vara bland de bästa jämfört med såväl andra centralbanker som andra myndigheter, akademiska institutioner och privata företag. </w:t>
      </w:r>
    </w:p>
    <w:p w:rsidR="00081B19" w:rsidRPr="00D230A0" w:rsidRDefault="00081B19" w:rsidP="008F550D">
      <w:pPr>
        <w:pStyle w:val="R3"/>
      </w:pPr>
      <w:r w:rsidRPr="00D230A0">
        <w:t xml:space="preserve">Ny strategisk plan </w:t>
      </w:r>
    </w:p>
    <w:p w:rsidR="00643D23" w:rsidRPr="00D230A0" w:rsidRDefault="00081B19" w:rsidP="009550A8">
      <w:r w:rsidRPr="00D230A0">
        <w:t xml:space="preserve">Under 2011 </w:t>
      </w:r>
      <w:r w:rsidR="0067492D" w:rsidRPr="00D230A0">
        <w:t xml:space="preserve">tog </w:t>
      </w:r>
      <w:r w:rsidRPr="00D230A0">
        <w:t xml:space="preserve">Riksbanken fram en ny strategisk plan för </w:t>
      </w:r>
      <w:r w:rsidR="0067492D" w:rsidRPr="00D230A0">
        <w:t>verksa</w:t>
      </w:r>
      <w:r w:rsidR="0067492D" w:rsidRPr="00D230A0">
        <w:t>m</w:t>
      </w:r>
      <w:r w:rsidR="0067492D" w:rsidRPr="00D230A0">
        <w:t xml:space="preserve">heten </w:t>
      </w:r>
      <w:r w:rsidRPr="00D230A0">
        <w:t xml:space="preserve">de kommande </w:t>
      </w:r>
      <w:r w:rsidR="00BA69F0" w:rsidRPr="00D230A0">
        <w:t>tre</w:t>
      </w:r>
      <w:r w:rsidR="0067492D" w:rsidRPr="00D230A0">
        <w:t>–</w:t>
      </w:r>
      <w:r w:rsidR="00BA69F0" w:rsidRPr="00D230A0">
        <w:t>fem</w:t>
      </w:r>
      <w:r w:rsidRPr="00D230A0">
        <w:t xml:space="preserve"> åren. Planen</w:t>
      </w:r>
      <w:r w:rsidR="00DE5A05" w:rsidRPr="00D230A0">
        <w:t xml:space="preserve"> </w:t>
      </w:r>
      <w:r w:rsidRPr="00D230A0">
        <w:t>visar hur Rik</w:t>
      </w:r>
      <w:r w:rsidRPr="00D230A0">
        <w:t>s</w:t>
      </w:r>
      <w:r w:rsidRPr="00D230A0">
        <w:t xml:space="preserve">banken ska arbeta för att </w:t>
      </w:r>
      <w:r w:rsidR="0067492D" w:rsidRPr="00D230A0">
        <w:t xml:space="preserve">utföra sina lagstadgade uppdrag </w:t>
      </w:r>
      <w:r w:rsidR="004651CD" w:rsidRPr="00D230A0">
        <w:t xml:space="preserve">och </w:t>
      </w:r>
      <w:r w:rsidRPr="00D230A0">
        <w:t xml:space="preserve">nå </w:t>
      </w:r>
      <w:r w:rsidR="0067492D" w:rsidRPr="00D230A0">
        <w:t xml:space="preserve">sin </w:t>
      </w:r>
      <w:r w:rsidRPr="00D230A0">
        <w:t xml:space="preserve">vision </w:t>
      </w:r>
      <w:r w:rsidR="00643D23" w:rsidRPr="00D230A0">
        <w:t xml:space="preserve">både </w:t>
      </w:r>
      <w:r w:rsidR="0067492D" w:rsidRPr="00D230A0">
        <w:t>utifrån de o</w:t>
      </w:r>
      <w:r w:rsidR="0067492D" w:rsidRPr="00D230A0">
        <w:t>m</w:t>
      </w:r>
      <w:r w:rsidR="0067492D" w:rsidRPr="00D230A0">
        <w:t xml:space="preserve">världsfaktorer som påverkar arbetet och </w:t>
      </w:r>
      <w:r w:rsidR="00E271E8" w:rsidRPr="00D230A0">
        <w:t xml:space="preserve">med hänsyn till </w:t>
      </w:r>
      <w:r w:rsidR="0067492D" w:rsidRPr="00D230A0">
        <w:t>den fastställda ambitionsnivån för de olika verksamhetsområdena och strategiska risker som banken behöver förhålla sig till</w:t>
      </w:r>
      <w:r w:rsidRPr="00D230A0">
        <w:t xml:space="preserve">. </w:t>
      </w:r>
    </w:p>
    <w:p w:rsidR="0026726F" w:rsidRPr="00D230A0" w:rsidRDefault="00081B19" w:rsidP="00643D23">
      <w:pPr>
        <w:pStyle w:val="Normaltindrag"/>
      </w:pPr>
      <w:r w:rsidRPr="00D230A0">
        <w:t xml:space="preserve">Den nya strategiska planen innehåller tio strategiska prioriteringar för </w:t>
      </w:r>
      <w:r w:rsidR="002564A8" w:rsidRPr="00D230A0">
        <w:t>u</w:t>
      </w:r>
      <w:r w:rsidR="002564A8" w:rsidRPr="00D230A0">
        <w:t>t</w:t>
      </w:r>
      <w:r w:rsidR="002564A8" w:rsidRPr="00D230A0">
        <w:t xml:space="preserve">veckling av verksamheten </w:t>
      </w:r>
      <w:r w:rsidRPr="00D230A0">
        <w:t>kommande år</w:t>
      </w:r>
      <w:r w:rsidR="002564A8" w:rsidRPr="00D230A0">
        <w:t>.</w:t>
      </w:r>
      <w:r w:rsidRPr="00D230A0">
        <w:t xml:space="preserve"> </w:t>
      </w:r>
      <w:r w:rsidR="002564A8" w:rsidRPr="00D230A0">
        <w:t>Bland annat ska</w:t>
      </w:r>
      <w:r w:rsidRPr="00D230A0">
        <w:t xml:space="preserve"> Riksbanken ut</w:t>
      </w:r>
      <w:r w:rsidR="00BA3083" w:rsidRPr="00D230A0">
        <w:softHyphen/>
      </w:r>
      <w:r w:rsidRPr="00D230A0">
        <w:t>veckla sin roll och förmåga i arbetet med finansiell stabilitet utifrån lärd</w:t>
      </w:r>
      <w:r w:rsidRPr="00D230A0">
        <w:t>o</w:t>
      </w:r>
      <w:r w:rsidRPr="00D230A0">
        <w:t>mar från den senaste finanskrisen</w:t>
      </w:r>
      <w:r w:rsidR="002564A8" w:rsidRPr="00D230A0">
        <w:t>.</w:t>
      </w:r>
      <w:r w:rsidRPr="00D230A0">
        <w:t xml:space="preserve"> </w:t>
      </w:r>
      <w:r w:rsidR="002564A8" w:rsidRPr="00D230A0">
        <w:t>Riks</w:t>
      </w:r>
      <w:r w:rsidRPr="00D230A0">
        <w:t xml:space="preserve">banken ska </w:t>
      </w:r>
      <w:r w:rsidR="002564A8" w:rsidRPr="00D230A0">
        <w:t xml:space="preserve">också </w:t>
      </w:r>
      <w:r w:rsidR="00044EE9" w:rsidRPr="00D230A0">
        <w:t xml:space="preserve">utveckla </w:t>
      </w:r>
      <w:r w:rsidRPr="00D230A0">
        <w:t>och a</w:t>
      </w:r>
      <w:r w:rsidRPr="00D230A0">
        <w:t>n</w:t>
      </w:r>
      <w:r w:rsidRPr="00D230A0">
        <w:t>passa den penningpolitiska tankeramen</w:t>
      </w:r>
      <w:r w:rsidR="00044EE9" w:rsidRPr="00D230A0">
        <w:t xml:space="preserve"> genom att </w:t>
      </w:r>
      <w:r w:rsidR="002414E2" w:rsidRPr="00D230A0">
        <w:t>till exe</w:t>
      </w:r>
      <w:r w:rsidR="002414E2" w:rsidRPr="00D230A0">
        <w:t>m</w:t>
      </w:r>
      <w:r w:rsidR="002414E2" w:rsidRPr="00D230A0">
        <w:t>pel bättre hantera finansiella aspekter i det penningpolitiska arbetet</w:t>
      </w:r>
      <w:r w:rsidRPr="00D230A0">
        <w:t xml:space="preserve">. </w:t>
      </w:r>
      <w:r w:rsidR="002564A8" w:rsidRPr="00D230A0">
        <w:t>Planen börjar gälla som grund för den årliga verksamhetsplaneringen från och med 2012.</w:t>
      </w:r>
      <w:r w:rsidR="0026726F" w:rsidRPr="00D230A0">
        <w:t xml:space="preserve"> Då går verksamheterna</w:t>
      </w:r>
      <w:r w:rsidR="00D96E16" w:rsidRPr="00D230A0">
        <w:t xml:space="preserve"> in</w:t>
      </w:r>
      <w:r w:rsidR="0026726F" w:rsidRPr="00D230A0">
        <w:t xml:space="preserve"> i en ny fas av utveckling utifrån nyvunna erfarenheter från den senaste fina</w:t>
      </w:r>
      <w:r w:rsidR="0026726F" w:rsidRPr="00D230A0">
        <w:t>n</w:t>
      </w:r>
      <w:r w:rsidR="0026726F" w:rsidRPr="00D230A0">
        <w:t>s</w:t>
      </w:r>
      <w:r w:rsidR="00AD3A4A" w:rsidRPr="00D230A0">
        <w:softHyphen/>
      </w:r>
      <w:r w:rsidR="0026726F" w:rsidRPr="00D230A0">
        <w:t xml:space="preserve">krisen. Detta </w:t>
      </w:r>
      <w:r w:rsidR="00CB5FD6" w:rsidRPr="00D230A0">
        <w:t xml:space="preserve">sker </w:t>
      </w:r>
      <w:r w:rsidR="0026726F" w:rsidRPr="00D230A0">
        <w:t>efter ett antal år med omvan</w:t>
      </w:r>
      <w:r w:rsidR="0026726F" w:rsidRPr="00D230A0">
        <w:t>d</w:t>
      </w:r>
      <w:r w:rsidR="0026726F" w:rsidRPr="00D230A0">
        <w:t>ling och konsolidering då Riksbanken utvärderat och rationaliserat verksamheten för att kunna satsa resurser på bankens huvuduppgifter</w:t>
      </w:r>
      <w:r w:rsidR="00AD3A4A" w:rsidRPr="00D230A0">
        <w:t>:</w:t>
      </w:r>
      <w:r w:rsidR="0026726F" w:rsidRPr="00D230A0">
        <w:t xml:space="preserve"> penningpolitik och finans</w:t>
      </w:r>
      <w:r w:rsidR="0026726F" w:rsidRPr="00D230A0">
        <w:t>i</w:t>
      </w:r>
      <w:r w:rsidR="0026726F" w:rsidRPr="00D230A0">
        <w:t xml:space="preserve">ell stabilitet. </w:t>
      </w:r>
    </w:p>
    <w:p w:rsidR="00081B19" w:rsidRPr="00D230A0" w:rsidRDefault="002564A8" w:rsidP="008F550D">
      <w:pPr>
        <w:pStyle w:val="R3"/>
      </w:pPr>
      <w:r w:rsidRPr="00D230A0">
        <w:t>Intern styrning och kontroll</w:t>
      </w:r>
    </w:p>
    <w:p w:rsidR="005E17AA" w:rsidRPr="00D230A0" w:rsidRDefault="00EB5754" w:rsidP="003B61A0">
      <w:r w:rsidRPr="00D230A0">
        <w:t xml:space="preserve">I enlighet med bestämmelserna i riksbankslagen </w:t>
      </w:r>
      <w:r w:rsidR="005E17AA" w:rsidRPr="00D230A0">
        <w:t>lämnar Riksbankens direk</w:t>
      </w:r>
      <w:r w:rsidR="00AD3A4A" w:rsidRPr="00D230A0">
        <w:softHyphen/>
      </w:r>
      <w:r w:rsidR="005E17AA" w:rsidRPr="00D230A0">
        <w:t xml:space="preserve">tion </w:t>
      </w:r>
      <w:r w:rsidRPr="00D230A0">
        <w:t xml:space="preserve">från och med 2011 </w:t>
      </w:r>
      <w:r w:rsidR="005E17AA" w:rsidRPr="00D230A0">
        <w:t>en bedömning av om den interna styrningen och ko</w:t>
      </w:r>
      <w:r w:rsidR="005E17AA" w:rsidRPr="00D230A0">
        <w:t>n</w:t>
      </w:r>
      <w:r w:rsidR="005E17AA" w:rsidRPr="00D230A0">
        <w:t>trollen vid banken är betryggande. Arbetet med att skapa ett samordnat och väl dokumenterat a</w:t>
      </w:r>
      <w:r w:rsidR="005E17AA" w:rsidRPr="00D230A0">
        <w:t>r</w:t>
      </w:r>
      <w:r w:rsidR="005E17AA" w:rsidRPr="00D230A0">
        <w:t xml:space="preserve">betssätt </w:t>
      </w:r>
      <w:r w:rsidR="00032B88" w:rsidRPr="00D230A0">
        <w:t xml:space="preserve">för </w:t>
      </w:r>
      <w:r w:rsidR="005E17AA" w:rsidRPr="00D230A0">
        <w:t>intern styrning och kontroll inleddes dock redan 2008 i syfte att förbättra helhetssynen, öka riskmedv</w:t>
      </w:r>
      <w:r w:rsidR="005E17AA" w:rsidRPr="00D230A0">
        <w:t>e</w:t>
      </w:r>
      <w:r w:rsidR="005E17AA" w:rsidRPr="00D230A0">
        <w:t>tenheten och göra det möjligt för direk</w:t>
      </w:r>
      <w:r w:rsidR="005E17AA" w:rsidRPr="00D230A0">
        <w:softHyphen/>
        <w:t>tionen att lämna en välgrundad bedö</w:t>
      </w:r>
      <w:r w:rsidR="005E17AA" w:rsidRPr="00D230A0">
        <w:t>m</w:t>
      </w:r>
      <w:r w:rsidR="005E17AA" w:rsidRPr="00D230A0">
        <w:t>ning.</w:t>
      </w:r>
    </w:p>
    <w:p w:rsidR="005E17AA" w:rsidRPr="00D230A0" w:rsidRDefault="005E17AA" w:rsidP="005E17AA">
      <w:pPr>
        <w:pStyle w:val="Normaltindrag"/>
      </w:pPr>
      <w:r w:rsidRPr="00D230A0">
        <w:t>Direktionen är ytterst ansvarig för intern styrning och kontroll och faststä</w:t>
      </w:r>
      <w:r w:rsidRPr="00D230A0">
        <w:t>l</w:t>
      </w:r>
      <w:r w:rsidRPr="00D230A0">
        <w:t>ler de övergripande policyer och regler som styr verksamheten. Ansv</w:t>
      </w:r>
      <w:r w:rsidRPr="00D230A0">
        <w:t>a</w:t>
      </w:r>
      <w:r w:rsidRPr="00D230A0">
        <w:t>ret för den dagliga styrningen och kontrollen av verksamheten, dess effektiv</w:t>
      </w:r>
      <w:r w:rsidRPr="00D230A0">
        <w:t>i</w:t>
      </w:r>
      <w:r w:rsidRPr="00D230A0">
        <w:t>tet, resultat och riskhantering ligger däremot hos avdelningscheferna som i sin tur rapporterar till direktionen. Det är dock alla medarb</w:t>
      </w:r>
      <w:r w:rsidRPr="00D230A0">
        <w:t>e</w:t>
      </w:r>
      <w:r w:rsidRPr="00D230A0">
        <w:t xml:space="preserve">tares ansvar att påtala risker och rapportera incidenter i verksamheten. </w:t>
      </w:r>
    </w:p>
    <w:p w:rsidR="005E17AA" w:rsidRPr="00D230A0" w:rsidRDefault="005E17AA" w:rsidP="005E17AA">
      <w:pPr>
        <w:pStyle w:val="Normaltindrag"/>
      </w:pPr>
      <w:r w:rsidRPr="00D230A0">
        <w:t xml:space="preserve">Riskenheten på stabsavdelningen stöder </w:t>
      </w:r>
      <w:r w:rsidR="00D96E16" w:rsidRPr="00D230A0">
        <w:t>Riks</w:t>
      </w:r>
      <w:r w:rsidRPr="00D230A0">
        <w:t>bankens verksamheter med ramverk, metoder och rådgivning inom alla riskområden. Riskenheten rappo</w:t>
      </w:r>
      <w:r w:rsidRPr="00D230A0">
        <w:t>r</w:t>
      </w:r>
      <w:r w:rsidRPr="00D230A0">
        <w:t>terar också tre gånger per år sin oberoende bedömning av Riksbankens fina</w:t>
      </w:r>
      <w:r w:rsidRPr="00D230A0">
        <w:t>n</w:t>
      </w:r>
      <w:r w:rsidRPr="00D230A0">
        <w:t>siella och operativa risker på en aggregerad nivå</w:t>
      </w:r>
      <w:r w:rsidR="00AD3A4A" w:rsidRPr="00D230A0">
        <w:t xml:space="preserve"> till direktionen</w:t>
      </w:r>
      <w:r w:rsidRPr="00D230A0">
        <w:t>. På up</w:t>
      </w:r>
      <w:r w:rsidRPr="00D230A0">
        <w:t>p</w:t>
      </w:r>
      <w:r w:rsidRPr="00D230A0">
        <w:t>drag av direktionen gör internrevisionsavdelningen även en oberoende utvä</w:t>
      </w:r>
      <w:r w:rsidRPr="00D230A0">
        <w:t>r</w:t>
      </w:r>
      <w:r w:rsidRPr="00D230A0">
        <w:t>dering av den operativa verksamhetens interna styrning och kontroll</w:t>
      </w:r>
      <w:r w:rsidR="00711ED9" w:rsidRPr="00D230A0">
        <w:t xml:space="preserve"> samt</w:t>
      </w:r>
      <w:r w:rsidRPr="00D230A0">
        <w:t xml:space="preserve"> riskhant</w:t>
      </w:r>
      <w:r w:rsidRPr="00D230A0">
        <w:t>e</w:t>
      </w:r>
      <w:r w:rsidRPr="00D230A0">
        <w:t>r</w:t>
      </w:r>
      <w:r w:rsidR="000F0455" w:rsidRPr="00D230A0">
        <w:softHyphen/>
      </w:r>
      <w:r w:rsidRPr="00D230A0">
        <w:t>ing.</w:t>
      </w:r>
    </w:p>
    <w:p w:rsidR="00394160" w:rsidRPr="00D230A0" w:rsidRDefault="00D96E16" w:rsidP="00394160">
      <w:pPr>
        <w:pStyle w:val="Normaltindrag"/>
      </w:pPr>
      <w:r w:rsidRPr="00D230A0">
        <w:t>Inom ramen för arbetet med intern styrning och kontroll</w:t>
      </w:r>
      <w:r w:rsidRPr="00D230A0" w:rsidDel="00D96E16">
        <w:t xml:space="preserve"> </w:t>
      </w:r>
      <w:r w:rsidRPr="00D230A0">
        <w:t xml:space="preserve">utvecklade </w:t>
      </w:r>
      <w:r w:rsidR="00002803" w:rsidRPr="00D230A0">
        <w:t>Rik</w:t>
      </w:r>
      <w:r w:rsidR="00002803" w:rsidRPr="00D230A0">
        <w:t>s</w:t>
      </w:r>
      <w:r w:rsidR="00002803" w:rsidRPr="00D230A0">
        <w:t>banken</w:t>
      </w:r>
      <w:r w:rsidR="005E17AA" w:rsidRPr="00D230A0">
        <w:t xml:space="preserve"> </w:t>
      </w:r>
      <w:r w:rsidR="00E241FA" w:rsidRPr="00D230A0">
        <w:t xml:space="preserve">under året </w:t>
      </w:r>
      <w:r w:rsidR="00032B88" w:rsidRPr="00D230A0">
        <w:t xml:space="preserve">processen för </w:t>
      </w:r>
      <w:r w:rsidR="005E17AA" w:rsidRPr="00D230A0">
        <w:t>riskhantering</w:t>
      </w:r>
      <w:r w:rsidR="00002803" w:rsidRPr="00D230A0">
        <w:t>. Dessutom</w:t>
      </w:r>
      <w:r w:rsidR="005E17AA" w:rsidRPr="00D230A0">
        <w:t xml:space="preserve"> </w:t>
      </w:r>
      <w:r w:rsidRPr="00D230A0">
        <w:t>genomförde</w:t>
      </w:r>
      <w:r w:rsidR="00E241FA" w:rsidRPr="00D230A0">
        <w:t xml:space="preserve"> R</w:t>
      </w:r>
      <w:r w:rsidR="003831B9" w:rsidRPr="00D230A0">
        <w:t>i</w:t>
      </w:r>
      <w:r w:rsidR="00E241FA" w:rsidRPr="00D230A0">
        <w:t>k</w:t>
      </w:r>
      <w:r w:rsidR="00E241FA" w:rsidRPr="00D230A0">
        <w:t>s</w:t>
      </w:r>
      <w:r w:rsidR="00E241FA" w:rsidRPr="00D230A0">
        <w:t>banken</w:t>
      </w:r>
      <w:r w:rsidRPr="00D230A0">
        <w:t xml:space="preserve"> </w:t>
      </w:r>
      <w:r w:rsidR="003A5326" w:rsidRPr="00D230A0">
        <w:t>e</w:t>
      </w:r>
      <w:r w:rsidR="005E17AA" w:rsidRPr="00D230A0">
        <w:t xml:space="preserve">n övergripande kartläggning av </w:t>
      </w:r>
      <w:r w:rsidR="00E241FA" w:rsidRPr="00D230A0">
        <w:t xml:space="preserve">sina övriga </w:t>
      </w:r>
      <w:r w:rsidR="005E17AA" w:rsidRPr="00D230A0">
        <w:t>processer</w:t>
      </w:r>
      <w:r w:rsidR="00E241FA" w:rsidRPr="00D230A0">
        <w:t>. Denna kar</w:t>
      </w:r>
      <w:r w:rsidR="00E241FA" w:rsidRPr="00D230A0">
        <w:t>t</w:t>
      </w:r>
      <w:r w:rsidR="00E241FA" w:rsidRPr="00D230A0">
        <w:t>läggning</w:t>
      </w:r>
      <w:r w:rsidRPr="00D230A0">
        <w:t xml:space="preserve"> </w:t>
      </w:r>
      <w:r w:rsidR="003A5326" w:rsidRPr="00D230A0">
        <w:t>kompletterades med</w:t>
      </w:r>
      <w:r w:rsidR="005E17AA" w:rsidRPr="00D230A0">
        <w:t xml:space="preserve"> en fördjupad beskrivning och utvärdering av processerna </w:t>
      </w:r>
      <w:r w:rsidR="003A5326" w:rsidRPr="00D230A0">
        <w:t>inom kapitalförvaltningen</w:t>
      </w:r>
      <w:r w:rsidR="005E17AA" w:rsidRPr="00D230A0">
        <w:t xml:space="preserve">. Inför direktionens </w:t>
      </w:r>
      <w:r w:rsidR="003A5326" w:rsidRPr="00D230A0">
        <w:t>formella bedö</w:t>
      </w:r>
      <w:r w:rsidR="003A5326" w:rsidRPr="00D230A0">
        <w:t>m</w:t>
      </w:r>
      <w:r w:rsidR="003A5326" w:rsidRPr="00D230A0">
        <w:t>ning i årsredovisningen</w:t>
      </w:r>
      <w:r w:rsidR="005E17AA" w:rsidRPr="00D230A0">
        <w:t xml:space="preserve"> </w:t>
      </w:r>
      <w:r w:rsidR="003A5326" w:rsidRPr="00D230A0">
        <w:t xml:space="preserve">utvärderades </w:t>
      </w:r>
      <w:r w:rsidR="005E17AA" w:rsidRPr="00D230A0">
        <w:t xml:space="preserve">den interna styrningen och kontrollen i verksamheten </w:t>
      </w:r>
      <w:r w:rsidR="003A5326" w:rsidRPr="00D230A0">
        <w:t>med hänsyn till</w:t>
      </w:r>
      <w:r w:rsidR="005E17AA" w:rsidRPr="00D230A0">
        <w:t xml:space="preserve"> </w:t>
      </w:r>
      <w:r w:rsidR="003A5326" w:rsidRPr="00D230A0">
        <w:t xml:space="preserve">sådana faktorer som </w:t>
      </w:r>
      <w:r w:rsidR="005E17AA" w:rsidRPr="00D230A0">
        <w:t>kontrollmiljö, riskhant</w:t>
      </w:r>
      <w:r w:rsidR="005E17AA" w:rsidRPr="00D230A0">
        <w:t>e</w:t>
      </w:r>
      <w:r w:rsidR="005E17AA" w:rsidRPr="00D230A0">
        <w:t>r</w:t>
      </w:r>
      <w:r w:rsidR="000F0455" w:rsidRPr="00D230A0">
        <w:softHyphen/>
      </w:r>
      <w:r w:rsidR="005E17AA" w:rsidRPr="00D230A0">
        <w:t>ing, kontrollaktiviteter, information och kommunikation samt uppföl</w:t>
      </w:r>
      <w:r w:rsidR="005E17AA" w:rsidRPr="00D230A0">
        <w:t>j</w:t>
      </w:r>
      <w:r w:rsidR="005E17AA" w:rsidRPr="00D230A0">
        <w:t>ning och utvärdering.</w:t>
      </w:r>
      <w:r w:rsidR="003A5326" w:rsidRPr="00D230A0">
        <w:t xml:space="preserve"> </w:t>
      </w:r>
    </w:p>
    <w:p w:rsidR="003D5E98" w:rsidRPr="00D230A0" w:rsidRDefault="003D5E98" w:rsidP="003D5E98">
      <w:pPr>
        <w:pStyle w:val="Fotnotstextindrag"/>
      </w:pPr>
    </w:p>
    <w:p w:rsidR="00081B19" w:rsidRPr="00D230A0" w:rsidRDefault="00081B19" w:rsidP="002F0371">
      <w:pPr>
        <w:pStyle w:val="R4"/>
        <w:pBdr>
          <w:top w:val="single" w:sz="4" w:space="1" w:color="auto"/>
          <w:left w:val="single" w:sz="4" w:space="4" w:color="auto"/>
          <w:right w:val="single" w:sz="4" w:space="4" w:color="auto"/>
        </w:pBdr>
        <w:outlineLvl w:val="0"/>
      </w:pPr>
      <w:r w:rsidRPr="00D230A0">
        <w:t xml:space="preserve">Risker i Riksbankens verksamhet </w:t>
      </w:r>
    </w:p>
    <w:p w:rsidR="00081B19" w:rsidRPr="00D230A0" w:rsidRDefault="00081B19" w:rsidP="002F0371">
      <w:pPr>
        <w:pBdr>
          <w:top w:val="single" w:sz="4" w:space="1" w:color="auto"/>
          <w:left w:val="single" w:sz="4" w:space="4" w:color="auto"/>
          <w:right w:val="single" w:sz="4" w:space="4" w:color="auto"/>
        </w:pBdr>
      </w:pPr>
      <w:r w:rsidRPr="00D230A0">
        <w:t xml:space="preserve">I Riksbankens verksamhet </w:t>
      </w:r>
      <w:r w:rsidR="004D516A" w:rsidRPr="00D230A0">
        <w:t xml:space="preserve">finns </w:t>
      </w:r>
      <w:r w:rsidRPr="00D230A0">
        <w:t>både finansiella och operativa risker. De finansiella riskerna uppstår framför allt i förvaltnin</w:t>
      </w:r>
      <w:r w:rsidRPr="00D230A0">
        <w:t>g</w:t>
      </w:r>
      <w:r w:rsidRPr="00D230A0">
        <w:t xml:space="preserve">en av valutareserven. De beskrivs närmare i avsnittet </w:t>
      </w:r>
      <w:r w:rsidR="00643D23" w:rsidRPr="00D230A0">
        <w:t>T</w:t>
      </w:r>
      <w:r w:rsidRPr="00D230A0">
        <w:t>illgångsfö</w:t>
      </w:r>
      <w:r w:rsidRPr="00D230A0">
        <w:t>r</w:t>
      </w:r>
      <w:r w:rsidRPr="00D230A0">
        <w:t xml:space="preserve">valtning. </w:t>
      </w:r>
    </w:p>
    <w:p w:rsidR="00081B19" w:rsidRPr="00D230A0" w:rsidRDefault="00081B19" w:rsidP="002F0371">
      <w:pPr>
        <w:pStyle w:val="Normaltindrag"/>
        <w:pBdr>
          <w:top w:val="single" w:sz="4" w:space="1" w:color="auto"/>
          <w:left w:val="single" w:sz="4" w:space="4" w:color="auto"/>
          <w:right w:val="single" w:sz="4" w:space="4" w:color="auto"/>
        </w:pBdr>
      </w:pPr>
      <w:r w:rsidRPr="00D230A0">
        <w:t xml:space="preserve">De operativa riskerna uppstår </w:t>
      </w:r>
      <w:r w:rsidR="003A5326" w:rsidRPr="00D230A0">
        <w:t>när</w:t>
      </w:r>
      <w:r w:rsidRPr="00D230A0">
        <w:t xml:space="preserve"> Riksbanken</w:t>
      </w:r>
      <w:r w:rsidR="003A5326" w:rsidRPr="00D230A0">
        <w:t xml:space="preserve"> utför sina</w:t>
      </w:r>
      <w:r w:rsidRPr="00D230A0">
        <w:t xml:space="preserve"> uppdrag och finns därmed i hela verksamheten. </w:t>
      </w:r>
      <w:r w:rsidR="0087016B" w:rsidRPr="00D230A0">
        <w:t>Vissa</w:t>
      </w:r>
      <w:r w:rsidRPr="00D230A0">
        <w:t xml:space="preserve"> risker </w:t>
      </w:r>
      <w:r w:rsidR="0087016B" w:rsidRPr="00D230A0">
        <w:t xml:space="preserve">uppstår </w:t>
      </w:r>
      <w:r w:rsidRPr="00D230A0">
        <w:t>på lite längre sikt</w:t>
      </w:r>
      <w:r w:rsidR="003A5326" w:rsidRPr="00D230A0">
        <w:t xml:space="preserve">, </w:t>
      </w:r>
      <w:r w:rsidR="0087016B" w:rsidRPr="00D230A0">
        <w:t xml:space="preserve">och </w:t>
      </w:r>
      <w:r w:rsidR="003A5326" w:rsidRPr="00D230A0">
        <w:t>är</w:t>
      </w:r>
      <w:r w:rsidRPr="00D230A0">
        <w:t xml:space="preserve"> relaterade till framtida förändringar</w:t>
      </w:r>
      <w:r w:rsidR="0087016B" w:rsidRPr="00D230A0">
        <w:t>.</w:t>
      </w:r>
      <w:r w:rsidRPr="00D230A0">
        <w:t xml:space="preserve"> </w:t>
      </w:r>
      <w:r w:rsidR="0087016B" w:rsidRPr="00D230A0">
        <w:t xml:space="preserve">Andra </w:t>
      </w:r>
      <w:r w:rsidRPr="00D230A0">
        <w:t xml:space="preserve">risker </w:t>
      </w:r>
      <w:r w:rsidR="0087016B" w:rsidRPr="00D230A0">
        <w:t xml:space="preserve">finns </w:t>
      </w:r>
      <w:r w:rsidRPr="00D230A0">
        <w:t>i det dagliga löpande arb</w:t>
      </w:r>
      <w:r w:rsidRPr="00D230A0">
        <w:t>e</w:t>
      </w:r>
      <w:r w:rsidRPr="00D230A0">
        <w:t xml:space="preserve">tet </w:t>
      </w:r>
      <w:r w:rsidR="0087016B" w:rsidRPr="00D230A0">
        <w:t xml:space="preserve">eller </w:t>
      </w:r>
      <w:r w:rsidRPr="00D230A0">
        <w:t xml:space="preserve">i </w:t>
      </w:r>
      <w:r w:rsidR="003A5326" w:rsidRPr="00D230A0">
        <w:t xml:space="preserve">pågående </w:t>
      </w:r>
      <w:r w:rsidRPr="00D230A0">
        <w:t xml:space="preserve">förändringsaktiviteter. </w:t>
      </w:r>
    </w:p>
    <w:p w:rsidR="00B8443D" w:rsidRPr="00D230A0" w:rsidRDefault="00081B19" w:rsidP="002F0371">
      <w:pPr>
        <w:pStyle w:val="Normaltindrag"/>
        <w:pBdr>
          <w:top w:val="single" w:sz="4" w:space="1" w:color="auto"/>
          <w:left w:val="single" w:sz="4" w:space="4" w:color="auto"/>
          <w:right w:val="single" w:sz="4" w:space="4" w:color="auto"/>
        </w:pBdr>
      </w:pPr>
      <w:r w:rsidRPr="00D230A0">
        <w:t xml:space="preserve">För att lyckas i </w:t>
      </w:r>
      <w:r w:rsidR="003A5326" w:rsidRPr="00D230A0">
        <w:t xml:space="preserve">sitt </w:t>
      </w:r>
      <w:r w:rsidRPr="00D230A0">
        <w:t xml:space="preserve">uppdrag är det viktigt att </w:t>
      </w:r>
      <w:r w:rsidR="003A5326" w:rsidRPr="00D230A0">
        <w:t xml:space="preserve">Riksbanken </w:t>
      </w:r>
      <w:r w:rsidRPr="00D230A0">
        <w:t>har fö</w:t>
      </w:r>
      <w:r w:rsidRPr="00D230A0">
        <w:t>r</w:t>
      </w:r>
      <w:r w:rsidRPr="00D230A0">
        <w:t>mågan att snabbt kunna identifiera och hantera de förän</w:t>
      </w:r>
      <w:r w:rsidRPr="00D230A0">
        <w:t>d</w:t>
      </w:r>
      <w:r w:rsidRPr="00D230A0">
        <w:t>ringar som sker i omvärlden</w:t>
      </w:r>
      <w:r w:rsidR="00B8443D" w:rsidRPr="00D230A0">
        <w:t xml:space="preserve">. Det gäller </w:t>
      </w:r>
      <w:r w:rsidRPr="00D230A0">
        <w:t xml:space="preserve">framför allt </w:t>
      </w:r>
      <w:r w:rsidR="00B8443D" w:rsidRPr="00D230A0">
        <w:t xml:space="preserve">utvecklingen </w:t>
      </w:r>
      <w:r w:rsidRPr="00D230A0">
        <w:t>på de finansiella marknaderna</w:t>
      </w:r>
      <w:r w:rsidR="00B8443D" w:rsidRPr="00D230A0">
        <w:t xml:space="preserve">, men kan även handla till exempel om </w:t>
      </w:r>
      <w:r w:rsidR="0087016B" w:rsidRPr="00D230A0">
        <w:t>hotbilden mot kontantverksamheten eller IT-stödet</w:t>
      </w:r>
      <w:r w:rsidRPr="00D230A0">
        <w:t>.</w:t>
      </w:r>
      <w:r w:rsidR="00DE5A05" w:rsidRPr="00D230A0">
        <w:t xml:space="preserve"> </w:t>
      </w:r>
      <w:r w:rsidR="00B8443D" w:rsidRPr="00D230A0">
        <w:t>Om viktiga signaler inte uppmärksammas i tid kan konsekvensen bli att Riksbankens an</w:t>
      </w:r>
      <w:r w:rsidR="00B8443D" w:rsidRPr="00D230A0">
        <w:t>a</w:t>
      </w:r>
      <w:r w:rsidR="00B8443D" w:rsidRPr="00D230A0">
        <w:t>lyser eller operativa verksamhet inte hinner anpassas tillräckligt snabbt.</w:t>
      </w:r>
      <w:r w:rsidRPr="00D230A0">
        <w:t xml:space="preserve"> </w:t>
      </w:r>
    </w:p>
    <w:p w:rsidR="003A5326" w:rsidRPr="00D230A0" w:rsidRDefault="003A5326" w:rsidP="002F0371">
      <w:pPr>
        <w:pStyle w:val="Normaltindrag"/>
        <w:pBdr>
          <w:top w:val="single" w:sz="4" w:space="1" w:color="auto"/>
          <w:left w:val="single" w:sz="4" w:space="4" w:color="auto"/>
          <w:right w:val="single" w:sz="4" w:space="4" w:color="auto"/>
        </w:pBdr>
      </w:pPr>
      <w:r w:rsidRPr="00D230A0">
        <w:t xml:space="preserve">De </w:t>
      </w:r>
      <w:r w:rsidR="00081B19" w:rsidRPr="00D230A0">
        <w:t xml:space="preserve">risker </w:t>
      </w:r>
      <w:r w:rsidRPr="00D230A0">
        <w:t xml:space="preserve">som har </w:t>
      </w:r>
      <w:r w:rsidR="00081B19" w:rsidRPr="00D230A0">
        <w:t>identifi</w:t>
      </w:r>
      <w:r w:rsidR="00081B19" w:rsidRPr="00D230A0">
        <w:t>e</w:t>
      </w:r>
      <w:r w:rsidR="00081B19" w:rsidRPr="00D230A0">
        <w:t xml:space="preserve">rats </w:t>
      </w:r>
      <w:r w:rsidRPr="00D230A0">
        <w:t xml:space="preserve">i den dagliga verksamheten är </w:t>
      </w:r>
      <w:r w:rsidR="00081B19" w:rsidRPr="00D230A0">
        <w:t>bland annat relaterade till hantering</w:t>
      </w:r>
      <w:r w:rsidR="00BA0BA7" w:rsidRPr="00D230A0">
        <w:t>en</w:t>
      </w:r>
      <w:r w:rsidR="00081B19" w:rsidRPr="00D230A0">
        <w:t xml:space="preserve"> av konfidentiell information, IT-säkerhet, verksa</w:t>
      </w:r>
      <w:r w:rsidR="00081B19" w:rsidRPr="00D230A0">
        <w:t>m</w:t>
      </w:r>
      <w:r w:rsidR="00081B19" w:rsidRPr="00D230A0">
        <w:t>hetsövergripande interna processer och beroende</w:t>
      </w:r>
      <w:r w:rsidR="00BA0BA7" w:rsidRPr="00D230A0">
        <w:t>t</w:t>
      </w:r>
      <w:r w:rsidR="00081B19" w:rsidRPr="00D230A0">
        <w:t xml:space="preserve"> av </w:t>
      </w:r>
      <w:r w:rsidRPr="00D230A0">
        <w:t>nyckelpersoner respe</w:t>
      </w:r>
      <w:r w:rsidRPr="00D230A0">
        <w:t>k</w:t>
      </w:r>
      <w:r w:rsidRPr="00D230A0">
        <w:t>ti</w:t>
      </w:r>
      <w:r w:rsidR="000F0455" w:rsidRPr="00D230A0">
        <w:softHyphen/>
      </w:r>
      <w:r w:rsidRPr="00D230A0">
        <w:t xml:space="preserve">ve </w:t>
      </w:r>
      <w:r w:rsidR="00081B19" w:rsidRPr="00D230A0">
        <w:t xml:space="preserve">externa parter. </w:t>
      </w:r>
      <w:r w:rsidR="002E437B" w:rsidRPr="00D230A0">
        <w:t>D</w:t>
      </w:r>
      <w:r w:rsidR="00081B19" w:rsidRPr="00D230A0">
        <w:t xml:space="preserve">essa risker </w:t>
      </w:r>
      <w:r w:rsidR="002E437B" w:rsidRPr="00D230A0">
        <w:t xml:space="preserve">kan </w:t>
      </w:r>
      <w:r w:rsidR="00081B19" w:rsidRPr="00D230A0">
        <w:t>fra</w:t>
      </w:r>
      <w:r w:rsidR="00081B19" w:rsidRPr="00D230A0">
        <w:t>m</w:t>
      </w:r>
      <w:r w:rsidR="00081B19" w:rsidRPr="00D230A0">
        <w:t xml:space="preserve">för allt påverka effektiviteten och förmågan att nå </w:t>
      </w:r>
      <w:r w:rsidR="002E437B" w:rsidRPr="00D230A0">
        <w:t>verksa</w:t>
      </w:r>
      <w:r w:rsidR="002E437B" w:rsidRPr="00D230A0">
        <w:t>m</w:t>
      </w:r>
      <w:r w:rsidR="002E437B" w:rsidRPr="00D230A0">
        <w:t>hets</w:t>
      </w:r>
      <w:r w:rsidR="00081B19" w:rsidRPr="00D230A0">
        <w:t>mål</w:t>
      </w:r>
      <w:r w:rsidR="002E437B" w:rsidRPr="00D230A0">
        <w:t>en.</w:t>
      </w:r>
      <w:r w:rsidR="00081B19" w:rsidRPr="00D230A0">
        <w:t xml:space="preserve"> </w:t>
      </w:r>
      <w:r w:rsidR="002E437B" w:rsidRPr="00D230A0">
        <w:t>O</w:t>
      </w:r>
      <w:r w:rsidR="00081B19" w:rsidRPr="00D230A0">
        <w:t xml:space="preserve">m </w:t>
      </w:r>
      <w:r w:rsidR="00BA0BA7" w:rsidRPr="00D230A0">
        <w:t>riskerna leder till incidenter</w:t>
      </w:r>
      <w:r w:rsidR="00081B19" w:rsidRPr="00D230A0">
        <w:t xml:space="preserve"> </w:t>
      </w:r>
      <w:r w:rsidR="002E437B" w:rsidRPr="00D230A0">
        <w:t xml:space="preserve">kan de </w:t>
      </w:r>
      <w:r w:rsidR="00081B19" w:rsidRPr="00D230A0">
        <w:t>även påverka förtroendet för Rik</w:t>
      </w:r>
      <w:r w:rsidR="00081B19" w:rsidRPr="00D230A0">
        <w:t>s</w:t>
      </w:r>
      <w:r w:rsidR="00081B19" w:rsidRPr="00D230A0">
        <w:t xml:space="preserve">banken. </w:t>
      </w:r>
    </w:p>
    <w:p w:rsidR="002E437B" w:rsidRPr="00D230A0" w:rsidRDefault="003A5326" w:rsidP="002F0371">
      <w:pPr>
        <w:pStyle w:val="Normaltindrag"/>
        <w:pBdr>
          <w:top w:val="single" w:sz="4" w:space="1" w:color="auto"/>
          <w:left w:val="single" w:sz="4" w:space="4" w:color="auto"/>
          <w:right w:val="single" w:sz="4" w:space="4" w:color="auto"/>
        </w:pBdr>
      </w:pPr>
      <w:r w:rsidRPr="00D230A0">
        <w:t>Riksbanken arbetar därför systematiskt med riskhantering och har en bankgemensam process för hantering av operativa risker där riskerna identi</w:t>
      </w:r>
      <w:r w:rsidR="00BA3083" w:rsidRPr="00D230A0">
        <w:softHyphen/>
      </w:r>
      <w:r w:rsidRPr="00D230A0">
        <w:t>fieras och värderas på samma sätt i hela verksamheten. Processen infö</w:t>
      </w:r>
      <w:r w:rsidRPr="00D230A0">
        <w:t>r</w:t>
      </w:r>
      <w:r w:rsidRPr="00D230A0">
        <w:t>des 200</w:t>
      </w:r>
      <w:r w:rsidR="0087016B" w:rsidRPr="00D230A0">
        <w:t>9</w:t>
      </w:r>
      <w:r w:rsidRPr="00D230A0">
        <w:t xml:space="preserve"> och har därefter löpande utvecklats. </w:t>
      </w:r>
      <w:r w:rsidR="0087016B" w:rsidRPr="00D230A0">
        <w:t>Under</w:t>
      </w:r>
      <w:r w:rsidRPr="00D230A0">
        <w:t xml:space="preserve"> 2011 </w:t>
      </w:r>
      <w:r w:rsidR="0087016B" w:rsidRPr="00D230A0">
        <w:t xml:space="preserve">integrerades </w:t>
      </w:r>
      <w:r w:rsidRPr="00D230A0">
        <w:t>riskhant</w:t>
      </w:r>
      <w:r w:rsidRPr="00D230A0">
        <w:t>e</w:t>
      </w:r>
      <w:r w:rsidRPr="00D230A0">
        <w:t>r</w:t>
      </w:r>
      <w:r w:rsidR="000F0455" w:rsidRPr="00D230A0">
        <w:softHyphen/>
      </w:r>
      <w:r w:rsidRPr="00D230A0">
        <w:t>ing och verksamhetsplanering genom en samordnad process för dokumenta</w:t>
      </w:r>
      <w:r w:rsidR="0048332A" w:rsidRPr="00D230A0">
        <w:softHyphen/>
      </w:r>
      <w:r w:rsidRPr="00D230A0">
        <w:t>t</w:t>
      </w:r>
      <w:r w:rsidRPr="00D230A0">
        <w:t xml:space="preserve">ion och uppföljning. </w:t>
      </w:r>
    </w:p>
    <w:p w:rsidR="00081B19" w:rsidRPr="00D230A0" w:rsidRDefault="002E437B" w:rsidP="00643D23">
      <w:pPr>
        <w:pStyle w:val="Normaltindrag"/>
        <w:pBdr>
          <w:left w:val="single" w:sz="4" w:space="4" w:color="auto"/>
          <w:bottom w:val="single" w:sz="4" w:space="1" w:color="auto"/>
          <w:right w:val="single" w:sz="4" w:space="4" w:color="auto"/>
        </w:pBdr>
      </w:pPr>
      <w:r w:rsidRPr="00D230A0">
        <w:t xml:space="preserve">Risknivån under 2011 påverkades framför allt av förberedelserna </w:t>
      </w:r>
      <w:r w:rsidR="00AD3A4A" w:rsidRPr="00D230A0">
        <w:t>in</w:t>
      </w:r>
      <w:r w:rsidRPr="00D230A0">
        <w:t xml:space="preserve">för en utkontraktering av IT-verksamheten och </w:t>
      </w:r>
      <w:r w:rsidR="00643D23" w:rsidRPr="00D230A0">
        <w:t xml:space="preserve">arbetet med </w:t>
      </w:r>
      <w:r w:rsidR="00AD3A4A" w:rsidRPr="00D230A0">
        <w:t xml:space="preserve">att </w:t>
      </w:r>
      <w:r w:rsidR="0026726F" w:rsidRPr="00D230A0">
        <w:t>utveckl</w:t>
      </w:r>
      <w:r w:rsidR="00AD3A4A" w:rsidRPr="00D230A0">
        <w:t>a</w:t>
      </w:r>
      <w:r w:rsidR="0026726F" w:rsidRPr="00D230A0">
        <w:t xml:space="preserve"> nya former för</w:t>
      </w:r>
      <w:r w:rsidRPr="00D230A0">
        <w:t xml:space="preserve"> kontanthantering. </w:t>
      </w:r>
      <w:r w:rsidR="0087016B" w:rsidRPr="00D230A0">
        <w:t xml:space="preserve">De </w:t>
      </w:r>
      <w:r w:rsidRPr="00D230A0">
        <w:t>incidenter som inträffa</w:t>
      </w:r>
      <w:r w:rsidR="0087016B" w:rsidRPr="00D230A0">
        <w:t>de</w:t>
      </w:r>
      <w:r w:rsidRPr="00D230A0">
        <w:t xml:space="preserve"> i verksamhe</w:t>
      </w:r>
      <w:r w:rsidRPr="00D230A0">
        <w:t>t</w:t>
      </w:r>
      <w:r w:rsidRPr="00D230A0">
        <w:t xml:space="preserve">en </w:t>
      </w:r>
      <w:r w:rsidR="0087016B" w:rsidRPr="00D230A0">
        <w:t xml:space="preserve">visade inte på några allvarliga risker </w:t>
      </w:r>
      <w:r w:rsidRPr="00D230A0">
        <w:t xml:space="preserve">och kunde hanteras </w:t>
      </w:r>
      <w:r w:rsidR="00BA0BA7" w:rsidRPr="00D230A0">
        <w:t xml:space="preserve">med </w:t>
      </w:r>
      <w:r w:rsidRPr="00D230A0">
        <w:t>Riksbankens ordinarie rut</w:t>
      </w:r>
      <w:r w:rsidRPr="00D230A0">
        <w:t>i</w:t>
      </w:r>
      <w:r w:rsidRPr="00D230A0">
        <w:t>ner.</w:t>
      </w:r>
    </w:p>
    <w:p w:rsidR="00081B19" w:rsidRPr="00D230A0" w:rsidRDefault="00081B19" w:rsidP="008F550D">
      <w:pPr>
        <w:pStyle w:val="R3"/>
      </w:pPr>
      <w:r w:rsidRPr="00D230A0">
        <w:t>Flertalet indikatorer visar på ett godkänt resultat 2011</w:t>
      </w:r>
    </w:p>
    <w:p w:rsidR="003B61A0" w:rsidRPr="00D230A0" w:rsidRDefault="003B61A0" w:rsidP="003B61A0">
      <w:r w:rsidRPr="00D230A0">
        <w:t>Riksbanken delar upp sina uppgifter i olika målområden för att lättare kunna sätta mål för, styra och utvärdera verksamheten. Under 2011 var Riksba</w:t>
      </w:r>
      <w:r w:rsidRPr="00D230A0">
        <w:t>n</w:t>
      </w:r>
      <w:r w:rsidRPr="00D230A0">
        <w:t>kens verksamhet indelad i sju verksamhetsområden: penningpolitik, finans</w:t>
      </w:r>
      <w:r w:rsidRPr="00D230A0">
        <w:t>i</w:t>
      </w:r>
      <w:r w:rsidRPr="00D230A0">
        <w:t>ell stabilitet, betalningss</w:t>
      </w:r>
      <w:r w:rsidRPr="00D230A0">
        <w:t>y</w:t>
      </w:r>
      <w:r w:rsidRPr="00D230A0">
        <w:t>stemet RIX, kontantförsörjning, kapitalförvaltning, statistik och ett bankgemensamt område. Det bankgemensamma området var vidare uppdelat i sju målområden: kommunikation, medarbetare, ledning och styrning, IT, administr</w:t>
      </w:r>
      <w:r w:rsidRPr="00D230A0">
        <w:t>a</w:t>
      </w:r>
      <w:r w:rsidRPr="00D230A0">
        <w:t xml:space="preserve">tivt stöd och service, miljö samt resurser. </w:t>
      </w:r>
    </w:p>
    <w:p w:rsidR="003B61A0" w:rsidRPr="00D230A0" w:rsidRDefault="003B61A0" w:rsidP="003B61A0">
      <w:pPr>
        <w:pStyle w:val="Normaltindrag"/>
      </w:pPr>
      <w:r w:rsidRPr="00D230A0">
        <w:t>För varje mål finns en eller flera indikatorer som ska ge en bild av hur verksamheten utvecklas på området. Till exempel unde</w:t>
      </w:r>
      <w:r w:rsidRPr="00D230A0">
        <w:t>r</w:t>
      </w:r>
      <w:r w:rsidRPr="00D230A0">
        <w:t xml:space="preserve">söker Riksbanken </w:t>
      </w:r>
      <w:r w:rsidR="0087016B" w:rsidRPr="00D230A0">
        <w:t xml:space="preserve">om </w:t>
      </w:r>
      <w:r w:rsidRPr="00D230A0">
        <w:t>kontrollen i kapitalförvaltningen är god g</w:t>
      </w:r>
      <w:r w:rsidRPr="00D230A0">
        <w:t>e</w:t>
      </w:r>
      <w:r w:rsidRPr="00D230A0">
        <w:t>nom att analysera antalet limit- och mandatöverträdelser och antalet utbetalda ersättning</w:t>
      </w:r>
      <w:r w:rsidRPr="00D230A0">
        <w:t>s</w:t>
      </w:r>
      <w:r w:rsidRPr="00D230A0">
        <w:t>krav från motparter. Direktionen följer även upp de operativa riskerna i verksamheten per målo</w:t>
      </w:r>
      <w:r w:rsidRPr="00D230A0">
        <w:t>m</w:t>
      </w:r>
      <w:r w:rsidRPr="00D230A0">
        <w:t xml:space="preserve">råde samordnat med uppföljningen av verksamheten. </w:t>
      </w:r>
    </w:p>
    <w:p w:rsidR="00081B19" w:rsidRPr="00D230A0" w:rsidRDefault="00081B19" w:rsidP="003B61A0">
      <w:pPr>
        <w:pStyle w:val="Normaltindrag"/>
      </w:pPr>
      <w:r w:rsidRPr="00D230A0">
        <w:t>Under året fick direktionen två uppföljningsrapporter som inn</w:t>
      </w:r>
      <w:r w:rsidRPr="00D230A0">
        <w:t>e</w:t>
      </w:r>
      <w:r w:rsidRPr="00D230A0">
        <w:t>håller status för indikatorerna, de prioriterade handlingsplanerna och budg</w:t>
      </w:r>
      <w:r w:rsidRPr="00D230A0">
        <w:t>e</w:t>
      </w:r>
      <w:r w:rsidRPr="00D230A0">
        <w:t>ten. Totalt kopplades 86 indikatorer till de strategiska målen i 2011 års verksa</w:t>
      </w:r>
      <w:r w:rsidRPr="00D230A0">
        <w:t>m</w:t>
      </w:r>
      <w:r w:rsidRPr="00D230A0">
        <w:t>hetsplan. En del indikatorer har utvecklats sedan 2010 års verksamhetsplan. Till exe</w:t>
      </w:r>
      <w:r w:rsidRPr="00D230A0">
        <w:t>m</w:t>
      </w:r>
      <w:r w:rsidRPr="00D230A0">
        <w:t>pel finns det nya indikatorer för att utvärdera målet med fö</w:t>
      </w:r>
      <w:r w:rsidRPr="00D230A0">
        <w:t>r</w:t>
      </w:r>
      <w:r w:rsidRPr="00D230A0">
        <w:t>enklad IT-miljö</w:t>
      </w:r>
      <w:r w:rsidR="00AD3A4A" w:rsidRPr="00D230A0">
        <w:t>,</w:t>
      </w:r>
      <w:r w:rsidRPr="00D230A0">
        <w:t xml:space="preserve"> och inom kapitalförvaltningen har sättet att utvärdera beredskapen för polic</w:t>
      </w:r>
      <w:r w:rsidRPr="00D230A0">
        <w:t>y</w:t>
      </w:r>
      <w:r w:rsidRPr="00D230A0">
        <w:t>uppdragen och avkastningen utvec</w:t>
      </w:r>
      <w:r w:rsidRPr="00D230A0">
        <w:t>k</w:t>
      </w:r>
      <w:r w:rsidRPr="00D230A0">
        <w:t xml:space="preserve">lats.  </w:t>
      </w:r>
    </w:p>
    <w:p w:rsidR="00081B19" w:rsidRPr="00D230A0" w:rsidRDefault="00F848A4" w:rsidP="00081B19">
      <w:pPr>
        <w:pStyle w:val="Normaltindrag"/>
      </w:pPr>
      <w:r w:rsidRPr="00D230A0">
        <w:t>Som en del i arbetet med att ständigt utveckla Riksbankens verksamhet och förbättra sätten att utvärdera bankens resultat genomförde samtliga a</w:t>
      </w:r>
      <w:r w:rsidRPr="00D230A0">
        <w:t>v</w:t>
      </w:r>
      <w:r w:rsidRPr="00D230A0">
        <w:t>delningar och funktioner</w:t>
      </w:r>
      <w:r w:rsidR="00081B19" w:rsidRPr="00D230A0">
        <w:t xml:space="preserve"> </w:t>
      </w:r>
      <w:r w:rsidRPr="00D230A0">
        <w:t xml:space="preserve">under hösten 2011 </w:t>
      </w:r>
      <w:r w:rsidR="00081B19" w:rsidRPr="00D230A0">
        <w:t xml:space="preserve">en </w:t>
      </w:r>
      <w:r w:rsidRPr="00D230A0">
        <w:t xml:space="preserve">översyn </w:t>
      </w:r>
      <w:r w:rsidR="00081B19" w:rsidRPr="00D230A0">
        <w:t xml:space="preserve">av </w:t>
      </w:r>
      <w:r w:rsidRPr="00D230A0">
        <w:t xml:space="preserve">sina respektive </w:t>
      </w:r>
      <w:r w:rsidR="00081B19" w:rsidRPr="00D230A0">
        <w:t>mål och indikatorer</w:t>
      </w:r>
      <w:r w:rsidRPr="00D230A0">
        <w:t>. Översynen</w:t>
      </w:r>
      <w:r w:rsidR="00643D23" w:rsidRPr="00D230A0">
        <w:t xml:space="preserve"> har</w:t>
      </w:r>
      <w:r w:rsidR="00081B19" w:rsidRPr="00D230A0">
        <w:t xml:space="preserve"> resultera</w:t>
      </w:r>
      <w:r w:rsidR="00643D23" w:rsidRPr="00D230A0">
        <w:t>t</w:t>
      </w:r>
      <w:r w:rsidR="00081B19" w:rsidRPr="00D230A0">
        <w:t xml:space="preserve"> i </w:t>
      </w:r>
      <w:r w:rsidRPr="00D230A0">
        <w:t xml:space="preserve">att </w:t>
      </w:r>
      <w:r w:rsidR="00081B19" w:rsidRPr="00D230A0">
        <w:t xml:space="preserve">nya mål och indikatorer </w:t>
      </w:r>
      <w:r w:rsidRPr="00D230A0">
        <w:t>form</w:t>
      </w:r>
      <w:r w:rsidRPr="00D230A0">
        <w:t>u</w:t>
      </w:r>
      <w:r w:rsidRPr="00D230A0">
        <w:t xml:space="preserve">lerats </w:t>
      </w:r>
      <w:r w:rsidR="00081B19" w:rsidRPr="00D230A0">
        <w:t xml:space="preserve">inom </w:t>
      </w:r>
      <w:r w:rsidR="00D96E16" w:rsidRPr="00D230A0">
        <w:t xml:space="preserve">de flesta </w:t>
      </w:r>
      <w:r w:rsidR="00081B19" w:rsidRPr="00D230A0">
        <w:t xml:space="preserve">områden. Verksamheterna ska börja utvärderas utifrån de nya målen </w:t>
      </w:r>
      <w:r w:rsidRPr="00D230A0">
        <w:t xml:space="preserve">från och med </w:t>
      </w:r>
      <w:r w:rsidR="00081B19" w:rsidRPr="00D230A0">
        <w:t xml:space="preserve">2012. </w:t>
      </w:r>
    </w:p>
    <w:p w:rsidR="00081B19" w:rsidRPr="00D230A0" w:rsidRDefault="00081B19" w:rsidP="008F550D">
      <w:pPr>
        <w:pStyle w:val="R4"/>
        <w:outlineLvl w:val="0"/>
      </w:pPr>
      <w:r w:rsidRPr="00D230A0">
        <w:t>De flesta strategiska mål uppfyllda</w:t>
      </w:r>
    </w:p>
    <w:p w:rsidR="00081B19" w:rsidRPr="00D230A0" w:rsidRDefault="00081B19" w:rsidP="00081B19">
      <w:r w:rsidRPr="00D230A0">
        <w:t>Vid uppföljningarna under året visade flertalet indikatorer på ett godkänt resultat. Det gäller bland annat inflationsförväntningarna som på fem års sikt låg nära inflationsmålet och tillgängligheten i betalningssystemet som up</w:t>
      </w:r>
      <w:r w:rsidRPr="00D230A0">
        <w:t>p</w:t>
      </w:r>
      <w:r w:rsidRPr="00D230A0">
        <w:t xml:space="preserve">gick till </w:t>
      </w:r>
      <w:r w:rsidR="00AC02BF" w:rsidRPr="00D230A0">
        <w:t>100</w:t>
      </w:r>
      <w:r w:rsidRPr="00D230A0">
        <w:t xml:space="preserve"> procent. </w:t>
      </w:r>
    </w:p>
    <w:p w:rsidR="00081B19" w:rsidRPr="00D230A0" w:rsidRDefault="00081B19" w:rsidP="00F848A4">
      <w:pPr>
        <w:pStyle w:val="Normaltindrag"/>
        <w:rPr>
          <w:i/>
        </w:rPr>
      </w:pPr>
      <w:r w:rsidRPr="00D230A0">
        <w:t xml:space="preserve">Några indikatorer pekade på ett sämre resultat. Exempelvis genomförde Riksbanken teknisk assistans till ett antal centralbanker i </w:t>
      </w:r>
      <w:r w:rsidR="00BA0BA7" w:rsidRPr="00D230A0">
        <w:t>mindre o</w:t>
      </w:r>
      <w:r w:rsidR="00BA0BA7" w:rsidRPr="00D230A0">
        <w:t>m</w:t>
      </w:r>
      <w:r w:rsidR="00BA0BA7" w:rsidRPr="00D230A0">
        <w:t xml:space="preserve">fattning än </w:t>
      </w:r>
      <w:r w:rsidRPr="00D230A0">
        <w:t>planera</w:t>
      </w:r>
      <w:r w:rsidR="00BA0BA7" w:rsidRPr="00D230A0">
        <w:t>t eftersom</w:t>
      </w:r>
      <w:r w:rsidRPr="00D230A0">
        <w:t xml:space="preserve"> efterfrågan på experthjälp var lägre än </w:t>
      </w:r>
      <w:r w:rsidR="00B158DE" w:rsidRPr="00D230A0">
        <w:t>förväntat</w:t>
      </w:r>
      <w:r w:rsidR="00F848A4" w:rsidRPr="00D230A0">
        <w:t>.</w:t>
      </w:r>
      <w:r w:rsidRPr="00D230A0">
        <w:t xml:space="preserve"> </w:t>
      </w:r>
    </w:p>
    <w:p w:rsidR="00081B19" w:rsidRPr="00D230A0" w:rsidRDefault="00AD3A4A" w:rsidP="008F550D">
      <w:pPr>
        <w:pStyle w:val="R4"/>
        <w:outlineLvl w:val="0"/>
      </w:pPr>
      <w:r w:rsidRPr="00D230A0">
        <w:t>F</w:t>
      </w:r>
      <w:r w:rsidR="00081B19" w:rsidRPr="00D230A0">
        <w:t>örtroende</w:t>
      </w:r>
      <w:r w:rsidRPr="00D230A0">
        <w:t>t fortfarande stort</w:t>
      </w:r>
      <w:r w:rsidR="00081B19" w:rsidRPr="00D230A0">
        <w:t xml:space="preserve"> bland olika målgrupper i samhället</w:t>
      </w:r>
    </w:p>
    <w:p w:rsidR="00081B19" w:rsidRPr="00D230A0" w:rsidRDefault="00F848A4" w:rsidP="00081B19">
      <w:r w:rsidRPr="00D230A0">
        <w:t>Enligt</w:t>
      </w:r>
      <w:r w:rsidR="00081B19" w:rsidRPr="00D230A0">
        <w:t xml:space="preserve"> visionen </w:t>
      </w:r>
      <w:r w:rsidRPr="00D230A0">
        <w:t xml:space="preserve">är förtroendet </w:t>
      </w:r>
      <w:r w:rsidR="00081B19" w:rsidRPr="00D230A0">
        <w:t>Riksbankens viktigaste til</w:t>
      </w:r>
      <w:r w:rsidR="00081B19" w:rsidRPr="00D230A0">
        <w:t>l</w:t>
      </w:r>
      <w:r w:rsidR="00081B19" w:rsidRPr="00D230A0">
        <w:t>gång. Riksbanken använder därför regelbundet externa undersökningar för att mäta hur väl banken nått förtroendemålen. Ett exempel är den unde</w:t>
      </w:r>
      <w:r w:rsidR="00081B19" w:rsidRPr="00D230A0">
        <w:t>r</w:t>
      </w:r>
      <w:r w:rsidR="00081B19" w:rsidRPr="00D230A0">
        <w:t>sökning som SOM-institutet i Göteborg varje år genomför bland svenska hushåll. Den senaste undersökningen</w:t>
      </w:r>
      <w:r w:rsidR="00D96E16" w:rsidRPr="00D230A0">
        <w:t>, som genomfördes hösten 2010 och vars resultat presenter</w:t>
      </w:r>
      <w:r w:rsidR="00D96E16" w:rsidRPr="00D230A0">
        <w:t>a</w:t>
      </w:r>
      <w:r w:rsidR="00D96E16" w:rsidRPr="00D230A0">
        <w:t>des våren 2011,</w:t>
      </w:r>
      <w:r w:rsidR="00081B19" w:rsidRPr="00D230A0">
        <w:t xml:space="preserve"> visa</w:t>
      </w:r>
      <w:r w:rsidR="00D96E16" w:rsidRPr="00D230A0">
        <w:t>r</w:t>
      </w:r>
      <w:r w:rsidR="00081B19" w:rsidRPr="00D230A0">
        <w:t xml:space="preserve"> att den svenska allmänhetens förtroende för Riksba</w:t>
      </w:r>
      <w:r w:rsidR="00081B19" w:rsidRPr="00D230A0">
        <w:t>n</w:t>
      </w:r>
      <w:r w:rsidR="00081B19" w:rsidRPr="00D230A0">
        <w:t>ken är högt</w:t>
      </w:r>
      <w:r w:rsidR="00643D23" w:rsidRPr="00D230A0">
        <w:t>:</w:t>
      </w:r>
      <w:r w:rsidR="00081B19" w:rsidRPr="00D230A0">
        <w:t xml:space="preserve"> 56 procent av de svarande hade mycket stort eller ganska stort förtr</w:t>
      </w:r>
      <w:r w:rsidR="00081B19" w:rsidRPr="00D230A0">
        <w:t>o</w:t>
      </w:r>
      <w:r w:rsidR="00081B19" w:rsidRPr="00D230A0">
        <w:t>ende för Riksbanken. Därmed hamnar Riksbanken på tredje plats bland sa</w:t>
      </w:r>
      <w:r w:rsidR="00081B19" w:rsidRPr="00D230A0">
        <w:t>m</w:t>
      </w:r>
      <w:r w:rsidR="00081B19" w:rsidRPr="00D230A0">
        <w:t xml:space="preserve">hällsinstitutioner, efter sjukvården och polisen. </w:t>
      </w:r>
      <w:r w:rsidRPr="00D230A0">
        <w:t>Det är det högsta</w:t>
      </w:r>
      <w:r w:rsidR="00081B19" w:rsidRPr="00D230A0">
        <w:t xml:space="preserve"> förtr</w:t>
      </w:r>
      <w:r w:rsidR="00081B19" w:rsidRPr="00D230A0">
        <w:t>o</w:t>
      </w:r>
      <w:r w:rsidR="00081B19" w:rsidRPr="00D230A0">
        <w:t xml:space="preserve">ende </w:t>
      </w:r>
      <w:r w:rsidRPr="00D230A0">
        <w:t xml:space="preserve">som </w:t>
      </w:r>
      <w:r w:rsidR="00081B19" w:rsidRPr="00D230A0">
        <w:t xml:space="preserve">Riksbanken </w:t>
      </w:r>
      <w:r w:rsidRPr="00D230A0">
        <w:t>har fått</w:t>
      </w:r>
      <w:r w:rsidR="00081B19" w:rsidRPr="00D230A0">
        <w:t xml:space="preserve"> i SOM-institutets mätningar</w:t>
      </w:r>
      <w:r w:rsidRPr="00D230A0">
        <w:t xml:space="preserve"> sedan institutet börjat inkludera banken i sin undersökning</w:t>
      </w:r>
      <w:r w:rsidR="00081B19" w:rsidRPr="00D230A0">
        <w:t xml:space="preserve">. I förra mätningen </w:t>
      </w:r>
      <w:r w:rsidRPr="00D230A0">
        <w:t xml:space="preserve">placerades </w:t>
      </w:r>
      <w:r w:rsidR="00081B19" w:rsidRPr="00D230A0">
        <w:t>Riksba</w:t>
      </w:r>
      <w:r w:rsidR="00081B19" w:rsidRPr="00D230A0">
        <w:t>n</w:t>
      </w:r>
      <w:r w:rsidR="00081B19" w:rsidRPr="00D230A0">
        <w:t xml:space="preserve">ken på fjärde plats. </w:t>
      </w:r>
    </w:p>
    <w:p w:rsidR="0087016B" w:rsidRPr="00D230A0" w:rsidRDefault="0087016B" w:rsidP="00081B19">
      <w:pPr>
        <w:pStyle w:val="Normaltindrag"/>
      </w:pPr>
      <w:r w:rsidRPr="00D230A0">
        <w:t>I Medieakademins förtroendebarometer</w:t>
      </w:r>
      <w:r w:rsidR="00C0791F" w:rsidRPr="00D230A0">
        <w:t xml:space="preserve"> 2011</w:t>
      </w:r>
      <w:r w:rsidRPr="00D230A0">
        <w:t>, som presenterades i nove</w:t>
      </w:r>
      <w:r w:rsidRPr="00D230A0">
        <w:t>m</w:t>
      </w:r>
      <w:r w:rsidRPr="00D230A0">
        <w:t>ber, minskade allmänhetens förtroende för Riksbanken från 63 procent 2010 till 55 procent</w:t>
      </w:r>
      <w:r w:rsidR="00C0791F" w:rsidRPr="00D230A0">
        <w:t xml:space="preserve"> 2011</w:t>
      </w:r>
      <w:r w:rsidRPr="00D230A0">
        <w:t>. Riksbanken ligger dock fortfarande högt jämfört med andra samhällsinstitutioner där det bara är sjukvården</w:t>
      </w:r>
      <w:r w:rsidR="00AD3A4A" w:rsidRPr="00D230A0">
        <w:t>,</w:t>
      </w:r>
      <w:r w:rsidRPr="00D230A0">
        <w:t xml:space="preserve"> universitet</w:t>
      </w:r>
      <w:r w:rsidR="00AD3A4A" w:rsidRPr="00D230A0">
        <w:t xml:space="preserve">en och </w:t>
      </w:r>
      <w:r w:rsidRPr="00D230A0">
        <w:t>hög</w:t>
      </w:r>
      <w:r w:rsidR="00C0791F" w:rsidRPr="00D230A0">
        <w:softHyphen/>
      </w:r>
      <w:r w:rsidRPr="00D230A0">
        <w:t>skolor</w:t>
      </w:r>
      <w:r w:rsidR="00AD3A4A" w:rsidRPr="00D230A0">
        <w:t>na</w:t>
      </w:r>
      <w:r w:rsidRPr="00D230A0">
        <w:t xml:space="preserve"> som har högre förtroende bland allmänheten.</w:t>
      </w:r>
    </w:p>
    <w:p w:rsidR="00081B19" w:rsidRPr="00D230A0" w:rsidRDefault="00081B19" w:rsidP="00081B19">
      <w:pPr>
        <w:pStyle w:val="Normaltindrag"/>
      </w:pPr>
      <w:r w:rsidRPr="00D230A0">
        <w:t xml:space="preserve">Sedan 2007 genomför Riksbanken vartannat år </w:t>
      </w:r>
      <w:r w:rsidR="00F848A4" w:rsidRPr="00D230A0">
        <w:t xml:space="preserve">även </w:t>
      </w:r>
      <w:r w:rsidRPr="00D230A0">
        <w:t xml:space="preserve">en </w:t>
      </w:r>
      <w:r w:rsidR="00F848A4" w:rsidRPr="00D230A0">
        <w:t xml:space="preserve">egen </w:t>
      </w:r>
      <w:r w:rsidRPr="00D230A0">
        <w:t>målgrupps</w:t>
      </w:r>
      <w:r w:rsidR="00CB5FD6" w:rsidRPr="00D230A0">
        <w:softHyphen/>
      </w:r>
      <w:r w:rsidRPr="00D230A0">
        <w:t>a</w:t>
      </w:r>
      <w:r w:rsidRPr="00D230A0">
        <w:t xml:space="preserve">nalys för att ta reda på </w:t>
      </w:r>
      <w:r w:rsidR="005B288B" w:rsidRPr="00D230A0">
        <w:t>vilken kunskap om och attityd till Riksbankens arbete som finns bland riksdagsledamöter, aktörer på finansmarknaden, ekonom</w:t>
      </w:r>
      <w:r w:rsidR="005B288B" w:rsidRPr="00D230A0">
        <w:t>i</w:t>
      </w:r>
      <w:r w:rsidR="005B288B" w:rsidRPr="00D230A0">
        <w:t>journalister samt representa</w:t>
      </w:r>
      <w:r w:rsidR="005B288B" w:rsidRPr="00D230A0">
        <w:t>n</w:t>
      </w:r>
      <w:r w:rsidR="005B288B" w:rsidRPr="00D230A0">
        <w:t xml:space="preserve">ter för </w:t>
      </w:r>
      <w:r w:rsidR="00DE5A05" w:rsidRPr="00D230A0">
        <w:t>myndigheter</w:t>
      </w:r>
      <w:r w:rsidR="005B288B" w:rsidRPr="00D230A0">
        <w:t xml:space="preserve">, arbetsmarknadens parter och </w:t>
      </w:r>
      <w:r w:rsidR="00DE5A05" w:rsidRPr="00D230A0">
        <w:t>näringslivet</w:t>
      </w:r>
      <w:r w:rsidRPr="00D230A0">
        <w:t>. Målgruppsan</w:t>
      </w:r>
      <w:r w:rsidRPr="00D230A0">
        <w:t>a</w:t>
      </w:r>
      <w:r w:rsidRPr="00D230A0">
        <w:t>lysen 2011 visa</w:t>
      </w:r>
      <w:r w:rsidR="00BA0BA7" w:rsidRPr="00D230A0">
        <w:t>de</w:t>
      </w:r>
      <w:r w:rsidRPr="00D230A0">
        <w:t xml:space="preserve"> att </w:t>
      </w:r>
      <w:r w:rsidR="005B288B" w:rsidRPr="00D230A0">
        <w:t xml:space="preserve">dessa </w:t>
      </w:r>
      <w:r w:rsidRPr="00D230A0">
        <w:t>målgruppers attityd till Riksbanken har utvecklats i positiv riktning sedan de två tidigare undersö</w:t>
      </w:r>
      <w:r w:rsidRPr="00D230A0">
        <w:t>k</w:t>
      </w:r>
      <w:r w:rsidRPr="00D230A0">
        <w:t>ningarna 2007 och 2009. Målgrupperna känner starkt förtroende för Riksba</w:t>
      </w:r>
      <w:r w:rsidRPr="00D230A0">
        <w:t>n</w:t>
      </w:r>
      <w:r w:rsidRPr="00D230A0">
        <w:t xml:space="preserve">ken, </w:t>
      </w:r>
      <w:r w:rsidR="0078108F" w:rsidRPr="00D230A0">
        <w:t xml:space="preserve">för </w:t>
      </w:r>
      <w:r w:rsidRPr="00D230A0">
        <w:t>rik</w:t>
      </w:r>
      <w:r w:rsidRPr="00D230A0">
        <w:t>s</w:t>
      </w:r>
      <w:r w:rsidRPr="00D230A0">
        <w:t xml:space="preserve">bankschefen </w:t>
      </w:r>
      <w:r w:rsidR="0078108F" w:rsidRPr="00D230A0">
        <w:t xml:space="preserve">samt för </w:t>
      </w:r>
      <w:r w:rsidRPr="00D230A0">
        <w:t xml:space="preserve">Riksbankens penningpolitik och arbete med finansiell stabilitet. Deras kunskaper </w:t>
      </w:r>
      <w:r w:rsidR="005B288B" w:rsidRPr="00D230A0">
        <w:t xml:space="preserve">om finansiell stabilitet </w:t>
      </w:r>
      <w:r w:rsidRPr="00D230A0">
        <w:t xml:space="preserve">har </w:t>
      </w:r>
      <w:r w:rsidR="005B288B" w:rsidRPr="00D230A0">
        <w:t xml:space="preserve">också </w:t>
      </w:r>
      <w:r w:rsidRPr="00D230A0">
        <w:t>ökat. Målgrupperna uppfa</w:t>
      </w:r>
      <w:r w:rsidRPr="00D230A0">
        <w:t>t</w:t>
      </w:r>
      <w:r w:rsidRPr="00D230A0">
        <w:t xml:space="preserve">tar </w:t>
      </w:r>
      <w:r w:rsidR="003C698F" w:rsidRPr="00D230A0">
        <w:t xml:space="preserve">dessutom </w:t>
      </w:r>
      <w:r w:rsidRPr="00D230A0">
        <w:t xml:space="preserve">Riksbanken som kompetent, öppen och lätt att följa. </w:t>
      </w:r>
      <w:r w:rsidR="005B288B" w:rsidRPr="00D230A0">
        <w:t>Riksbanken behöver däremot</w:t>
      </w:r>
      <w:r w:rsidRPr="00D230A0">
        <w:t xml:space="preserve"> </w:t>
      </w:r>
      <w:r w:rsidR="005B288B" w:rsidRPr="00D230A0">
        <w:t>förtydliga sin</w:t>
      </w:r>
      <w:r w:rsidRPr="00D230A0">
        <w:t xml:space="preserve"> kommunikation</w:t>
      </w:r>
      <w:r w:rsidR="005B288B" w:rsidRPr="00D230A0">
        <w:t xml:space="preserve"> då flera målgrupper</w:t>
      </w:r>
      <w:r w:rsidRPr="00D230A0">
        <w:t xml:space="preserve"> </w:t>
      </w:r>
      <w:r w:rsidR="00095D92" w:rsidRPr="00D230A0">
        <w:t xml:space="preserve">upplever </w:t>
      </w:r>
      <w:r w:rsidRPr="00D230A0">
        <w:t xml:space="preserve">att </w:t>
      </w:r>
      <w:r w:rsidR="00095D92" w:rsidRPr="00D230A0">
        <w:t xml:space="preserve">banken sedan en tid tillbaka </w:t>
      </w:r>
      <w:r w:rsidR="00D96E16" w:rsidRPr="00D230A0">
        <w:t>är otydlig i kommunika</w:t>
      </w:r>
      <w:r w:rsidR="00CB5FD6" w:rsidRPr="00D230A0">
        <w:softHyphen/>
      </w:r>
      <w:r w:rsidR="00D96E16" w:rsidRPr="00D230A0">
        <w:t>t</w:t>
      </w:r>
      <w:r w:rsidR="00D96E16" w:rsidRPr="00D230A0">
        <w:t>ionen. Detta gäller framför allt direktions</w:t>
      </w:r>
      <w:r w:rsidR="0066112F" w:rsidRPr="00D230A0">
        <w:t>ledamöternas</w:t>
      </w:r>
      <w:r w:rsidR="00D96E16" w:rsidRPr="00D230A0">
        <w:t xml:space="preserve"> tal</w:t>
      </w:r>
      <w:r w:rsidRPr="00D230A0">
        <w:t xml:space="preserve">. </w:t>
      </w:r>
    </w:p>
    <w:p w:rsidR="00081B19" w:rsidRPr="00D230A0" w:rsidRDefault="00081B19" w:rsidP="008F550D">
      <w:pPr>
        <w:pStyle w:val="R4"/>
        <w:outlineLvl w:val="0"/>
      </w:pPr>
      <w:r w:rsidRPr="00D230A0">
        <w:t xml:space="preserve">Öppenhet och </w:t>
      </w:r>
      <w:r w:rsidR="009B4FFB" w:rsidRPr="00D230A0">
        <w:t xml:space="preserve">tillgänglighet </w:t>
      </w:r>
      <w:r w:rsidRPr="00D230A0">
        <w:t>i kommunikationen</w:t>
      </w:r>
    </w:p>
    <w:p w:rsidR="00081B19" w:rsidRPr="00D230A0" w:rsidRDefault="00081B19" w:rsidP="00081B19">
      <w:r w:rsidRPr="00D230A0">
        <w:t>För att bättre förstå hur målgrupperna läser och använder den penningpol</w:t>
      </w:r>
      <w:r w:rsidRPr="00D230A0">
        <w:t>i</w:t>
      </w:r>
      <w:r w:rsidRPr="00D230A0">
        <w:t>tis</w:t>
      </w:r>
      <w:r w:rsidR="000F0455" w:rsidRPr="00D230A0">
        <w:softHyphen/>
      </w:r>
      <w:r w:rsidRPr="00D230A0">
        <w:t xml:space="preserve">ka rapporten </w:t>
      </w:r>
      <w:r w:rsidR="00095D92" w:rsidRPr="00D230A0">
        <w:t xml:space="preserve">gjorde </w:t>
      </w:r>
      <w:r w:rsidRPr="00D230A0">
        <w:t xml:space="preserve">Riksbanken </w:t>
      </w:r>
      <w:r w:rsidR="00095D92" w:rsidRPr="00D230A0">
        <w:t xml:space="preserve">under 2011 </w:t>
      </w:r>
      <w:r w:rsidRPr="00D230A0">
        <w:t xml:space="preserve">en </w:t>
      </w:r>
      <w:r w:rsidR="005B288B" w:rsidRPr="00D230A0">
        <w:t xml:space="preserve">så kallad </w:t>
      </w:r>
      <w:r w:rsidRPr="00D230A0">
        <w:t>läsvärdesundersö</w:t>
      </w:r>
      <w:r w:rsidRPr="00D230A0">
        <w:t>k</w:t>
      </w:r>
      <w:r w:rsidRPr="00D230A0">
        <w:t xml:space="preserve">ning. </w:t>
      </w:r>
      <w:r w:rsidR="005B288B" w:rsidRPr="00D230A0">
        <w:t>Undersökningen</w:t>
      </w:r>
      <w:r w:rsidR="000F5C42" w:rsidRPr="00D230A0">
        <w:t xml:space="preserve">, </w:t>
      </w:r>
      <w:r w:rsidR="00095D92" w:rsidRPr="00D230A0">
        <w:t>som baseras på den penningpol</w:t>
      </w:r>
      <w:r w:rsidR="00095D92" w:rsidRPr="00D230A0">
        <w:t>i</w:t>
      </w:r>
      <w:r w:rsidR="00095D92" w:rsidRPr="00D230A0">
        <w:t>tiska rapporten från oktober 2010,</w:t>
      </w:r>
      <w:r w:rsidR="005B288B" w:rsidRPr="00D230A0">
        <w:t xml:space="preserve"> visar att </w:t>
      </w:r>
      <w:r w:rsidRPr="00D230A0">
        <w:t>92 pr</w:t>
      </w:r>
      <w:r w:rsidRPr="00D230A0">
        <w:t>o</w:t>
      </w:r>
      <w:r w:rsidRPr="00D230A0">
        <w:t xml:space="preserve">cent </w:t>
      </w:r>
      <w:r w:rsidR="005B288B" w:rsidRPr="00D230A0">
        <w:t xml:space="preserve">av de svarande </w:t>
      </w:r>
      <w:r w:rsidRPr="00D230A0">
        <w:t xml:space="preserve">tycker att rapporten är en ganska bra eller mycket bra publikation. Majoriteten är </w:t>
      </w:r>
      <w:r w:rsidR="005B288B" w:rsidRPr="00D230A0">
        <w:t xml:space="preserve">också </w:t>
      </w:r>
      <w:r w:rsidRPr="00D230A0">
        <w:t xml:space="preserve">mycket nöjd med </w:t>
      </w:r>
      <w:r w:rsidR="005B288B" w:rsidRPr="00D230A0">
        <w:t xml:space="preserve">dess </w:t>
      </w:r>
      <w:r w:rsidRPr="00D230A0">
        <w:t xml:space="preserve">utformning, disposition och språk. </w:t>
      </w:r>
    </w:p>
    <w:p w:rsidR="00081B19" w:rsidRPr="00D230A0" w:rsidRDefault="00081B19" w:rsidP="00081B19">
      <w:pPr>
        <w:pStyle w:val="Normaltindrag"/>
        <w:rPr>
          <w:i/>
        </w:rPr>
      </w:pPr>
      <w:r w:rsidRPr="00D230A0">
        <w:t xml:space="preserve">Riksbanken analyserar </w:t>
      </w:r>
      <w:r w:rsidR="00095D92" w:rsidRPr="00D230A0">
        <w:t xml:space="preserve">dessutom </w:t>
      </w:r>
      <w:r w:rsidRPr="00D230A0">
        <w:t xml:space="preserve">regelbundet sin mediebild. </w:t>
      </w:r>
      <w:r w:rsidR="003C698F" w:rsidRPr="00D230A0">
        <w:t xml:space="preserve">Bland de </w:t>
      </w:r>
      <w:r w:rsidRPr="00D230A0">
        <w:t>fr</w:t>
      </w:r>
      <w:r w:rsidRPr="00D230A0">
        <w:t>å</w:t>
      </w:r>
      <w:r w:rsidRPr="00D230A0">
        <w:t xml:space="preserve">gor som under 2011 fick </w:t>
      </w:r>
      <w:r w:rsidR="00520E43" w:rsidRPr="00D230A0">
        <w:t xml:space="preserve">stor </w:t>
      </w:r>
      <w:r w:rsidRPr="00D230A0">
        <w:t xml:space="preserve">uppmärksamhet </w:t>
      </w:r>
      <w:r w:rsidR="000F5C42" w:rsidRPr="00D230A0">
        <w:t xml:space="preserve">i medierna </w:t>
      </w:r>
      <w:r w:rsidRPr="00D230A0">
        <w:t>var de nya sedelm</w:t>
      </w:r>
      <w:r w:rsidRPr="00D230A0">
        <w:t>o</w:t>
      </w:r>
      <w:r w:rsidRPr="00D230A0">
        <w:t>tiven</w:t>
      </w:r>
      <w:r w:rsidR="00C0791F" w:rsidRPr="00D230A0">
        <w:t>,</w:t>
      </w:r>
      <w:r w:rsidR="003C698F" w:rsidRPr="00D230A0">
        <w:t xml:space="preserve"> fullmäktiges beslut att ge Stefan Ingves förlängt förtroende som rik</w:t>
      </w:r>
      <w:r w:rsidR="003C698F" w:rsidRPr="00D230A0">
        <w:t>s</w:t>
      </w:r>
      <w:r w:rsidR="003C698F" w:rsidRPr="00D230A0">
        <w:t>bankschef</w:t>
      </w:r>
      <w:r w:rsidR="00C0791F" w:rsidRPr="00D230A0">
        <w:t xml:space="preserve"> och utnämningen av två nya direktionsledamöter</w:t>
      </w:r>
      <w:r w:rsidR="00095D92" w:rsidRPr="00D230A0">
        <w:t xml:space="preserve">. Medierna </w:t>
      </w:r>
      <w:r w:rsidR="003C698F" w:rsidRPr="00D230A0">
        <w:t>fok</w:t>
      </w:r>
      <w:r w:rsidR="003C698F" w:rsidRPr="00D230A0">
        <w:t>u</w:t>
      </w:r>
      <w:r w:rsidR="003C698F" w:rsidRPr="00D230A0">
        <w:t>serade också sitt intresse på</w:t>
      </w:r>
      <w:r w:rsidR="00095D92" w:rsidRPr="00D230A0">
        <w:t xml:space="preserve"> </w:t>
      </w:r>
      <w:r w:rsidR="00DE5A05" w:rsidRPr="00D230A0">
        <w:t xml:space="preserve">Riksbankens </w:t>
      </w:r>
      <w:r w:rsidR="00095D92" w:rsidRPr="00D230A0">
        <w:t xml:space="preserve">analys av </w:t>
      </w:r>
      <w:r w:rsidRPr="00D230A0">
        <w:t>utvecklingen på bostad</w:t>
      </w:r>
      <w:r w:rsidRPr="00D230A0">
        <w:t>s</w:t>
      </w:r>
      <w:r w:rsidRPr="00D230A0">
        <w:t xml:space="preserve">marknaden, den svenska </w:t>
      </w:r>
      <w:r w:rsidR="00095D92" w:rsidRPr="00D230A0">
        <w:t xml:space="preserve">konjunkturen respektive den statsfinansiella </w:t>
      </w:r>
      <w:r w:rsidRPr="00D230A0">
        <w:t xml:space="preserve">oron i </w:t>
      </w:r>
      <w:r w:rsidR="000F5C42" w:rsidRPr="00D230A0">
        <w:t>euroområdet</w:t>
      </w:r>
      <w:r w:rsidRPr="00D230A0">
        <w:t xml:space="preserve">. </w:t>
      </w:r>
      <w:r w:rsidR="00DE5A05" w:rsidRPr="00D230A0">
        <w:t xml:space="preserve">Mediepubliciteten </w:t>
      </w:r>
      <w:r w:rsidRPr="00D230A0">
        <w:t xml:space="preserve">under året </w:t>
      </w:r>
      <w:r w:rsidR="00DE5A05" w:rsidRPr="00D230A0">
        <w:t xml:space="preserve">var i huvudsak </w:t>
      </w:r>
      <w:r w:rsidRPr="00D230A0">
        <w:t>neutral</w:t>
      </w:r>
      <w:r w:rsidR="00DE5A05" w:rsidRPr="00D230A0">
        <w:t xml:space="preserve"> och</w:t>
      </w:r>
      <w:r w:rsidRPr="00D230A0">
        <w:t xml:space="preserve"> Rik</w:t>
      </w:r>
      <w:r w:rsidRPr="00D230A0">
        <w:t>s</w:t>
      </w:r>
      <w:r w:rsidRPr="00D230A0">
        <w:t xml:space="preserve">banken framstod i stor utsträckning som öppen och tillgänglig. </w:t>
      </w:r>
    </w:p>
    <w:p w:rsidR="007D3BEA" w:rsidRPr="00D230A0" w:rsidRDefault="007D3BEA" w:rsidP="002A3E31">
      <w:pPr>
        <w:pStyle w:val="R2"/>
        <w:rPr>
          <w:sz w:val="32"/>
          <w:szCs w:val="32"/>
        </w:rPr>
      </w:pPr>
      <w:r w:rsidRPr="00D230A0">
        <w:rPr>
          <w:sz w:val="32"/>
          <w:szCs w:val="32"/>
        </w:rPr>
        <w:t>Medarbetare</w:t>
      </w:r>
    </w:p>
    <w:p w:rsidR="00DD6B22" w:rsidRPr="00D230A0" w:rsidRDefault="00DD6B22" w:rsidP="00DD6B22">
      <w:r w:rsidRPr="00D230A0">
        <w:t xml:space="preserve">Enligt Riksbankens vision ska banken verka för ett gott arbetsklimat som motiverar och engagerar. Riksbanken ska vara en arbetsplats att vara stolt över, där varje medarbetare har och tar ett eget ansvar och tydligt ser sitt bidrag till bankens övergripande mål. Det ska även finnas förutsättningar för att kombinera arbete och privatliv på ett bra sätt. </w:t>
      </w:r>
    </w:p>
    <w:p w:rsidR="005C014B" w:rsidRPr="00D230A0" w:rsidRDefault="005C014B" w:rsidP="005C014B">
      <w:pPr>
        <w:pStyle w:val="Normaltindrag"/>
      </w:pPr>
      <w:r w:rsidRPr="00D230A0">
        <w:t>De senaste årens medarbetarundersökningar visar att Riksbanken är en uppskattad arbetsplats och att medarbetarna är mycket engagerade i sitt a</w:t>
      </w:r>
      <w:r w:rsidRPr="00D230A0">
        <w:t>r</w:t>
      </w:r>
      <w:r w:rsidRPr="00D230A0">
        <w:t>be</w:t>
      </w:r>
      <w:r w:rsidR="000F0455" w:rsidRPr="00D230A0">
        <w:softHyphen/>
      </w:r>
      <w:r w:rsidRPr="00D230A0">
        <w:t>te. I sina svar i medarbetarundersökningen för 2011 anger medarbetarna att de är mycket nöjda med sin arbetssituation och känner motivation i sitt arbete. De områden som får högst betyg är bankens ledarskap och möjli</w:t>
      </w:r>
      <w:r w:rsidRPr="00D230A0">
        <w:t>g</w:t>
      </w:r>
      <w:r w:rsidRPr="00D230A0">
        <w:t>heterna till kompetensutveckling. Däremot behövs det fortfarande förbättringar på e</w:t>
      </w:r>
      <w:r w:rsidRPr="00D230A0">
        <w:t>n</w:t>
      </w:r>
      <w:r w:rsidRPr="00D230A0">
        <w:t>hetsnivå när det gäller utvecklingen av effektivare arbetsrutiner och arbet</w:t>
      </w:r>
      <w:r w:rsidRPr="00D230A0">
        <w:t>s</w:t>
      </w:r>
      <w:r w:rsidRPr="00D230A0">
        <w:t>fördelning.</w:t>
      </w:r>
    </w:p>
    <w:p w:rsidR="00DD6B22" w:rsidRPr="00D230A0" w:rsidRDefault="00DD6B22" w:rsidP="00DD6B22">
      <w:pPr>
        <w:pStyle w:val="R3"/>
      </w:pPr>
      <w:r w:rsidRPr="00D230A0">
        <w:t>Riksbanken som attraktiv arbetsgivare</w:t>
      </w:r>
    </w:p>
    <w:p w:rsidR="00DD6B22" w:rsidRPr="00D230A0" w:rsidRDefault="00DD6B22" w:rsidP="00DD6B22">
      <w:r w:rsidRPr="00D230A0">
        <w:t>Riksbanken har under många år arbetat med att stärka sitt varumärke som arbetsplats för att kunna rekrytera du</w:t>
      </w:r>
      <w:r w:rsidRPr="00D230A0">
        <w:t>k</w:t>
      </w:r>
      <w:r w:rsidRPr="00D230A0">
        <w:t>tiga medarbetare och behålla nuvarande medarbetare. Detta strategiska arbete, så kallad employer branding, har bland annat resulterat i att Riksbanken får höga placeringar som eftertraktad arbet</w:t>
      </w:r>
      <w:r w:rsidRPr="00D230A0">
        <w:t>s</w:t>
      </w:r>
      <w:r w:rsidRPr="00D230A0">
        <w:t>plats i olika undersökningar bland både studenter och unga yrkesverksamma med högst åtta års arbetslivserfarenhet. Under 2011 fick Rik</w:t>
      </w:r>
      <w:r w:rsidRPr="00D230A0">
        <w:t>s</w:t>
      </w:r>
      <w:r w:rsidRPr="00D230A0">
        <w:t xml:space="preserve">banken </w:t>
      </w:r>
      <w:r w:rsidR="00BA0BA7" w:rsidRPr="00D230A0">
        <w:t xml:space="preserve">ta emot </w:t>
      </w:r>
      <w:r w:rsidRPr="00D230A0">
        <w:t>ett pris som undersökningsföretaget Universum ger till den organisation som anses vara bäst på employer branding. Detta är ett av teck</w:t>
      </w:r>
      <w:r w:rsidR="001B4261" w:rsidRPr="00D230A0">
        <w:t>n</w:t>
      </w:r>
      <w:r w:rsidRPr="00D230A0">
        <w:t xml:space="preserve">en på att arbetet med att lyfta fram Riksbanken som en spännande och utmanande arbetsplats har gett positiva resultat. </w:t>
      </w:r>
    </w:p>
    <w:p w:rsidR="00DD6B22" w:rsidRPr="00D230A0" w:rsidRDefault="00DD6B22" w:rsidP="00DD6B22">
      <w:pPr>
        <w:pStyle w:val="Normaltindrag"/>
      </w:pPr>
      <w:r w:rsidRPr="00D230A0">
        <w:t>Arbetet med employer branding fokuserade</w:t>
      </w:r>
      <w:r w:rsidR="00AD3A4A" w:rsidRPr="00D230A0">
        <w:t>s</w:t>
      </w:r>
      <w:r w:rsidRPr="00D230A0">
        <w:t xml:space="preserve"> under året på att försöka ge en bild av vad Riksbanken rent konkret arbetar med. Det handlar dels om vilka arbetsuppgifter som medarbetarna utför, dels </w:t>
      </w:r>
      <w:r w:rsidR="00BA0BA7" w:rsidRPr="00D230A0">
        <w:t xml:space="preserve">om </w:t>
      </w:r>
      <w:r w:rsidRPr="00D230A0">
        <w:t>hur man som medarb</w:t>
      </w:r>
      <w:r w:rsidRPr="00D230A0">
        <w:t>e</w:t>
      </w:r>
      <w:r w:rsidRPr="00D230A0">
        <w:t xml:space="preserve">tare kan utvecklas inom organisationen. Bland annat </w:t>
      </w:r>
      <w:r w:rsidR="001769C1" w:rsidRPr="00D230A0">
        <w:t>marknadsfördes</w:t>
      </w:r>
      <w:r w:rsidRPr="00D230A0">
        <w:t xml:space="preserve"> Rik</w:t>
      </w:r>
      <w:r w:rsidRPr="00D230A0">
        <w:t>s</w:t>
      </w:r>
      <w:r w:rsidRPr="00D230A0">
        <w:t>banken som arbetsgivare på sin webbplats, i tidningsartiklar, på karriärport</w:t>
      </w:r>
      <w:r w:rsidRPr="00D230A0">
        <w:t>a</w:t>
      </w:r>
      <w:r w:rsidRPr="00D230A0">
        <w:t>ler, genom egna platsannonser och i direkta möten med unga ekon</w:t>
      </w:r>
      <w:r w:rsidRPr="00D230A0">
        <w:t>o</w:t>
      </w:r>
      <w:r w:rsidRPr="00D230A0">
        <w:t>mer.</w:t>
      </w:r>
    </w:p>
    <w:p w:rsidR="00DD6B22" w:rsidRPr="00D230A0" w:rsidRDefault="00DD6B22" w:rsidP="00DD6B22">
      <w:pPr>
        <w:pStyle w:val="R3"/>
      </w:pPr>
      <w:r w:rsidRPr="00D230A0">
        <w:t>Karriär på Riksbanken</w:t>
      </w:r>
    </w:p>
    <w:p w:rsidR="00DD6B22" w:rsidRPr="00D230A0" w:rsidRDefault="00DD6B22" w:rsidP="00DD6B22">
      <w:r w:rsidRPr="00D230A0">
        <w:t>På Riksbanken kan man välja två olika karriärvägar – ledarkarriären och rådgivarkarriären. Sedan flera år lägger Riksbanken stor vikt vid utveckling av ledarskap och stöd till chefer. Under 2011 fokuserade ledarskapsutveck</w:t>
      </w:r>
      <w:r w:rsidR="00CB5FD6" w:rsidRPr="00D230A0">
        <w:softHyphen/>
      </w:r>
      <w:r w:rsidRPr="00D230A0">
        <w:t>l</w:t>
      </w:r>
      <w:r w:rsidRPr="00D230A0">
        <w:t>ingen på ”klart ledarskap”. Cheferna fick arbeta med att kommunicera mål för verksamheten på ett tydligt sätt, säkerställa att alla medarbetare förstår ver</w:t>
      </w:r>
      <w:r w:rsidRPr="00D230A0">
        <w:t>k</w:t>
      </w:r>
      <w:r w:rsidRPr="00D230A0">
        <w:t xml:space="preserve">samhetsmålen och sedan ge var och en av medarbetarna stöd i arbetet </w:t>
      </w:r>
      <w:r w:rsidR="001B4261" w:rsidRPr="00D230A0">
        <w:t xml:space="preserve">med </w:t>
      </w:r>
      <w:r w:rsidRPr="00D230A0">
        <w:t xml:space="preserve">de uppställda målen. </w:t>
      </w:r>
    </w:p>
    <w:p w:rsidR="00DD6B22" w:rsidRPr="00D230A0" w:rsidRDefault="00DD6B22" w:rsidP="00DD6B22">
      <w:pPr>
        <w:pStyle w:val="Normaltindrag"/>
      </w:pPr>
      <w:r w:rsidRPr="00D230A0">
        <w:t>Sedan 2010 pågår dessutom en motsvarande utbildningssatsning för ba</w:t>
      </w:r>
      <w:r w:rsidRPr="00D230A0">
        <w:t>n</w:t>
      </w:r>
      <w:r w:rsidRPr="00D230A0">
        <w:t xml:space="preserve">kens rådgivare. Dess syfte är dels att </w:t>
      </w:r>
      <w:r w:rsidR="007B76AF" w:rsidRPr="00D230A0">
        <w:t>stödj</w:t>
      </w:r>
      <w:r w:rsidRPr="00D230A0">
        <w:t>a rådgivarnas kompetensutveck</w:t>
      </w:r>
      <w:r w:rsidRPr="00D230A0">
        <w:t>l</w:t>
      </w:r>
      <w:r w:rsidRPr="00D230A0">
        <w:t xml:space="preserve">ing, dels </w:t>
      </w:r>
      <w:r w:rsidR="00BA0BA7" w:rsidRPr="00D230A0">
        <w:t xml:space="preserve">att </w:t>
      </w:r>
      <w:r w:rsidRPr="00D230A0">
        <w:t>skapa ett internt nätverk för att sprida kunskap och erfare</w:t>
      </w:r>
      <w:r w:rsidRPr="00D230A0">
        <w:t>n</w:t>
      </w:r>
      <w:r w:rsidRPr="00D230A0">
        <w:t xml:space="preserve">heter över avdelningsgränserna. </w:t>
      </w:r>
    </w:p>
    <w:p w:rsidR="00DD6B22" w:rsidRPr="00D230A0" w:rsidRDefault="00DD6B22" w:rsidP="00DD6B22">
      <w:pPr>
        <w:pStyle w:val="Normaltindrag"/>
      </w:pPr>
      <w:r w:rsidRPr="00D230A0">
        <w:t>Riksbanken deltar också i riktade insatser för karriärutveckling bland ju</w:t>
      </w:r>
      <w:r w:rsidR="00BA3083" w:rsidRPr="00D230A0">
        <w:softHyphen/>
      </w:r>
      <w:r w:rsidRPr="00D230A0">
        <w:t>niora ekonomer. Det traineeprogram som Riksbanken under 2009–2010 ge</w:t>
      </w:r>
      <w:r w:rsidR="00BA3083" w:rsidRPr="00D230A0">
        <w:softHyphen/>
      </w:r>
      <w:r w:rsidRPr="00D230A0">
        <w:t>nomförde gemensamt med Finansinspektionen och Riksgälden har nu utvä</w:t>
      </w:r>
      <w:r w:rsidRPr="00D230A0">
        <w:t>r</w:t>
      </w:r>
      <w:r w:rsidRPr="00D230A0">
        <w:t>derats. Utvärderingen visa</w:t>
      </w:r>
      <w:r w:rsidR="00BA0BA7" w:rsidRPr="00D230A0">
        <w:t>de</w:t>
      </w:r>
      <w:r w:rsidRPr="00D230A0">
        <w:t xml:space="preserve"> att samtliga mål med programmet har up</w:t>
      </w:r>
      <w:r w:rsidRPr="00D230A0">
        <w:t>p</w:t>
      </w:r>
      <w:r w:rsidRPr="00D230A0">
        <w:t>fyllts mer än väl. Bland annat har programmet bidragit till att utveckla sa</w:t>
      </w:r>
      <w:r w:rsidRPr="00D230A0">
        <w:t>m</w:t>
      </w:r>
      <w:r w:rsidRPr="00D230A0">
        <w:t>verkan och kompetensöverföring mellan de tre myndigheterna.</w:t>
      </w:r>
      <w:r w:rsidR="00475902" w:rsidRPr="00D230A0">
        <w:t xml:space="preserve"> Av de sex traineer som del</w:t>
      </w:r>
      <w:r w:rsidR="000A5070" w:rsidRPr="00D230A0">
        <w:t>tagit</w:t>
      </w:r>
      <w:r w:rsidR="00475902" w:rsidRPr="00D230A0">
        <w:t xml:space="preserve"> i programmet fick tre tillsvidareanställning på Riksbanken.</w:t>
      </w:r>
      <w:r w:rsidRPr="00D230A0">
        <w:t xml:space="preserve"> U</w:t>
      </w:r>
      <w:r w:rsidRPr="00D230A0">
        <w:t>n</w:t>
      </w:r>
      <w:r w:rsidRPr="00D230A0">
        <w:t xml:space="preserve">der 2011 </w:t>
      </w:r>
      <w:r w:rsidR="00881F33" w:rsidRPr="00D230A0">
        <w:t>genomförde</w:t>
      </w:r>
      <w:r w:rsidRPr="00D230A0">
        <w:t xml:space="preserve"> myndigheterna </w:t>
      </w:r>
      <w:r w:rsidR="00881F33" w:rsidRPr="00D230A0">
        <w:t>rekrytering inför</w:t>
      </w:r>
      <w:r w:rsidRPr="00D230A0">
        <w:t xml:space="preserve"> ytterligare en omgång av tra</w:t>
      </w:r>
      <w:r w:rsidRPr="00D230A0">
        <w:t>i</w:t>
      </w:r>
      <w:r w:rsidRPr="00D230A0">
        <w:t>neeprogrammet</w:t>
      </w:r>
      <w:r w:rsidR="00881F33" w:rsidRPr="00D230A0">
        <w:t xml:space="preserve"> som börjar 2012</w:t>
      </w:r>
      <w:r w:rsidRPr="00D230A0">
        <w:t xml:space="preserve">.  </w:t>
      </w:r>
    </w:p>
    <w:p w:rsidR="00DD6B22" w:rsidRPr="00D230A0" w:rsidRDefault="00DD6B22" w:rsidP="00DD6B22">
      <w:pPr>
        <w:pStyle w:val="R3"/>
      </w:pPr>
      <w:r w:rsidRPr="00D230A0">
        <w:t>Internationellt utbyte och internationella karriärmöjligheter</w:t>
      </w:r>
    </w:p>
    <w:p w:rsidR="00DD6B22" w:rsidRPr="00D230A0" w:rsidRDefault="00DD6B22" w:rsidP="00DD6B22">
      <w:r w:rsidRPr="00D230A0">
        <w:t>Riksbanken deltar löpande i cirka 130 internationel</w:t>
      </w:r>
      <w:r w:rsidRPr="00D230A0">
        <w:softHyphen/>
        <w:t>la kommittéer och arbet</w:t>
      </w:r>
      <w:r w:rsidRPr="00D230A0">
        <w:t>s</w:t>
      </w:r>
      <w:r w:rsidRPr="00D230A0">
        <w:t xml:space="preserve">grupper och har dessutom direkta kontakter med andra centralbanker, IMF och BIS. Flera av Riksbankens medarbetare bistår i dessa sammanhang med experthjälp och representerar banken i diskussioner </w:t>
      </w:r>
      <w:r w:rsidR="00AD3A4A" w:rsidRPr="00D230A0">
        <w:t xml:space="preserve">som rör </w:t>
      </w:r>
      <w:r w:rsidRPr="00D230A0">
        <w:t>frågor inom bankens ansvarsområde. Sedan 2010 är det dessutom allt vanligare att meda</w:t>
      </w:r>
      <w:r w:rsidRPr="00D230A0">
        <w:t>r</w:t>
      </w:r>
      <w:r w:rsidRPr="00D230A0">
        <w:t xml:space="preserve">betarna väljer att öka sin kompetens genom utlandstjänstgöring. </w:t>
      </w:r>
    </w:p>
    <w:p w:rsidR="00DD6B22" w:rsidRPr="00D230A0" w:rsidRDefault="00DD6B22" w:rsidP="00DD6B22">
      <w:pPr>
        <w:pStyle w:val="Normaltindrag"/>
      </w:pPr>
      <w:r w:rsidRPr="00D230A0">
        <w:t>Riksbanken ser positivt på att dess medarbetare som ett led i karriären a</w:t>
      </w:r>
      <w:r w:rsidRPr="00D230A0">
        <w:t>r</w:t>
      </w:r>
      <w:r w:rsidRPr="00D230A0">
        <w:t xml:space="preserve">betar </w:t>
      </w:r>
      <w:r w:rsidR="00BA0BA7" w:rsidRPr="00D230A0">
        <w:t xml:space="preserve">några år </w:t>
      </w:r>
      <w:r w:rsidRPr="00D230A0">
        <w:t>i en internationell miljö. På så sätt får medarbetarna en fördj</w:t>
      </w:r>
      <w:r w:rsidRPr="00D230A0">
        <w:t>u</w:t>
      </w:r>
      <w:r w:rsidRPr="00D230A0">
        <w:t>pad och breddad kompetens medan Riksbanken långsiktigt kan öka sitt infl</w:t>
      </w:r>
      <w:r w:rsidRPr="00D230A0">
        <w:t>y</w:t>
      </w:r>
      <w:r w:rsidRPr="00D230A0">
        <w:t>tande inom prioriterade områden. Riksbanken arbetar därför aktivt för att få många medarbetare att bli intresserade av att söka utland</w:t>
      </w:r>
      <w:r w:rsidRPr="00D230A0">
        <w:t>s</w:t>
      </w:r>
      <w:r w:rsidRPr="00D230A0">
        <w:t>tjänstgöring, till exempel genom att skapa föru</w:t>
      </w:r>
      <w:r w:rsidRPr="00D230A0">
        <w:t>t</w:t>
      </w:r>
      <w:r w:rsidRPr="00D230A0">
        <w:t>sättningar för medarbetarnas familjer att följa med utomlands. Under 2011 var några av Riksbankens medarbetare statio</w:t>
      </w:r>
      <w:r w:rsidRPr="00D230A0">
        <w:t>n</w:t>
      </w:r>
      <w:r w:rsidRPr="00D230A0">
        <w:t>e</w:t>
      </w:r>
      <w:r w:rsidR="000F0455" w:rsidRPr="00D230A0">
        <w:softHyphen/>
      </w:r>
      <w:r w:rsidRPr="00D230A0">
        <w:t xml:space="preserve">rade i Sydney, </w:t>
      </w:r>
      <w:r w:rsidR="003D1479" w:rsidRPr="00D230A0">
        <w:t xml:space="preserve">Washington, </w:t>
      </w:r>
      <w:r w:rsidRPr="00D230A0">
        <w:t>Boston</w:t>
      </w:r>
      <w:r w:rsidR="003D1479" w:rsidRPr="00D230A0">
        <w:t>,</w:t>
      </w:r>
      <w:r w:rsidRPr="00D230A0">
        <w:t xml:space="preserve"> </w:t>
      </w:r>
      <w:r w:rsidR="003D1479" w:rsidRPr="00D230A0">
        <w:t>Bryssel</w:t>
      </w:r>
      <w:r w:rsidR="002656FA" w:rsidRPr="00D230A0">
        <w:t>, Frankfurt</w:t>
      </w:r>
      <w:r w:rsidR="003D1479" w:rsidRPr="00D230A0">
        <w:t xml:space="preserve"> </w:t>
      </w:r>
      <w:r w:rsidRPr="00D230A0">
        <w:t xml:space="preserve">och Basel. </w:t>
      </w:r>
    </w:p>
    <w:p w:rsidR="00DD6B22" w:rsidRPr="00D230A0" w:rsidRDefault="00DD6B22" w:rsidP="00DD6B22">
      <w:pPr>
        <w:pStyle w:val="R3"/>
      </w:pPr>
      <w:r w:rsidRPr="00D230A0">
        <w:t>Mångfald i effektiva arbetsgrupper</w:t>
      </w:r>
    </w:p>
    <w:p w:rsidR="00E45ACB" w:rsidRPr="00D230A0" w:rsidRDefault="00DD6B22" w:rsidP="00E45ACB">
      <w:r w:rsidRPr="00D230A0">
        <w:t>Arbetet med rekryteringsprocesser som främjar rekrytering utifrån komp</w:t>
      </w:r>
      <w:r w:rsidRPr="00D230A0">
        <w:t>e</w:t>
      </w:r>
      <w:r w:rsidRPr="00D230A0">
        <w:t>tens och förhindrar diskriminering är en del av Riksbankens långsiktiga str</w:t>
      </w:r>
      <w:r w:rsidRPr="00D230A0">
        <w:t>a</w:t>
      </w:r>
      <w:r w:rsidRPr="00D230A0">
        <w:t>tegi för kompetensförsörjning. I denna strategi strävar Riksbanken efter att åsta</w:t>
      </w:r>
      <w:r w:rsidRPr="00D230A0">
        <w:t>d</w:t>
      </w:r>
      <w:r w:rsidRPr="00D230A0">
        <w:t>komma väl sammansatta arbetsgrupper som består av männ</w:t>
      </w:r>
      <w:r w:rsidRPr="00D230A0">
        <w:t>i</w:t>
      </w:r>
      <w:r w:rsidRPr="00D230A0">
        <w:t>skor med skilda erfarenheter och perspektiv och som därmed är mer effektiva och d</w:t>
      </w:r>
      <w:r w:rsidRPr="00D230A0">
        <w:t>y</w:t>
      </w:r>
      <w:r w:rsidRPr="00D230A0">
        <w:t xml:space="preserve">namiska än grupper </w:t>
      </w:r>
      <w:r w:rsidR="001B4261" w:rsidRPr="00D230A0">
        <w:t xml:space="preserve">som består av lika individer. </w:t>
      </w:r>
      <w:r w:rsidRPr="00D230A0">
        <w:t>Därför</w:t>
      </w:r>
      <w:r w:rsidRPr="00D230A0" w:rsidDel="00D77916">
        <w:t xml:space="preserve"> vidareutvecklade Riksba</w:t>
      </w:r>
      <w:r w:rsidRPr="00D230A0" w:rsidDel="00D77916">
        <w:t>n</w:t>
      </w:r>
      <w:r w:rsidRPr="00D230A0" w:rsidDel="00D77916">
        <w:t xml:space="preserve">ken </w:t>
      </w:r>
      <w:r w:rsidRPr="00D230A0">
        <w:t xml:space="preserve">under </w:t>
      </w:r>
      <w:r w:rsidR="00E45ACB" w:rsidRPr="00D230A0">
        <w:t xml:space="preserve">2011 </w:t>
      </w:r>
      <w:r w:rsidRPr="00D230A0" w:rsidDel="00D77916">
        <w:t>sina processer för rekrytering av medarbetare med målet att ytte</w:t>
      </w:r>
      <w:r w:rsidRPr="00D230A0" w:rsidDel="00D77916">
        <w:t>r</w:t>
      </w:r>
      <w:r w:rsidRPr="00D230A0" w:rsidDel="00D77916">
        <w:t>ligare öka kvaliteten och effektiviteten i både rekryterings</w:t>
      </w:r>
      <w:r w:rsidRPr="00D230A0" w:rsidDel="00D77916">
        <w:softHyphen/>
        <w:t xml:space="preserve">processen och det slutliga valet av sökande. </w:t>
      </w:r>
    </w:p>
    <w:p w:rsidR="00E45ACB" w:rsidRPr="00D230A0" w:rsidRDefault="00E45ACB" w:rsidP="00E45ACB">
      <w:pPr>
        <w:pStyle w:val="Normaltindrag"/>
      </w:pPr>
      <w:r w:rsidRPr="00D230A0">
        <w:t>Bland målen för Riksbankens mångfaldsarbete finns en jämn könsförde</w:t>
      </w:r>
      <w:r w:rsidRPr="00D230A0">
        <w:t>l</w:t>
      </w:r>
      <w:r w:rsidRPr="00D230A0">
        <w:t>ning. Andelen kvinnliga chefer var i slutet av året 45 procent, vilket ligger över målet att det underrepresenterade könets andel ska uppgå till minst 40 pr</w:t>
      </w:r>
      <w:r w:rsidRPr="00D230A0">
        <w:t>o</w:t>
      </w:r>
      <w:r w:rsidRPr="00D230A0">
        <w:t xml:space="preserve">cent. Andelen kvinnliga rådgivare var dock samtidigt </w:t>
      </w:r>
      <w:r w:rsidR="001B2F02" w:rsidRPr="00D230A0">
        <w:t>32</w:t>
      </w:r>
      <w:r w:rsidRPr="00D230A0">
        <w:t xml:space="preserve"> procent.</w:t>
      </w:r>
    </w:p>
    <w:p w:rsidR="00DD6B22" w:rsidRPr="00D230A0" w:rsidRDefault="00DD6B22" w:rsidP="00DD6B22">
      <w:pPr>
        <w:pStyle w:val="R3"/>
      </w:pPr>
      <w:r w:rsidRPr="00D230A0">
        <w:t>Hälsosatsning i samarbete med företagshälsovården</w:t>
      </w:r>
    </w:p>
    <w:p w:rsidR="00DD6B22" w:rsidRPr="00D230A0" w:rsidRDefault="00DD6B22" w:rsidP="00DD6B22">
      <w:r w:rsidRPr="00D230A0">
        <w:t>Riksbankens anställda fick under 2010–2011 möjlighet att delta i en omfa</w:t>
      </w:r>
      <w:r w:rsidRPr="00D230A0">
        <w:t>t</w:t>
      </w:r>
      <w:r w:rsidRPr="00D230A0">
        <w:t xml:space="preserve">tande hälsosatsning utvecklad i samarbete med företagshälsovården. </w:t>
      </w:r>
      <w:r w:rsidR="00BA0BA7" w:rsidRPr="00D230A0">
        <w:t xml:space="preserve">Alla </w:t>
      </w:r>
      <w:r w:rsidRPr="00D230A0">
        <w:t>erbjöds en hälsoprofilbedömning, en muskel- och rörelseanalys samt en a</w:t>
      </w:r>
      <w:r w:rsidRPr="00D230A0">
        <w:t>n</w:t>
      </w:r>
      <w:r w:rsidRPr="00D230A0">
        <w:t>passad personlig träning vid fyra tillfällen under ett år. Hälsosatsningen avsl</w:t>
      </w:r>
      <w:r w:rsidRPr="00D230A0">
        <w:t>u</w:t>
      </w:r>
      <w:r w:rsidRPr="00D230A0">
        <w:t>tades i slutet av 2011 med en uppföljande häls</w:t>
      </w:r>
      <w:r w:rsidRPr="00D230A0">
        <w:t>o</w:t>
      </w:r>
      <w:r w:rsidRPr="00D230A0">
        <w:t>profilbedömning. I stort sett samtliga av Riksbankens chefer och en majoritet av de övriga medarbetarna deltog i sat</w:t>
      </w:r>
      <w:r w:rsidRPr="00D230A0">
        <w:t>s</w:t>
      </w:r>
      <w:r w:rsidRPr="00D230A0">
        <w:t>ningen.</w:t>
      </w:r>
    </w:p>
    <w:p w:rsidR="00DD6B22" w:rsidRPr="00D230A0" w:rsidRDefault="00DD6B22" w:rsidP="00DD6B22">
      <w:pPr>
        <w:pStyle w:val="Normaltindrag"/>
      </w:pPr>
      <w:r w:rsidRPr="00D230A0">
        <w:t xml:space="preserve">Sjukfrånvaron bland Riksbankens medarbetare var </w:t>
      </w:r>
      <w:r w:rsidR="00E45ACB" w:rsidRPr="00D230A0">
        <w:t xml:space="preserve">1,2 </w:t>
      </w:r>
      <w:r w:rsidRPr="00D230A0">
        <w:t xml:space="preserve">procent under 2011, vilket är en minskning </w:t>
      </w:r>
      <w:r w:rsidR="00E45ACB" w:rsidRPr="00D230A0">
        <w:t xml:space="preserve">med 0,5 procentenheter </w:t>
      </w:r>
      <w:r w:rsidRPr="00D230A0">
        <w:t>jä</w:t>
      </w:r>
      <w:r w:rsidRPr="00D230A0">
        <w:t>m</w:t>
      </w:r>
      <w:r w:rsidRPr="00D230A0">
        <w:t>fört med 2010.</w:t>
      </w:r>
    </w:p>
    <w:p w:rsidR="00D67429" w:rsidRPr="00D230A0" w:rsidRDefault="00D67429" w:rsidP="00D67429">
      <w:pPr>
        <w:pStyle w:val="R2"/>
        <w:rPr>
          <w:sz w:val="32"/>
          <w:szCs w:val="32"/>
        </w:rPr>
      </w:pPr>
      <w:r w:rsidRPr="00D230A0">
        <w:rPr>
          <w:sz w:val="32"/>
          <w:szCs w:val="32"/>
        </w:rPr>
        <w:t>Ledning</w:t>
      </w:r>
    </w:p>
    <w:p w:rsidR="00D67429" w:rsidRPr="00D230A0" w:rsidRDefault="00D67429" w:rsidP="00D67429">
      <w:r w:rsidRPr="00D230A0">
        <w:t>Riksbanken leds av en direktion som utses av fullmäktige. Fullmäktige utses i sin tur av riksdagen. Direktionen har ett gemensamt ansvar för bankens str</w:t>
      </w:r>
      <w:r w:rsidRPr="00D230A0">
        <w:t>a</w:t>
      </w:r>
      <w:r w:rsidRPr="00D230A0">
        <w:t>tegiska ledning medan fullmäktige främst har en kontrollerande funk</w:t>
      </w:r>
      <w:r w:rsidRPr="00D230A0">
        <w:t>t</w:t>
      </w:r>
      <w:r w:rsidRPr="00D230A0">
        <w:t>ion.</w:t>
      </w:r>
    </w:p>
    <w:p w:rsidR="00D67429" w:rsidRPr="00D230A0" w:rsidRDefault="00D67429" w:rsidP="00D67429">
      <w:pPr>
        <w:pStyle w:val="R2"/>
      </w:pPr>
      <w:r w:rsidRPr="00D230A0">
        <w:t>Riksbankens direktion</w:t>
      </w:r>
    </w:p>
    <w:p w:rsidR="001F43B6" w:rsidRPr="00D230A0" w:rsidRDefault="001F43B6" w:rsidP="001F43B6">
      <w:r w:rsidRPr="00D230A0">
        <w:t xml:space="preserve">Riksbankens direktion består av sex ledamöter som utses av fullmäktige för en </w:t>
      </w:r>
      <w:r w:rsidR="003A44D6" w:rsidRPr="00D230A0">
        <w:t>mandat</w:t>
      </w:r>
      <w:r w:rsidRPr="00D230A0">
        <w:t>period på fem eller sex år. Fullmäktige utser en ordförande i direk</w:t>
      </w:r>
      <w:r w:rsidR="00EF2855" w:rsidRPr="00D230A0">
        <w:softHyphen/>
      </w:r>
      <w:r w:rsidRPr="00D230A0">
        <w:t>tionen, som samtidigt ska vara chef för Riksbanken, och minst en vice ordf</w:t>
      </w:r>
      <w:r w:rsidRPr="00D230A0">
        <w:t>ö</w:t>
      </w:r>
      <w:r w:rsidRPr="00D230A0">
        <w:t>rande som samtidigt ska vara vice riksbankschef. Fullmäktige fastställer också löner och andra anställningsförmåner för ledamöterna i direktionen. Direktionen består av följande ledamöter:</w:t>
      </w:r>
    </w:p>
    <w:p w:rsidR="001F43B6" w:rsidRPr="00D230A0" w:rsidRDefault="001F43B6" w:rsidP="001F43B6">
      <w:pPr>
        <w:keepNext/>
        <w:keepLines/>
        <w:suppressAutoHyphens/>
        <w:spacing w:before="250" w:line="250" w:lineRule="exact"/>
        <w:rPr>
          <w:i/>
        </w:rPr>
      </w:pPr>
      <w:r w:rsidRPr="00D230A0">
        <w:rPr>
          <w:i/>
        </w:rPr>
        <w:t xml:space="preserve">Stefan Ingves, mandatperiod sex år från den 1 januari </w:t>
      </w:r>
      <w:r w:rsidR="003D1479" w:rsidRPr="00D230A0">
        <w:rPr>
          <w:i/>
        </w:rPr>
        <w:t>2006</w:t>
      </w:r>
      <w:r w:rsidR="00360D23" w:rsidRPr="00D230A0">
        <w:rPr>
          <w:i/>
        </w:rPr>
        <w:t>, ny mandatperiod</w:t>
      </w:r>
      <w:r w:rsidR="003D1479" w:rsidRPr="00D230A0">
        <w:rPr>
          <w:i/>
        </w:rPr>
        <w:t xml:space="preserve"> sex år från den 1 januari 2012</w:t>
      </w:r>
      <w:r w:rsidRPr="00D230A0">
        <w:rPr>
          <w:i/>
        </w:rPr>
        <w:t xml:space="preserve">  </w:t>
      </w:r>
    </w:p>
    <w:p w:rsidR="001F43B6" w:rsidRPr="00D230A0" w:rsidRDefault="001F43B6" w:rsidP="001F43B6">
      <w:r w:rsidRPr="00D230A0">
        <w:t>Stefan Ingves är riksbankschef och ordförande i direktionen. Ingves är me</w:t>
      </w:r>
      <w:r w:rsidRPr="00D230A0">
        <w:t>d</w:t>
      </w:r>
      <w:r w:rsidRPr="00D230A0">
        <w:t xml:space="preserve">lem i Europeiska centralbankens </w:t>
      </w:r>
      <w:r w:rsidR="002A3E31" w:rsidRPr="00D230A0">
        <w:t>(</w:t>
      </w:r>
      <w:r w:rsidRPr="00D230A0">
        <w:t>ECB:s</w:t>
      </w:r>
      <w:r w:rsidR="002A3E31" w:rsidRPr="00D230A0">
        <w:t>)</w:t>
      </w:r>
      <w:r w:rsidRPr="00D230A0">
        <w:t xml:space="preserve"> allmänna råd och ledamot av Bank for International Settlements </w:t>
      </w:r>
      <w:r w:rsidR="002A3E31" w:rsidRPr="00D230A0">
        <w:t>(</w:t>
      </w:r>
      <w:r w:rsidRPr="00D230A0">
        <w:t>BIS</w:t>
      </w:r>
      <w:r w:rsidR="002A3E31" w:rsidRPr="00D230A0">
        <w:t>)</w:t>
      </w:r>
      <w:r w:rsidRPr="00D230A0">
        <w:t xml:space="preserve"> styrelse samt Sveriges guvernör i Inte</w:t>
      </w:r>
      <w:r w:rsidRPr="00D230A0">
        <w:t>r</w:t>
      </w:r>
      <w:r w:rsidRPr="00D230A0">
        <w:t>na</w:t>
      </w:r>
      <w:r w:rsidR="003D1479" w:rsidRPr="00D230A0">
        <w:softHyphen/>
      </w:r>
      <w:r w:rsidRPr="00D230A0">
        <w:t xml:space="preserve">tionella valutafonden </w:t>
      </w:r>
      <w:r w:rsidR="002A3E31" w:rsidRPr="00D230A0">
        <w:t>(</w:t>
      </w:r>
      <w:r w:rsidRPr="00D230A0">
        <w:t>IMF</w:t>
      </w:r>
      <w:r w:rsidR="002A3E31" w:rsidRPr="00D230A0">
        <w:t>)</w:t>
      </w:r>
      <w:r w:rsidRPr="00D230A0">
        <w:t>. Sedan 2011 är Ingves också ordförande i Base</w:t>
      </w:r>
      <w:r w:rsidRPr="00D230A0">
        <w:t>l</w:t>
      </w:r>
      <w:r w:rsidRPr="00D230A0">
        <w:t>kommittén för banktillsyn respektive i Europeiska systemrisknämndens (ESRB:</w:t>
      </w:r>
      <w:r w:rsidR="003D1479" w:rsidRPr="00D230A0">
        <w:t>s</w:t>
      </w:r>
      <w:r w:rsidRPr="00D230A0">
        <w:t>) rådgivande tekniska kommitté, ATC</w:t>
      </w:r>
      <w:r w:rsidR="002A3E31" w:rsidRPr="00D230A0">
        <w:t xml:space="preserve">, och ledamot i </w:t>
      </w:r>
      <w:r w:rsidR="003A44D6" w:rsidRPr="00D230A0">
        <w:t>Rådet för fina</w:t>
      </w:r>
      <w:r w:rsidR="003A44D6" w:rsidRPr="00D230A0">
        <w:t>n</w:t>
      </w:r>
      <w:r w:rsidR="003A44D6" w:rsidRPr="00D230A0">
        <w:t>siell stabilitet</w:t>
      </w:r>
      <w:r w:rsidR="002A3E31" w:rsidRPr="00D230A0">
        <w:t xml:space="preserve"> (FSB)</w:t>
      </w:r>
      <w:r w:rsidRPr="00D230A0">
        <w:t>. Ingves är ekonomie doktor och var fram till det att han tillträdde som riksbankschef chef för avdelningen för monetära och finans</w:t>
      </w:r>
      <w:r w:rsidRPr="00D230A0">
        <w:t>i</w:t>
      </w:r>
      <w:r w:rsidRPr="00D230A0">
        <w:t>el</w:t>
      </w:r>
      <w:r w:rsidR="000F0455" w:rsidRPr="00D230A0">
        <w:softHyphen/>
      </w:r>
      <w:r w:rsidRPr="00D230A0">
        <w:t>la system vid IMF. Dessförinnan var han bland annat vice riksbank</w:t>
      </w:r>
      <w:r w:rsidRPr="00D230A0">
        <w:t>s</w:t>
      </w:r>
      <w:r w:rsidRPr="00D230A0">
        <w:t>chef, generaldirektör för Bankstödsnämnden, finansråd och chef för finansmar</w:t>
      </w:r>
      <w:r w:rsidRPr="00D230A0">
        <w:t>k</w:t>
      </w:r>
      <w:r w:rsidRPr="00D230A0">
        <w:t>nadsavdelnin</w:t>
      </w:r>
      <w:r w:rsidRPr="00D230A0">
        <w:t>g</w:t>
      </w:r>
      <w:r w:rsidRPr="00D230A0">
        <w:t>en på Finansdepartementet.</w:t>
      </w:r>
    </w:p>
    <w:p w:rsidR="002A3E31" w:rsidRPr="00D230A0" w:rsidRDefault="002A3E31" w:rsidP="007104CC">
      <w:pPr>
        <w:keepNext/>
        <w:keepLines/>
        <w:tabs>
          <w:tab w:val="left" w:pos="284"/>
        </w:tabs>
        <w:suppressAutoHyphens/>
        <w:spacing w:before="250" w:line="250" w:lineRule="exact"/>
        <w:rPr>
          <w:i/>
        </w:rPr>
      </w:pPr>
      <w:r w:rsidRPr="00D230A0">
        <w:rPr>
          <w:i/>
        </w:rPr>
        <w:t>Kerstin af Jochnick, mandatperiod sex år från den 1 januari 2012</w:t>
      </w:r>
    </w:p>
    <w:p w:rsidR="002A3E31" w:rsidRPr="00D230A0" w:rsidRDefault="002A3E31" w:rsidP="007104CC">
      <w:pPr>
        <w:tabs>
          <w:tab w:val="left" w:pos="284"/>
        </w:tabs>
      </w:pPr>
      <w:r w:rsidRPr="00D230A0">
        <w:t>Kerstin af Jochnick är förste vice riksbankschef. Hon representerar Riks</w:t>
      </w:r>
      <w:r w:rsidR="00124182" w:rsidRPr="00D230A0">
        <w:softHyphen/>
      </w:r>
      <w:r w:rsidRPr="00D230A0">
        <w:t>ba</w:t>
      </w:r>
      <w:r w:rsidRPr="00D230A0">
        <w:t>n</w:t>
      </w:r>
      <w:r w:rsidRPr="00D230A0">
        <w:t xml:space="preserve">ken i </w:t>
      </w:r>
      <w:r w:rsidR="001B717C" w:rsidRPr="00D230A0">
        <w:t>Europeiska systemrisknämndens rådgivande tekniska kommitté</w:t>
      </w:r>
      <w:r w:rsidRPr="00D230A0">
        <w:t xml:space="preserve">. </w:t>
      </w:r>
      <w:r w:rsidR="00124182" w:rsidRPr="00D230A0">
        <w:t>af </w:t>
      </w:r>
      <w:r w:rsidRPr="00D230A0">
        <w:t xml:space="preserve">Jochnick är nationalekonom och har tidigare bland annat varit </w:t>
      </w:r>
      <w:r w:rsidR="003A44D6" w:rsidRPr="00D230A0">
        <w:t xml:space="preserve">vd </w:t>
      </w:r>
      <w:r w:rsidRPr="00D230A0">
        <w:t>för Svenska Bankföreningen</w:t>
      </w:r>
      <w:r w:rsidR="001B2F02" w:rsidRPr="00D230A0">
        <w:t xml:space="preserve">, ordförande i </w:t>
      </w:r>
      <w:r w:rsidR="00452BF0" w:rsidRPr="00D230A0">
        <w:t>Europeiska banktillsynsko</w:t>
      </w:r>
      <w:r w:rsidR="00452BF0" w:rsidRPr="00D230A0">
        <w:t>m</w:t>
      </w:r>
      <w:r w:rsidR="00452BF0" w:rsidRPr="00D230A0">
        <w:t xml:space="preserve">mittén </w:t>
      </w:r>
      <w:r w:rsidR="001B2F02" w:rsidRPr="00D230A0">
        <w:t>(CEBS)</w:t>
      </w:r>
      <w:r w:rsidRPr="00D230A0">
        <w:t xml:space="preserve"> och avdelningschef på Finansinspek</w:t>
      </w:r>
      <w:r w:rsidRPr="00D230A0">
        <w:softHyphen/>
        <w:t>tionen. Hon arbetade på Rik</w:t>
      </w:r>
      <w:r w:rsidRPr="00D230A0">
        <w:t>s</w:t>
      </w:r>
      <w:r w:rsidRPr="00D230A0">
        <w:t>banken 1977–1991.</w:t>
      </w:r>
    </w:p>
    <w:p w:rsidR="001F43B6" w:rsidRPr="00D230A0" w:rsidRDefault="001F43B6" w:rsidP="002A3E31">
      <w:pPr>
        <w:keepNext/>
        <w:keepLines/>
        <w:suppressAutoHyphens/>
        <w:spacing w:before="250" w:line="250" w:lineRule="exact"/>
        <w:rPr>
          <w:i/>
        </w:rPr>
      </w:pPr>
      <w:r w:rsidRPr="00D230A0">
        <w:rPr>
          <w:i/>
        </w:rPr>
        <w:t>Karolina Ekholm, mandatperiod sex år från den 15 mars 2009</w:t>
      </w:r>
    </w:p>
    <w:p w:rsidR="001F43B6" w:rsidRPr="00D230A0" w:rsidRDefault="001F43B6" w:rsidP="001F43B6">
      <w:r w:rsidRPr="00D230A0">
        <w:t>Karolina Ekholm är vice riksbankschef. Hon är riksbankschefens ställföretr</w:t>
      </w:r>
      <w:r w:rsidRPr="00D230A0">
        <w:t>ä</w:t>
      </w:r>
      <w:r w:rsidRPr="00D230A0">
        <w:t xml:space="preserve">dare i ECB:s allmänna råd och deltar tillsammans med riksbankschefen i BIS styrelsemöten respektive möten för centralbankschefer. </w:t>
      </w:r>
      <w:r w:rsidR="002A3E31" w:rsidRPr="00D230A0">
        <w:t>Hon representerar Riksbanken i FSB:s regionala grupp</w:t>
      </w:r>
      <w:r w:rsidR="00DA141F" w:rsidRPr="00D230A0">
        <w:t>.</w:t>
      </w:r>
      <w:r w:rsidR="002A3E31" w:rsidRPr="00D230A0">
        <w:t xml:space="preserve"> </w:t>
      </w:r>
      <w:r w:rsidRPr="00D230A0">
        <w:t>Ekholm är sedan 2010 tjänstledig från sin professur vid Nationalekonomiska institutionen vid Stockholms univers</w:t>
      </w:r>
      <w:r w:rsidRPr="00D230A0">
        <w:t>i</w:t>
      </w:r>
      <w:r w:rsidRPr="00D230A0">
        <w:t xml:space="preserve">tet. Hon har tidigare varit lärare och forskare vid Stockholms universitet, Handelshögskolan i Stockholm </w:t>
      </w:r>
      <w:r w:rsidR="002A3E31" w:rsidRPr="00D230A0">
        <w:t xml:space="preserve">samt </w:t>
      </w:r>
      <w:r w:rsidRPr="00D230A0">
        <w:t>forskare vid Industriens Utredningsinst</w:t>
      </w:r>
      <w:r w:rsidRPr="00D230A0">
        <w:t>i</w:t>
      </w:r>
      <w:r w:rsidRPr="00D230A0">
        <w:t xml:space="preserve">tut. </w:t>
      </w:r>
    </w:p>
    <w:p w:rsidR="002A3E31" w:rsidRPr="00D230A0" w:rsidRDefault="002A3E31" w:rsidP="002A3E31">
      <w:pPr>
        <w:keepNext/>
        <w:keepLines/>
        <w:suppressAutoHyphens/>
        <w:spacing w:before="250" w:line="250" w:lineRule="exact"/>
        <w:rPr>
          <w:i/>
        </w:rPr>
      </w:pPr>
      <w:r w:rsidRPr="00D230A0">
        <w:rPr>
          <w:i/>
        </w:rPr>
        <w:t>Per Jansson, mandatperiod fem år från den 1 januari 2012</w:t>
      </w:r>
    </w:p>
    <w:p w:rsidR="002A3E31" w:rsidRPr="00D230A0" w:rsidRDefault="002A3E31" w:rsidP="002A3E31">
      <w:r w:rsidRPr="00D230A0">
        <w:t xml:space="preserve">Per Jansson är vice riksbankschef. Han representerar Riksbanken i </w:t>
      </w:r>
      <w:r w:rsidR="001B717C" w:rsidRPr="00D230A0">
        <w:t>EU:s ek</w:t>
      </w:r>
      <w:r w:rsidR="001B717C" w:rsidRPr="00D230A0">
        <w:t>o</w:t>
      </w:r>
      <w:r w:rsidR="001B717C" w:rsidRPr="00D230A0">
        <w:t>nomiska och finansiella kommitté (EFK), i ECB:s internationella ko</w:t>
      </w:r>
      <w:r w:rsidR="001B717C" w:rsidRPr="00D230A0">
        <w:t>m</w:t>
      </w:r>
      <w:r w:rsidR="001B717C" w:rsidRPr="00D230A0">
        <w:t>mitté</w:t>
      </w:r>
      <w:r w:rsidR="00302770" w:rsidRPr="00D230A0">
        <w:t xml:space="preserve"> </w:t>
      </w:r>
      <w:r w:rsidR="001B717C" w:rsidRPr="00D230A0">
        <w:t>och i BIS kommitté för global finansiell stabilitet</w:t>
      </w:r>
      <w:r w:rsidRPr="00D230A0">
        <w:t>. Jansson är docent i natio</w:t>
      </w:r>
      <w:r w:rsidR="000F0455" w:rsidRPr="00D230A0">
        <w:softHyphen/>
      </w:r>
      <w:r w:rsidRPr="00D230A0">
        <w:t>nalekonomi och var fram till det att han tillträdde som vice riksbank</w:t>
      </w:r>
      <w:r w:rsidRPr="00D230A0">
        <w:t>s</w:t>
      </w:r>
      <w:r w:rsidRPr="00D230A0">
        <w:t>chef chef för Riksbankens avdelning för penningpolitik. Dessförin</w:t>
      </w:r>
      <w:r w:rsidRPr="00D230A0">
        <w:t>n</w:t>
      </w:r>
      <w:r w:rsidRPr="00D230A0">
        <w:t xml:space="preserve">an var han bland annat statssekreterare på </w:t>
      </w:r>
      <w:r w:rsidR="008D3342" w:rsidRPr="00D230A0">
        <w:t>F</w:t>
      </w:r>
      <w:r w:rsidRPr="00D230A0">
        <w:t>inansdepartementet och biträdande avde</w:t>
      </w:r>
      <w:r w:rsidRPr="00D230A0">
        <w:t>l</w:t>
      </w:r>
      <w:r w:rsidRPr="00D230A0">
        <w:t xml:space="preserve">ningschef på Konjunkturinstitutet. </w:t>
      </w:r>
      <w:r w:rsidR="008D3342" w:rsidRPr="00D230A0">
        <w:t xml:space="preserve">Han </w:t>
      </w:r>
      <w:r w:rsidRPr="00D230A0">
        <w:t xml:space="preserve">arbetade </w:t>
      </w:r>
      <w:r w:rsidR="008D3342" w:rsidRPr="00D230A0">
        <w:t>på Riksba</w:t>
      </w:r>
      <w:r w:rsidR="008D3342" w:rsidRPr="00D230A0">
        <w:t>n</w:t>
      </w:r>
      <w:r w:rsidR="008D3342" w:rsidRPr="00D230A0">
        <w:t>ken</w:t>
      </w:r>
      <w:r w:rsidRPr="00D230A0">
        <w:t xml:space="preserve"> </w:t>
      </w:r>
      <w:r w:rsidR="008D3342" w:rsidRPr="00D230A0">
        <w:t xml:space="preserve">även </w:t>
      </w:r>
      <w:r w:rsidRPr="00D230A0">
        <w:t>som biträdande avdelningschef</w:t>
      </w:r>
      <w:r w:rsidR="008D3342" w:rsidRPr="00D230A0">
        <w:t xml:space="preserve"> 2003–2006 respektive </w:t>
      </w:r>
      <w:r w:rsidRPr="00D230A0">
        <w:t>e</w:t>
      </w:r>
      <w:r w:rsidRPr="00D230A0">
        <w:t>n</w:t>
      </w:r>
      <w:r w:rsidRPr="00D230A0">
        <w:t>hetschef 1996</w:t>
      </w:r>
      <w:r w:rsidR="008D3342" w:rsidRPr="00D230A0">
        <w:t>–</w:t>
      </w:r>
      <w:r w:rsidRPr="00D230A0">
        <w:t>2000</w:t>
      </w:r>
      <w:r w:rsidR="008D3342" w:rsidRPr="00D230A0">
        <w:t>.</w:t>
      </w:r>
      <w:r w:rsidRPr="00D230A0">
        <w:t xml:space="preserve"> </w:t>
      </w:r>
    </w:p>
    <w:p w:rsidR="001F43B6" w:rsidRPr="00D230A0" w:rsidRDefault="001F43B6" w:rsidP="002A3E31">
      <w:pPr>
        <w:keepNext/>
        <w:keepLines/>
        <w:suppressAutoHyphens/>
        <w:spacing w:before="250" w:line="250" w:lineRule="exact"/>
        <w:rPr>
          <w:i/>
        </w:rPr>
      </w:pPr>
      <w:r w:rsidRPr="00D230A0">
        <w:rPr>
          <w:i/>
        </w:rPr>
        <w:t>Lars E.O. Svensson, mandatperiod sex år från den 21 maj 2007</w:t>
      </w:r>
    </w:p>
    <w:p w:rsidR="001F43B6" w:rsidRPr="00D230A0" w:rsidRDefault="001F43B6" w:rsidP="001F43B6">
      <w:r w:rsidRPr="00D230A0">
        <w:t>Lars E.O. Svensson är vice riksbankschef. Han representerar Riksbanken i OECD:s kommitté WP3. Svensson är sedan 2009 affilierad professor vid Institutet för internationell ekonomi (IIES) vid Stockholms universitet. Han var professor vid Princeton University 2001–2009 (tjänstledig 2007–2009). Dessförinnan var han professor vid IIES vid Stockholms universitet. Han var vetenskaplig rådgivare till Riksbanken 1990–2007.</w:t>
      </w:r>
    </w:p>
    <w:p w:rsidR="001F43B6" w:rsidRPr="00D230A0" w:rsidRDefault="001F43B6" w:rsidP="001F43B6">
      <w:pPr>
        <w:keepNext/>
        <w:keepLines/>
        <w:suppressAutoHyphens/>
        <w:spacing w:before="250" w:line="250" w:lineRule="exact"/>
        <w:rPr>
          <w:i/>
        </w:rPr>
      </w:pPr>
      <w:r w:rsidRPr="00D230A0">
        <w:rPr>
          <w:i/>
        </w:rPr>
        <w:t xml:space="preserve">Barbro Wickman-Parak, mandatperiod sex år från den 21 maj 2007 </w:t>
      </w:r>
    </w:p>
    <w:p w:rsidR="001F43B6" w:rsidRPr="00D230A0" w:rsidRDefault="001F43B6" w:rsidP="001F43B6">
      <w:r w:rsidRPr="00D230A0">
        <w:t>Barbro Wickman-Parak är vice riksbankschef. Hon företräder Riksbanken i den nordisk-baltiska valkretsens kommitté för IMF-samarbetet. Wickman-Parak är nationalekonom och har tidigare bland annat varit chefsekonom i bostadsfinansieringsföretaget SBAB och ekonom vid Konjunkturinstitutet och Postens ekonomiska sekretariat. Hon arbetade på Riksbanken 1970–1985.</w:t>
      </w:r>
    </w:p>
    <w:p w:rsidR="001F43B6" w:rsidRPr="00D230A0" w:rsidRDefault="001F43B6" w:rsidP="001F43B6">
      <w:pPr>
        <w:pStyle w:val="R4"/>
        <w:rPr>
          <w:rFonts w:ascii="Calibri" w:hAnsi="Calibri" w:cs="Calibri"/>
          <w:i w:val="0"/>
          <w:sz w:val="20"/>
        </w:rPr>
      </w:pPr>
      <w:r w:rsidRPr="00D230A0">
        <w:rPr>
          <w:rFonts w:ascii="Calibri" w:hAnsi="Calibri" w:cs="Calibri"/>
          <w:i w:val="0"/>
          <w:sz w:val="20"/>
        </w:rPr>
        <w:t>Ledamöterna som lämnade sin befattning vid årsskiftet 2011/12:</w:t>
      </w:r>
    </w:p>
    <w:p w:rsidR="001F43B6" w:rsidRPr="00D230A0" w:rsidRDefault="001F43B6" w:rsidP="002F0371">
      <w:pPr>
        <w:keepNext/>
        <w:keepLines/>
        <w:suppressAutoHyphens/>
        <w:spacing w:before="120" w:line="250" w:lineRule="exact"/>
        <w:rPr>
          <w:i/>
        </w:rPr>
      </w:pPr>
      <w:r w:rsidRPr="00D230A0">
        <w:rPr>
          <w:i/>
        </w:rPr>
        <w:t xml:space="preserve">Svante Öberg, mandatperiod sex år från den 1 januari 2006 </w:t>
      </w:r>
    </w:p>
    <w:p w:rsidR="001F43B6" w:rsidRPr="00D230A0" w:rsidRDefault="001F43B6" w:rsidP="001F43B6">
      <w:r w:rsidRPr="00D230A0">
        <w:t xml:space="preserve">Svante Öberg var förste vice riksbankschef. Han representerade Riksbanken i EU:s ekonomiska och finansiella kommitté (EFK) och i ECB:s internationella kommitté. Öberg är nationalekonom och </w:t>
      </w:r>
      <w:r w:rsidR="00DB3338" w:rsidRPr="00D230A0">
        <w:t>hade</w:t>
      </w:r>
      <w:r w:rsidRPr="00D230A0">
        <w:t xml:space="preserve"> fram till det att han tillträdde som vice riksbankschef </w:t>
      </w:r>
      <w:r w:rsidR="00DB3338" w:rsidRPr="00D230A0">
        <w:t xml:space="preserve">varit </w:t>
      </w:r>
      <w:r w:rsidRPr="00D230A0">
        <w:t xml:space="preserve">generaldirektör för Statistiska centralbyrån. Dessförinnan </w:t>
      </w:r>
      <w:r w:rsidR="00DB3338" w:rsidRPr="00D230A0">
        <w:t>hade</w:t>
      </w:r>
      <w:r w:rsidRPr="00D230A0">
        <w:t xml:space="preserve"> han </w:t>
      </w:r>
      <w:r w:rsidR="00DB3338" w:rsidRPr="00D230A0">
        <w:t xml:space="preserve">varit </w:t>
      </w:r>
      <w:r w:rsidRPr="00D230A0">
        <w:t>bland annat generaldirektör för Konjunkturinst</w:t>
      </w:r>
      <w:r w:rsidRPr="00D230A0">
        <w:t>i</w:t>
      </w:r>
      <w:r w:rsidRPr="00D230A0">
        <w:t>tutet, statssekr</w:t>
      </w:r>
      <w:r w:rsidRPr="00D230A0">
        <w:t>e</w:t>
      </w:r>
      <w:r w:rsidRPr="00D230A0">
        <w:t>terare på Finansdepartementet och rådgivare vid IMF.</w:t>
      </w:r>
    </w:p>
    <w:p w:rsidR="001F43B6" w:rsidRPr="00D230A0" w:rsidRDefault="001F43B6" w:rsidP="001F43B6">
      <w:pPr>
        <w:keepNext/>
        <w:keepLines/>
        <w:suppressAutoHyphens/>
        <w:spacing w:before="250" w:line="250" w:lineRule="exact"/>
        <w:rPr>
          <w:i/>
        </w:rPr>
      </w:pPr>
      <w:r w:rsidRPr="00D230A0">
        <w:rPr>
          <w:i/>
        </w:rPr>
        <w:t>Lars Nyberg, mandatperiod sex år från den 1 januari 2006</w:t>
      </w:r>
    </w:p>
    <w:p w:rsidR="001F43B6" w:rsidRPr="00D230A0" w:rsidRDefault="001F43B6" w:rsidP="001F43B6">
      <w:r w:rsidRPr="00D230A0">
        <w:t>Lars Nyberg var vice riksbankschef. Han var av regeringen u</w:t>
      </w:r>
      <w:r w:rsidRPr="00D230A0">
        <w:t>t</w:t>
      </w:r>
      <w:r w:rsidRPr="00D230A0">
        <w:t>sedd ledamot av Finansinspektionens styrelse. Nyberg var Riksbankens representant i Europ</w:t>
      </w:r>
      <w:r w:rsidRPr="00D230A0">
        <w:t>e</w:t>
      </w:r>
      <w:r w:rsidRPr="00D230A0">
        <w:t>iska systemrisknämndens rådgivande tekniska kommitté samt i BIS ko</w:t>
      </w:r>
      <w:r w:rsidRPr="00D230A0">
        <w:t>m</w:t>
      </w:r>
      <w:r w:rsidRPr="00D230A0">
        <w:t>mitté för global finansiell stabilitet. Nyberg är docent i nationalekonomi och ha</w:t>
      </w:r>
      <w:r w:rsidR="001769C1" w:rsidRPr="00D230A0">
        <w:t>de</w:t>
      </w:r>
      <w:r w:rsidRPr="00D230A0">
        <w:t xml:space="preserve"> tidigare bland annat varit vice vd i Handelsbanken och Förening</w:t>
      </w:r>
      <w:r w:rsidRPr="00D230A0">
        <w:t>s</w:t>
      </w:r>
      <w:r w:rsidRPr="00D230A0">
        <w:t xml:space="preserve">sparbanken samt vd i Länsförsäkringsbolagens förening. Nyberg </w:t>
      </w:r>
      <w:r w:rsidR="001769C1" w:rsidRPr="00D230A0">
        <w:t>var</w:t>
      </w:r>
      <w:r w:rsidRPr="00D230A0">
        <w:t xml:space="preserve"> Riksbankens tale</w:t>
      </w:r>
      <w:r w:rsidRPr="00D230A0">
        <w:t>s</w:t>
      </w:r>
      <w:r w:rsidRPr="00D230A0">
        <w:t>person inom området stabilitet och effektiv</w:t>
      </w:r>
      <w:r w:rsidRPr="00D230A0">
        <w:t>i</w:t>
      </w:r>
      <w:r w:rsidRPr="00D230A0">
        <w:t xml:space="preserve">tet i betalningsväsendet. </w:t>
      </w:r>
    </w:p>
    <w:p w:rsidR="001F43B6" w:rsidRPr="00D230A0" w:rsidRDefault="001F43B6" w:rsidP="001F43B6">
      <w:pPr>
        <w:pStyle w:val="R3"/>
        <w:outlineLvl w:val="0"/>
      </w:pPr>
      <w:r w:rsidRPr="00D230A0">
        <w:t>Direktionens uppgifter</w:t>
      </w:r>
    </w:p>
    <w:p w:rsidR="001F43B6" w:rsidRPr="00D230A0" w:rsidRDefault="001F43B6" w:rsidP="001F43B6">
      <w:r w:rsidRPr="00D230A0">
        <w:t>Direktionen har ett gemensamt ansvar för Riksbankens strategiska ledning och fastställer Riksbankens instruktion. Direktionens roll som strategisk b</w:t>
      </w:r>
      <w:r w:rsidRPr="00D230A0">
        <w:t>e</w:t>
      </w:r>
      <w:r w:rsidRPr="00D230A0">
        <w:t>slut</w:t>
      </w:r>
      <w:r w:rsidRPr="00D230A0">
        <w:t>s</w:t>
      </w:r>
      <w:r w:rsidRPr="00D230A0">
        <w:t>fattare innebär att dess arbete inriktas på centrala beslut om penning- och valutapolitiken, betydelsefulla frågor inom o</w:t>
      </w:r>
      <w:r w:rsidRPr="00D230A0">
        <w:t>m</w:t>
      </w:r>
      <w:r w:rsidRPr="00D230A0">
        <w:t>rådet finansiell stabilitet och Riksbankens kapitalförvaltning. Direktionen fattar också de över</w:t>
      </w:r>
      <w:r w:rsidRPr="00D230A0">
        <w:softHyphen/>
        <w:t>gripande besluten om Riksbankens verksamhet, såsom besluten om strategiska mål, verksamhetsplan och budget samt uppföljningar av dessa. Samtidigt har rik</w:t>
      </w:r>
      <w:r w:rsidRPr="00D230A0">
        <w:t>s</w:t>
      </w:r>
      <w:r w:rsidRPr="00D230A0">
        <w:t>bankschefen ett tydligt uppdrag att följa upp verksamheten mot fastställda planer och mot beslutad budget. Riksbankschefen utövar också chefsansvar över a</w:t>
      </w:r>
      <w:r w:rsidRPr="00D230A0">
        <w:t>v</w:t>
      </w:r>
      <w:r w:rsidRPr="00D230A0">
        <w:t>delningscheferna som bereder och lägger fram förslag eller underlag till direktionen i de ärenden som besl</w:t>
      </w:r>
      <w:r w:rsidRPr="00D230A0">
        <w:t>u</w:t>
      </w:r>
      <w:r w:rsidRPr="00D230A0">
        <w:t>tas i direktionen.</w:t>
      </w:r>
    </w:p>
    <w:p w:rsidR="001F43B6" w:rsidRPr="00D230A0" w:rsidRDefault="001F43B6" w:rsidP="001F43B6">
      <w:pPr>
        <w:pStyle w:val="Normaltindrag"/>
      </w:pPr>
      <w:r w:rsidRPr="00D230A0">
        <w:t>Direktionen fattar gemensamma beslut vid sina sammanträden. Fullmäkt</w:t>
      </w:r>
      <w:r w:rsidRPr="00D230A0">
        <w:t>i</w:t>
      </w:r>
      <w:r w:rsidRPr="00D230A0">
        <w:t>ges ordförande och vice ordförande får närvara vid direktionens sammantr</w:t>
      </w:r>
      <w:r w:rsidRPr="00D230A0">
        <w:t>ä</w:t>
      </w:r>
      <w:r w:rsidRPr="00D230A0">
        <w:t xml:space="preserve">den med yttranderätt. De har dock inte förslags- och rösträtt. </w:t>
      </w:r>
    </w:p>
    <w:p w:rsidR="001F43B6" w:rsidRPr="00D230A0" w:rsidRDefault="001F43B6" w:rsidP="003A44D6">
      <w:pPr>
        <w:pStyle w:val="R3"/>
        <w:outlineLvl w:val="0"/>
      </w:pPr>
      <w:r w:rsidRPr="00D230A0">
        <w:t>Direktionen 2011</w:t>
      </w:r>
    </w:p>
    <w:p w:rsidR="001F43B6" w:rsidRPr="00D230A0" w:rsidRDefault="001F43B6" w:rsidP="001F43B6">
      <w:r w:rsidRPr="00D230A0">
        <w:t>Direktionens arbete prägla</w:t>
      </w:r>
      <w:r w:rsidR="00360D23" w:rsidRPr="00D230A0">
        <w:t>de</w:t>
      </w:r>
      <w:r w:rsidRPr="00D230A0">
        <w:t xml:space="preserve">s av </w:t>
      </w:r>
      <w:r w:rsidR="00BD00F2" w:rsidRPr="00D230A0">
        <w:t>ökad oro på de finansiella mar</w:t>
      </w:r>
      <w:r w:rsidR="00BD00F2" w:rsidRPr="00D230A0">
        <w:t>k</w:t>
      </w:r>
      <w:r w:rsidR="00BD00F2" w:rsidRPr="00D230A0">
        <w:t>naderna till följd av statsfinansiella problem i flera länder i euroområdet och i USA.</w:t>
      </w:r>
      <w:r w:rsidRPr="00D230A0">
        <w:t xml:space="preserve"> D</w:t>
      </w:r>
      <w:r w:rsidRPr="00D230A0">
        <w:t>i</w:t>
      </w:r>
      <w:r w:rsidRPr="00D230A0">
        <w:t>rektionsledam</w:t>
      </w:r>
      <w:r w:rsidRPr="00D230A0">
        <w:t>ö</w:t>
      </w:r>
      <w:r w:rsidRPr="00D230A0">
        <w:t xml:space="preserve">terna </w:t>
      </w:r>
      <w:r w:rsidR="00360D23" w:rsidRPr="00D230A0">
        <w:t>deltog</w:t>
      </w:r>
      <w:r w:rsidRPr="00D230A0">
        <w:t xml:space="preserve"> i många seminarier och konferenser och </w:t>
      </w:r>
      <w:r w:rsidR="008D3342" w:rsidRPr="00D230A0">
        <w:t xml:space="preserve">höll </w:t>
      </w:r>
      <w:r w:rsidRPr="00D230A0">
        <w:t xml:space="preserve">tal. </w:t>
      </w:r>
      <w:r w:rsidR="00360D23" w:rsidRPr="00D230A0">
        <w:t>Flera av t</w:t>
      </w:r>
      <w:r w:rsidRPr="00D230A0">
        <w:t xml:space="preserve">alen </w:t>
      </w:r>
      <w:r w:rsidR="00360D23" w:rsidRPr="00D230A0">
        <w:t xml:space="preserve">handlade </w:t>
      </w:r>
      <w:r w:rsidRPr="00D230A0">
        <w:t>om</w:t>
      </w:r>
      <w:r w:rsidR="00360D23" w:rsidRPr="00D230A0">
        <w:t xml:space="preserve"> finansiell stabilitet och regleringar, till exe</w:t>
      </w:r>
      <w:r w:rsidR="00360D23" w:rsidRPr="00D230A0">
        <w:t>m</w:t>
      </w:r>
      <w:r w:rsidR="00360D23" w:rsidRPr="00D230A0">
        <w:t>pel Ingves tal Basel III – regler för en säkrare banksektor</w:t>
      </w:r>
      <w:r w:rsidRPr="00D230A0">
        <w:t xml:space="preserve">. </w:t>
      </w:r>
      <w:r w:rsidR="007626C2" w:rsidRPr="00D230A0">
        <w:t>Andra ämn</w:t>
      </w:r>
      <w:r w:rsidR="00360D23" w:rsidRPr="00D230A0">
        <w:t xml:space="preserve">en som behandlades i talen var den aktuella penningpolitiken, </w:t>
      </w:r>
      <w:r w:rsidR="007626C2" w:rsidRPr="00D230A0">
        <w:t>konjun</w:t>
      </w:r>
      <w:r w:rsidR="007626C2" w:rsidRPr="00D230A0">
        <w:t>k</w:t>
      </w:r>
      <w:r w:rsidR="007626C2" w:rsidRPr="00D230A0">
        <w:t>turläget</w:t>
      </w:r>
      <w:r w:rsidR="00633BE4" w:rsidRPr="00D230A0">
        <w:t xml:space="preserve"> och</w:t>
      </w:r>
      <w:r w:rsidR="00360D23" w:rsidRPr="00D230A0">
        <w:t xml:space="preserve"> reporänt</w:t>
      </w:r>
      <w:r w:rsidR="00360D23" w:rsidRPr="00D230A0">
        <w:t>e</w:t>
      </w:r>
      <w:r w:rsidR="00360D23" w:rsidRPr="00D230A0">
        <w:t>banan</w:t>
      </w:r>
      <w:r w:rsidR="00633BE4" w:rsidRPr="00D230A0">
        <w:t>.</w:t>
      </w:r>
      <w:r w:rsidR="00360D23" w:rsidRPr="00D230A0">
        <w:t xml:space="preserve"> </w:t>
      </w:r>
      <w:r w:rsidRPr="00D230A0">
        <w:t>Totalt höll direk</w:t>
      </w:r>
      <w:r w:rsidRPr="00D230A0">
        <w:softHyphen/>
        <w:t xml:space="preserve">tionens ledamöter </w:t>
      </w:r>
      <w:r w:rsidR="008D3342" w:rsidRPr="00D230A0">
        <w:t xml:space="preserve">159 </w:t>
      </w:r>
      <w:r w:rsidRPr="00D230A0">
        <w:t xml:space="preserve">tal under året, varav </w:t>
      </w:r>
      <w:r w:rsidR="008D3342" w:rsidRPr="00D230A0">
        <w:t>28</w:t>
      </w:r>
      <w:r w:rsidRPr="00D230A0">
        <w:t xml:space="preserve"> var tal som publicerades på Rik</w:t>
      </w:r>
      <w:r w:rsidRPr="00D230A0">
        <w:t>s</w:t>
      </w:r>
      <w:r w:rsidRPr="00D230A0">
        <w:t xml:space="preserve">bankens webbplats. </w:t>
      </w:r>
    </w:p>
    <w:p w:rsidR="001F43B6" w:rsidRPr="00D230A0" w:rsidRDefault="001F43B6" w:rsidP="001F43B6">
      <w:pPr>
        <w:pStyle w:val="Normaltindrag"/>
      </w:pPr>
      <w:r w:rsidRPr="00D230A0">
        <w:t>Direktionen lämnar två gånger om året en skriftlig redogörelse för pe</w:t>
      </w:r>
      <w:r w:rsidRPr="00D230A0">
        <w:t>n</w:t>
      </w:r>
      <w:r w:rsidRPr="00D230A0">
        <w:t xml:space="preserve">ningpolitiken till riksdagens finansutskott. Redogörelsen kompletteras </w:t>
      </w:r>
      <w:r w:rsidR="00D564AA" w:rsidRPr="00D230A0">
        <w:t xml:space="preserve">vid varje tillfälle </w:t>
      </w:r>
      <w:r w:rsidRPr="00D230A0">
        <w:t xml:space="preserve">med en offentlig utfrågning av riksbankschefen i finansutskottet. Utöver de två penningpolitiska utfrågningarna </w:t>
      </w:r>
      <w:r w:rsidR="00D564AA" w:rsidRPr="00D230A0">
        <w:t xml:space="preserve">av riksbankschefen </w:t>
      </w:r>
      <w:r w:rsidRPr="00D230A0">
        <w:t xml:space="preserve">deltog </w:t>
      </w:r>
      <w:r w:rsidR="00D564AA" w:rsidRPr="00D230A0">
        <w:t xml:space="preserve">direktionsledamöterna </w:t>
      </w:r>
      <w:r w:rsidRPr="00D230A0">
        <w:t xml:space="preserve">ett antal gånger i öppna och slutna utfrågningar </w:t>
      </w:r>
      <w:r w:rsidR="00D564AA" w:rsidRPr="00D230A0">
        <w:t>i rik</w:t>
      </w:r>
      <w:r w:rsidR="00D564AA" w:rsidRPr="00D230A0">
        <w:t>s</w:t>
      </w:r>
      <w:r w:rsidR="00D564AA" w:rsidRPr="00D230A0">
        <w:t xml:space="preserve">dagens utskott </w:t>
      </w:r>
      <w:r w:rsidRPr="00D230A0">
        <w:t xml:space="preserve">för att diskutera andra frågor, bland annat </w:t>
      </w:r>
      <w:r w:rsidR="00D564AA" w:rsidRPr="00D230A0">
        <w:t>finans</w:t>
      </w:r>
      <w:r w:rsidRPr="00D230A0">
        <w:t>utskottets externa utvärdering av Riksbankens penningpol</w:t>
      </w:r>
      <w:r w:rsidRPr="00D230A0">
        <w:t>i</w:t>
      </w:r>
      <w:r w:rsidRPr="00D230A0">
        <w:t>tik och arbete med finansiell stabilitet 2005–2010, utvecklingen på kredit- och b</w:t>
      </w:r>
      <w:r w:rsidRPr="00D230A0">
        <w:t>o</w:t>
      </w:r>
      <w:r w:rsidRPr="00D230A0">
        <w:t>stadsmarknaden och EU:s förslag till ramverk för hantering av banker i kris. Direktionsledamöterna deltog också i konferenser och sem</w:t>
      </w:r>
      <w:r w:rsidRPr="00D230A0">
        <w:t>i</w:t>
      </w:r>
      <w:r w:rsidRPr="00D230A0">
        <w:t xml:space="preserve">narier som Riksbanken organiserade under året. Bland annat </w:t>
      </w:r>
      <w:r w:rsidR="00360D23" w:rsidRPr="00D230A0">
        <w:t>medve</w:t>
      </w:r>
      <w:r w:rsidR="00360D23" w:rsidRPr="00D230A0">
        <w:t>r</w:t>
      </w:r>
      <w:r w:rsidR="00360D23" w:rsidRPr="00D230A0">
        <w:t xml:space="preserve">kade </w:t>
      </w:r>
      <w:r w:rsidRPr="00D230A0">
        <w:t>hela direktionen i ett seminarium om Riksbankens egen utvärdering av penningp</w:t>
      </w:r>
      <w:r w:rsidRPr="00D230A0">
        <w:t>o</w:t>
      </w:r>
      <w:r w:rsidRPr="00D230A0">
        <w:t xml:space="preserve">litiken 2010 </w:t>
      </w:r>
      <w:r w:rsidR="00501482" w:rsidRPr="00D230A0">
        <w:t>och i</w:t>
      </w:r>
      <w:r w:rsidR="00360D23" w:rsidRPr="00D230A0">
        <w:t xml:space="preserve"> ett seminarium om regler för banker i kris</w:t>
      </w:r>
      <w:r w:rsidR="00501482" w:rsidRPr="00D230A0">
        <w:t xml:space="preserve"> som arrangerades i Stockholm tillsammans med ECB</w:t>
      </w:r>
      <w:r w:rsidR="00360D23" w:rsidRPr="00D230A0">
        <w:t>.</w:t>
      </w:r>
    </w:p>
    <w:p w:rsidR="001F43B6" w:rsidRPr="00D230A0" w:rsidRDefault="001F43B6" w:rsidP="001F43B6">
      <w:pPr>
        <w:pStyle w:val="Normaltindrag"/>
      </w:pPr>
      <w:r w:rsidRPr="00D230A0">
        <w:t>Under 2011 höll direktionen total</w:t>
      </w:r>
      <w:r w:rsidR="0067178C" w:rsidRPr="00D230A0">
        <w:t>t</w:t>
      </w:r>
      <w:r w:rsidRPr="00D230A0">
        <w:t xml:space="preserve"> </w:t>
      </w:r>
      <w:r w:rsidR="00236053" w:rsidRPr="00D230A0">
        <w:t xml:space="preserve">29 </w:t>
      </w:r>
      <w:r w:rsidRPr="00D230A0">
        <w:t xml:space="preserve">sammanträden, varav 6 </w:t>
      </w:r>
      <w:r w:rsidR="0067178C" w:rsidRPr="00D230A0">
        <w:t xml:space="preserve">var </w:t>
      </w:r>
      <w:r w:rsidRPr="00D230A0">
        <w:t>pennin</w:t>
      </w:r>
      <w:r w:rsidRPr="00D230A0">
        <w:t>g</w:t>
      </w:r>
      <w:r w:rsidRPr="00D230A0">
        <w:t xml:space="preserve">politiska sammanträden. </w:t>
      </w:r>
    </w:p>
    <w:p w:rsidR="001F43B6" w:rsidRPr="00D230A0" w:rsidRDefault="001F43B6" w:rsidP="003A44D6">
      <w:pPr>
        <w:pStyle w:val="R3"/>
        <w:outlineLvl w:val="0"/>
      </w:pPr>
      <w:r w:rsidRPr="00D230A0">
        <w:t>Direktionens sidouppdrag</w:t>
      </w:r>
    </w:p>
    <w:p w:rsidR="001F43B6" w:rsidRPr="00D230A0" w:rsidRDefault="001F43B6" w:rsidP="001F43B6">
      <w:r w:rsidRPr="00D230A0">
        <w:t>Om en direktionsledamot vill ta en anställning eller ett uppdrag vid sidan om anställningen vid Riksbanken måste detta godkännas av fullmäktige. Nedan ges en sammanställning av direktionsledamöternas sidouppdrag vid utgången av 2011. Dessa har godkänts av fullmäktige och ska prövas vartannat år.</w:t>
      </w:r>
    </w:p>
    <w:p w:rsidR="001F43B6" w:rsidRPr="00D230A0" w:rsidRDefault="001F43B6" w:rsidP="001F43B6">
      <w:pPr>
        <w:pStyle w:val="Normaltindrag"/>
      </w:pPr>
    </w:p>
    <w:p w:rsidR="001F43B6" w:rsidRPr="00D230A0" w:rsidRDefault="001F43B6" w:rsidP="001F43B6">
      <w:pPr>
        <w:outlineLvl w:val="0"/>
      </w:pPr>
      <w:r w:rsidRPr="00D230A0">
        <w:t>Stefan Ingves</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styrelseledamot i The Toronto International Leadership Centre for Fina</w:t>
      </w:r>
      <w:r w:rsidRPr="00D230A0">
        <w:t>n</w:t>
      </w:r>
      <w:r w:rsidRPr="00D230A0">
        <w:t>cial Sector Supervision</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ledamot i Kungl</w:t>
      </w:r>
      <w:r w:rsidR="003A44D6" w:rsidRPr="00D230A0">
        <w:t>iga</w:t>
      </w:r>
      <w:r w:rsidRPr="00D230A0">
        <w:t xml:space="preserve"> Ingenjörsvetenskapsakademien</w:t>
      </w:r>
    </w:p>
    <w:p w:rsidR="001F43B6" w:rsidRPr="00D230A0" w:rsidRDefault="001F43B6" w:rsidP="001F43B6">
      <w:pPr>
        <w:spacing w:before="120"/>
        <w:outlineLvl w:val="0"/>
      </w:pPr>
      <w:r w:rsidRPr="00D230A0">
        <w:t>Karolina Ekholm</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medlem i den rådgivande kommittén i Knut Wicksells Centrum för F</w:t>
      </w:r>
      <w:r w:rsidRPr="00D230A0">
        <w:t>i</w:t>
      </w:r>
      <w:r w:rsidRPr="00D230A0">
        <w:t xml:space="preserve">nansvetenskap </w:t>
      </w:r>
    </w:p>
    <w:p w:rsidR="001F43B6" w:rsidRPr="00D230A0" w:rsidRDefault="001F43B6" w:rsidP="001F43B6">
      <w:pPr>
        <w:spacing w:before="120"/>
        <w:outlineLvl w:val="0"/>
      </w:pPr>
      <w:r w:rsidRPr="00D230A0">
        <w:t>Lars E.O. Svensson</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ledamot i Kungliga Vetenskapsakademien</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medlem av Academia Europaea</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 xml:space="preserve">utländsk ledamot i </w:t>
      </w:r>
      <w:smartTag w:uri="urn:schemas-microsoft-com:office:smarttags" w:element="place">
        <w:smartTag w:uri="urn:schemas-microsoft-com:office:smarttags" w:element="PlaceName">
          <w:r w:rsidRPr="00D230A0">
            <w:t>Finnish</w:t>
          </w:r>
        </w:smartTag>
        <w:r w:rsidRPr="00D230A0">
          <w:t xml:space="preserve"> </w:t>
        </w:r>
        <w:smartTag w:uri="urn:schemas-microsoft-com:office:smarttags" w:element="PlaceType">
          <w:r w:rsidRPr="00D230A0">
            <w:t>Academy</w:t>
          </w:r>
        </w:smartTag>
      </w:smartTag>
      <w:r w:rsidRPr="00D230A0">
        <w:t xml:space="preserve"> of Science and Letters</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 xml:space="preserve">utländsk ledamot i </w:t>
      </w:r>
      <w:smartTag w:uri="urn:schemas-microsoft-com:office:smarttags" w:element="place">
        <w:smartTag w:uri="urn:schemas-microsoft-com:office:smarttags" w:element="PlaceName">
          <w:r w:rsidRPr="00D230A0">
            <w:t>American</w:t>
          </w:r>
        </w:smartTag>
        <w:r w:rsidRPr="00D230A0">
          <w:t xml:space="preserve"> </w:t>
        </w:r>
        <w:smartTag w:uri="urn:schemas-microsoft-com:office:smarttags" w:element="PlaceType">
          <w:r w:rsidRPr="00D230A0">
            <w:t>Academy</w:t>
          </w:r>
        </w:smartTag>
      </w:smartTag>
      <w:r w:rsidRPr="00D230A0">
        <w:t xml:space="preserve"> of Arts and Sciences</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ledamot i Econometric Society</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ledamot i European Economic Association</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Research Associate vid National Bureau of Economic Research</w:t>
      </w:r>
    </w:p>
    <w:p w:rsidR="001F43B6" w:rsidRPr="00D230A0" w:rsidRDefault="001F43B6" w:rsidP="00883A70">
      <w:pPr>
        <w:pStyle w:val="PunktlistaLitenBomb"/>
        <w:numPr>
          <w:ilvl w:val="0"/>
          <w:numId w:val="1"/>
        </w:numPr>
        <w:tabs>
          <w:tab w:val="clear" w:pos="587"/>
          <w:tab w:val="num" w:pos="285"/>
        </w:tabs>
        <w:spacing w:before="0"/>
        <w:ind w:left="285" w:hanging="190"/>
      </w:pPr>
      <w:r w:rsidRPr="00D230A0">
        <w:t>Research Fellow vid Centre for Economic Policy Research</w:t>
      </w:r>
    </w:p>
    <w:p w:rsidR="00F40E13" w:rsidRPr="00D230A0" w:rsidRDefault="001F43B6" w:rsidP="00883A70">
      <w:pPr>
        <w:pStyle w:val="PunktlistaLitenBomb"/>
        <w:numPr>
          <w:ilvl w:val="0"/>
          <w:numId w:val="1"/>
        </w:numPr>
        <w:tabs>
          <w:tab w:val="clear" w:pos="587"/>
          <w:tab w:val="num" w:pos="285"/>
        </w:tabs>
        <w:spacing w:before="0"/>
        <w:ind w:left="285" w:hanging="190"/>
      </w:pPr>
      <w:r w:rsidRPr="00D230A0">
        <w:t>affilierad professor vid Institutet för internationell ekonomi (IIES) vid Stockholms universitet</w:t>
      </w:r>
    </w:p>
    <w:p w:rsidR="00F40E13" w:rsidRPr="00D230A0" w:rsidRDefault="00F40E13" w:rsidP="00F40E13">
      <w:pPr>
        <w:pStyle w:val="PunktlistaLitenBomb"/>
        <w:spacing w:before="0"/>
        <w:ind w:left="285"/>
      </w:pPr>
    </w:p>
    <w:p w:rsidR="001F43B6" w:rsidRPr="00D230A0" w:rsidRDefault="002F0371" w:rsidP="00F40E13">
      <w:pPr>
        <w:pStyle w:val="R4"/>
        <w:pBdr>
          <w:top w:val="single" w:sz="4" w:space="1" w:color="auto"/>
          <w:left w:val="single" w:sz="4" w:space="4" w:color="auto"/>
          <w:right w:val="single" w:sz="4" w:space="4" w:color="auto"/>
        </w:pBdr>
      </w:pPr>
      <w:r w:rsidRPr="00D230A0">
        <w:br w:type="page"/>
      </w:r>
      <w:r w:rsidR="001F43B6" w:rsidRPr="00D230A0">
        <w:t>Formell behandling av Riksbankens årsredovisning</w:t>
      </w:r>
    </w:p>
    <w:p w:rsidR="001F43B6" w:rsidRPr="00D230A0" w:rsidRDefault="001F43B6" w:rsidP="00F40E13">
      <w:pPr>
        <w:pBdr>
          <w:top w:val="single" w:sz="4" w:space="1" w:color="auto"/>
          <w:left w:val="single" w:sz="4" w:space="4" w:color="auto"/>
          <w:right w:val="single" w:sz="4" w:space="4" w:color="auto"/>
        </w:pBdr>
      </w:pPr>
      <w:r w:rsidRPr="00D230A0">
        <w:t>Enligt riksbankslagen (1988:1385) ska Rik</w:t>
      </w:r>
      <w:r w:rsidRPr="00D230A0">
        <w:t>s</w:t>
      </w:r>
      <w:r w:rsidRPr="00D230A0">
        <w:t>bankens direktion varje år före den 22 februari lämna in en redovisning för det föregående räkenskapsåret</w:t>
      </w:r>
      <w:r w:rsidRPr="00D230A0" w:rsidDel="00621334">
        <w:t xml:space="preserve"> </w:t>
      </w:r>
      <w:r w:rsidRPr="00D230A0">
        <w:t>till riksdagen, Riksr</w:t>
      </w:r>
      <w:r w:rsidRPr="00D230A0">
        <w:t>e</w:t>
      </w:r>
      <w:r w:rsidRPr="00D230A0">
        <w:t>visionen och fullmäktige. Riksbankslagen anger också att årsredovisningen ska innehålla en resultaträkning, en balansräkning och en förvaltningsberä</w:t>
      </w:r>
      <w:r w:rsidRPr="00D230A0">
        <w:t>t</w:t>
      </w:r>
      <w:r w:rsidRPr="00D230A0">
        <w:t>telse. I förvaltningsberättelsen beskriver direktionen hur Riksbanken under året har bedrivit pennin</w:t>
      </w:r>
      <w:r w:rsidRPr="00D230A0">
        <w:t>g</w:t>
      </w:r>
      <w:r w:rsidRPr="00D230A0">
        <w:t>politiken, främjat ett säkert och effektivt betalningsväsende samt utfört övriga uppdrag. Från och med räke</w:t>
      </w:r>
      <w:r w:rsidRPr="00D230A0">
        <w:t>n</w:t>
      </w:r>
      <w:r w:rsidRPr="00D230A0">
        <w:t>skapsåret 2011 lämnar direktionen i årsredovisnin</w:t>
      </w:r>
      <w:r w:rsidRPr="00D230A0">
        <w:t>g</w:t>
      </w:r>
      <w:r w:rsidRPr="00D230A0">
        <w:t xml:space="preserve">en </w:t>
      </w:r>
      <w:r w:rsidR="00F40E13" w:rsidRPr="00D230A0">
        <w:t>även</w:t>
      </w:r>
      <w:r w:rsidRPr="00D230A0">
        <w:t xml:space="preserve"> en bedömning av om den interna styrningen och kontrollen vid Riksbanken är betry</w:t>
      </w:r>
      <w:r w:rsidRPr="00D230A0">
        <w:t>g</w:t>
      </w:r>
      <w:r w:rsidRPr="00D230A0">
        <w:t xml:space="preserve">gande. </w:t>
      </w:r>
    </w:p>
    <w:p w:rsidR="001F43B6" w:rsidRPr="00D230A0" w:rsidRDefault="001F43B6" w:rsidP="00F40E13">
      <w:pPr>
        <w:pStyle w:val="Normaltindrag"/>
        <w:pBdr>
          <w:top w:val="single" w:sz="4" w:space="1" w:color="auto"/>
          <w:left w:val="single" w:sz="4" w:space="4" w:color="auto"/>
          <w:right w:val="single" w:sz="4" w:space="4" w:color="auto"/>
        </w:pBdr>
      </w:pPr>
      <w:r w:rsidRPr="00D230A0">
        <w:t>Riksbankens resultaträkning och balansräkning fastställs av riksdagen, som också beslutar om hur bankens vinst ska disponeras. Förslaget till disp</w:t>
      </w:r>
      <w:r w:rsidRPr="00D230A0">
        <w:t>o</w:t>
      </w:r>
      <w:r w:rsidRPr="00D230A0">
        <w:t>sition av Riksba</w:t>
      </w:r>
      <w:r w:rsidRPr="00D230A0">
        <w:t>n</w:t>
      </w:r>
      <w:r w:rsidRPr="00D230A0">
        <w:t xml:space="preserve">kens vinst lämnas till riksdagen av </w:t>
      </w:r>
      <w:r w:rsidR="00F40E13" w:rsidRPr="00D230A0">
        <w:t>riksbanks</w:t>
      </w:r>
      <w:r w:rsidRPr="00D230A0">
        <w:t>fullmäktige som också granskar ba</w:t>
      </w:r>
      <w:r w:rsidRPr="00D230A0">
        <w:t>n</w:t>
      </w:r>
      <w:r w:rsidRPr="00D230A0">
        <w:t>kens bokslutsarbete med inriktning på beräkningen av bankens resultat. Tillsammans med förslaget till vinstdisposition lämnar ful</w:t>
      </w:r>
      <w:r w:rsidRPr="00D230A0">
        <w:t>l</w:t>
      </w:r>
      <w:r w:rsidRPr="00D230A0">
        <w:t xml:space="preserve">mäktige </w:t>
      </w:r>
      <w:r w:rsidR="00DB3338" w:rsidRPr="00D230A0">
        <w:t>även</w:t>
      </w:r>
      <w:r w:rsidRPr="00D230A0">
        <w:t xml:space="preserve"> en egen verksamhetsberättelse för räkenskapsåret till riksdagen. Ful</w:t>
      </w:r>
      <w:r w:rsidRPr="00D230A0">
        <w:t>l</w:t>
      </w:r>
      <w:r w:rsidRPr="00D230A0">
        <w:t>mäktiges verksamhetsberättelse och förslag till disposition lämnas till riksd</w:t>
      </w:r>
      <w:r w:rsidRPr="00D230A0">
        <w:t>a</w:t>
      </w:r>
      <w:r w:rsidRPr="00D230A0">
        <w:t>gen samma dag som Riksbankens årsredovisning.</w:t>
      </w:r>
    </w:p>
    <w:p w:rsidR="001F43B6" w:rsidRPr="00D230A0" w:rsidRDefault="001F43B6" w:rsidP="00F40E13">
      <w:pPr>
        <w:pStyle w:val="Normaltindrag"/>
        <w:pBdr>
          <w:top w:val="single" w:sz="4" w:space="1" w:color="auto"/>
          <w:left w:val="single" w:sz="4" w:space="4" w:color="auto"/>
          <w:right w:val="single" w:sz="4" w:space="4" w:color="auto"/>
        </w:pBdr>
      </w:pPr>
      <w:r w:rsidRPr="00D230A0">
        <w:t>Senast en månad efter att Riksbanken lämnat årsredovisningen till riksd</w:t>
      </w:r>
      <w:r w:rsidRPr="00D230A0">
        <w:t>a</w:t>
      </w:r>
      <w:r w:rsidRPr="00D230A0">
        <w:t>gen ska Riksrevisionens granskning av Riksba</w:t>
      </w:r>
      <w:r w:rsidRPr="00D230A0">
        <w:t>n</w:t>
      </w:r>
      <w:r w:rsidRPr="00D230A0">
        <w:t>kens årsredovisning vara färdig. Riksrevisionen ska då lämna en revisionsberättelse med sina iakttage</w:t>
      </w:r>
      <w:r w:rsidRPr="00D230A0">
        <w:t>l</w:t>
      </w:r>
      <w:r w:rsidRPr="00D230A0">
        <w:t>ser i samband med granskningen</w:t>
      </w:r>
      <w:r w:rsidR="009C069C" w:rsidRPr="00D230A0">
        <w:t xml:space="preserve"> till riksdagen</w:t>
      </w:r>
      <w:r w:rsidR="000175C1" w:rsidRPr="00D230A0">
        <w:t>. Revi</w:t>
      </w:r>
      <w:r w:rsidRPr="00D230A0">
        <w:t>sionsberättelsen innehå</w:t>
      </w:r>
      <w:r w:rsidRPr="00D230A0">
        <w:t>l</w:t>
      </w:r>
      <w:r w:rsidRPr="00D230A0">
        <w:t xml:space="preserve">ler också Riksrevisionens bedömning </w:t>
      </w:r>
      <w:r w:rsidR="00F40E13" w:rsidRPr="00D230A0">
        <w:t xml:space="preserve">av </w:t>
      </w:r>
      <w:r w:rsidRPr="00D230A0">
        <w:t xml:space="preserve">om riksdagen </w:t>
      </w:r>
      <w:r w:rsidR="00EB5754" w:rsidRPr="00D230A0">
        <w:t xml:space="preserve">bör </w:t>
      </w:r>
      <w:r w:rsidRPr="00D230A0">
        <w:t>fastställa Riksba</w:t>
      </w:r>
      <w:r w:rsidRPr="00D230A0">
        <w:t>n</w:t>
      </w:r>
      <w:r w:rsidRPr="00D230A0">
        <w:t>kens resultaträkning och balansräkning enligt direktionens förslag i årsred</w:t>
      </w:r>
      <w:r w:rsidRPr="00D230A0">
        <w:t>o</w:t>
      </w:r>
      <w:r w:rsidRPr="00D230A0">
        <w:t>visningen.</w:t>
      </w:r>
    </w:p>
    <w:p w:rsidR="001F43B6" w:rsidRPr="00D230A0" w:rsidRDefault="001F43B6" w:rsidP="00F40E13">
      <w:pPr>
        <w:pStyle w:val="Normaltindrag"/>
        <w:pBdr>
          <w:top w:val="single" w:sz="4" w:space="1" w:color="auto"/>
          <w:left w:val="single" w:sz="4" w:space="4" w:color="auto"/>
          <w:right w:val="single" w:sz="4" w:space="4" w:color="auto"/>
        </w:pBdr>
      </w:pPr>
      <w:r w:rsidRPr="00D230A0">
        <w:t xml:space="preserve">Riksbankens </w:t>
      </w:r>
      <w:r w:rsidR="00F40E13" w:rsidRPr="00D230A0">
        <w:t>årsredovisning</w:t>
      </w:r>
      <w:r w:rsidRPr="00D230A0">
        <w:t xml:space="preserve"> granskas inom riksdagen av finansutskottet. Finansutskottets uppgift är att förbereda riksdagens beslut när det gäller a</w:t>
      </w:r>
      <w:r w:rsidRPr="00D230A0">
        <w:t>n</w:t>
      </w:r>
      <w:r w:rsidRPr="00D230A0">
        <w:t xml:space="preserve">svarsfrihet för fullmäktige för </w:t>
      </w:r>
      <w:r w:rsidR="00811573" w:rsidRPr="00D230A0">
        <w:t>dess</w:t>
      </w:r>
      <w:r w:rsidRPr="00D230A0">
        <w:t xml:space="preserve"> verksamhet och </w:t>
      </w:r>
      <w:r w:rsidR="00811573" w:rsidRPr="00D230A0">
        <w:t>för direk</w:t>
      </w:r>
      <w:r w:rsidR="00811573" w:rsidRPr="00D230A0">
        <w:softHyphen/>
        <w:t>tionen för</w:t>
      </w:r>
      <w:r w:rsidRPr="00D230A0">
        <w:t xml:space="preserve"> fö</w:t>
      </w:r>
      <w:r w:rsidRPr="00D230A0">
        <w:t>r</w:t>
      </w:r>
      <w:r w:rsidRPr="00D230A0">
        <w:t>valtning</w:t>
      </w:r>
      <w:r w:rsidR="00811573" w:rsidRPr="00D230A0">
        <w:t>en av Riksbanken</w:t>
      </w:r>
      <w:r w:rsidRPr="00D230A0">
        <w:t>, fastställande av Riksbankens resultat</w:t>
      </w:r>
      <w:r w:rsidR="00DB3338" w:rsidRPr="00D230A0">
        <w:t>räkning</w:t>
      </w:r>
      <w:r w:rsidRPr="00D230A0">
        <w:t xml:space="preserve"> och b</w:t>
      </w:r>
      <w:r w:rsidRPr="00D230A0">
        <w:t>a</w:t>
      </w:r>
      <w:r w:rsidRPr="00D230A0">
        <w:t>lansräkning för räken</w:t>
      </w:r>
      <w:r w:rsidR="005149D5" w:rsidRPr="00D230A0">
        <w:t xml:space="preserve">skapsåret samt </w:t>
      </w:r>
      <w:r w:rsidRPr="00D230A0">
        <w:t>disposition av Riksbankens resultat för räkenskapsåret. När riksdagen beviljat direktionen och fullmäktige ansvar</w:t>
      </w:r>
      <w:r w:rsidRPr="00D230A0">
        <w:t>s</w:t>
      </w:r>
      <w:r w:rsidRPr="00D230A0">
        <w:t>frihet, fastställt Riksbankens re</w:t>
      </w:r>
      <w:r w:rsidR="00DB3338" w:rsidRPr="00D230A0">
        <w:t>sultaträkning</w:t>
      </w:r>
      <w:r w:rsidRPr="00D230A0">
        <w:t xml:space="preserve"> och balansräkning samt godkänt fullmäktiges förslag till vinstdisposition kan Riksbanken leverera in den b</w:t>
      </w:r>
      <w:r w:rsidRPr="00D230A0">
        <w:t>e</w:t>
      </w:r>
      <w:r w:rsidRPr="00D230A0">
        <w:t>slutade delen av sitt resultat</w:t>
      </w:r>
      <w:r w:rsidR="00F40E13" w:rsidRPr="00D230A0">
        <w:t xml:space="preserve"> till statskassan</w:t>
      </w:r>
      <w:r w:rsidRPr="00D230A0">
        <w:t>. Inleveransen sker som regel en vecka efter riksdagens beslut, i samband med att Riksbanken genomför den veckovisa öppna marknadsoperatio</w:t>
      </w:r>
      <w:r w:rsidRPr="00D230A0">
        <w:t>n</w:t>
      </w:r>
      <w:r w:rsidRPr="00D230A0">
        <w:t>en.</w:t>
      </w:r>
    </w:p>
    <w:p w:rsidR="001F43B6" w:rsidRPr="00D230A0" w:rsidRDefault="001F43B6" w:rsidP="00F40E13">
      <w:pPr>
        <w:pStyle w:val="Normaltindrag"/>
        <w:pBdr>
          <w:left w:val="single" w:sz="4" w:space="4" w:color="auto"/>
          <w:bottom w:val="single" w:sz="4" w:space="1" w:color="auto"/>
          <w:right w:val="single" w:sz="4" w:space="4" w:color="auto"/>
        </w:pBdr>
      </w:pPr>
      <w:r w:rsidRPr="00D230A0">
        <w:t xml:space="preserve">Senare under samma år redovisar Riksbanken för riksdagen vilka åtgärder banken vidtagit med anledning av </w:t>
      </w:r>
      <w:r w:rsidR="000175C1" w:rsidRPr="00D230A0">
        <w:t>Riksrevi</w:t>
      </w:r>
      <w:r w:rsidRPr="00D230A0">
        <w:t>sionens iakttagelser. Även denna redovisning sker i enlighet med bestämmelserna i rik</w:t>
      </w:r>
      <w:r w:rsidRPr="00D230A0">
        <w:t>s</w:t>
      </w:r>
      <w:r w:rsidRPr="00D230A0">
        <w:t>bankslagen.</w:t>
      </w:r>
    </w:p>
    <w:p w:rsidR="00D67429" w:rsidRPr="00D230A0" w:rsidRDefault="00D67429" w:rsidP="00D67429">
      <w:pPr>
        <w:pStyle w:val="R2"/>
      </w:pPr>
      <w:r w:rsidRPr="00D230A0">
        <w:t>Riksbanksfullmäktige</w:t>
      </w:r>
    </w:p>
    <w:p w:rsidR="00D67429" w:rsidRPr="00D230A0" w:rsidRDefault="00D67429" w:rsidP="00D67429">
      <w:r w:rsidRPr="00D230A0">
        <w:t>Riksbanksfullmäktige har elva ledamöter och lika många suppleanter. Led</w:t>
      </w:r>
      <w:r w:rsidRPr="00D230A0">
        <w:t>a</w:t>
      </w:r>
      <w:r w:rsidRPr="00D230A0">
        <w:t xml:space="preserve">möterna utses av riksdagen efter allmänna val för en mandatperiod på fyra år. Fullmäktige väljer inom sig ordförande och vice ordförande. </w:t>
      </w:r>
    </w:p>
    <w:p w:rsidR="00D67429" w:rsidRPr="00D230A0" w:rsidRDefault="00D67429" w:rsidP="00D67429">
      <w:pPr>
        <w:pStyle w:val="Normaltindrag"/>
      </w:pPr>
      <w:r w:rsidRPr="00D230A0">
        <w:t xml:space="preserve">Den 31 december 2011 bestod fullmäktige av följande ledamöter: Johan Gernandt (ordförande), Sven-Erik Österberg (vice ordförande), Peter Egardt, Sonia Karlsson, Bertil Kjellberg, Anders Karlsson, Gun Hellsvik, Lena </w:t>
      </w:r>
      <w:r w:rsidR="00810076" w:rsidRPr="00D230A0">
        <w:br/>
      </w:r>
      <w:r w:rsidRPr="00D230A0">
        <w:t xml:space="preserve">Sommestad, </w:t>
      </w:r>
      <w:r w:rsidR="00810076" w:rsidRPr="00D230A0">
        <w:t xml:space="preserve"> </w:t>
      </w:r>
      <w:r w:rsidRPr="00D230A0">
        <w:t xml:space="preserve">Allan Widman, </w:t>
      </w:r>
      <w:r w:rsidR="00810076" w:rsidRPr="00D230A0">
        <w:t xml:space="preserve"> </w:t>
      </w:r>
      <w:r w:rsidRPr="00D230A0">
        <w:t xml:space="preserve">Peter Eriksson och </w:t>
      </w:r>
      <w:r w:rsidR="00810076" w:rsidRPr="00D230A0">
        <w:t xml:space="preserve"> </w:t>
      </w:r>
      <w:r w:rsidRPr="00D230A0">
        <w:t>Roger Tiefensee. Supplea</w:t>
      </w:r>
      <w:r w:rsidRPr="00D230A0">
        <w:t>n</w:t>
      </w:r>
      <w:r w:rsidRPr="00D230A0">
        <w:t>ter var Hans Birger Ekström, Fredrik Olovsson, Ulf Sjösten, Ann-Kristine</w:t>
      </w:r>
      <w:r w:rsidR="00810076" w:rsidRPr="00D230A0">
        <w:br/>
      </w:r>
      <w:r w:rsidRPr="00D230A0">
        <w:t xml:space="preserve">Johansson, Chris Heister, Bosse Ringholm, Per Landgren, Catharina </w:t>
      </w:r>
      <w:r w:rsidR="00810076" w:rsidRPr="00D230A0">
        <w:br/>
      </w:r>
      <w:r w:rsidRPr="00D230A0">
        <w:t xml:space="preserve">Bråkenhielm, Christer Nylander, </w:t>
      </w:r>
      <w:r w:rsidR="003A44D6" w:rsidRPr="00D230A0">
        <w:t>Agneta Börjesson</w:t>
      </w:r>
      <w:r w:rsidRPr="00D230A0">
        <w:t xml:space="preserve"> och Håkan Lar</w:t>
      </w:r>
      <w:r w:rsidRPr="00D230A0">
        <w:t>s</w:t>
      </w:r>
      <w:r w:rsidRPr="00D230A0">
        <w:t>son.</w:t>
      </w:r>
    </w:p>
    <w:p w:rsidR="00D67429" w:rsidRPr="00D230A0" w:rsidRDefault="00D67429" w:rsidP="00D67429">
      <w:pPr>
        <w:pStyle w:val="R3"/>
      </w:pPr>
      <w:r w:rsidRPr="00D230A0">
        <w:t>Riksbanksfullmäktiges uppgifter</w:t>
      </w:r>
    </w:p>
    <w:p w:rsidR="00D67429" w:rsidRPr="00D230A0" w:rsidRDefault="00D67429" w:rsidP="00D67429">
      <w:r w:rsidRPr="00D230A0">
        <w:t>Fullmäktige utser ledamöter i direktionen och beslutar om deras löne- och anställningsvillkor. Fullmäktige fastställer också Rik</w:t>
      </w:r>
      <w:r w:rsidRPr="00D230A0">
        <w:t>s</w:t>
      </w:r>
      <w:r w:rsidRPr="00D230A0">
        <w:t>bankens arbetsordning och beslutar om utformningen av sedlar och mynt. Fullmäktige har också till uppgift att löpande följa Riksbankens verksamhet och hur direktionsledam</w:t>
      </w:r>
      <w:r w:rsidRPr="00D230A0">
        <w:t>ö</w:t>
      </w:r>
      <w:r w:rsidRPr="00D230A0">
        <w:t>terna leder verksamheten. Fullmäktige utövar kontroll bland annat genom att fullmäktiges ordförande och vice ordförande har närvaro- och yttranderätt, men inte förslags- och rösträtt, på direktionens sammanträden. Ful</w:t>
      </w:r>
      <w:r w:rsidRPr="00D230A0">
        <w:t>l</w:t>
      </w:r>
      <w:r w:rsidRPr="00D230A0">
        <w:t>mäktige har också en revisions</w:t>
      </w:r>
      <w:r w:rsidR="00EF2855" w:rsidRPr="00D230A0">
        <w:t>funktion</w:t>
      </w:r>
      <w:r w:rsidRPr="00D230A0">
        <w:t xml:space="preserve"> som bland annat granskar direktionsledam</w:t>
      </w:r>
      <w:r w:rsidRPr="00D230A0">
        <w:t>ö</w:t>
      </w:r>
      <w:r w:rsidRPr="00D230A0">
        <w:t>ternas tjänsteutövning och Riksbankens bokslutsarbete med inriktning på beräkningen av Riksbankens resultat. Revisions</w:t>
      </w:r>
      <w:r w:rsidR="00EF2855" w:rsidRPr="00D230A0">
        <w:t>funktionens</w:t>
      </w:r>
      <w:r w:rsidRPr="00D230A0">
        <w:t xml:space="preserve"> arbete utförs av en extern auktoriserad revisor.</w:t>
      </w:r>
    </w:p>
    <w:p w:rsidR="00D67429" w:rsidRPr="00D230A0" w:rsidRDefault="00D67429" w:rsidP="00D67429">
      <w:pPr>
        <w:pStyle w:val="Normaltindrag"/>
      </w:pPr>
      <w:r w:rsidRPr="00D230A0">
        <w:t>Fullmäktige lämnar förslag till riksdagen om hur Riksbankens resultat ska disponeras och yttrar sig till riksdagen i frågan om direktionsl</w:t>
      </w:r>
      <w:r w:rsidRPr="00D230A0">
        <w:t>e</w:t>
      </w:r>
      <w:r w:rsidRPr="00D230A0">
        <w:t xml:space="preserve">damöternas ansvarsfrihet. </w:t>
      </w:r>
    </w:p>
    <w:p w:rsidR="00D67429" w:rsidRPr="00D230A0" w:rsidRDefault="00D67429" w:rsidP="00D67429">
      <w:pPr>
        <w:pStyle w:val="Normaltindrag"/>
      </w:pPr>
      <w:r w:rsidRPr="00D230A0">
        <w:t>Fullmäktige lämnar remissyttranden inom sitt verksamhetsområde och lämnar i samråd med direktionen förslag till riksdagen och regeringen om ändringar i författningar eller andra åtgärder från statens sida inom sitt a</w:t>
      </w:r>
      <w:r w:rsidRPr="00D230A0">
        <w:t>n</w:t>
      </w:r>
      <w:r w:rsidRPr="00D230A0">
        <w:t xml:space="preserve">svarsområde. </w:t>
      </w:r>
    </w:p>
    <w:p w:rsidR="00D67429" w:rsidRPr="00D230A0" w:rsidRDefault="00D67429" w:rsidP="00D67429">
      <w:pPr>
        <w:pStyle w:val="Normaltindrag"/>
      </w:pPr>
      <w:r w:rsidRPr="00D230A0">
        <w:t>Ordföranden och vice ordföranden lämnar två gånger om året en redovi</w:t>
      </w:r>
      <w:r w:rsidRPr="00D230A0">
        <w:t>s</w:t>
      </w:r>
      <w:r w:rsidRPr="00D230A0">
        <w:t>ning inför riksdagens finansutskott om fullmäktiges arbete.</w:t>
      </w:r>
    </w:p>
    <w:p w:rsidR="00D67429" w:rsidRPr="00D230A0" w:rsidRDefault="00D67429" w:rsidP="00D67429">
      <w:pPr>
        <w:pStyle w:val="R3"/>
      </w:pPr>
      <w:r w:rsidRPr="00D230A0">
        <w:t xml:space="preserve">Riksbanksfullmäktige 2011 </w:t>
      </w:r>
    </w:p>
    <w:p w:rsidR="00D67429" w:rsidRPr="00D230A0" w:rsidRDefault="00D67429" w:rsidP="00D67429">
      <w:r w:rsidRPr="00D230A0">
        <w:t xml:space="preserve">Under året sammanträdde fullmäktige vid </w:t>
      </w:r>
      <w:r w:rsidR="00BD0C48" w:rsidRPr="00D230A0">
        <w:rPr>
          <w:szCs w:val="19"/>
        </w:rPr>
        <w:t>14</w:t>
      </w:r>
      <w:r w:rsidRPr="00D230A0">
        <w:t xml:space="preserve"> tillfällen.</w:t>
      </w:r>
    </w:p>
    <w:p w:rsidR="00D67429" w:rsidRPr="00D230A0" w:rsidRDefault="00D67429" w:rsidP="00D67429">
      <w:pPr>
        <w:pStyle w:val="Normaltindrag"/>
      </w:pPr>
      <w:r w:rsidRPr="00D230A0">
        <w:t xml:space="preserve">Fullmäktige fick löpande information från direktionen om Riksbankens verksamhet. Direktionen samrådde med fullmäktige om några framställningar till regeringen. Fullmäktige utsåg i juni riksbankschefen Stefan Ingves för en ny mandatperiod på sex år från den 1 januari 2012. Fullmäktige utsåg vidare under hösten två nya direktionsledamöter </w:t>
      </w:r>
      <w:r w:rsidR="00BD0C48" w:rsidRPr="00D230A0">
        <w:t>– Kerstin af Jochnick för en ma</w:t>
      </w:r>
      <w:r w:rsidR="00BD0C48" w:rsidRPr="00D230A0">
        <w:t>n</w:t>
      </w:r>
      <w:r w:rsidR="00BD0C48" w:rsidRPr="00D230A0">
        <w:t>datperiod på sex år från den 1 januari 2012 och Per Jansson för en mandatp</w:t>
      </w:r>
      <w:r w:rsidR="00BD0C48" w:rsidRPr="00D230A0">
        <w:t>e</w:t>
      </w:r>
      <w:r w:rsidR="00BD0C48" w:rsidRPr="00D230A0">
        <w:t>riod på fem år från den 1 januari 2012. Kerstin af Jochnick utsågs samtidigt till förste vice riksbankschef</w:t>
      </w:r>
      <w:r w:rsidRPr="00D230A0">
        <w:t>.</w:t>
      </w:r>
    </w:p>
    <w:p w:rsidR="00D67429" w:rsidRPr="00D230A0" w:rsidRDefault="00D67429" w:rsidP="00D67429">
      <w:pPr>
        <w:pStyle w:val="Normaltindrag"/>
      </w:pPr>
      <w:r w:rsidRPr="00D230A0">
        <w:t>En redogörelse för fullmäktiges verksamhet presenteras i fullmäktiges framställning till riksdagen 2011/12:RB2 Förslag till disposition av Riksba</w:t>
      </w:r>
      <w:r w:rsidRPr="00D230A0">
        <w:t>n</w:t>
      </w:r>
      <w:r w:rsidRPr="00D230A0">
        <w:t>kens vinst för räkenskapsåret 2011 samt riksbanksfullmäktiges verksamhet</w:t>
      </w:r>
      <w:r w:rsidRPr="00D230A0">
        <w:t>s</w:t>
      </w:r>
      <w:r w:rsidRPr="00D230A0">
        <w:t xml:space="preserve">berättelse 2011. </w:t>
      </w:r>
    </w:p>
    <w:p w:rsidR="00A50C07" w:rsidRPr="00D230A0" w:rsidRDefault="00A50C07" w:rsidP="00A50C07"/>
    <w:p w:rsidR="00A50C07" w:rsidRPr="00D230A0" w:rsidRDefault="00A50C07" w:rsidP="00A50C07">
      <w:pPr>
        <w:sectPr w:rsidR="00A50C07" w:rsidRPr="00D230A0" w:rsidSect="00A50C07">
          <w:headerReference w:type="even" r:id="rId67"/>
          <w:headerReference w:type="default" r:id="rId68"/>
          <w:footerReference w:type="even" r:id="rId69"/>
          <w:footerReference w:type="default" r:id="rId70"/>
          <w:headerReference w:type="first" r:id="rId71"/>
          <w:footerReference w:type="first" r:id="rId72"/>
          <w:pgSz w:w="11906" w:h="16838" w:code="9"/>
          <w:pgMar w:top="907" w:right="4649" w:bottom="4507" w:left="1304" w:header="340" w:footer="227" w:gutter="0"/>
          <w:cols w:space="720"/>
          <w:titlePg/>
          <w:docGrid w:linePitch="258"/>
        </w:sectPr>
      </w:pPr>
    </w:p>
    <w:p w:rsidR="00BF15C7" w:rsidRPr="00D230A0" w:rsidRDefault="00BF15C7" w:rsidP="00BF15C7">
      <w:pPr>
        <w:pStyle w:val="Rubrik1"/>
        <w:rPr>
          <w:noProof w:val="0"/>
        </w:rPr>
      </w:pPr>
      <w:bookmarkStart w:id="32" w:name="_Toc220149241"/>
      <w:bookmarkStart w:id="33" w:name="_Toc240180447"/>
      <w:bookmarkStart w:id="34" w:name="_Toc271549182"/>
      <w:bookmarkStart w:id="35" w:name="_Toc316893063"/>
      <w:r w:rsidRPr="00D230A0">
        <w:rPr>
          <w:noProof w:val="0"/>
        </w:rPr>
        <w:t>BALANSRÄKNING OCH RESULTATRÄKNING</w:t>
      </w:r>
      <w:bookmarkEnd w:id="32"/>
      <w:bookmarkEnd w:id="33"/>
      <w:bookmarkEnd w:id="34"/>
      <w:bookmarkEnd w:id="35"/>
    </w:p>
    <w:p w:rsidR="00044EE9" w:rsidRPr="00D230A0" w:rsidRDefault="00044EE9" w:rsidP="00044EE9">
      <w:pPr>
        <w:pStyle w:val="Rubrik1"/>
        <w:spacing w:after="120"/>
        <w:rPr>
          <w:noProof w:val="0"/>
        </w:rPr>
      </w:pPr>
      <w:bookmarkStart w:id="36" w:name="_Toc284574502"/>
      <w:bookmarkStart w:id="37" w:name="_Toc316893064"/>
      <w:r w:rsidRPr="00D230A0">
        <w:rPr>
          <w:noProof w:val="0"/>
        </w:rPr>
        <w:t>Redovisningsprinciper</w:t>
      </w:r>
      <w:bookmarkEnd w:id="36"/>
      <w:bookmarkEnd w:id="37"/>
    </w:p>
    <w:p w:rsidR="00044EE9" w:rsidRPr="00D230A0" w:rsidRDefault="00044EE9" w:rsidP="00044EE9">
      <w:r w:rsidRPr="00D230A0">
        <w:t>Riksbankens balansräkning och resultaträkning har upprättats enligt riks</w:t>
      </w:r>
      <w:r w:rsidRPr="00D230A0">
        <w:softHyphen/>
        <w:t>banks</w:t>
      </w:r>
      <w:r w:rsidRPr="00D230A0">
        <w:softHyphen/>
        <w:t>lagen med tillämpning av Regler för bokf</w:t>
      </w:r>
      <w:r w:rsidRPr="00D230A0">
        <w:t>ö</w:t>
      </w:r>
      <w:r w:rsidRPr="00D230A0">
        <w:t>ring och årsredovisning i Sveriges riksbank som fastställdes av direktionen den 7 dece</w:t>
      </w:r>
      <w:r w:rsidRPr="00D230A0">
        <w:t>m</w:t>
      </w:r>
      <w:r w:rsidRPr="00D230A0">
        <w:t xml:space="preserve">ber 2011 (dnr 2011-780-ADM) och trädde i kraft den 31 december 2011. </w:t>
      </w:r>
    </w:p>
    <w:p w:rsidR="00044EE9" w:rsidRPr="00D230A0" w:rsidRDefault="00044EE9" w:rsidP="00044EE9">
      <w:pPr>
        <w:pStyle w:val="Normaltindrag"/>
      </w:pPr>
      <w:r w:rsidRPr="00D230A0">
        <w:t>Reglerna för löpande bokföring hänvisar till förordningen (2000:606) om myndigheters bokföring och reglerna för årsredovisning hänvisar till Europ</w:t>
      </w:r>
      <w:r w:rsidRPr="00D230A0">
        <w:t>e</w:t>
      </w:r>
      <w:r w:rsidRPr="00D230A0">
        <w:t>iska centralbankssystemets riktlinjer för redovisning (ECB/2010/20). Rik</w:t>
      </w:r>
      <w:r w:rsidRPr="00D230A0">
        <w:t>s</w:t>
      </w:r>
      <w:r w:rsidRPr="00D230A0">
        <w:t>banken ska enligt 10 kap. 3 § riksbankslagen i de delar som nu är aktuella tillämpa Europeiska centralbankssystemets rik</w:t>
      </w:r>
      <w:r w:rsidRPr="00D230A0">
        <w:t>t</w:t>
      </w:r>
      <w:r w:rsidRPr="00D230A0">
        <w:t>linjer för redovisning.</w:t>
      </w:r>
    </w:p>
    <w:p w:rsidR="00044EE9" w:rsidRPr="00D230A0" w:rsidRDefault="00044EE9" w:rsidP="00044EE9">
      <w:pPr>
        <w:pStyle w:val="R4"/>
      </w:pPr>
      <w:r w:rsidRPr="00D230A0">
        <w:t>Ändrade redovisningsprinciper</w:t>
      </w:r>
    </w:p>
    <w:p w:rsidR="00044EE9" w:rsidRPr="00D230A0" w:rsidRDefault="00044EE9" w:rsidP="00044EE9">
      <w:r w:rsidRPr="00D230A0">
        <w:t>Den 7 december 2011 uppdaterade direktionen Regler för bokföring och årsredovisning i Sveriges riksbank. Uppdateringen medförde ingen ändring av Riksbankens redovisningsprinciper utan gjordes främst för att ersätta de re</w:t>
      </w:r>
      <w:r w:rsidRPr="00D230A0">
        <w:t>g</w:t>
      </w:r>
      <w:r w:rsidRPr="00D230A0">
        <w:t>ler som var en avskrift av Europeiska centralbankssystemets redovisningsrik</w:t>
      </w:r>
      <w:r w:rsidRPr="00D230A0">
        <w:t>t</w:t>
      </w:r>
      <w:r w:rsidRPr="00D230A0">
        <w:t>linje (ECB/2010/20) med hänvisning direkt till nämnda regelverk.</w:t>
      </w:r>
    </w:p>
    <w:p w:rsidR="00044EE9" w:rsidRPr="00D230A0" w:rsidRDefault="00044EE9" w:rsidP="00044EE9">
      <w:pPr>
        <w:pStyle w:val="R4"/>
      </w:pPr>
      <w:r w:rsidRPr="00D230A0">
        <w:t>Grundläggande redovisningsprinciper</w:t>
      </w:r>
    </w:p>
    <w:p w:rsidR="00044EE9" w:rsidRPr="00D230A0" w:rsidRDefault="00044EE9" w:rsidP="00044EE9">
      <w:r w:rsidRPr="00D230A0">
        <w:t>Följande grundläggande redovisningsprinciper har tillä</w:t>
      </w:r>
      <w:r w:rsidRPr="00D230A0">
        <w:t>m</w:t>
      </w:r>
      <w:r w:rsidRPr="00D230A0">
        <w:t>pats:</w:t>
      </w:r>
    </w:p>
    <w:p w:rsidR="00044EE9" w:rsidRPr="00D230A0" w:rsidRDefault="00044EE9" w:rsidP="00A537A5">
      <w:pPr>
        <w:numPr>
          <w:ilvl w:val="0"/>
          <w:numId w:val="3"/>
        </w:numPr>
        <w:ind w:left="380" w:hanging="284"/>
      </w:pPr>
      <w:r w:rsidRPr="00D230A0">
        <w:t>Redovisningen ska återspegla den ekonomiska verkligheten och prä</w:t>
      </w:r>
      <w:r w:rsidRPr="00D230A0">
        <w:t>g</w:t>
      </w:r>
      <w:r w:rsidRPr="00D230A0">
        <w:t>las av öppe</w:t>
      </w:r>
      <w:r w:rsidRPr="00D230A0">
        <w:t>n</w:t>
      </w:r>
      <w:r w:rsidRPr="00D230A0">
        <w:t>het.</w:t>
      </w:r>
    </w:p>
    <w:p w:rsidR="00044EE9" w:rsidRPr="00D230A0" w:rsidRDefault="00044EE9" w:rsidP="00A537A5">
      <w:pPr>
        <w:numPr>
          <w:ilvl w:val="0"/>
          <w:numId w:val="3"/>
        </w:numPr>
        <w:ind w:left="380" w:hanging="284"/>
      </w:pPr>
      <w:r w:rsidRPr="00D230A0">
        <w:t>Värderingen av tillgångar och skulder liksom resultatavräkningen ska präglas av fö</w:t>
      </w:r>
      <w:r w:rsidRPr="00D230A0">
        <w:t>r</w:t>
      </w:r>
      <w:r w:rsidRPr="00D230A0">
        <w:t>siktighet.</w:t>
      </w:r>
    </w:p>
    <w:p w:rsidR="00044EE9" w:rsidRPr="00D230A0" w:rsidRDefault="00044EE9" w:rsidP="00A537A5">
      <w:pPr>
        <w:numPr>
          <w:ilvl w:val="0"/>
          <w:numId w:val="3"/>
        </w:numPr>
        <w:ind w:left="380" w:hanging="284"/>
      </w:pPr>
      <w:r w:rsidRPr="00D230A0">
        <w:t>Tillgångar och skulder ska justeras så att hänsyn tas till händelser som inträffar mellan räkenskapsårets utgång och den dag då direktionen go</w:t>
      </w:r>
      <w:r w:rsidRPr="00D230A0">
        <w:t>d</w:t>
      </w:r>
      <w:r w:rsidRPr="00D230A0">
        <w:t>känner årsredovisningen, förutsatt att dessa händelser påverkat värdet på tillgångarna eller skulde</w:t>
      </w:r>
      <w:r w:rsidRPr="00D230A0">
        <w:t>r</w:t>
      </w:r>
      <w:r w:rsidRPr="00D230A0">
        <w:t>na per bokslutsdagen.</w:t>
      </w:r>
    </w:p>
    <w:p w:rsidR="00044EE9" w:rsidRPr="00D230A0" w:rsidRDefault="00044EE9" w:rsidP="00A537A5">
      <w:pPr>
        <w:numPr>
          <w:ilvl w:val="0"/>
          <w:numId w:val="3"/>
        </w:numPr>
        <w:ind w:left="380" w:hanging="284"/>
      </w:pPr>
      <w:r w:rsidRPr="00D230A0">
        <w:t>Vid värderingen av tillgångar och skulder ska det förutsättas att ver</w:t>
      </w:r>
      <w:r w:rsidRPr="00D230A0">
        <w:t>k</w:t>
      </w:r>
      <w:r w:rsidRPr="00D230A0">
        <w:t>samheten kommer att fortsätta.</w:t>
      </w:r>
    </w:p>
    <w:p w:rsidR="00044EE9" w:rsidRPr="00D230A0" w:rsidRDefault="00044EE9" w:rsidP="00A537A5">
      <w:pPr>
        <w:numPr>
          <w:ilvl w:val="0"/>
          <w:numId w:val="3"/>
        </w:numPr>
        <w:ind w:left="380" w:hanging="284"/>
      </w:pPr>
      <w:r w:rsidRPr="00D230A0">
        <w:t>Inkomster och utgifter ska redovisas som intäkter och kostnader på den redovisningsperiod då de intjänas eller uppkommer oavsett tidpunkten för betalning.</w:t>
      </w:r>
    </w:p>
    <w:p w:rsidR="00044EE9" w:rsidRPr="00D230A0" w:rsidRDefault="00044EE9" w:rsidP="00A537A5">
      <w:pPr>
        <w:numPr>
          <w:ilvl w:val="0"/>
          <w:numId w:val="3"/>
        </w:numPr>
        <w:ind w:left="380" w:hanging="284"/>
      </w:pPr>
      <w:r w:rsidRPr="00D230A0">
        <w:t>Kriterierna för värdering av balansräkningsposter och för resultatavrä</w:t>
      </w:r>
      <w:r w:rsidRPr="00D230A0">
        <w:t>k</w:t>
      </w:r>
      <w:r w:rsidRPr="00D230A0">
        <w:t>ning ska ti</w:t>
      </w:r>
      <w:r w:rsidRPr="00D230A0">
        <w:t>l</w:t>
      </w:r>
      <w:r w:rsidRPr="00D230A0">
        <w:t>lämpas konsekvent.</w:t>
      </w:r>
    </w:p>
    <w:p w:rsidR="00044EE9" w:rsidRPr="00D230A0" w:rsidRDefault="00044EE9" w:rsidP="00044EE9">
      <w:pPr>
        <w:pStyle w:val="R4"/>
      </w:pPr>
      <w:r w:rsidRPr="00D230A0">
        <w:t>Redovisning av tillgångar och skulder</w:t>
      </w:r>
    </w:p>
    <w:p w:rsidR="00044EE9" w:rsidRPr="00D230A0" w:rsidRDefault="00044EE9" w:rsidP="00044EE9">
      <w:r w:rsidRPr="00D230A0">
        <w:t>Tillgångar och skulder redovisas i balansräkningen endast om det är sannolikt att ett eventuellt framtida ekonomiskt resu</w:t>
      </w:r>
      <w:r w:rsidRPr="00D230A0">
        <w:t>l</w:t>
      </w:r>
      <w:r w:rsidRPr="00D230A0">
        <w:t>tat med anknytning till tillgången eller skulden kommer att utgöra ett flöde till eller från Riksbanken och att i princip alla risker och rättigheter med anknytning till tillgången eller skulden har överl</w:t>
      </w:r>
      <w:r w:rsidRPr="00D230A0">
        <w:t>å</w:t>
      </w:r>
      <w:r w:rsidRPr="00D230A0">
        <w:t>tits.</w:t>
      </w:r>
    </w:p>
    <w:p w:rsidR="00044EE9" w:rsidRPr="00D230A0" w:rsidRDefault="00044EE9" w:rsidP="00044EE9">
      <w:pPr>
        <w:pStyle w:val="R4"/>
      </w:pPr>
      <w:r w:rsidRPr="00D230A0">
        <w:t xml:space="preserve">Affärsdagsredovisning </w:t>
      </w:r>
    </w:p>
    <w:p w:rsidR="00044EE9" w:rsidRPr="00D230A0" w:rsidRDefault="00044EE9" w:rsidP="00044EE9">
      <w:r w:rsidRPr="00D230A0">
        <w:t>Valutatransaktioner och värdepapperstransaktioner bokförs i balansräkningen på likviddagen. Realiserade vinster och förluster från nettoförsäljningar bo</w:t>
      </w:r>
      <w:r w:rsidRPr="00D230A0">
        <w:t>k</w:t>
      </w:r>
      <w:r w:rsidRPr="00D230A0">
        <w:t>förs på affär</w:t>
      </w:r>
      <w:r w:rsidRPr="00D230A0">
        <w:t>s</w:t>
      </w:r>
      <w:r w:rsidRPr="00D230A0">
        <w:t>dagen.</w:t>
      </w:r>
    </w:p>
    <w:p w:rsidR="00044EE9" w:rsidRPr="00D230A0" w:rsidRDefault="00044EE9" w:rsidP="00044EE9">
      <w:pPr>
        <w:pStyle w:val="R4"/>
      </w:pPr>
      <w:r w:rsidRPr="00D230A0">
        <w:t>Värderingsregler för balansräkningen</w:t>
      </w:r>
    </w:p>
    <w:p w:rsidR="00044EE9" w:rsidRPr="00D230A0" w:rsidRDefault="00044EE9" w:rsidP="00044EE9">
      <w:pPr>
        <w:spacing w:after="120"/>
      </w:pPr>
      <w:r w:rsidRPr="00D230A0">
        <w:t>Guld och värdepapper värderas till de valutakurser och priser som råder på bokslut</w:t>
      </w:r>
      <w:r w:rsidRPr="00D230A0">
        <w:t>s</w:t>
      </w:r>
      <w:r w:rsidRPr="00D230A0">
        <w:t>dagen. Nedanstående valutakurser användes för omvärdering vid årets slut. I tabellen nedan har kurserna avrundats till fyra decim</w:t>
      </w:r>
      <w:r w:rsidRPr="00D230A0">
        <w:t>a</w:t>
      </w:r>
      <w:r w:rsidRPr="00D230A0">
        <w:t>ler.</w:t>
      </w:r>
    </w:p>
    <w:tbl>
      <w:tblPr>
        <w:tblW w:w="5984" w:type="dxa"/>
        <w:tblInd w:w="71" w:type="dxa"/>
        <w:tblLayout w:type="fixed"/>
        <w:tblCellMar>
          <w:left w:w="71" w:type="dxa"/>
          <w:right w:w="71" w:type="dxa"/>
        </w:tblCellMar>
        <w:tblLook w:val="0000" w:firstRow="0" w:lastRow="0" w:firstColumn="0" w:lastColumn="0" w:noHBand="0" w:noVBand="0"/>
      </w:tblPr>
      <w:tblGrid>
        <w:gridCol w:w="3260"/>
        <w:gridCol w:w="1361"/>
        <w:gridCol w:w="1363"/>
      </w:tblGrid>
      <w:tr w:rsidR="00044EE9" w:rsidRPr="00D230A0" w:rsidTr="001B717C">
        <w:tblPrEx>
          <w:tblCellMar>
            <w:top w:w="0" w:type="dxa"/>
            <w:bottom w:w="0" w:type="dxa"/>
          </w:tblCellMar>
        </w:tblPrEx>
        <w:trPr>
          <w:cantSplit/>
          <w:trHeight w:val="295"/>
        </w:trPr>
        <w:tc>
          <w:tcPr>
            <w:tcW w:w="3260" w:type="dxa"/>
            <w:tcBorders>
              <w:top w:val="single" w:sz="4" w:space="0" w:color="auto"/>
            </w:tcBorders>
          </w:tcPr>
          <w:p w:rsidR="00044EE9" w:rsidRPr="00D230A0" w:rsidRDefault="00044EE9" w:rsidP="00044EE9">
            <w:pPr>
              <w:spacing w:line="200" w:lineRule="exact"/>
              <w:jc w:val="right"/>
            </w:pPr>
          </w:p>
        </w:tc>
        <w:tc>
          <w:tcPr>
            <w:tcW w:w="1361" w:type="dxa"/>
            <w:tcBorders>
              <w:top w:val="single" w:sz="4" w:space="0" w:color="auto"/>
            </w:tcBorders>
            <w:vAlign w:val="center"/>
          </w:tcPr>
          <w:p w:rsidR="00044EE9" w:rsidRPr="00D230A0" w:rsidRDefault="00044EE9" w:rsidP="00044EE9">
            <w:pPr>
              <w:spacing w:line="200" w:lineRule="exact"/>
              <w:jc w:val="right"/>
            </w:pPr>
            <w:r w:rsidRPr="00D230A0">
              <w:t>2011-12-31</w:t>
            </w:r>
          </w:p>
        </w:tc>
        <w:tc>
          <w:tcPr>
            <w:tcW w:w="1363" w:type="dxa"/>
            <w:tcBorders>
              <w:top w:val="single" w:sz="4" w:space="0" w:color="auto"/>
            </w:tcBorders>
            <w:vAlign w:val="center"/>
          </w:tcPr>
          <w:p w:rsidR="00044EE9" w:rsidRPr="00D230A0" w:rsidRDefault="00044EE9" w:rsidP="00044EE9">
            <w:pPr>
              <w:spacing w:line="200" w:lineRule="exact"/>
              <w:jc w:val="right"/>
            </w:pPr>
            <w:r w:rsidRPr="00D230A0">
              <w:t>2010-12-31</w:t>
            </w:r>
          </w:p>
        </w:tc>
      </w:tr>
      <w:tr w:rsidR="001B717C" w:rsidRPr="00D230A0" w:rsidTr="001B717C">
        <w:tblPrEx>
          <w:tblCellMar>
            <w:top w:w="0" w:type="dxa"/>
            <w:bottom w:w="0" w:type="dxa"/>
          </w:tblCellMar>
        </w:tblPrEx>
        <w:trPr>
          <w:cantSplit/>
        </w:trPr>
        <w:tc>
          <w:tcPr>
            <w:tcW w:w="3260" w:type="dxa"/>
            <w:tcBorders>
              <w:top w:val="single" w:sz="4" w:space="0" w:color="auto"/>
            </w:tcBorders>
          </w:tcPr>
          <w:p w:rsidR="001B717C" w:rsidRPr="00D230A0" w:rsidRDefault="001B717C" w:rsidP="00044EE9">
            <w:pPr>
              <w:spacing w:line="200" w:lineRule="exact"/>
            </w:pPr>
            <w:r w:rsidRPr="00D230A0">
              <w:t>EUR/SEK</w:t>
            </w:r>
          </w:p>
        </w:tc>
        <w:tc>
          <w:tcPr>
            <w:tcW w:w="1361" w:type="dxa"/>
            <w:tcBorders>
              <w:top w:val="single" w:sz="4" w:space="0" w:color="auto"/>
            </w:tcBorders>
          </w:tcPr>
          <w:p w:rsidR="001B717C" w:rsidRPr="00D230A0" w:rsidRDefault="001B717C" w:rsidP="00044EE9">
            <w:pPr>
              <w:spacing w:line="200" w:lineRule="exact"/>
              <w:jc w:val="right"/>
            </w:pPr>
            <w:r w:rsidRPr="00D230A0">
              <w:t>8,9141</w:t>
            </w:r>
          </w:p>
        </w:tc>
        <w:tc>
          <w:tcPr>
            <w:tcW w:w="1363" w:type="dxa"/>
            <w:tcBorders>
              <w:top w:val="single" w:sz="4" w:space="0" w:color="auto"/>
            </w:tcBorders>
          </w:tcPr>
          <w:p w:rsidR="001B717C" w:rsidRPr="00D230A0" w:rsidRDefault="001B717C" w:rsidP="00044EE9">
            <w:pPr>
              <w:spacing w:line="200" w:lineRule="exact"/>
              <w:jc w:val="right"/>
            </w:pPr>
            <w:r w:rsidRPr="00D230A0">
              <w:t>9,0106</w:t>
            </w:r>
          </w:p>
        </w:tc>
      </w:tr>
      <w:tr w:rsidR="001B717C" w:rsidRPr="00D230A0" w:rsidTr="001B717C">
        <w:tblPrEx>
          <w:tblCellMar>
            <w:top w:w="0" w:type="dxa"/>
            <w:bottom w:w="0" w:type="dxa"/>
          </w:tblCellMar>
        </w:tblPrEx>
        <w:trPr>
          <w:cantSplit/>
        </w:trPr>
        <w:tc>
          <w:tcPr>
            <w:tcW w:w="3260" w:type="dxa"/>
          </w:tcPr>
          <w:p w:rsidR="001B717C" w:rsidRPr="00D230A0" w:rsidRDefault="001B717C" w:rsidP="00044EE9">
            <w:pPr>
              <w:spacing w:line="200" w:lineRule="exact"/>
            </w:pPr>
            <w:r w:rsidRPr="00D230A0">
              <w:t>USD/SEK</w:t>
            </w:r>
          </w:p>
        </w:tc>
        <w:tc>
          <w:tcPr>
            <w:tcW w:w="1361" w:type="dxa"/>
          </w:tcPr>
          <w:p w:rsidR="001B717C" w:rsidRPr="00D230A0" w:rsidRDefault="001B717C" w:rsidP="00044EE9">
            <w:pPr>
              <w:spacing w:line="200" w:lineRule="exact"/>
              <w:jc w:val="right"/>
            </w:pPr>
            <w:r w:rsidRPr="00D230A0">
              <w:t>6,8797</w:t>
            </w:r>
          </w:p>
        </w:tc>
        <w:tc>
          <w:tcPr>
            <w:tcW w:w="1363" w:type="dxa"/>
          </w:tcPr>
          <w:p w:rsidR="001B717C" w:rsidRPr="00D230A0" w:rsidRDefault="001B717C" w:rsidP="00044EE9">
            <w:pPr>
              <w:spacing w:line="200" w:lineRule="exact"/>
              <w:jc w:val="right"/>
            </w:pPr>
            <w:r w:rsidRPr="00D230A0">
              <w:t>6,7201</w:t>
            </w:r>
          </w:p>
        </w:tc>
      </w:tr>
      <w:tr w:rsidR="001B717C" w:rsidRPr="00D230A0" w:rsidTr="001B717C">
        <w:tblPrEx>
          <w:tblCellMar>
            <w:top w:w="0" w:type="dxa"/>
            <w:bottom w:w="0" w:type="dxa"/>
          </w:tblCellMar>
        </w:tblPrEx>
        <w:trPr>
          <w:cantSplit/>
        </w:trPr>
        <w:tc>
          <w:tcPr>
            <w:tcW w:w="3260" w:type="dxa"/>
          </w:tcPr>
          <w:p w:rsidR="001B717C" w:rsidRPr="00D230A0" w:rsidRDefault="001B717C" w:rsidP="00044EE9">
            <w:pPr>
              <w:spacing w:line="200" w:lineRule="exact"/>
            </w:pPr>
            <w:r w:rsidRPr="00D230A0">
              <w:t>GBP/SEK</w:t>
            </w:r>
          </w:p>
        </w:tc>
        <w:tc>
          <w:tcPr>
            <w:tcW w:w="1361" w:type="dxa"/>
          </w:tcPr>
          <w:p w:rsidR="001B717C" w:rsidRPr="00D230A0" w:rsidRDefault="001B717C" w:rsidP="00044EE9">
            <w:pPr>
              <w:spacing w:line="200" w:lineRule="exact"/>
              <w:jc w:val="right"/>
            </w:pPr>
            <w:r w:rsidRPr="00D230A0">
              <w:t>10,6846</w:t>
            </w:r>
          </w:p>
        </w:tc>
        <w:tc>
          <w:tcPr>
            <w:tcW w:w="1363" w:type="dxa"/>
          </w:tcPr>
          <w:p w:rsidR="001B717C" w:rsidRPr="00D230A0" w:rsidRDefault="001B717C" w:rsidP="00044EE9">
            <w:pPr>
              <w:spacing w:line="200" w:lineRule="exact"/>
              <w:jc w:val="right"/>
            </w:pPr>
            <w:r w:rsidRPr="00D230A0">
              <w:t>10,4915</w:t>
            </w:r>
          </w:p>
        </w:tc>
      </w:tr>
      <w:tr w:rsidR="001B717C" w:rsidRPr="00D230A0" w:rsidTr="001B717C">
        <w:tblPrEx>
          <w:tblCellMar>
            <w:top w:w="0" w:type="dxa"/>
            <w:bottom w:w="0" w:type="dxa"/>
          </w:tblCellMar>
        </w:tblPrEx>
        <w:trPr>
          <w:cantSplit/>
        </w:trPr>
        <w:tc>
          <w:tcPr>
            <w:tcW w:w="3260" w:type="dxa"/>
          </w:tcPr>
          <w:p w:rsidR="001B717C" w:rsidRPr="00D230A0" w:rsidRDefault="001B717C" w:rsidP="00044EE9">
            <w:pPr>
              <w:spacing w:line="200" w:lineRule="exact"/>
            </w:pPr>
            <w:r w:rsidRPr="00D230A0">
              <w:t xml:space="preserve">AUD/SEK </w:t>
            </w:r>
          </w:p>
        </w:tc>
        <w:tc>
          <w:tcPr>
            <w:tcW w:w="1361" w:type="dxa"/>
          </w:tcPr>
          <w:p w:rsidR="001B717C" w:rsidRPr="00D230A0" w:rsidRDefault="001B717C" w:rsidP="00044EE9">
            <w:pPr>
              <w:spacing w:line="200" w:lineRule="exact"/>
              <w:jc w:val="right"/>
            </w:pPr>
            <w:r w:rsidRPr="00D230A0">
              <w:t>7,0283</w:t>
            </w:r>
          </w:p>
        </w:tc>
        <w:tc>
          <w:tcPr>
            <w:tcW w:w="1363" w:type="dxa"/>
          </w:tcPr>
          <w:p w:rsidR="001B717C" w:rsidRPr="00D230A0" w:rsidRDefault="001B717C" w:rsidP="00044EE9">
            <w:pPr>
              <w:spacing w:line="200" w:lineRule="exact"/>
              <w:jc w:val="right"/>
            </w:pPr>
            <w:r w:rsidRPr="00D230A0">
              <w:t>6,8769</w:t>
            </w:r>
          </w:p>
        </w:tc>
      </w:tr>
      <w:tr w:rsidR="001B717C" w:rsidRPr="00D230A0" w:rsidTr="001B717C">
        <w:tblPrEx>
          <w:tblCellMar>
            <w:top w:w="0" w:type="dxa"/>
            <w:bottom w:w="0" w:type="dxa"/>
          </w:tblCellMar>
        </w:tblPrEx>
        <w:trPr>
          <w:cantSplit/>
        </w:trPr>
        <w:tc>
          <w:tcPr>
            <w:tcW w:w="3260" w:type="dxa"/>
          </w:tcPr>
          <w:p w:rsidR="001B717C" w:rsidRPr="00D230A0" w:rsidRDefault="001B717C" w:rsidP="00044EE9">
            <w:pPr>
              <w:spacing w:line="200" w:lineRule="exact"/>
            </w:pPr>
            <w:r w:rsidRPr="00D230A0">
              <w:t>CAD/SEK</w:t>
            </w:r>
          </w:p>
        </w:tc>
        <w:tc>
          <w:tcPr>
            <w:tcW w:w="1361" w:type="dxa"/>
          </w:tcPr>
          <w:p w:rsidR="001B717C" w:rsidRPr="00D230A0" w:rsidRDefault="001B717C" w:rsidP="00044EE9">
            <w:pPr>
              <w:spacing w:line="200" w:lineRule="exact"/>
              <w:jc w:val="right"/>
            </w:pPr>
            <w:r w:rsidRPr="00D230A0">
              <w:t>6,7366</w:t>
            </w:r>
          </w:p>
        </w:tc>
        <w:tc>
          <w:tcPr>
            <w:tcW w:w="1363" w:type="dxa"/>
          </w:tcPr>
          <w:p w:rsidR="001B717C" w:rsidRPr="00D230A0" w:rsidRDefault="001B717C" w:rsidP="00044EE9">
            <w:pPr>
              <w:spacing w:line="200" w:lineRule="exact"/>
              <w:jc w:val="right"/>
            </w:pPr>
            <w:r w:rsidRPr="00D230A0">
              <w:t>6,7560</w:t>
            </w:r>
          </w:p>
        </w:tc>
      </w:tr>
      <w:tr w:rsidR="001B717C" w:rsidRPr="00D230A0" w:rsidTr="001B717C">
        <w:tblPrEx>
          <w:tblCellMar>
            <w:top w:w="0" w:type="dxa"/>
            <w:bottom w:w="0" w:type="dxa"/>
          </w:tblCellMar>
        </w:tblPrEx>
        <w:trPr>
          <w:cantSplit/>
        </w:trPr>
        <w:tc>
          <w:tcPr>
            <w:tcW w:w="3260" w:type="dxa"/>
          </w:tcPr>
          <w:p w:rsidR="001B717C" w:rsidRPr="00D230A0" w:rsidRDefault="001B717C" w:rsidP="00044EE9">
            <w:pPr>
              <w:spacing w:line="200" w:lineRule="exact"/>
            </w:pPr>
            <w:r w:rsidRPr="00D230A0">
              <w:t>SDR/SEK</w:t>
            </w:r>
          </w:p>
        </w:tc>
        <w:tc>
          <w:tcPr>
            <w:tcW w:w="1361" w:type="dxa"/>
          </w:tcPr>
          <w:p w:rsidR="001B717C" w:rsidRPr="00D230A0" w:rsidRDefault="001B717C" w:rsidP="00044EE9">
            <w:pPr>
              <w:spacing w:line="200" w:lineRule="exact"/>
              <w:jc w:val="right"/>
            </w:pPr>
            <w:r w:rsidRPr="00D230A0">
              <w:t>10,5622</w:t>
            </w:r>
          </w:p>
        </w:tc>
        <w:tc>
          <w:tcPr>
            <w:tcW w:w="1363" w:type="dxa"/>
          </w:tcPr>
          <w:p w:rsidR="001B717C" w:rsidRPr="00D230A0" w:rsidRDefault="001B717C" w:rsidP="00044EE9">
            <w:pPr>
              <w:spacing w:line="200" w:lineRule="exact"/>
              <w:jc w:val="right"/>
            </w:pPr>
            <w:r w:rsidRPr="00D230A0">
              <w:t>10,3491</w:t>
            </w:r>
          </w:p>
        </w:tc>
      </w:tr>
      <w:tr w:rsidR="001B717C" w:rsidRPr="00D230A0" w:rsidTr="001B717C">
        <w:tblPrEx>
          <w:tblCellMar>
            <w:top w:w="0" w:type="dxa"/>
            <w:bottom w:w="0" w:type="dxa"/>
          </w:tblCellMar>
        </w:tblPrEx>
        <w:trPr>
          <w:cantSplit/>
        </w:trPr>
        <w:tc>
          <w:tcPr>
            <w:tcW w:w="3260" w:type="dxa"/>
          </w:tcPr>
          <w:p w:rsidR="001B717C" w:rsidRPr="00D230A0" w:rsidRDefault="001B717C" w:rsidP="00044EE9">
            <w:pPr>
              <w:spacing w:line="200" w:lineRule="exact"/>
            </w:pPr>
            <w:r w:rsidRPr="00D230A0">
              <w:t>NOK/SEK</w:t>
            </w:r>
          </w:p>
        </w:tc>
        <w:tc>
          <w:tcPr>
            <w:tcW w:w="1361" w:type="dxa"/>
          </w:tcPr>
          <w:p w:rsidR="001B717C" w:rsidRPr="00D230A0" w:rsidRDefault="001B717C" w:rsidP="00044EE9">
            <w:pPr>
              <w:spacing w:line="200" w:lineRule="exact"/>
              <w:jc w:val="right"/>
            </w:pPr>
            <w:r w:rsidRPr="00D230A0">
              <w:t>1,1503</w:t>
            </w:r>
          </w:p>
        </w:tc>
        <w:tc>
          <w:tcPr>
            <w:tcW w:w="1363" w:type="dxa"/>
          </w:tcPr>
          <w:p w:rsidR="001B717C" w:rsidRPr="00D230A0" w:rsidRDefault="001B717C" w:rsidP="00044EE9">
            <w:pPr>
              <w:spacing w:line="200" w:lineRule="exact"/>
              <w:jc w:val="right"/>
            </w:pPr>
            <w:r w:rsidRPr="00D230A0">
              <w:t>1,1550</w:t>
            </w:r>
          </w:p>
        </w:tc>
      </w:tr>
      <w:tr w:rsidR="001B717C" w:rsidRPr="00D230A0" w:rsidTr="001B717C">
        <w:tblPrEx>
          <w:tblCellMar>
            <w:top w:w="0" w:type="dxa"/>
            <w:bottom w:w="0" w:type="dxa"/>
          </w:tblCellMar>
        </w:tblPrEx>
        <w:trPr>
          <w:cantSplit/>
        </w:trPr>
        <w:tc>
          <w:tcPr>
            <w:tcW w:w="3260" w:type="dxa"/>
            <w:tcBorders>
              <w:bottom w:val="single" w:sz="4" w:space="0" w:color="auto"/>
            </w:tcBorders>
          </w:tcPr>
          <w:p w:rsidR="001B717C" w:rsidRPr="00D230A0" w:rsidRDefault="001B717C" w:rsidP="00044EE9">
            <w:pPr>
              <w:spacing w:line="200" w:lineRule="exact"/>
            </w:pPr>
            <w:r w:rsidRPr="00D230A0">
              <w:t>JPY/SEK</w:t>
            </w:r>
          </w:p>
        </w:tc>
        <w:tc>
          <w:tcPr>
            <w:tcW w:w="1361" w:type="dxa"/>
            <w:tcBorders>
              <w:bottom w:val="single" w:sz="4" w:space="0" w:color="auto"/>
            </w:tcBorders>
          </w:tcPr>
          <w:p w:rsidR="001B717C" w:rsidRPr="00D230A0" w:rsidRDefault="001B717C" w:rsidP="00044EE9">
            <w:pPr>
              <w:spacing w:line="200" w:lineRule="exact"/>
              <w:jc w:val="right"/>
            </w:pPr>
            <w:r w:rsidRPr="00D230A0">
              <w:t>0,0894</w:t>
            </w:r>
          </w:p>
        </w:tc>
        <w:tc>
          <w:tcPr>
            <w:tcW w:w="1363" w:type="dxa"/>
            <w:tcBorders>
              <w:bottom w:val="single" w:sz="4" w:space="0" w:color="auto"/>
            </w:tcBorders>
          </w:tcPr>
          <w:p w:rsidR="001B717C" w:rsidRPr="00D230A0" w:rsidRDefault="001B717C" w:rsidP="00044EE9">
            <w:pPr>
              <w:spacing w:line="200" w:lineRule="exact"/>
              <w:jc w:val="right"/>
            </w:pPr>
            <w:r w:rsidRPr="00D230A0">
              <w:t>0,0828</w:t>
            </w:r>
          </w:p>
        </w:tc>
      </w:tr>
    </w:tbl>
    <w:p w:rsidR="00044EE9" w:rsidRPr="00D230A0" w:rsidRDefault="00044EE9" w:rsidP="00044EE9">
      <w:pPr>
        <w:spacing w:before="120"/>
      </w:pPr>
      <w:r w:rsidRPr="00D230A0">
        <w:t>Fordringar, tillgodohavanden och skulder värderas till det nominella värdet. Belopp i utländsk valuta omräknas till bokslutsdagens valutakurs med unda</w:t>
      </w:r>
      <w:r w:rsidRPr="00D230A0">
        <w:t>n</w:t>
      </w:r>
      <w:r w:rsidRPr="00D230A0">
        <w:t>tag för fordringar och skulder som redovisas under posterna övriga tillgångar och övriga sku</w:t>
      </w:r>
      <w:r w:rsidRPr="00D230A0">
        <w:t>l</w:t>
      </w:r>
      <w:r w:rsidRPr="00D230A0">
        <w:t xml:space="preserve">der. Dessa värderas till affärsdagens valutakurs. </w:t>
      </w:r>
    </w:p>
    <w:p w:rsidR="00044EE9" w:rsidRPr="00D230A0" w:rsidRDefault="00044EE9" w:rsidP="00044EE9">
      <w:pPr>
        <w:pStyle w:val="Normaltindrag"/>
      </w:pPr>
      <w:r w:rsidRPr="00D230A0">
        <w:t>Aktier och andelar värderas till anskaffningsvärdet.</w:t>
      </w:r>
    </w:p>
    <w:p w:rsidR="00044EE9" w:rsidRPr="00D230A0" w:rsidRDefault="00044EE9" w:rsidP="00044EE9">
      <w:pPr>
        <w:pStyle w:val="Normaltindrag"/>
      </w:pPr>
      <w:r w:rsidRPr="00D230A0">
        <w:t>Materiella och immateriella anläggningstillgångar värderas till anskaf</w:t>
      </w:r>
      <w:r w:rsidRPr="00D230A0">
        <w:t>f</w:t>
      </w:r>
      <w:r w:rsidRPr="00D230A0">
        <w:t>ningsvärdet och skrivs av enligt plan. Nedskrivningar görs där värdemins</w:t>
      </w:r>
      <w:r w:rsidRPr="00D230A0">
        <w:t>k</w:t>
      </w:r>
      <w:r w:rsidRPr="00D230A0">
        <w:t>ningen bedöms som varaktig. Uppskrivning får endast ske om tillgången har ett tillförlitligt och bestående värde som väsentligt överstiger det bokförda värdet. Avskrivningstiden för byggnader är 50 år och för övriga fastighetsa</w:t>
      </w:r>
      <w:r w:rsidRPr="00D230A0">
        <w:t>n</w:t>
      </w:r>
      <w:r w:rsidRPr="00D230A0">
        <w:t>läggningar 5–10 år. Avskrivningstiden för maskiner och inventarier inklusive datorer är 3–7 år. Direkta personalkostnader som kan hänföras till egenu</w:t>
      </w:r>
      <w:r w:rsidRPr="00D230A0">
        <w:t>t</w:t>
      </w:r>
      <w:r w:rsidRPr="00D230A0">
        <w:t>vecklade IT-investeringar räknas in i anskaffningsvärdet för tillgången.</w:t>
      </w:r>
    </w:p>
    <w:p w:rsidR="00044EE9" w:rsidRPr="00D230A0" w:rsidRDefault="00044EE9" w:rsidP="00044EE9">
      <w:pPr>
        <w:pStyle w:val="R4"/>
      </w:pPr>
      <w:r w:rsidRPr="00D230A0">
        <w:t>Reverserade transaktioner</w:t>
      </w:r>
    </w:p>
    <w:p w:rsidR="00044EE9" w:rsidRPr="00D230A0" w:rsidRDefault="00044EE9" w:rsidP="00044EE9">
      <w:r w:rsidRPr="00D230A0">
        <w:t>Repoavtal redovisas som lånetransaktioner i stället för att påverka värdepa</w:t>
      </w:r>
      <w:r w:rsidRPr="00D230A0">
        <w:t>p</w:t>
      </w:r>
      <w:r w:rsidRPr="00D230A0">
        <w:t>pers- eller guldinnehavet. Med repoavtal avses ett avtal om försäljning av tillgångar, såsom värdepapper och guld, där säljaren samtidigt förbinder sig att köpa tillbaka motsvarande tillgångar till ett överenskommet pris vid en framtida ti</w:t>
      </w:r>
      <w:r w:rsidRPr="00D230A0">
        <w:t>d</w:t>
      </w:r>
      <w:r w:rsidRPr="00D230A0">
        <w:t xml:space="preserve">punkt. </w:t>
      </w:r>
    </w:p>
    <w:p w:rsidR="00044EE9" w:rsidRPr="00D230A0" w:rsidRDefault="00044EE9" w:rsidP="00044EE9">
      <w:pPr>
        <w:pStyle w:val="Normaltindrag"/>
      </w:pPr>
      <w:r w:rsidRPr="00D230A0">
        <w:t>De tillgångar som Riksbanken lämnar som säkerhet vid inlåningsrepor r</w:t>
      </w:r>
      <w:r w:rsidRPr="00D230A0">
        <w:t>e</w:t>
      </w:r>
      <w:r w:rsidRPr="00D230A0">
        <w:t>dovisas även i fortsättningen i balansräkningen och värderas enligt de regler som gäller för Riksbankens övriga värdepappers- och guldinnehav. Belopp som motsvarar erhållen köpeskilling redovisas som skuld, och de överförda tillgångarna r</w:t>
      </w:r>
      <w:r w:rsidRPr="00D230A0">
        <w:t>e</w:t>
      </w:r>
      <w:r w:rsidRPr="00D230A0">
        <w:t>dovisas inom linjen.</w:t>
      </w:r>
    </w:p>
    <w:p w:rsidR="00044EE9" w:rsidRPr="00D230A0" w:rsidRDefault="00044EE9" w:rsidP="00044EE9">
      <w:pPr>
        <w:pStyle w:val="Normaltindrag"/>
      </w:pPr>
      <w:r w:rsidRPr="00D230A0">
        <w:t>Tillgångar som Riksbanken erhåller vid utlåningsrepor redovisas inte i b</w:t>
      </w:r>
      <w:r w:rsidRPr="00D230A0">
        <w:t>a</w:t>
      </w:r>
      <w:r w:rsidRPr="00D230A0">
        <w:t>lansräkningen eftersom de är att betrakta som säkerhet för lån. Belopp som motsvarar erlagd köpeskilling redovisas som en fordran. Skillnaden mellan repans båda likvidb</w:t>
      </w:r>
      <w:r w:rsidRPr="00D230A0">
        <w:t>e</w:t>
      </w:r>
      <w:r w:rsidRPr="00D230A0">
        <w:t>lopp (avista och termin) periodiseras över repans löptid.</w:t>
      </w:r>
    </w:p>
    <w:p w:rsidR="00044EE9" w:rsidRPr="00D230A0" w:rsidRDefault="00044EE9" w:rsidP="00044EE9">
      <w:pPr>
        <w:pStyle w:val="Normaltindrag"/>
      </w:pPr>
      <w:r w:rsidRPr="00D230A0">
        <w:t>Transaktioner som genomförs inom ramen för avtal om automatiserade r</w:t>
      </w:r>
      <w:r w:rsidRPr="00D230A0">
        <w:t>e</w:t>
      </w:r>
      <w:r w:rsidRPr="00D230A0">
        <w:t>por redovisas i balansräkningen endast om säkerhet ställts i form av kontanter under transaktionens hela lö</w:t>
      </w:r>
      <w:r w:rsidRPr="00D230A0">
        <w:t>p</w:t>
      </w:r>
      <w:r w:rsidRPr="00D230A0">
        <w:t>tid.</w:t>
      </w:r>
    </w:p>
    <w:p w:rsidR="00044EE9" w:rsidRPr="00D230A0" w:rsidRDefault="00044EE9" w:rsidP="00044EE9">
      <w:pPr>
        <w:pStyle w:val="R4"/>
      </w:pPr>
      <w:r w:rsidRPr="00D230A0">
        <w:t>Sedlar och mynt</w:t>
      </w:r>
    </w:p>
    <w:p w:rsidR="00044EE9" w:rsidRPr="00D230A0" w:rsidRDefault="00044EE9" w:rsidP="00044EE9">
      <w:r w:rsidRPr="00D230A0">
        <w:t>Balansräkningsposten utelöpande sedlar och mynt motsvaras av det nominella värdet och beräknas genom att värdet motsvarande de sedlar och mynt Rik</w:t>
      </w:r>
      <w:r w:rsidRPr="00D230A0">
        <w:t>s</w:t>
      </w:r>
      <w:r w:rsidRPr="00D230A0">
        <w:t>banken mottagit från tillverkarna red</w:t>
      </w:r>
      <w:r w:rsidRPr="00D230A0">
        <w:t>u</w:t>
      </w:r>
      <w:r w:rsidRPr="00D230A0">
        <w:t>ceras dels med värdet motsvarande de sedlar och mynt som ingår i Riksba</w:t>
      </w:r>
      <w:r w:rsidRPr="00D230A0">
        <w:t>n</w:t>
      </w:r>
      <w:r w:rsidRPr="00D230A0">
        <w:t>kens lager, dels med värdet motsvarande de sedlar och mynt Riksbanken mak</w:t>
      </w:r>
      <w:r w:rsidRPr="00D230A0">
        <w:t>u</w:t>
      </w:r>
      <w:r w:rsidRPr="00D230A0">
        <w:t>lerat och avskrivit. Utelöpande sedlar och mynt som upphört att vara lagliga betalningsmedel förs till resultaträ</w:t>
      </w:r>
      <w:r w:rsidRPr="00D230A0">
        <w:t>k</w:t>
      </w:r>
      <w:r w:rsidRPr="00D230A0">
        <w:t>ningen senast då dessa inte längre löses in av Riksbanken. De ska dock föras till resultaträkningen tidigare om endast ett mindre belopp förvä</w:t>
      </w:r>
      <w:r w:rsidRPr="00D230A0">
        <w:t>n</w:t>
      </w:r>
      <w:r w:rsidRPr="00D230A0">
        <w:t>tas återstå att lösa in och det samtidigt görs en avsättning för detta belopp. Utelöpande minnesmynt och minnesse</w:t>
      </w:r>
      <w:r w:rsidRPr="00D230A0">
        <w:t>d</w:t>
      </w:r>
      <w:r w:rsidRPr="00D230A0">
        <w:t>lar ska föras till resultaträkningen när utgåvan varit utelöpande i över tio år.</w:t>
      </w:r>
    </w:p>
    <w:p w:rsidR="00044EE9" w:rsidRPr="00D230A0" w:rsidRDefault="00044EE9" w:rsidP="00044EE9">
      <w:pPr>
        <w:pStyle w:val="R4"/>
      </w:pPr>
      <w:r w:rsidRPr="00D230A0">
        <w:t>Resultatavräkning</w:t>
      </w:r>
    </w:p>
    <w:p w:rsidR="00044EE9" w:rsidRPr="00D230A0" w:rsidRDefault="00044EE9" w:rsidP="00044EE9">
      <w:r w:rsidRPr="00D230A0">
        <w:t>Realiserade vinster och realiserade förluster förs till resulta</w:t>
      </w:r>
      <w:r w:rsidRPr="00D230A0">
        <w:t>t</w:t>
      </w:r>
      <w:r w:rsidRPr="00D230A0">
        <w:t>räkningen.</w:t>
      </w:r>
    </w:p>
    <w:p w:rsidR="00044EE9" w:rsidRPr="00D230A0" w:rsidRDefault="00044EE9" w:rsidP="00044EE9">
      <w:pPr>
        <w:pStyle w:val="Normaltindrag"/>
      </w:pPr>
      <w:r w:rsidRPr="00D230A0">
        <w:t>Orealiserade vinster förs till ett värderegleringskonto i b</w:t>
      </w:r>
      <w:r w:rsidRPr="00D230A0">
        <w:t>a</w:t>
      </w:r>
      <w:r w:rsidRPr="00D230A0">
        <w:t>lansräkningen.</w:t>
      </w:r>
    </w:p>
    <w:p w:rsidR="00044EE9" w:rsidRPr="00D230A0" w:rsidRDefault="00044EE9" w:rsidP="00044EE9">
      <w:pPr>
        <w:pStyle w:val="Normaltindrag"/>
      </w:pPr>
      <w:r w:rsidRPr="00D230A0">
        <w:t>Orealiserade förluster förs till resultaträkningen om de överstiger oreal</w:t>
      </w:r>
      <w:r w:rsidRPr="00D230A0">
        <w:t>i</w:t>
      </w:r>
      <w:r w:rsidRPr="00D230A0">
        <w:t>se</w:t>
      </w:r>
      <w:r w:rsidRPr="00D230A0">
        <w:softHyphen/>
        <w:t>rade vinster som eventuellt tidigare finns bokförda på det korresponderande värderegleringskontot. Orealiserade förluster som förs till resultaträkningen får inte återföras mot nya orealiserade vinster de påföljande åren. Oreal</w:t>
      </w:r>
      <w:r w:rsidRPr="00D230A0">
        <w:t>i</w:t>
      </w:r>
      <w:r w:rsidRPr="00D230A0">
        <w:t>sera</w:t>
      </w:r>
      <w:r w:rsidRPr="00D230A0">
        <w:softHyphen/>
        <w:t>de förluster i ett visst värdepapper, en viss valuta eller guld nettas inte mot orealiserade vinster i andra värdepapper, val</w:t>
      </w:r>
      <w:r w:rsidRPr="00D230A0">
        <w:t>u</w:t>
      </w:r>
      <w:r w:rsidRPr="00D230A0">
        <w:t xml:space="preserve">tor eller guld. </w:t>
      </w:r>
    </w:p>
    <w:p w:rsidR="00044EE9" w:rsidRPr="00D230A0" w:rsidRDefault="00044EE9" w:rsidP="00044EE9">
      <w:pPr>
        <w:pStyle w:val="Normaltindrag"/>
      </w:pPr>
      <w:r w:rsidRPr="00D230A0">
        <w:t>Överkurser och underkurser på förvärvade värdepapper beräknas och r</w:t>
      </w:r>
      <w:r w:rsidRPr="00D230A0">
        <w:t>e</w:t>
      </w:r>
      <w:r w:rsidRPr="00D230A0">
        <w:t>dovisas som en del av ränteintäkterna och skrivs av under värdepapperens återst</w:t>
      </w:r>
      <w:r w:rsidRPr="00D230A0">
        <w:t>å</w:t>
      </w:r>
      <w:r w:rsidRPr="00D230A0">
        <w:t xml:space="preserve">ende löptid. </w:t>
      </w:r>
    </w:p>
    <w:p w:rsidR="00044EE9" w:rsidRPr="00D230A0" w:rsidRDefault="00044EE9" w:rsidP="00044EE9">
      <w:pPr>
        <w:pStyle w:val="R4"/>
      </w:pPr>
      <w:r w:rsidRPr="00D230A0">
        <w:t>Transaktionskostnader</w:t>
      </w:r>
    </w:p>
    <w:p w:rsidR="00044EE9" w:rsidRPr="00D230A0" w:rsidRDefault="00044EE9" w:rsidP="00044EE9">
      <w:r w:rsidRPr="00D230A0">
        <w:t>För guld, instrument i utländsk valuta och värdepapper används geno</w:t>
      </w:r>
      <w:r w:rsidRPr="00D230A0">
        <w:t>m</w:t>
      </w:r>
      <w:r w:rsidRPr="00D230A0">
        <w:t>snitts</w:t>
      </w:r>
      <w:r w:rsidR="000175C1" w:rsidRPr="00D230A0">
        <w:softHyphen/>
      </w:r>
      <w:r w:rsidRPr="00D230A0">
        <w:t>metoden dagligen för att fastställa anskaffningskos</w:t>
      </w:r>
      <w:r w:rsidRPr="00D230A0">
        <w:t>t</w:t>
      </w:r>
      <w:r w:rsidRPr="00D230A0">
        <w:t>naden för sålda poster när valutakurs- och priseffekter beräknas. Vid nettoförvärv av valuta och guld läggs den genomsnittliga anskaffningskostnaden för dagens förvärv av varje enskild valuta och guld till den föregående dagens inn</w:t>
      </w:r>
      <w:r w:rsidRPr="00D230A0">
        <w:t>e</w:t>
      </w:r>
      <w:r w:rsidRPr="00D230A0">
        <w:t>hav så att ett nytt vägt genomsnitt av valutakursen eller guldpriset erhålls. Vid nettoförsäljning b</w:t>
      </w:r>
      <w:r w:rsidRPr="00D230A0">
        <w:t>e</w:t>
      </w:r>
      <w:r w:rsidRPr="00D230A0">
        <w:t>räknas det realiserade resultatet baserat på den genomsnittliga anskaffning</w:t>
      </w:r>
      <w:r w:rsidRPr="00D230A0">
        <w:t>s</w:t>
      </w:r>
      <w:r w:rsidRPr="00D230A0">
        <w:t>kostnaden den föregående dagen för inn</w:t>
      </w:r>
      <w:r w:rsidRPr="00D230A0">
        <w:t>e</w:t>
      </w:r>
      <w:r w:rsidRPr="00D230A0">
        <w:t xml:space="preserve">havet i fråga. </w:t>
      </w:r>
    </w:p>
    <w:p w:rsidR="00044EE9" w:rsidRPr="00D230A0" w:rsidRDefault="00044EE9" w:rsidP="00044EE9">
      <w:pPr>
        <w:pStyle w:val="R4"/>
      </w:pPr>
      <w:r w:rsidRPr="00D230A0">
        <w:t>Derivatinstrument</w:t>
      </w:r>
    </w:p>
    <w:p w:rsidR="00044EE9" w:rsidRPr="00D230A0" w:rsidRDefault="00044EE9" w:rsidP="00044EE9">
      <w:r w:rsidRPr="00D230A0">
        <w:t>Derivatinstrument värderas kontrakt för kontrakt inom varje grupp av deriva</w:t>
      </w:r>
      <w:r w:rsidRPr="00D230A0">
        <w:t>t</w:t>
      </w:r>
      <w:r w:rsidRPr="00D230A0">
        <w:t>instrument. Grupper med positivt värde redovisas som tillgång och med neg</w:t>
      </w:r>
      <w:r w:rsidRPr="00D230A0">
        <w:t>a</w:t>
      </w:r>
      <w:r w:rsidRPr="00D230A0">
        <w:t>tivt värde som skuld.</w:t>
      </w:r>
    </w:p>
    <w:p w:rsidR="00044EE9" w:rsidRPr="00D230A0" w:rsidRDefault="00044EE9" w:rsidP="00044EE9">
      <w:pPr>
        <w:pStyle w:val="Normaltindrag"/>
      </w:pPr>
      <w:r w:rsidRPr="00D230A0">
        <w:t>Valutaterminer bokförs till ett värde som motsvarar kontraktets valutab</w:t>
      </w:r>
      <w:r w:rsidRPr="00D230A0">
        <w:t>e</w:t>
      </w:r>
      <w:r w:rsidRPr="00D230A0">
        <w:t>lopp multiplicerat med skillnaden mellan bokslutsdagens och affärsdagens valutakurs (avista). Skillnaden mellan affärsdagens valutakurs (avista) och den avtalade terminsvalutakursen p</w:t>
      </w:r>
      <w:r w:rsidRPr="00D230A0">
        <w:t>e</w:t>
      </w:r>
      <w:r w:rsidRPr="00D230A0">
        <w:t>riodiseras som ränta under kontraktets löptid. På affärsdagen bokförs såld valuta, multiplicerat med skillnaden me</w:t>
      </w:r>
      <w:r w:rsidRPr="00D230A0">
        <w:t>l</w:t>
      </w:r>
      <w:r w:rsidRPr="00D230A0">
        <w:t>lan affärsdagens valutakurs (avista) och den genomsnittliga anskaffningsku</w:t>
      </w:r>
      <w:r w:rsidRPr="00D230A0">
        <w:t>r</w:t>
      </w:r>
      <w:r w:rsidRPr="00D230A0">
        <w:t>sen som realiserat r</w:t>
      </w:r>
      <w:r w:rsidRPr="00D230A0">
        <w:t>e</w:t>
      </w:r>
      <w:r w:rsidRPr="00D230A0">
        <w:t>sultat.</w:t>
      </w:r>
    </w:p>
    <w:p w:rsidR="00044EE9" w:rsidRPr="00D230A0" w:rsidRDefault="00044EE9" w:rsidP="00044EE9">
      <w:pPr>
        <w:pStyle w:val="Normaltindrag"/>
      </w:pPr>
      <w:r w:rsidRPr="00D230A0">
        <w:t>Avistaledet i valutaswappar bokförs på likviddagen till affärsdagens v</w:t>
      </w:r>
      <w:r w:rsidRPr="00D230A0">
        <w:t>a</w:t>
      </w:r>
      <w:r w:rsidRPr="00D230A0">
        <w:t>lu</w:t>
      </w:r>
      <w:r w:rsidRPr="00D230A0">
        <w:softHyphen/>
        <w:t>takurs (avista). Terminsledet i valutaswappar bokförs på samma sätt som valutaterminer, det vill säga till ett värde som motsvarar kontraktets valutab</w:t>
      </w:r>
      <w:r w:rsidRPr="00D230A0">
        <w:t>e</w:t>
      </w:r>
      <w:r w:rsidRPr="00D230A0">
        <w:t>lopp multiplicerat med skillnaden mellan bokslutsdagens och affärsdagens valut</w:t>
      </w:r>
      <w:r w:rsidRPr="00D230A0">
        <w:t>a</w:t>
      </w:r>
      <w:r w:rsidRPr="00D230A0">
        <w:t>kurs (avista). Skillnaden mellan affärsdagens valutakurs (avista) och den avtalade terminsvalutakursen periodiseras som ränta under kontraktets löptid. Till skillnad från vid valutaterminer uppkommer inga realiserade v</w:t>
      </w:r>
      <w:r w:rsidRPr="00D230A0">
        <w:t>a</w:t>
      </w:r>
      <w:r w:rsidRPr="00D230A0">
        <w:t>lu</w:t>
      </w:r>
      <w:r w:rsidRPr="00D230A0">
        <w:softHyphen/>
        <w:t>takursresultat vid bokföring av valuta</w:t>
      </w:r>
      <w:r w:rsidRPr="00D230A0">
        <w:t>s</w:t>
      </w:r>
      <w:r w:rsidRPr="00D230A0">
        <w:t>wappar.</w:t>
      </w:r>
    </w:p>
    <w:p w:rsidR="00044EE9" w:rsidRPr="00D230A0" w:rsidRDefault="00044EE9" w:rsidP="00044EE9">
      <w:pPr>
        <w:pStyle w:val="Normaltindrag"/>
      </w:pPr>
      <w:r w:rsidRPr="00D230A0">
        <w:t>Ränteswappar bokförs, för både de inkommande och utgående transaktio</w:t>
      </w:r>
      <w:r w:rsidRPr="00D230A0">
        <w:softHyphen/>
      </w:r>
      <w:r w:rsidRPr="00D230A0">
        <w:t>n</w:t>
      </w:r>
      <w:r w:rsidRPr="00D230A0">
        <w:t>erna, till ett värde som motsvarar skillnaden mellan kontraktets nominella belopp och det nominella beloppet omräknat till bokslutsdagens pris. Det framräknade beloppet o</w:t>
      </w:r>
      <w:r w:rsidRPr="00D230A0">
        <w:t>m</w:t>
      </w:r>
      <w:r w:rsidRPr="00D230A0">
        <w:t>räknas till kronor med bokslutsdagens valutakurs.</w:t>
      </w:r>
    </w:p>
    <w:p w:rsidR="00044EE9" w:rsidRPr="00D230A0" w:rsidRDefault="00044EE9" w:rsidP="00044EE9">
      <w:pPr>
        <w:pStyle w:val="Normaltindrag"/>
      </w:pPr>
      <w:r w:rsidRPr="00D230A0">
        <w:t>Guldoptioner bokförs på affärsdagen till ett belopp som motsvarar erlagd alternativt erhållen premie. Vid bokslut just</w:t>
      </w:r>
      <w:r w:rsidRPr="00D230A0">
        <w:t>e</w:t>
      </w:r>
      <w:r w:rsidRPr="00D230A0">
        <w:t>ras det bokförda värdet till ett värde som motsvarar kontraktets antal uns omräknat till bokslutsdagens op</w:t>
      </w:r>
      <w:r w:rsidRPr="00D230A0">
        <w:softHyphen/>
        <w:t>tionspris och valutakurs. Optionspriset beräknas utifrån en vedertagen berä</w:t>
      </w:r>
      <w:r w:rsidRPr="00D230A0">
        <w:t>k</w:t>
      </w:r>
      <w:r w:rsidRPr="00D230A0">
        <w:t>ningsm</w:t>
      </w:r>
      <w:r w:rsidRPr="00D230A0">
        <w:t>o</w:t>
      </w:r>
      <w:r w:rsidRPr="00D230A0">
        <w:t>dell.</w:t>
      </w:r>
    </w:p>
    <w:p w:rsidR="00753922" w:rsidRPr="00D230A0" w:rsidRDefault="00044EE9" w:rsidP="00044EE9">
      <w:pPr>
        <w:pStyle w:val="Normaltindrag"/>
      </w:pPr>
      <w:r w:rsidRPr="00D230A0">
        <w:t xml:space="preserve">Futurekontrakt bokförs dagligen som realiserat resultat till ett belopp som motsvarar det värde som beräknats vid den dagliga avräkningen. </w:t>
      </w:r>
    </w:p>
    <w:p w:rsidR="00044EE9" w:rsidRPr="00D230A0" w:rsidRDefault="00044EE9" w:rsidP="00753922">
      <w:pPr>
        <w:pStyle w:val="PunktlistaBomb"/>
        <w:rPr>
          <w:highlight w:val="yellow"/>
        </w:rPr>
      </w:pPr>
    </w:p>
    <w:p w:rsidR="0064639E" w:rsidRPr="00D230A0" w:rsidRDefault="0061758C" w:rsidP="0064639E">
      <w:pPr>
        <w:pStyle w:val="Rubrik1"/>
        <w:spacing w:after="120"/>
        <w:rPr>
          <w:noProof w:val="0"/>
        </w:rPr>
      </w:pPr>
      <w:bookmarkStart w:id="38" w:name="_Toc284574503"/>
      <w:r w:rsidRPr="00D230A0">
        <w:rPr>
          <w:noProof w:val="0"/>
        </w:rPr>
        <w:br w:type="page"/>
      </w:r>
      <w:bookmarkStart w:id="39" w:name="_Toc316893065"/>
      <w:r w:rsidR="0064639E" w:rsidRPr="00D230A0">
        <w:rPr>
          <w:noProof w:val="0"/>
        </w:rPr>
        <w:t>Balansräkning</w:t>
      </w:r>
      <w:bookmarkEnd w:id="38"/>
      <w:bookmarkEnd w:id="39"/>
    </w:p>
    <w:p w:rsidR="0064639E" w:rsidRPr="00D230A0" w:rsidRDefault="0064639E" w:rsidP="0064639E">
      <w:r w:rsidRPr="00D230A0">
        <w:rPr>
          <w:i/>
          <w:sz w:val="20"/>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099"/>
        <w:gridCol w:w="686"/>
        <w:gridCol w:w="1048"/>
        <w:gridCol w:w="193"/>
        <w:gridCol w:w="1041"/>
      </w:tblGrid>
      <w:tr w:rsidR="0064639E" w:rsidRPr="00D230A0" w:rsidTr="006461E5">
        <w:tblPrEx>
          <w:tblCellMar>
            <w:top w:w="0" w:type="dxa"/>
            <w:bottom w:w="0" w:type="dxa"/>
          </w:tblCellMar>
        </w:tblPrEx>
        <w:trPr>
          <w:cantSplit/>
        </w:trPr>
        <w:tc>
          <w:tcPr>
            <w:tcW w:w="3099" w:type="dxa"/>
            <w:tcBorders>
              <w:bottom w:val="single" w:sz="4" w:space="0" w:color="auto"/>
            </w:tcBorders>
          </w:tcPr>
          <w:p w:rsidR="0064639E" w:rsidRPr="00D230A0" w:rsidRDefault="0064639E" w:rsidP="006461E5">
            <w:pPr>
              <w:jc w:val="left"/>
              <w:rPr>
                <w:b/>
                <w:sz w:val="16"/>
                <w:szCs w:val="16"/>
              </w:rPr>
            </w:pPr>
            <w:r w:rsidRPr="00D230A0">
              <w:rPr>
                <w:b/>
                <w:sz w:val="16"/>
                <w:szCs w:val="16"/>
              </w:rPr>
              <w:t>Tillgångar</w:t>
            </w:r>
          </w:p>
        </w:tc>
        <w:tc>
          <w:tcPr>
            <w:tcW w:w="686" w:type="dxa"/>
            <w:tcBorders>
              <w:bottom w:val="single" w:sz="4" w:space="0" w:color="auto"/>
            </w:tcBorders>
          </w:tcPr>
          <w:p w:rsidR="0064639E" w:rsidRPr="00D230A0" w:rsidRDefault="0064639E" w:rsidP="006461E5">
            <w:pPr>
              <w:rPr>
                <w:sz w:val="16"/>
                <w:szCs w:val="16"/>
              </w:rPr>
            </w:pPr>
          </w:p>
        </w:tc>
        <w:tc>
          <w:tcPr>
            <w:tcW w:w="1048" w:type="dxa"/>
            <w:tcBorders>
              <w:bottom w:val="single" w:sz="4" w:space="0" w:color="auto"/>
            </w:tcBorders>
          </w:tcPr>
          <w:p w:rsidR="0064639E" w:rsidRPr="00D230A0" w:rsidRDefault="0064639E" w:rsidP="006461E5">
            <w:pPr>
              <w:rPr>
                <w:sz w:val="16"/>
                <w:szCs w:val="16"/>
              </w:rPr>
            </w:pPr>
          </w:p>
        </w:tc>
        <w:tc>
          <w:tcPr>
            <w:tcW w:w="193" w:type="dxa"/>
            <w:tcBorders>
              <w:bottom w:val="single" w:sz="4" w:space="0" w:color="auto"/>
            </w:tcBorders>
          </w:tcPr>
          <w:p w:rsidR="0064639E" w:rsidRPr="00D230A0" w:rsidRDefault="0064639E" w:rsidP="006461E5">
            <w:pPr>
              <w:rPr>
                <w:sz w:val="16"/>
                <w:szCs w:val="16"/>
              </w:rPr>
            </w:pPr>
          </w:p>
        </w:tc>
        <w:tc>
          <w:tcPr>
            <w:tcW w:w="1041" w:type="dxa"/>
            <w:tcBorders>
              <w:bottom w:val="single" w:sz="4" w:space="0" w:color="auto"/>
            </w:tcBorders>
          </w:tcPr>
          <w:p w:rsidR="0064639E" w:rsidRPr="00D230A0" w:rsidRDefault="0064639E" w:rsidP="006461E5">
            <w:pPr>
              <w:rPr>
                <w:sz w:val="16"/>
                <w:szCs w:val="16"/>
              </w:rPr>
            </w:pPr>
          </w:p>
        </w:tc>
      </w:tr>
      <w:tr w:rsidR="0064639E" w:rsidRPr="00D230A0" w:rsidTr="006461E5">
        <w:tblPrEx>
          <w:tblCellMar>
            <w:top w:w="0" w:type="dxa"/>
            <w:bottom w:w="0" w:type="dxa"/>
          </w:tblCellMar>
        </w:tblPrEx>
        <w:trPr>
          <w:cantSplit/>
        </w:trPr>
        <w:tc>
          <w:tcPr>
            <w:tcW w:w="3099" w:type="dxa"/>
          </w:tcPr>
          <w:p w:rsidR="0064639E" w:rsidRPr="00D230A0" w:rsidRDefault="0064639E" w:rsidP="006461E5">
            <w:pPr>
              <w:jc w:val="left"/>
              <w:rPr>
                <w:sz w:val="16"/>
                <w:szCs w:val="16"/>
              </w:rPr>
            </w:pPr>
          </w:p>
        </w:tc>
        <w:tc>
          <w:tcPr>
            <w:tcW w:w="686" w:type="dxa"/>
          </w:tcPr>
          <w:p w:rsidR="0064639E" w:rsidRPr="00D230A0" w:rsidRDefault="0064639E" w:rsidP="006461E5">
            <w:pPr>
              <w:jc w:val="right"/>
              <w:rPr>
                <w:sz w:val="16"/>
                <w:szCs w:val="16"/>
              </w:rPr>
            </w:pPr>
          </w:p>
        </w:tc>
        <w:tc>
          <w:tcPr>
            <w:tcW w:w="1048" w:type="dxa"/>
            <w:tcBorders>
              <w:bottom w:val="single" w:sz="4" w:space="0" w:color="auto"/>
            </w:tcBorders>
          </w:tcPr>
          <w:p w:rsidR="0064639E" w:rsidRPr="00D230A0" w:rsidRDefault="0064639E" w:rsidP="006461E5">
            <w:pPr>
              <w:jc w:val="right"/>
              <w:rPr>
                <w:spacing w:val="-2"/>
                <w:sz w:val="16"/>
                <w:szCs w:val="16"/>
              </w:rPr>
            </w:pPr>
            <w:r w:rsidRPr="00D230A0">
              <w:rPr>
                <w:spacing w:val="-2"/>
                <w:sz w:val="16"/>
                <w:szCs w:val="16"/>
              </w:rPr>
              <w:t>2011-12-31</w:t>
            </w:r>
          </w:p>
        </w:tc>
        <w:tc>
          <w:tcPr>
            <w:tcW w:w="193" w:type="dxa"/>
            <w:tcBorders>
              <w:bottom w:val="single" w:sz="4" w:space="0" w:color="auto"/>
            </w:tcBorders>
          </w:tcPr>
          <w:p w:rsidR="0064639E" w:rsidRPr="00D230A0" w:rsidRDefault="0064639E" w:rsidP="006461E5">
            <w:pPr>
              <w:jc w:val="right"/>
              <w:rPr>
                <w:sz w:val="16"/>
                <w:szCs w:val="16"/>
              </w:rPr>
            </w:pPr>
          </w:p>
        </w:tc>
        <w:tc>
          <w:tcPr>
            <w:tcW w:w="1041" w:type="dxa"/>
            <w:tcBorders>
              <w:bottom w:val="single" w:sz="4" w:space="0" w:color="auto"/>
            </w:tcBorders>
          </w:tcPr>
          <w:p w:rsidR="0064639E" w:rsidRPr="00D230A0" w:rsidRDefault="0064639E" w:rsidP="006461E5">
            <w:pPr>
              <w:jc w:val="right"/>
              <w:rPr>
                <w:spacing w:val="-2"/>
                <w:sz w:val="16"/>
                <w:szCs w:val="16"/>
              </w:rPr>
            </w:pPr>
            <w:r w:rsidRPr="00D230A0">
              <w:rPr>
                <w:spacing w:val="-2"/>
                <w:sz w:val="16"/>
                <w:szCs w:val="16"/>
              </w:rPr>
              <w:t>2010-12-31</w:t>
            </w:r>
          </w:p>
        </w:tc>
      </w:tr>
      <w:tr w:rsidR="0064639E" w:rsidRPr="00D230A0" w:rsidTr="006461E5">
        <w:tblPrEx>
          <w:tblCellMar>
            <w:top w:w="0" w:type="dxa"/>
            <w:bottom w:w="0" w:type="dxa"/>
          </w:tblCellMar>
        </w:tblPrEx>
        <w:trPr>
          <w:cantSplit/>
          <w:trHeight w:val="314"/>
        </w:trPr>
        <w:tc>
          <w:tcPr>
            <w:tcW w:w="3099" w:type="dxa"/>
          </w:tcPr>
          <w:p w:rsidR="0064639E" w:rsidRPr="00D230A0" w:rsidRDefault="0064639E" w:rsidP="006461E5">
            <w:pPr>
              <w:jc w:val="left"/>
              <w:rPr>
                <w:sz w:val="16"/>
                <w:szCs w:val="16"/>
              </w:rPr>
            </w:pPr>
          </w:p>
        </w:tc>
        <w:tc>
          <w:tcPr>
            <w:tcW w:w="686" w:type="dxa"/>
          </w:tcPr>
          <w:p w:rsidR="0064639E" w:rsidRPr="00D230A0" w:rsidRDefault="0064639E" w:rsidP="006461E5">
            <w:pPr>
              <w:jc w:val="right"/>
              <w:rPr>
                <w:sz w:val="16"/>
                <w:szCs w:val="16"/>
              </w:rPr>
            </w:pPr>
          </w:p>
        </w:tc>
        <w:tc>
          <w:tcPr>
            <w:tcW w:w="1048" w:type="dxa"/>
          </w:tcPr>
          <w:p w:rsidR="0064639E" w:rsidRPr="00D230A0" w:rsidRDefault="0064639E" w:rsidP="006461E5">
            <w:pPr>
              <w:jc w:val="right"/>
              <w:rPr>
                <w:sz w:val="16"/>
                <w:szCs w:val="16"/>
              </w:rPr>
            </w:pPr>
          </w:p>
        </w:tc>
        <w:tc>
          <w:tcPr>
            <w:tcW w:w="193" w:type="dxa"/>
          </w:tcPr>
          <w:p w:rsidR="0064639E" w:rsidRPr="00D230A0" w:rsidRDefault="0064639E" w:rsidP="006461E5">
            <w:pPr>
              <w:jc w:val="right"/>
              <w:rPr>
                <w:sz w:val="16"/>
                <w:szCs w:val="16"/>
              </w:rPr>
            </w:pPr>
          </w:p>
        </w:tc>
        <w:tc>
          <w:tcPr>
            <w:tcW w:w="1041" w:type="dxa"/>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099" w:type="dxa"/>
          </w:tcPr>
          <w:p w:rsidR="0064639E" w:rsidRPr="00D230A0" w:rsidRDefault="0064639E" w:rsidP="006461E5">
            <w:pPr>
              <w:jc w:val="left"/>
              <w:rPr>
                <w:b/>
                <w:sz w:val="16"/>
                <w:szCs w:val="16"/>
              </w:rPr>
            </w:pPr>
            <w:r w:rsidRPr="00D230A0">
              <w:rPr>
                <w:b/>
                <w:sz w:val="16"/>
                <w:szCs w:val="16"/>
              </w:rPr>
              <w:t>Guld</w:t>
            </w:r>
          </w:p>
        </w:tc>
        <w:tc>
          <w:tcPr>
            <w:tcW w:w="686" w:type="dxa"/>
          </w:tcPr>
          <w:p w:rsidR="0064639E" w:rsidRPr="00D230A0" w:rsidRDefault="0064639E" w:rsidP="006461E5">
            <w:pPr>
              <w:jc w:val="right"/>
              <w:rPr>
                <w:sz w:val="16"/>
                <w:szCs w:val="16"/>
              </w:rPr>
            </w:pPr>
            <w:r w:rsidRPr="00D230A0">
              <w:rPr>
                <w:sz w:val="16"/>
                <w:szCs w:val="16"/>
              </w:rPr>
              <w:t xml:space="preserve">Not 1 </w:t>
            </w:r>
          </w:p>
        </w:tc>
        <w:tc>
          <w:tcPr>
            <w:tcW w:w="1048" w:type="dxa"/>
          </w:tcPr>
          <w:p w:rsidR="0064639E" w:rsidRPr="00D230A0" w:rsidRDefault="0064639E" w:rsidP="006461E5">
            <w:pPr>
              <w:jc w:val="right"/>
              <w:rPr>
                <w:sz w:val="16"/>
                <w:szCs w:val="16"/>
              </w:rPr>
            </w:pPr>
            <w:r w:rsidRPr="00D230A0">
              <w:rPr>
                <w:sz w:val="16"/>
                <w:szCs w:val="16"/>
              </w:rPr>
              <w:t>43 508</w:t>
            </w:r>
          </w:p>
        </w:tc>
        <w:tc>
          <w:tcPr>
            <w:tcW w:w="193" w:type="dxa"/>
          </w:tcPr>
          <w:p w:rsidR="0064639E" w:rsidRPr="00D230A0" w:rsidRDefault="0064639E" w:rsidP="006461E5">
            <w:pPr>
              <w:jc w:val="right"/>
              <w:rPr>
                <w:sz w:val="16"/>
                <w:szCs w:val="16"/>
              </w:rPr>
            </w:pPr>
          </w:p>
        </w:tc>
        <w:tc>
          <w:tcPr>
            <w:tcW w:w="1041" w:type="dxa"/>
          </w:tcPr>
          <w:p w:rsidR="0064639E" w:rsidRPr="00D230A0" w:rsidRDefault="0064639E" w:rsidP="006461E5">
            <w:pPr>
              <w:jc w:val="right"/>
              <w:rPr>
                <w:sz w:val="16"/>
                <w:szCs w:val="16"/>
              </w:rPr>
            </w:pPr>
            <w:r w:rsidRPr="00D230A0">
              <w:rPr>
                <w:sz w:val="16"/>
                <w:szCs w:val="16"/>
              </w:rPr>
              <w:t>38 537</w:t>
            </w:r>
          </w:p>
        </w:tc>
      </w:tr>
      <w:tr w:rsidR="0064639E" w:rsidRPr="00D230A0" w:rsidTr="006461E5">
        <w:tblPrEx>
          <w:tblCellMar>
            <w:top w:w="0" w:type="dxa"/>
            <w:bottom w:w="0" w:type="dxa"/>
          </w:tblCellMar>
        </w:tblPrEx>
        <w:trPr>
          <w:cantSplit/>
        </w:trPr>
        <w:tc>
          <w:tcPr>
            <w:tcW w:w="3099" w:type="dxa"/>
          </w:tcPr>
          <w:p w:rsidR="0064639E" w:rsidRPr="00D230A0" w:rsidRDefault="0064639E" w:rsidP="006461E5">
            <w:pPr>
              <w:jc w:val="left"/>
              <w:rPr>
                <w:b/>
                <w:sz w:val="16"/>
                <w:szCs w:val="16"/>
              </w:rPr>
            </w:pPr>
          </w:p>
        </w:tc>
        <w:tc>
          <w:tcPr>
            <w:tcW w:w="686" w:type="dxa"/>
          </w:tcPr>
          <w:p w:rsidR="0064639E" w:rsidRPr="00D230A0" w:rsidRDefault="0064639E" w:rsidP="006461E5">
            <w:pPr>
              <w:jc w:val="right"/>
              <w:rPr>
                <w:sz w:val="16"/>
                <w:szCs w:val="16"/>
              </w:rPr>
            </w:pPr>
          </w:p>
        </w:tc>
        <w:tc>
          <w:tcPr>
            <w:tcW w:w="1048" w:type="dxa"/>
          </w:tcPr>
          <w:p w:rsidR="0064639E" w:rsidRPr="00D230A0" w:rsidRDefault="0064639E" w:rsidP="006461E5">
            <w:pPr>
              <w:jc w:val="right"/>
              <w:rPr>
                <w:sz w:val="16"/>
                <w:szCs w:val="16"/>
              </w:rPr>
            </w:pPr>
          </w:p>
        </w:tc>
        <w:tc>
          <w:tcPr>
            <w:tcW w:w="193" w:type="dxa"/>
          </w:tcPr>
          <w:p w:rsidR="0064639E" w:rsidRPr="00D230A0" w:rsidRDefault="0064639E" w:rsidP="006461E5">
            <w:pPr>
              <w:jc w:val="right"/>
              <w:rPr>
                <w:sz w:val="16"/>
                <w:szCs w:val="16"/>
              </w:rPr>
            </w:pPr>
          </w:p>
        </w:tc>
        <w:tc>
          <w:tcPr>
            <w:tcW w:w="1041" w:type="dxa"/>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099" w:type="dxa"/>
          </w:tcPr>
          <w:p w:rsidR="0064639E" w:rsidRPr="00D230A0" w:rsidRDefault="0064639E" w:rsidP="006461E5">
            <w:pPr>
              <w:spacing w:before="60" w:line="200" w:lineRule="exact"/>
              <w:jc w:val="left"/>
              <w:rPr>
                <w:b/>
                <w:sz w:val="16"/>
                <w:szCs w:val="16"/>
              </w:rPr>
            </w:pPr>
            <w:r w:rsidRPr="00D230A0">
              <w:rPr>
                <w:b/>
                <w:sz w:val="16"/>
                <w:szCs w:val="16"/>
              </w:rPr>
              <w:t xml:space="preserve">Fordringar i utländsk valuta på </w:t>
            </w:r>
            <w:r w:rsidRPr="00D230A0">
              <w:rPr>
                <w:b/>
                <w:sz w:val="16"/>
                <w:szCs w:val="16"/>
              </w:rPr>
              <w:br/>
              <w:t>hemmahörande utanför Sverige</w:t>
            </w:r>
          </w:p>
        </w:tc>
        <w:tc>
          <w:tcPr>
            <w:tcW w:w="686" w:type="dxa"/>
          </w:tcPr>
          <w:p w:rsidR="0064639E" w:rsidRPr="00D230A0" w:rsidRDefault="0064639E" w:rsidP="006461E5">
            <w:pPr>
              <w:jc w:val="right"/>
              <w:rPr>
                <w:sz w:val="16"/>
                <w:szCs w:val="16"/>
              </w:rPr>
            </w:pPr>
          </w:p>
        </w:tc>
        <w:tc>
          <w:tcPr>
            <w:tcW w:w="1048" w:type="dxa"/>
          </w:tcPr>
          <w:p w:rsidR="0064639E" w:rsidRPr="00D230A0" w:rsidRDefault="0064639E" w:rsidP="006461E5">
            <w:pPr>
              <w:jc w:val="right"/>
              <w:rPr>
                <w:sz w:val="16"/>
                <w:szCs w:val="16"/>
              </w:rPr>
            </w:pPr>
          </w:p>
        </w:tc>
        <w:tc>
          <w:tcPr>
            <w:tcW w:w="193" w:type="dxa"/>
          </w:tcPr>
          <w:p w:rsidR="0064639E" w:rsidRPr="00D230A0" w:rsidRDefault="0064639E" w:rsidP="006461E5">
            <w:pPr>
              <w:jc w:val="right"/>
              <w:rPr>
                <w:sz w:val="16"/>
                <w:szCs w:val="16"/>
              </w:rPr>
            </w:pPr>
          </w:p>
        </w:tc>
        <w:tc>
          <w:tcPr>
            <w:tcW w:w="1041" w:type="dxa"/>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099" w:type="dxa"/>
          </w:tcPr>
          <w:p w:rsidR="0064639E" w:rsidRPr="00D230A0" w:rsidRDefault="0064639E" w:rsidP="006461E5">
            <w:pPr>
              <w:spacing w:before="60" w:line="200" w:lineRule="exact"/>
              <w:jc w:val="left"/>
              <w:rPr>
                <w:sz w:val="16"/>
                <w:szCs w:val="16"/>
              </w:rPr>
            </w:pPr>
            <w:r w:rsidRPr="00D230A0">
              <w:rPr>
                <w:sz w:val="16"/>
                <w:szCs w:val="16"/>
              </w:rPr>
              <w:t xml:space="preserve">Fordringar på IMF </w:t>
            </w:r>
          </w:p>
        </w:tc>
        <w:tc>
          <w:tcPr>
            <w:tcW w:w="686" w:type="dxa"/>
          </w:tcPr>
          <w:p w:rsidR="0064639E" w:rsidRPr="00D230A0" w:rsidRDefault="0064639E" w:rsidP="006461E5">
            <w:pPr>
              <w:jc w:val="right"/>
              <w:rPr>
                <w:sz w:val="16"/>
                <w:szCs w:val="16"/>
              </w:rPr>
            </w:pPr>
            <w:r w:rsidRPr="00D230A0">
              <w:rPr>
                <w:sz w:val="16"/>
                <w:szCs w:val="16"/>
              </w:rPr>
              <w:t>Not 2</w:t>
            </w:r>
          </w:p>
        </w:tc>
        <w:tc>
          <w:tcPr>
            <w:tcW w:w="1048" w:type="dxa"/>
          </w:tcPr>
          <w:p w:rsidR="0064639E" w:rsidRPr="00D230A0" w:rsidRDefault="0064639E" w:rsidP="006461E5">
            <w:pPr>
              <w:jc w:val="right"/>
              <w:rPr>
                <w:sz w:val="16"/>
                <w:szCs w:val="16"/>
              </w:rPr>
            </w:pPr>
            <w:r w:rsidRPr="00D230A0">
              <w:rPr>
                <w:sz w:val="16"/>
                <w:szCs w:val="16"/>
              </w:rPr>
              <w:t>35 294</w:t>
            </w:r>
          </w:p>
        </w:tc>
        <w:tc>
          <w:tcPr>
            <w:tcW w:w="193" w:type="dxa"/>
          </w:tcPr>
          <w:p w:rsidR="0064639E" w:rsidRPr="00D230A0" w:rsidRDefault="0064639E" w:rsidP="006461E5">
            <w:pPr>
              <w:jc w:val="right"/>
              <w:rPr>
                <w:sz w:val="16"/>
                <w:szCs w:val="16"/>
              </w:rPr>
            </w:pPr>
          </w:p>
        </w:tc>
        <w:tc>
          <w:tcPr>
            <w:tcW w:w="1041" w:type="dxa"/>
          </w:tcPr>
          <w:p w:rsidR="0064639E" w:rsidRPr="00D230A0" w:rsidRDefault="0064639E" w:rsidP="006461E5">
            <w:pPr>
              <w:jc w:val="right"/>
              <w:rPr>
                <w:sz w:val="16"/>
                <w:szCs w:val="16"/>
              </w:rPr>
            </w:pPr>
            <w:r w:rsidRPr="00D230A0">
              <w:rPr>
                <w:sz w:val="16"/>
                <w:szCs w:val="16"/>
              </w:rPr>
              <w:t>31 175</w:t>
            </w:r>
          </w:p>
        </w:tc>
      </w:tr>
      <w:tr w:rsidR="0064639E" w:rsidRPr="00D230A0" w:rsidTr="006461E5">
        <w:tblPrEx>
          <w:tblCellMar>
            <w:top w:w="0" w:type="dxa"/>
            <w:bottom w:w="0" w:type="dxa"/>
          </w:tblCellMar>
        </w:tblPrEx>
        <w:trPr>
          <w:cantSplit/>
        </w:trPr>
        <w:tc>
          <w:tcPr>
            <w:tcW w:w="3099" w:type="dxa"/>
            <w:vAlign w:val="bottom"/>
          </w:tcPr>
          <w:p w:rsidR="0064639E" w:rsidRPr="00D230A0" w:rsidRDefault="0064639E" w:rsidP="006461E5">
            <w:pPr>
              <w:spacing w:before="60" w:line="200" w:lineRule="exact"/>
              <w:jc w:val="left"/>
              <w:rPr>
                <w:spacing w:val="-2"/>
                <w:sz w:val="16"/>
                <w:szCs w:val="16"/>
              </w:rPr>
            </w:pPr>
            <w:r w:rsidRPr="00D230A0">
              <w:rPr>
                <w:spacing w:val="-2"/>
                <w:sz w:val="16"/>
                <w:szCs w:val="16"/>
              </w:rPr>
              <w:t>Banktillgodohavanden och värdepa</w:t>
            </w:r>
            <w:r w:rsidRPr="00D230A0">
              <w:rPr>
                <w:spacing w:val="-2"/>
                <w:sz w:val="16"/>
                <w:szCs w:val="16"/>
              </w:rPr>
              <w:t>p</w:t>
            </w:r>
            <w:r w:rsidRPr="00D230A0">
              <w:rPr>
                <w:spacing w:val="-2"/>
                <w:sz w:val="16"/>
                <w:szCs w:val="16"/>
              </w:rPr>
              <w:t>per</w:t>
            </w:r>
          </w:p>
        </w:tc>
        <w:tc>
          <w:tcPr>
            <w:tcW w:w="686" w:type="dxa"/>
            <w:vAlign w:val="bottom"/>
          </w:tcPr>
          <w:p w:rsidR="0064639E" w:rsidRPr="00D230A0" w:rsidRDefault="0064639E" w:rsidP="006461E5">
            <w:pPr>
              <w:jc w:val="right"/>
              <w:rPr>
                <w:sz w:val="16"/>
                <w:szCs w:val="16"/>
              </w:rPr>
            </w:pPr>
            <w:r w:rsidRPr="00D230A0">
              <w:rPr>
                <w:sz w:val="16"/>
                <w:szCs w:val="16"/>
              </w:rPr>
              <w:t>Not 3</w:t>
            </w:r>
          </w:p>
        </w:tc>
        <w:tc>
          <w:tcPr>
            <w:tcW w:w="1048" w:type="dxa"/>
            <w:tcBorders>
              <w:bottom w:val="single" w:sz="4" w:space="0" w:color="auto"/>
            </w:tcBorders>
            <w:vAlign w:val="bottom"/>
          </w:tcPr>
          <w:p w:rsidR="0064639E" w:rsidRPr="00D230A0" w:rsidRDefault="0064639E" w:rsidP="006461E5">
            <w:pPr>
              <w:jc w:val="right"/>
              <w:rPr>
                <w:sz w:val="16"/>
                <w:szCs w:val="16"/>
              </w:rPr>
            </w:pPr>
            <w:r w:rsidRPr="00D230A0">
              <w:rPr>
                <w:sz w:val="16"/>
                <w:szCs w:val="16"/>
              </w:rPr>
              <w:t>264 892</w:t>
            </w:r>
          </w:p>
        </w:tc>
        <w:tc>
          <w:tcPr>
            <w:tcW w:w="193" w:type="dxa"/>
            <w:tcBorders>
              <w:bottom w:val="single" w:sz="4" w:space="0" w:color="auto"/>
            </w:tcBorders>
            <w:vAlign w:val="bottom"/>
          </w:tcPr>
          <w:p w:rsidR="0064639E" w:rsidRPr="00D230A0" w:rsidRDefault="0064639E" w:rsidP="006461E5">
            <w:pPr>
              <w:jc w:val="right"/>
              <w:rPr>
                <w:sz w:val="16"/>
                <w:szCs w:val="16"/>
              </w:rPr>
            </w:pPr>
          </w:p>
        </w:tc>
        <w:tc>
          <w:tcPr>
            <w:tcW w:w="1041" w:type="dxa"/>
            <w:tcBorders>
              <w:bottom w:val="single" w:sz="4" w:space="0" w:color="auto"/>
            </w:tcBorders>
            <w:vAlign w:val="bottom"/>
          </w:tcPr>
          <w:p w:rsidR="0064639E" w:rsidRPr="00D230A0" w:rsidRDefault="0064639E" w:rsidP="006461E5">
            <w:pPr>
              <w:jc w:val="right"/>
              <w:rPr>
                <w:sz w:val="16"/>
                <w:szCs w:val="16"/>
              </w:rPr>
            </w:pPr>
            <w:r w:rsidRPr="00D230A0">
              <w:rPr>
                <w:sz w:val="16"/>
                <w:szCs w:val="16"/>
              </w:rPr>
              <w:t>251 380</w:t>
            </w:r>
          </w:p>
        </w:tc>
      </w:tr>
      <w:tr w:rsidR="0064639E" w:rsidRPr="00D230A0" w:rsidTr="006461E5">
        <w:tblPrEx>
          <w:tblCellMar>
            <w:top w:w="0" w:type="dxa"/>
            <w:bottom w:w="0" w:type="dxa"/>
          </w:tblCellMar>
        </w:tblPrEx>
        <w:trPr>
          <w:cantSplit/>
        </w:trPr>
        <w:tc>
          <w:tcPr>
            <w:tcW w:w="3099" w:type="dxa"/>
          </w:tcPr>
          <w:p w:rsidR="0064639E" w:rsidRPr="00D230A0" w:rsidRDefault="0064639E" w:rsidP="006461E5">
            <w:pPr>
              <w:jc w:val="left"/>
              <w:rPr>
                <w:b/>
                <w:sz w:val="16"/>
                <w:szCs w:val="16"/>
              </w:rPr>
            </w:pPr>
          </w:p>
        </w:tc>
        <w:tc>
          <w:tcPr>
            <w:tcW w:w="686" w:type="dxa"/>
          </w:tcPr>
          <w:p w:rsidR="0064639E" w:rsidRPr="00D230A0" w:rsidRDefault="0064639E" w:rsidP="006461E5">
            <w:pPr>
              <w:jc w:val="right"/>
              <w:rPr>
                <w:sz w:val="16"/>
                <w:szCs w:val="16"/>
              </w:rPr>
            </w:pPr>
          </w:p>
        </w:tc>
        <w:tc>
          <w:tcPr>
            <w:tcW w:w="1048" w:type="dxa"/>
          </w:tcPr>
          <w:p w:rsidR="0064639E" w:rsidRPr="00D230A0" w:rsidRDefault="0064639E" w:rsidP="006461E5">
            <w:pPr>
              <w:jc w:val="right"/>
              <w:rPr>
                <w:sz w:val="16"/>
                <w:szCs w:val="16"/>
              </w:rPr>
            </w:pPr>
            <w:r w:rsidRPr="00D230A0">
              <w:rPr>
                <w:sz w:val="16"/>
                <w:szCs w:val="16"/>
              </w:rPr>
              <w:t>300 186</w:t>
            </w:r>
          </w:p>
        </w:tc>
        <w:tc>
          <w:tcPr>
            <w:tcW w:w="193" w:type="dxa"/>
          </w:tcPr>
          <w:p w:rsidR="0064639E" w:rsidRPr="00D230A0" w:rsidRDefault="0064639E" w:rsidP="006461E5">
            <w:pPr>
              <w:jc w:val="right"/>
              <w:rPr>
                <w:sz w:val="16"/>
                <w:szCs w:val="16"/>
              </w:rPr>
            </w:pPr>
          </w:p>
        </w:tc>
        <w:tc>
          <w:tcPr>
            <w:tcW w:w="1041" w:type="dxa"/>
          </w:tcPr>
          <w:p w:rsidR="0064639E" w:rsidRPr="00D230A0" w:rsidRDefault="0064639E" w:rsidP="006461E5">
            <w:pPr>
              <w:jc w:val="right"/>
              <w:rPr>
                <w:sz w:val="16"/>
                <w:szCs w:val="16"/>
              </w:rPr>
            </w:pPr>
            <w:r w:rsidRPr="00D230A0">
              <w:rPr>
                <w:sz w:val="16"/>
                <w:szCs w:val="16"/>
              </w:rPr>
              <w:t>282 555</w:t>
            </w:r>
          </w:p>
        </w:tc>
      </w:tr>
      <w:tr w:rsidR="0064639E" w:rsidRPr="00D230A0" w:rsidTr="006461E5">
        <w:tblPrEx>
          <w:tblCellMar>
            <w:top w:w="0" w:type="dxa"/>
            <w:bottom w:w="0" w:type="dxa"/>
          </w:tblCellMar>
        </w:tblPrEx>
        <w:trPr>
          <w:cantSplit/>
        </w:trPr>
        <w:tc>
          <w:tcPr>
            <w:tcW w:w="3099" w:type="dxa"/>
            <w:vAlign w:val="bottom"/>
          </w:tcPr>
          <w:p w:rsidR="0064639E" w:rsidRPr="00D230A0" w:rsidRDefault="0064639E" w:rsidP="006461E5">
            <w:pPr>
              <w:spacing w:before="60" w:line="200" w:lineRule="exact"/>
              <w:jc w:val="left"/>
              <w:rPr>
                <w:b/>
                <w:sz w:val="16"/>
                <w:szCs w:val="16"/>
              </w:rPr>
            </w:pPr>
          </w:p>
        </w:tc>
        <w:tc>
          <w:tcPr>
            <w:tcW w:w="686" w:type="dxa"/>
            <w:vAlign w:val="bottom"/>
          </w:tcPr>
          <w:p w:rsidR="0064639E" w:rsidRPr="00D230A0" w:rsidRDefault="0064639E" w:rsidP="006461E5">
            <w:pPr>
              <w:jc w:val="right"/>
              <w:rPr>
                <w:sz w:val="16"/>
                <w:szCs w:val="16"/>
              </w:rPr>
            </w:pPr>
          </w:p>
        </w:tc>
        <w:tc>
          <w:tcPr>
            <w:tcW w:w="1048" w:type="dxa"/>
            <w:vAlign w:val="bottom"/>
          </w:tcPr>
          <w:p w:rsidR="0064639E" w:rsidRPr="00D230A0" w:rsidRDefault="0064639E" w:rsidP="006461E5">
            <w:pPr>
              <w:jc w:val="right"/>
              <w:rPr>
                <w:sz w:val="16"/>
                <w:szCs w:val="16"/>
              </w:rPr>
            </w:pPr>
          </w:p>
        </w:tc>
        <w:tc>
          <w:tcPr>
            <w:tcW w:w="193"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099" w:type="dxa"/>
          </w:tcPr>
          <w:p w:rsidR="0064639E" w:rsidRPr="00D230A0" w:rsidRDefault="0064639E" w:rsidP="006461E5">
            <w:pPr>
              <w:spacing w:before="60" w:line="200" w:lineRule="exact"/>
              <w:jc w:val="left"/>
              <w:rPr>
                <w:b/>
                <w:sz w:val="16"/>
                <w:szCs w:val="16"/>
              </w:rPr>
            </w:pPr>
            <w:r w:rsidRPr="00D230A0">
              <w:rPr>
                <w:b/>
                <w:sz w:val="16"/>
                <w:szCs w:val="16"/>
              </w:rPr>
              <w:t xml:space="preserve">Utlåning i svenska kronor till </w:t>
            </w:r>
            <w:r w:rsidRPr="00D230A0">
              <w:rPr>
                <w:b/>
                <w:sz w:val="16"/>
                <w:szCs w:val="16"/>
              </w:rPr>
              <w:br/>
              <w:t xml:space="preserve">kreditinstitut i Sverige relaterad till </w:t>
            </w:r>
            <w:r w:rsidRPr="00D230A0">
              <w:rPr>
                <w:b/>
                <w:sz w:val="16"/>
                <w:szCs w:val="16"/>
              </w:rPr>
              <w:br/>
              <w:t>pe</w:t>
            </w:r>
            <w:r w:rsidRPr="00D230A0">
              <w:rPr>
                <w:b/>
                <w:sz w:val="16"/>
                <w:szCs w:val="16"/>
              </w:rPr>
              <w:t>n</w:t>
            </w:r>
            <w:r w:rsidRPr="00D230A0">
              <w:rPr>
                <w:b/>
                <w:sz w:val="16"/>
                <w:szCs w:val="16"/>
              </w:rPr>
              <w:t xml:space="preserve">ningpolitiska transaktioner </w:t>
            </w:r>
          </w:p>
        </w:tc>
        <w:tc>
          <w:tcPr>
            <w:tcW w:w="686" w:type="dxa"/>
          </w:tcPr>
          <w:p w:rsidR="0064639E" w:rsidRPr="00D230A0" w:rsidRDefault="0064639E" w:rsidP="006461E5">
            <w:pPr>
              <w:jc w:val="right"/>
              <w:rPr>
                <w:sz w:val="16"/>
                <w:szCs w:val="16"/>
              </w:rPr>
            </w:pPr>
          </w:p>
        </w:tc>
        <w:tc>
          <w:tcPr>
            <w:tcW w:w="1048" w:type="dxa"/>
          </w:tcPr>
          <w:p w:rsidR="0064639E" w:rsidRPr="00D230A0" w:rsidRDefault="0064639E" w:rsidP="006461E5">
            <w:pPr>
              <w:jc w:val="right"/>
              <w:rPr>
                <w:sz w:val="16"/>
                <w:szCs w:val="16"/>
              </w:rPr>
            </w:pPr>
          </w:p>
        </w:tc>
        <w:tc>
          <w:tcPr>
            <w:tcW w:w="193" w:type="dxa"/>
          </w:tcPr>
          <w:p w:rsidR="0064639E" w:rsidRPr="00D230A0" w:rsidRDefault="0064639E" w:rsidP="006461E5">
            <w:pPr>
              <w:jc w:val="right"/>
              <w:rPr>
                <w:sz w:val="16"/>
                <w:szCs w:val="16"/>
              </w:rPr>
            </w:pPr>
          </w:p>
        </w:tc>
        <w:tc>
          <w:tcPr>
            <w:tcW w:w="1041" w:type="dxa"/>
          </w:tcPr>
          <w:p w:rsidR="0064639E" w:rsidRPr="00D230A0" w:rsidRDefault="0064639E" w:rsidP="006461E5">
            <w:pPr>
              <w:jc w:val="right"/>
              <w:rPr>
                <w:sz w:val="16"/>
                <w:szCs w:val="16"/>
              </w:rPr>
            </w:pPr>
          </w:p>
        </w:tc>
      </w:tr>
      <w:tr w:rsidR="00567B90" w:rsidRPr="00D230A0" w:rsidTr="006461E5">
        <w:tblPrEx>
          <w:tblCellMar>
            <w:top w:w="0" w:type="dxa"/>
            <w:bottom w:w="0" w:type="dxa"/>
          </w:tblCellMar>
        </w:tblPrEx>
        <w:trPr>
          <w:cantSplit/>
        </w:trPr>
        <w:tc>
          <w:tcPr>
            <w:tcW w:w="3099" w:type="dxa"/>
            <w:vAlign w:val="bottom"/>
          </w:tcPr>
          <w:p w:rsidR="00567B90" w:rsidRPr="00D230A0" w:rsidRDefault="00567B90" w:rsidP="006461E5">
            <w:pPr>
              <w:spacing w:before="60" w:line="200" w:lineRule="exact"/>
              <w:jc w:val="left"/>
              <w:rPr>
                <w:sz w:val="16"/>
                <w:szCs w:val="16"/>
              </w:rPr>
            </w:pPr>
            <w:r w:rsidRPr="00D230A0">
              <w:rPr>
                <w:sz w:val="16"/>
                <w:szCs w:val="16"/>
              </w:rPr>
              <w:t>Huvudsakliga transa</w:t>
            </w:r>
            <w:r w:rsidRPr="00D230A0">
              <w:rPr>
                <w:sz w:val="16"/>
                <w:szCs w:val="16"/>
              </w:rPr>
              <w:t>k</w:t>
            </w:r>
            <w:r w:rsidRPr="00D230A0">
              <w:rPr>
                <w:sz w:val="16"/>
                <w:szCs w:val="16"/>
              </w:rPr>
              <w:t xml:space="preserve">tioner </w:t>
            </w:r>
          </w:p>
        </w:tc>
        <w:tc>
          <w:tcPr>
            <w:tcW w:w="686" w:type="dxa"/>
            <w:vAlign w:val="bottom"/>
          </w:tcPr>
          <w:p w:rsidR="00567B90" w:rsidRPr="00D230A0" w:rsidRDefault="00567B90" w:rsidP="006461E5">
            <w:pPr>
              <w:jc w:val="right"/>
              <w:rPr>
                <w:sz w:val="16"/>
                <w:szCs w:val="16"/>
              </w:rPr>
            </w:pPr>
            <w:r w:rsidRPr="00D230A0">
              <w:rPr>
                <w:sz w:val="16"/>
                <w:szCs w:val="16"/>
              </w:rPr>
              <w:t>Not 4</w:t>
            </w:r>
          </w:p>
        </w:tc>
        <w:tc>
          <w:tcPr>
            <w:tcW w:w="1048" w:type="dxa"/>
            <w:vAlign w:val="bottom"/>
          </w:tcPr>
          <w:p w:rsidR="00567B90" w:rsidRPr="00D230A0" w:rsidRDefault="00567B90" w:rsidP="006461E5">
            <w:pPr>
              <w:jc w:val="right"/>
              <w:rPr>
                <w:sz w:val="16"/>
                <w:szCs w:val="16"/>
              </w:rPr>
            </w:pPr>
            <w:r w:rsidRPr="00D230A0">
              <w:rPr>
                <w:sz w:val="16"/>
                <w:szCs w:val="16"/>
              </w:rPr>
              <w:t>–</w:t>
            </w:r>
          </w:p>
        </w:tc>
        <w:tc>
          <w:tcPr>
            <w:tcW w:w="193" w:type="dxa"/>
            <w:vAlign w:val="bottom"/>
          </w:tcPr>
          <w:p w:rsidR="00567B90" w:rsidRPr="00D230A0" w:rsidRDefault="00567B90" w:rsidP="006461E5">
            <w:pPr>
              <w:jc w:val="right"/>
              <w:rPr>
                <w:sz w:val="16"/>
                <w:szCs w:val="16"/>
              </w:rPr>
            </w:pPr>
          </w:p>
        </w:tc>
        <w:tc>
          <w:tcPr>
            <w:tcW w:w="1041" w:type="dxa"/>
            <w:vAlign w:val="bottom"/>
          </w:tcPr>
          <w:p w:rsidR="00567B90" w:rsidRPr="00D230A0" w:rsidRDefault="00567B90" w:rsidP="006461E5">
            <w:pPr>
              <w:jc w:val="right"/>
              <w:rPr>
                <w:sz w:val="16"/>
                <w:szCs w:val="16"/>
              </w:rPr>
            </w:pPr>
            <w:r w:rsidRPr="00D230A0">
              <w:rPr>
                <w:sz w:val="16"/>
                <w:szCs w:val="16"/>
              </w:rPr>
              <w:t>–</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spacing w:before="60" w:line="200" w:lineRule="exact"/>
              <w:jc w:val="left"/>
              <w:rPr>
                <w:sz w:val="16"/>
                <w:szCs w:val="16"/>
              </w:rPr>
            </w:pPr>
            <w:r w:rsidRPr="00D230A0">
              <w:rPr>
                <w:sz w:val="16"/>
                <w:szCs w:val="16"/>
              </w:rPr>
              <w:t xml:space="preserve">Finjusterande transaktioner </w:t>
            </w:r>
          </w:p>
        </w:tc>
        <w:tc>
          <w:tcPr>
            <w:tcW w:w="686" w:type="dxa"/>
          </w:tcPr>
          <w:p w:rsidR="00567B90" w:rsidRPr="00D230A0" w:rsidRDefault="00567B90" w:rsidP="006461E5">
            <w:pPr>
              <w:jc w:val="right"/>
              <w:rPr>
                <w:sz w:val="16"/>
                <w:szCs w:val="16"/>
              </w:rPr>
            </w:pPr>
            <w:r w:rsidRPr="00D230A0">
              <w:rPr>
                <w:sz w:val="16"/>
                <w:szCs w:val="16"/>
              </w:rPr>
              <w:t>Not 5</w:t>
            </w:r>
          </w:p>
        </w:tc>
        <w:tc>
          <w:tcPr>
            <w:tcW w:w="1048" w:type="dxa"/>
          </w:tcPr>
          <w:p w:rsidR="00567B90" w:rsidRPr="00D230A0" w:rsidRDefault="00567B90" w:rsidP="006461E5">
            <w:pPr>
              <w:jc w:val="right"/>
              <w:rPr>
                <w:sz w:val="16"/>
                <w:szCs w:val="16"/>
              </w:rPr>
            </w:pPr>
            <w:r w:rsidRPr="00D230A0">
              <w:rPr>
                <w:sz w:val="16"/>
                <w:szCs w:val="16"/>
              </w:rPr>
              <w:t>–</w:t>
            </w:r>
          </w:p>
        </w:tc>
        <w:tc>
          <w:tcPr>
            <w:tcW w:w="193" w:type="dxa"/>
          </w:tcPr>
          <w:p w:rsidR="00567B90" w:rsidRPr="00D230A0" w:rsidRDefault="00567B90" w:rsidP="006461E5">
            <w:pPr>
              <w:jc w:val="right"/>
              <w:rPr>
                <w:sz w:val="16"/>
                <w:szCs w:val="16"/>
              </w:rPr>
            </w:pPr>
          </w:p>
        </w:tc>
        <w:tc>
          <w:tcPr>
            <w:tcW w:w="1041" w:type="dxa"/>
          </w:tcPr>
          <w:p w:rsidR="00567B90" w:rsidRPr="00D230A0" w:rsidRDefault="00567B90" w:rsidP="006461E5">
            <w:pPr>
              <w:jc w:val="right"/>
              <w:rPr>
                <w:sz w:val="16"/>
                <w:szCs w:val="16"/>
              </w:rPr>
            </w:pPr>
            <w:r w:rsidRPr="00D230A0">
              <w:rPr>
                <w:sz w:val="16"/>
                <w:szCs w:val="16"/>
              </w:rPr>
              <w:t>–</w:t>
            </w:r>
          </w:p>
        </w:tc>
      </w:tr>
      <w:tr w:rsidR="00567B90" w:rsidRPr="00D230A0" w:rsidTr="00AD56ED">
        <w:tblPrEx>
          <w:tblCellMar>
            <w:top w:w="0" w:type="dxa"/>
            <w:bottom w:w="0" w:type="dxa"/>
          </w:tblCellMar>
        </w:tblPrEx>
        <w:trPr>
          <w:cantSplit/>
        </w:trPr>
        <w:tc>
          <w:tcPr>
            <w:tcW w:w="3099" w:type="dxa"/>
          </w:tcPr>
          <w:p w:rsidR="00567B90" w:rsidRPr="00D230A0" w:rsidRDefault="00567B90" w:rsidP="006461E5">
            <w:pPr>
              <w:spacing w:before="60" w:line="200" w:lineRule="exact"/>
              <w:jc w:val="left"/>
              <w:rPr>
                <w:sz w:val="16"/>
                <w:szCs w:val="16"/>
              </w:rPr>
            </w:pPr>
            <w:r w:rsidRPr="00D230A0">
              <w:rPr>
                <w:sz w:val="16"/>
                <w:szCs w:val="16"/>
              </w:rPr>
              <w:t>Strukturella transakti</w:t>
            </w:r>
            <w:r w:rsidRPr="00D230A0">
              <w:rPr>
                <w:sz w:val="16"/>
                <w:szCs w:val="16"/>
              </w:rPr>
              <w:t>o</w:t>
            </w:r>
            <w:r w:rsidRPr="00D230A0">
              <w:rPr>
                <w:sz w:val="16"/>
                <w:szCs w:val="16"/>
              </w:rPr>
              <w:t>ner</w:t>
            </w:r>
          </w:p>
        </w:tc>
        <w:tc>
          <w:tcPr>
            <w:tcW w:w="686" w:type="dxa"/>
          </w:tcPr>
          <w:p w:rsidR="00567B90" w:rsidRPr="00D230A0" w:rsidRDefault="00567B90" w:rsidP="006461E5">
            <w:pPr>
              <w:jc w:val="right"/>
              <w:rPr>
                <w:sz w:val="16"/>
                <w:szCs w:val="16"/>
              </w:rPr>
            </w:pPr>
            <w:r w:rsidRPr="00D230A0">
              <w:rPr>
                <w:sz w:val="16"/>
                <w:szCs w:val="16"/>
              </w:rPr>
              <w:t>Not 6</w:t>
            </w:r>
          </w:p>
        </w:tc>
        <w:tc>
          <w:tcPr>
            <w:tcW w:w="1048" w:type="dxa"/>
            <w:vAlign w:val="bottom"/>
          </w:tcPr>
          <w:p w:rsidR="00567B90" w:rsidRPr="00D230A0" w:rsidRDefault="00567B90" w:rsidP="006461E5">
            <w:pPr>
              <w:jc w:val="right"/>
              <w:rPr>
                <w:sz w:val="16"/>
                <w:szCs w:val="16"/>
              </w:rPr>
            </w:pPr>
            <w:r w:rsidRPr="00D230A0">
              <w:rPr>
                <w:sz w:val="16"/>
                <w:szCs w:val="16"/>
              </w:rPr>
              <w:t>–</w:t>
            </w:r>
          </w:p>
        </w:tc>
        <w:tc>
          <w:tcPr>
            <w:tcW w:w="193" w:type="dxa"/>
            <w:vAlign w:val="bottom"/>
          </w:tcPr>
          <w:p w:rsidR="00567B90" w:rsidRPr="00D230A0" w:rsidRDefault="00567B90" w:rsidP="006461E5">
            <w:pPr>
              <w:jc w:val="right"/>
              <w:rPr>
                <w:sz w:val="16"/>
                <w:szCs w:val="16"/>
              </w:rPr>
            </w:pPr>
          </w:p>
        </w:tc>
        <w:tc>
          <w:tcPr>
            <w:tcW w:w="1041" w:type="dxa"/>
          </w:tcPr>
          <w:p w:rsidR="00567B90" w:rsidRPr="00D230A0" w:rsidRDefault="00567B90" w:rsidP="006461E5">
            <w:pPr>
              <w:jc w:val="right"/>
              <w:rPr>
                <w:sz w:val="16"/>
                <w:szCs w:val="16"/>
              </w:rPr>
            </w:pPr>
            <w:r w:rsidRPr="00D230A0">
              <w:rPr>
                <w:sz w:val="16"/>
                <w:szCs w:val="16"/>
              </w:rPr>
              <w:t>500</w:t>
            </w:r>
          </w:p>
        </w:tc>
      </w:tr>
      <w:tr w:rsidR="00567B90" w:rsidRPr="00D230A0" w:rsidTr="00AD56ED">
        <w:tblPrEx>
          <w:tblCellMar>
            <w:top w:w="0" w:type="dxa"/>
            <w:bottom w:w="0" w:type="dxa"/>
          </w:tblCellMar>
        </w:tblPrEx>
        <w:trPr>
          <w:cantSplit/>
        </w:trPr>
        <w:tc>
          <w:tcPr>
            <w:tcW w:w="3099" w:type="dxa"/>
          </w:tcPr>
          <w:p w:rsidR="00567B90" w:rsidRPr="00D230A0" w:rsidRDefault="00567B90" w:rsidP="006461E5">
            <w:pPr>
              <w:spacing w:before="60" w:line="200" w:lineRule="exact"/>
              <w:jc w:val="left"/>
              <w:rPr>
                <w:sz w:val="16"/>
                <w:szCs w:val="16"/>
              </w:rPr>
            </w:pPr>
            <w:r w:rsidRPr="00D230A0">
              <w:rPr>
                <w:sz w:val="16"/>
                <w:szCs w:val="16"/>
              </w:rPr>
              <w:t>Utlåningsfacil</w:t>
            </w:r>
            <w:r w:rsidRPr="00D230A0">
              <w:rPr>
                <w:sz w:val="16"/>
                <w:szCs w:val="16"/>
              </w:rPr>
              <w:t>i</w:t>
            </w:r>
            <w:r w:rsidRPr="00D230A0">
              <w:rPr>
                <w:sz w:val="16"/>
                <w:szCs w:val="16"/>
              </w:rPr>
              <w:t>tet</w:t>
            </w:r>
          </w:p>
        </w:tc>
        <w:tc>
          <w:tcPr>
            <w:tcW w:w="686" w:type="dxa"/>
          </w:tcPr>
          <w:p w:rsidR="00567B90" w:rsidRPr="00D230A0" w:rsidRDefault="00567B90" w:rsidP="006461E5">
            <w:pPr>
              <w:jc w:val="right"/>
              <w:rPr>
                <w:sz w:val="16"/>
                <w:szCs w:val="16"/>
              </w:rPr>
            </w:pPr>
            <w:r w:rsidRPr="00D230A0">
              <w:rPr>
                <w:sz w:val="16"/>
                <w:szCs w:val="16"/>
              </w:rPr>
              <w:t>Not 7</w:t>
            </w:r>
          </w:p>
        </w:tc>
        <w:tc>
          <w:tcPr>
            <w:tcW w:w="1048" w:type="dxa"/>
            <w:tcBorders>
              <w:bottom w:val="single" w:sz="4" w:space="0" w:color="auto"/>
            </w:tcBorders>
          </w:tcPr>
          <w:p w:rsidR="00567B90" w:rsidRPr="00D230A0" w:rsidRDefault="00567B90" w:rsidP="006461E5">
            <w:pPr>
              <w:jc w:val="right"/>
              <w:rPr>
                <w:sz w:val="16"/>
                <w:szCs w:val="16"/>
              </w:rPr>
            </w:pPr>
            <w:r w:rsidRPr="00D230A0">
              <w:rPr>
                <w:sz w:val="16"/>
                <w:szCs w:val="16"/>
              </w:rPr>
              <w:t>0</w:t>
            </w:r>
          </w:p>
        </w:tc>
        <w:tc>
          <w:tcPr>
            <w:tcW w:w="193" w:type="dxa"/>
            <w:tcBorders>
              <w:bottom w:val="single" w:sz="4" w:space="0" w:color="auto"/>
            </w:tcBorders>
          </w:tcPr>
          <w:p w:rsidR="00567B90" w:rsidRPr="00D230A0" w:rsidRDefault="00567B90" w:rsidP="006461E5">
            <w:pPr>
              <w:jc w:val="right"/>
              <w:rPr>
                <w:sz w:val="16"/>
                <w:szCs w:val="16"/>
              </w:rPr>
            </w:pPr>
          </w:p>
        </w:tc>
        <w:tc>
          <w:tcPr>
            <w:tcW w:w="1041" w:type="dxa"/>
            <w:tcBorders>
              <w:bottom w:val="single" w:sz="4" w:space="0" w:color="auto"/>
            </w:tcBorders>
          </w:tcPr>
          <w:p w:rsidR="00567B90" w:rsidRPr="00D230A0" w:rsidRDefault="00567B90" w:rsidP="006461E5">
            <w:pPr>
              <w:jc w:val="right"/>
              <w:rPr>
                <w:sz w:val="16"/>
                <w:szCs w:val="16"/>
              </w:rPr>
            </w:pPr>
            <w:r w:rsidRPr="00D230A0">
              <w:rPr>
                <w:sz w:val="16"/>
                <w:szCs w:val="16"/>
              </w:rPr>
              <w:t>0</w:t>
            </w:r>
          </w:p>
        </w:tc>
      </w:tr>
      <w:tr w:rsidR="00567B90" w:rsidRPr="00D230A0" w:rsidTr="00AD56ED">
        <w:tblPrEx>
          <w:tblCellMar>
            <w:top w:w="0" w:type="dxa"/>
            <w:bottom w:w="0" w:type="dxa"/>
          </w:tblCellMar>
        </w:tblPrEx>
        <w:trPr>
          <w:cantSplit/>
        </w:trPr>
        <w:tc>
          <w:tcPr>
            <w:tcW w:w="3099" w:type="dxa"/>
          </w:tcPr>
          <w:p w:rsidR="00567B90" w:rsidRPr="00D230A0" w:rsidRDefault="00567B90" w:rsidP="006461E5">
            <w:pPr>
              <w:jc w:val="left"/>
              <w:rPr>
                <w:sz w:val="16"/>
                <w:szCs w:val="16"/>
              </w:rPr>
            </w:pPr>
          </w:p>
        </w:tc>
        <w:tc>
          <w:tcPr>
            <w:tcW w:w="686" w:type="dxa"/>
          </w:tcPr>
          <w:p w:rsidR="00567B90" w:rsidRPr="00D230A0" w:rsidRDefault="00567B90" w:rsidP="006461E5">
            <w:pPr>
              <w:jc w:val="right"/>
              <w:rPr>
                <w:sz w:val="16"/>
                <w:szCs w:val="16"/>
              </w:rPr>
            </w:pPr>
          </w:p>
        </w:tc>
        <w:tc>
          <w:tcPr>
            <w:tcW w:w="1048" w:type="dxa"/>
            <w:tcBorders>
              <w:top w:val="single" w:sz="4" w:space="0" w:color="auto"/>
            </w:tcBorders>
          </w:tcPr>
          <w:p w:rsidR="00567B90" w:rsidRPr="00D230A0" w:rsidRDefault="00567B90" w:rsidP="006461E5">
            <w:pPr>
              <w:jc w:val="right"/>
              <w:rPr>
                <w:sz w:val="16"/>
                <w:szCs w:val="16"/>
              </w:rPr>
            </w:pPr>
            <w:r w:rsidRPr="00D230A0">
              <w:rPr>
                <w:sz w:val="16"/>
                <w:szCs w:val="16"/>
              </w:rPr>
              <w:t>0</w:t>
            </w:r>
          </w:p>
        </w:tc>
        <w:tc>
          <w:tcPr>
            <w:tcW w:w="193" w:type="dxa"/>
            <w:tcBorders>
              <w:top w:val="single" w:sz="4" w:space="0" w:color="auto"/>
            </w:tcBorders>
          </w:tcPr>
          <w:p w:rsidR="00567B90" w:rsidRPr="00D230A0" w:rsidRDefault="00567B90" w:rsidP="006461E5">
            <w:pPr>
              <w:jc w:val="right"/>
              <w:rPr>
                <w:sz w:val="16"/>
                <w:szCs w:val="16"/>
              </w:rPr>
            </w:pPr>
          </w:p>
        </w:tc>
        <w:tc>
          <w:tcPr>
            <w:tcW w:w="1041" w:type="dxa"/>
            <w:tcBorders>
              <w:top w:val="single" w:sz="4" w:space="0" w:color="auto"/>
            </w:tcBorders>
          </w:tcPr>
          <w:p w:rsidR="00567B90" w:rsidRPr="00D230A0" w:rsidRDefault="00567B90" w:rsidP="006461E5">
            <w:pPr>
              <w:jc w:val="right"/>
              <w:rPr>
                <w:sz w:val="16"/>
                <w:szCs w:val="16"/>
              </w:rPr>
            </w:pPr>
            <w:r w:rsidRPr="00D230A0">
              <w:rPr>
                <w:sz w:val="16"/>
                <w:szCs w:val="16"/>
              </w:rPr>
              <w:t>500</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spacing w:before="60" w:line="200" w:lineRule="exact"/>
              <w:jc w:val="left"/>
              <w:rPr>
                <w:b/>
                <w:sz w:val="16"/>
                <w:szCs w:val="16"/>
              </w:rPr>
            </w:pPr>
            <w:r w:rsidRPr="00D230A0">
              <w:rPr>
                <w:b/>
                <w:sz w:val="16"/>
                <w:szCs w:val="16"/>
              </w:rPr>
              <w:t>Övriga tillgångar</w:t>
            </w:r>
          </w:p>
        </w:tc>
        <w:tc>
          <w:tcPr>
            <w:tcW w:w="686" w:type="dxa"/>
          </w:tcPr>
          <w:p w:rsidR="00567B90" w:rsidRPr="00D230A0" w:rsidRDefault="00567B90" w:rsidP="006461E5">
            <w:pPr>
              <w:jc w:val="right"/>
              <w:rPr>
                <w:sz w:val="16"/>
                <w:szCs w:val="16"/>
              </w:rPr>
            </w:pPr>
          </w:p>
        </w:tc>
        <w:tc>
          <w:tcPr>
            <w:tcW w:w="1048" w:type="dxa"/>
          </w:tcPr>
          <w:p w:rsidR="00567B90" w:rsidRPr="00D230A0" w:rsidRDefault="00567B90" w:rsidP="006461E5">
            <w:pPr>
              <w:jc w:val="right"/>
              <w:rPr>
                <w:sz w:val="16"/>
                <w:szCs w:val="16"/>
              </w:rPr>
            </w:pPr>
          </w:p>
        </w:tc>
        <w:tc>
          <w:tcPr>
            <w:tcW w:w="193" w:type="dxa"/>
          </w:tcPr>
          <w:p w:rsidR="00567B90" w:rsidRPr="00D230A0" w:rsidRDefault="00567B90" w:rsidP="006461E5">
            <w:pPr>
              <w:jc w:val="right"/>
              <w:rPr>
                <w:sz w:val="16"/>
                <w:szCs w:val="16"/>
              </w:rPr>
            </w:pPr>
          </w:p>
        </w:tc>
        <w:tc>
          <w:tcPr>
            <w:tcW w:w="1041" w:type="dxa"/>
          </w:tcPr>
          <w:p w:rsidR="00567B90" w:rsidRPr="00D230A0" w:rsidRDefault="00567B90" w:rsidP="006461E5">
            <w:pPr>
              <w:jc w:val="right"/>
              <w:rPr>
                <w:sz w:val="16"/>
                <w:szCs w:val="16"/>
              </w:rPr>
            </w:pPr>
          </w:p>
        </w:tc>
      </w:tr>
      <w:tr w:rsidR="00567B90" w:rsidRPr="00D230A0" w:rsidTr="006461E5">
        <w:tblPrEx>
          <w:tblCellMar>
            <w:top w:w="0" w:type="dxa"/>
            <w:bottom w:w="0" w:type="dxa"/>
          </w:tblCellMar>
        </w:tblPrEx>
        <w:trPr>
          <w:cantSplit/>
          <w:trHeight w:val="318"/>
        </w:trPr>
        <w:tc>
          <w:tcPr>
            <w:tcW w:w="3099" w:type="dxa"/>
          </w:tcPr>
          <w:p w:rsidR="00567B90" w:rsidRPr="00D230A0" w:rsidRDefault="00567B90" w:rsidP="006461E5">
            <w:pPr>
              <w:spacing w:before="60" w:line="200" w:lineRule="exact"/>
              <w:jc w:val="left"/>
              <w:rPr>
                <w:sz w:val="16"/>
                <w:szCs w:val="16"/>
              </w:rPr>
            </w:pPr>
            <w:r w:rsidRPr="00D230A0">
              <w:rPr>
                <w:sz w:val="16"/>
                <w:szCs w:val="16"/>
              </w:rPr>
              <w:t xml:space="preserve">Materiella och immateriella </w:t>
            </w:r>
            <w:r w:rsidRPr="00D230A0">
              <w:rPr>
                <w:sz w:val="16"/>
                <w:szCs w:val="16"/>
              </w:rPr>
              <w:br/>
              <w:t>anläggningstil</w:t>
            </w:r>
            <w:r w:rsidRPr="00D230A0">
              <w:rPr>
                <w:sz w:val="16"/>
                <w:szCs w:val="16"/>
              </w:rPr>
              <w:t>l</w:t>
            </w:r>
            <w:r w:rsidRPr="00D230A0">
              <w:rPr>
                <w:sz w:val="16"/>
                <w:szCs w:val="16"/>
              </w:rPr>
              <w:t xml:space="preserve">gångar </w:t>
            </w:r>
          </w:p>
        </w:tc>
        <w:tc>
          <w:tcPr>
            <w:tcW w:w="686" w:type="dxa"/>
          </w:tcPr>
          <w:p w:rsidR="00567B90" w:rsidRPr="00D230A0" w:rsidRDefault="00567B90" w:rsidP="006461E5">
            <w:pPr>
              <w:jc w:val="right"/>
              <w:rPr>
                <w:spacing w:val="-2"/>
                <w:sz w:val="16"/>
                <w:szCs w:val="16"/>
              </w:rPr>
            </w:pPr>
            <w:r w:rsidRPr="00D230A0">
              <w:rPr>
                <w:spacing w:val="-2"/>
                <w:sz w:val="16"/>
                <w:szCs w:val="16"/>
              </w:rPr>
              <w:t>Not 8</w:t>
            </w:r>
          </w:p>
        </w:tc>
        <w:tc>
          <w:tcPr>
            <w:tcW w:w="1048" w:type="dxa"/>
          </w:tcPr>
          <w:p w:rsidR="00567B90" w:rsidRPr="00D230A0" w:rsidRDefault="00567B90" w:rsidP="006461E5">
            <w:pPr>
              <w:jc w:val="right"/>
              <w:rPr>
                <w:sz w:val="16"/>
                <w:szCs w:val="16"/>
              </w:rPr>
            </w:pPr>
            <w:r w:rsidRPr="00D230A0">
              <w:rPr>
                <w:sz w:val="16"/>
                <w:szCs w:val="16"/>
              </w:rPr>
              <w:t>502</w:t>
            </w:r>
          </w:p>
        </w:tc>
        <w:tc>
          <w:tcPr>
            <w:tcW w:w="193" w:type="dxa"/>
          </w:tcPr>
          <w:p w:rsidR="00567B90" w:rsidRPr="00D230A0" w:rsidRDefault="00567B90" w:rsidP="006461E5">
            <w:pPr>
              <w:jc w:val="right"/>
              <w:rPr>
                <w:sz w:val="16"/>
                <w:szCs w:val="16"/>
              </w:rPr>
            </w:pPr>
          </w:p>
        </w:tc>
        <w:tc>
          <w:tcPr>
            <w:tcW w:w="1041" w:type="dxa"/>
          </w:tcPr>
          <w:p w:rsidR="00567B90" w:rsidRPr="00D230A0" w:rsidRDefault="00567B90" w:rsidP="006461E5">
            <w:pPr>
              <w:jc w:val="right"/>
              <w:rPr>
                <w:sz w:val="16"/>
                <w:szCs w:val="16"/>
              </w:rPr>
            </w:pPr>
            <w:r w:rsidRPr="00D230A0">
              <w:rPr>
                <w:sz w:val="16"/>
                <w:szCs w:val="16"/>
              </w:rPr>
              <w:t>389</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spacing w:before="60" w:line="200" w:lineRule="exact"/>
              <w:jc w:val="left"/>
              <w:rPr>
                <w:sz w:val="16"/>
                <w:szCs w:val="16"/>
              </w:rPr>
            </w:pPr>
            <w:r w:rsidRPr="00D230A0">
              <w:rPr>
                <w:sz w:val="16"/>
                <w:szCs w:val="16"/>
              </w:rPr>
              <w:t xml:space="preserve">Finansiella tillgångar </w:t>
            </w:r>
          </w:p>
        </w:tc>
        <w:tc>
          <w:tcPr>
            <w:tcW w:w="686" w:type="dxa"/>
          </w:tcPr>
          <w:p w:rsidR="00567B90" w:rsidRPr="00D230A0" w:rsidRDefault="00567B90" w:rsidP="006461E5">
            <w:pPr>
              <w:jc w:val="right"/>
              <w:rPr>
                <w:spacing w:val="-2"/>
                <w:sz w:val="16"/>
                <w:szCs w:val="16"/>
              </w:rPr>
            </w:pPr>
            <w:r w:rsidRPr="00D230A0">
              <w:rPr>
                <w:spacing w:val="-2"/>
                <w:sz w:val="16"/>
                <w:szCs w:val="16"/>
              </w:rPr>
              <w:t>Not 9</w:t>
            </w:r>
          </w:p>
        </w:tc>
        <w:tc>
          <w:tcPr>
            <w:tcW w:w="1048" w:type="dxa"/>
          </w:tcPr>
          <w:p w:rsidR="00567B90" w:rsidRPr="00D230A0" w:rsidRDefault="00567B90" w:rsidP="006461E5">
            <w:pPr>
              <w:jc w:val="right"/>
              <w:rPr>
                <w:sz w:val="16"/>
                <w:szCs w:val="16"/>
              </w:rPr>
            </w:pPr>
            <w:r w:rsidRPr="00D230A0">
              <w:rPr>
                <w:sz w:val="16"/>
                <w:szCs w:val="16"/>
              </w:rPr>
              <w:t>521</w:t>
            </w:r>
          </w:p>
        </w:tc>
        <w:tc>
          <w:tcPr>
            <w:tcW w:w="193" w:type="dxa"/>
          </w:tcPr>
          <w:p w:rsidR="00567B90" w:rsidRPr="00D230A0" w:rsidRDefault="00567B90" w:rsidP="006461E5">
            <w:pPr>
              <w:jc w:val="right"/>
              <w:rPr>
                <w:sz w:val="16"/>
                <w:szCs w:val="16"/>
              </w:rPr>
            </w:pPr>
          </w:p>
        </w:tc>
        <w:tc>
          <w:tcPr>
            <w:tcW w:w="1041" w:type="dxa"/>
          </w:tcPr>
          <w:p w:rsidR="00567B90" w:rsidRPr="00D230A0" w:rsidRDefault="00567B90" w:rsidP="006461E5">
            <w:pPr>
              <w:jc w:val="right"/>
              <w:rPr>
                <w:sz w:val="16"/>
                <w:szCs w:val="16"/>
              </w:rPr>
            </w:pPr>
            <w:r w:rsidRPr="00D230A0">
              <w:rPr>
                <w:sz w:val="16"/>
                <w:szCs w:val="16"/>
              </w:rPr>
              <w:t>521</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spacing w:before="60" w:line="200" w:lineRule="exact"/>
              <w:jc w:val="left"/>
              <w:rPr>
                <w:sz w:val="16"/>
                <w:szCs w:val="16"/>
              </w:rPr>
            </w:pPr>
            <w:r w:rsidRPr="00D230A0">
              <w:rPr>
                <w:sz w:val="16"/>
                <w:szCs w:val="16"/>
              </w:rPr>
              <w:t>Derivatinstr</w:t>
            </w:r>
            <w:r w:rsidRPr="00D230A0">
              <w:rPr>
                <w:sz w:val="16"/>
                <w:szCs w:val="16"/>
              </w:rPr>
              <w:t>u</w:t>
            </w:r>
            <w:r w:rsidRPr="00D230A0">
              <w:rPr>
                <w:sz w:val="16"/>
                <w:szCs w:val="16"/>
              </w:rPr>
              <w:t>ment</w:t>
            </w:r>
          </w:p>
        </w:tc>
        <w:tc>
          <w:tcPr>
            <w:tcW w:w="686" w:type="dxa"/>
          </w:tcPr>
          <w:p w:rsidR="00567B90" w:rsidRPr="00D230A0" w:rsidRDefault="00567B90" w:rsidP="006461E5">
            <w:pPr>
              <w:jc w:val="right"/>
              <w:rPr>
                <w:spacing w:val="-2"/>
                <w:sz w:val="16"/>
                <w:szCs w:val="16"/>
              </w:rPr>
            </w:pPr>
            <w:r w:rsidRPr="00D230A0">
              <w:rPr>
                <w:spacing w:val="-2"/>
                <w:sz w:val="16"/>
                <w:szCs w:val="16"/>
              </w:rPr>
              <w:t>Not 10</w:t>
            </w:r>
          </w:p>
        </w:tc>
        <w:tc>
          <w:tcPr>
            <w:tcW w:w="1048" w:type="dxa"/>
          </w:tcPr>
          <w:p w:rsidR="00567B90" w:rsidRPr="00D230A0" w:rsidRDefault="00567B90" w:rsidP="006461E5">
            <w:pPr>
              <w:jc w:val="right"/>
              <w:rPr>
                <w:sz w:val="16"/>
                <w:szCs w:val="16"/>
              </w:rPr>
            </w:pPr>
            <w:r w:rsidRPr="00D230A0">
              <w:rPr>
                <w:sz w:val="16"/>
                <w:szCs w:val="16"/>
              </w:rPr>
              <w:t>–</w:t>
            </w:r>
          </w:p>
        </w:tc>
        <w:tc>
          <w:tcPr>
            <w:tcW w:w="193" w:type="dxa"/>
          </w:tcPr>
          <w:p w:rsidR="00567B90" w:rsidRPr="00D230A0" w:rsidRDefault="00567B90" w:rsidP="006461E5">
            <w:pPr>
              <w:jc w:val="right"/>
              <w:rPr>
                <w:sz w:val="16"/>
                <w:szCs w:val="16"/>
              </w:rPr>
            </w:pPr>
          </w:p>
        </w:tc>
        <w:tc>
          <w:tcPr>
            <w:tcW w:w="1041" w:type="dxa"/>
          </w:tcPr>
          <w:p w:rsidR="00567B90" w:rsidRPr="00D230A0" w:rsidRDefault="00567B90" w:rsidP="006461E5">
            <w:pPr>
              <w:jc w:val="right"/>
              <w:rPr>
                <w:sz w:val="16"/>
                <w:szCs w:val="16"/>
              </w:rPr>
            </w:pPr>
            <w:r w:rsidRPr="00D230A0">
              <w:rPr>
                <w:sz w:val="16"/>
                <w:szCs w:val="16"/>
              </w:rPr>
              <w:t>584</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spacing w:before="60" w:line="200" w:lineRule="exact"/>
              <w:jc w:val="left"/>
              <w:rPr>
                <w:sz w:val="16"/>
                <w:szCs w:val="16"/>
              </w:rPr>
            </w:pPr>
            <w:r w:rsidRPr="00D230A0">
              <w:rPr>
                <w:sz w:val="16"/>
                <w:szCs w:val="16"/>
              </w:rPr>
              <w:t xml:space="preserve">Förutbetalda kostnader och </w:t>
            </w:r>
            <w:r w:rsidRPr="00D230A0">
              <w:rPr>
                <w:sz w:val="16"/>
                <w:szCs w:val="16"/>
              </w:rPr>
              <w:br/>
              <w:t>upplupna intä</w:t>
            </w:r>
            <w:r w:rsidRPr="00D230A0">
              <w:rPr>
                <w:sz w:val="16"/>
                <w:szCs w:val="16"/>
              </w:rPr>
              <w:t>k</w:t>
            </w:r>
            <w:r w:rsidRPr="00D230A0">
              <w:rPr>
                <w:sz w:val="16"/>
                <w:szCs w:val="16"/>
              </w:rPr>
              <w:t>ter</w:t>
            </w:r>
          </w:p>
        </w:tc>
        <w:tc>
          <w:tcPr>
            <w:tcW w:w="686" w:type="dxa"/>
          </w:tcPr>
          <w:p w:rsidR="00567B90" w:rsidRPr="00D230A0" w:rsidRDefault="00567B90" w:rsidP="006461E5">
            <w:pPr>
              <w:jc w:val="right"/>
              <w:rPr>
                <w:spacing w:val="-2"/>
                <w:sz w:val="16"/>
                <w:szCs w:val="16"/>
              </w:rPr>
            </w:pPr>
          </w:p>
          <w:p w:rsidR="00567B90" w:rsidRPr="00D230A0" w:rsidRDefault="00567B90" w:rsidP="006461E5">
            <w:pPr>
              <w:spacing w:before="0" w:line="240" w:lineRule="auto"/>
              <w:jc w:val="right"/>
              <w:rPr>
                <w:spacing w:val="-2"/>
                <w:sz w:val="16"/>
                <w:szCs w:val="16"/>
              </w:rPr>
            </w:pPr>
            <w:r w:rsidRPr="00D230A0">
              <w:rPr>
                <w:spacing w:val="-2"/>
                <w:sz w:val="16"/>
                <w:szCs w:val="16"/>
              </w:rPr>
              <w:t>Not 11</w:t>
            </w:r>
          </w:p>
        </w:tc>
        <w:tc>
          <w:tcPr>
            <w:tcW w:w="1048" w:type="dxa"/>
          </w:tcPr>
          <w:p w:rsidR="00567B90" w:rsidRPr="00D230A0" w:rsidRDefault="00567B90" w:rsidP="006461E5">
            <w:pPr>
              <w:jc w:val="right"/>
              <w:rPr>
                <w:spacing w:val="-2"/>
                <w:sz w:val="16"/>
                <w:szCs w:val="16"/>
              </w:rPr>
            </w:pPr>
          </w:p>
          <w:p w:rsidR="00567B90" w:rsidRPr="00D230A0" w:rsidRDefault="00567B90" w:rsidP="006461E5">
            <w:pPr>
              <w:spacing w:before="0" w:line="240" w:lineRule="auto"/>
              <w:jc w:val="right"/>
              <w:rPr>
                <w:sz w:val="16"/>
                <w:szCs w:val="16"/>
              </w:rPr>
            </w:pPr>
            <w:r w:rsidRPr="00D230A0">
              <w:rPr>
                <w:sz w:val="16"/>
                <w:szCs w:val="16"/>
              </w:rPr>
              <w:t>2 873</w:t>
            </w:r>
          </w:p>
        </w:tc>
        <w:tc>
          <w:tcPr>
            <w:tcW w:w="193" w:type="dxa"/>
          </w:tcPr>
          <w:p w:rsidR="00567B90" w:rsidRPr="00D230A0" w:rsidRDefault="00567B90" w:rsidP="006461E5">
            <w:pPr>
              <w:jc w:val="right"/>
              <w:rPr>
                <w:sz w:val="16"/>
                <w:szCs w:val="16"/>
              </w:rPr>
            </w:pPr>
          </w:p>
        </w:tc>
        <w:tc>
          <w:tcPr>
            <w:tcW w:w="1041" w:type="dxa"/>
          </w:tcPr>
          <w:p w:rsidR="00567B90" w:rsidRPr="00D230A0" w:rsidRDefault="00567B90" w:rsidP="006461E5">
            <w:pPr>
              <w:jc w:val="right"/>
              <w:rPr>
                <w:spacing w:val="-2"/>
                <w:sz w:val="16"/>
                <w:szCs w:val="16"/>
              </w:rPr>
            </w:pPr>
          </w:p>
          <w:p w:rsidR="00567B90" w:rsidRPr="00D230A0" w:rsidRDefault="00567B90" w:rsidP="006461E5">
            <w:pPr>
              <w:spacing w:before="0" w:line="240" w:lineRule="auto"/>
              <w:jc w:val="right"/>
              <w:rPr>
                <w:sz w:val="16"/>
                <w:szCs w:val="16"/>
              </w:rPr>
            </w:pPr>
            <w:r w:rsidRPr="00D230A0">
              <w:rPr>
                <w:sz w:val="16"/>
                <w:szCs w:val="16"/>
              </w:rPr>
              <w:t>3 522</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spacing w:before="60" w:line="200" w:lineRule="exact"/>
              <w:jc w:val="left"/>
              <w:rPr>
                <w:sz w:val="16"/>
                <w:szCs w:val="16"/>
              </w:rPr>
            </w:pPr>
            <w:r w:rsidRPr="00D230A0">
              <w:rPr>
                <w:sz w:val="16"/>
                <w:szCs w:val="16"/>
              </w:rPr>
              <w:t xml:space="preserve">Övriga tillgångar </w:t>
            </w:r>
          </w:p>
        </w:tc>
        <w:tc>
          <w:tcPr>
            <w:tcW w:w="686" w:type="dxa"/>
          </w:tcPr>
          <w:p w:rsidR="00567B90" w:rsidRPr="00D230A0" w:rsidRDefault="00567B90" w:rsidP="006461E5">
            <w:pPr>
              <w:jc w:val="right"/>
              <w:rPr>
                <w:spacing w:val="-2"/>
                <w:sz w:val="16"/>
                <w:szCs w:val="16"/>
              </w:rPr>
            </w:pPr>
            <w:r w:rsidRPr="00D230A0">
              <w:rPr>
                <w:spacing w:val="-2"/>
                <w:sz w:val="16"/>
                <w:szCs w:val="16"/>
              </w:rPr>
              <w:t>Not 12</w:t>
            </w:r>
          </w:p>
        </w:tc>
        <w:tc>
          <w:tcPr>
            <w:tcW w:w="1048" w:type="dxa"/>
            <w:tcBorders>
              <w:bottom w:val="single" w:sz="4" w:space="0" w:color="auto"/>
            </w:tcBorders>
          </w:tcPr>
          <w:p w:rsidR="00567B90" w:rsidRPr="00D230A0" w:rsidRDefault="00567B90" w:rsidP="006461E5">
            <w:pPr>
              <w:jc w:val="right"/>
              <w:rPr>
                <w:sz w:val="16"/>
                <w:szCs w:val="16"/>
              </w:rPr>
            </w:pPr>
            <w:r w:rsidRPr="00D230A0">
              <w:rPr>
                <w:sz w:val="16"/>
                <w:szCs w:val="16"/>
              </w:rPr>
              <w:t>327</w:t>
            </w:r>
          </w:p>
        </w:tc>
        <w:tc>
          <w:tcPr>
            <w:tcW w:w="193" w:type="dxa"/>
            <w:tcBorders>
              <w:bottom w:val="single" w:sz="4" w:space="0" w:color="auto"/>
            </w:tcBorders>
          </w:tcPr>
          <w:p w:rsidR="00567B90" w:rsidRPr="00D230A0" w:rsidRDefault="00567B90" w:rsidP="006461E5">
            <w:pPr>
              <w:jc w:val="right"/>
              <w:rPr>
                <w:sz w:val="16"/>
                <w:szCs w:val="16"/>
              </w:rPr>
            </w:pPr>
          </w:p>
        </w:tc>
        <w:tc>
          <w:tcPr>
            <w:tcW w:w="1041" w:type="dxa"/>
            <w:tcBorders>
              <w:bottom w:val="single" w:sz="4" w:space="0" w:color="auto"/>
            </w:tcBorders>
          </w:tcPr>
          <w:p w:rsidR="00567B90" w:rsidRPr="00D230A0" w:rsidRDefault="00567B90" w:rsidP="006461E5">
            <w:pPr>
              <w:jc w:val="right"/>
              <w:rPr>
                <w:sz w:val="16"/>
                <w:szCs w:val="16"/>
              </w:rPr>
            </w:pPr>
            <w:r w:rsidRPr="00D230A0">
              <w:rPr>
                <w:sz w:val="16"/>
                <w:szCs w:val="16"/>
              </w:rPr>
              <w:t>318</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jc w:val="left"/>
              <w:rPr>
                <w:sz w:val="16"/>
                <w:szCs w:val="16"/>
              </w:rPr>
            </w:pPr>
          </w:p>
        </w:tc>
        <w:tc>
          <w:tcPr>
            <w:tcW w:w="686" w:type="dxa"/>
          </w:tcPr>
          <w:p w:rsidR="00567B90" w:rsidRPr="00D230A0" w:rsidRDefault="00567B90" w:rsidP="006461E5">
            <w:pPr>
              <w:jc w:val="right"/>
              <w:rPr>
                <w:sz w:val="16"/>
                <w:szCs w:val="16"/>
              </w:rPr>
            </w:pPr>
          </w:p>
        </w:tc>
        <w:tc>
          <w:tcPr>
            <w:tcW w:w="1048" w:type="dxa"/>
          </w:tcPr>
          <w:p w:rsidR="00567B90" w:rsidRPr="00D230A0" w:rsidRDefault="00567B90" w:rsidP="006461E5">
            <w:pPr>
              <w:jc w:val="right"/>
              <w:rPr>
                <w:sz w:val="16"/>
                <w:szCs w:val="16"/>
              </w:rPr>
            </w:pPr>
            <w:r w:rsidRPr="00D230A0">
              <w:rPr>
                <w:sz w:val="16"/>
                <w:szCs w:val="16"/>
              </w:rPr>
              <w:t>4</w:t>
            </w:r>
            <w:r w:rsidR="00FC4197" w:rsidRPr="00D230A0">
              <w:rPr>
                <w:sz w:val="16"/>
                <w:szCs w:val="16"/>
              </w:rPr>
              <w:t xml:space="preserve"> </w:t>
            </w:r>
            <w:r w:rsidRPr="00D230A0">
              <w:rPr>
                <w:sz w:val="16"/>
                <w:szCs w:val="16"/>
              </w:rPr>
              <w:t>223</w:t>
            </w:r>
          </w:p>
        </w:tc>
        <w:tc>
          <w:tcPr>
            <w:tcW w:w="193" w:type="dxa"/>
          </w:tcPr>
          <w:p w:rsidR="00567B90" w:rsidRPr="00D230A0" w:rsidRDefault="00567B90" w:rsidP="006461E5">
            <w:pPr>
              <w:jc w:val="right"/>
              <w:rPr>
                <w:sz w:val="16"/>
                <w:szCs w:val="16"/>
              </w:rPr>
            </w:pPr>
          </w:p>
        </w:tc>
        <w:tc>
          <w:tcPr>
            <w:tcW w:w="1041" w:type="dxa"/>
          </w:tcPr>
          <w:p w:rsidR="00567B90" w:rsidRPr="00D230A0" w:rsidRDefault="00567B90" w:rsidP="006461E5">
            <w:pPr>
              <w:jc w:val="right"/>
              <w:rPr>
                <w:sz w:val="16"/>
                <w:szCs w:val="16"/>
              </w:rPr>
            </w:pPr>
            <w:r w:rsidRPr="00D230A0">
              <w:rPr>
                <w:sz w:val="16"/>
                <w:szCs w:val="16"/>
              </w:rPr>
              <w:t>5 334</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jc w:val="left"/>
              <w:rPr>
                <w:sz w:val="16"/>
                <w:szCs w:val="16"/>
              </w:rPr>
            </w:pPr>
          </w:p>
        </w:tc>
        <w:tc>
          <w:tcPr>
            <w:tcW w:w="686" w:type="dxa"/>
          </w:tcPr>
          <w:p w:rsidR="00567B90" w:rsidRPr="00D230A0" w:rsidRDefault="00567B90" w:rsidP="006461E5">
            <w:pPr>
              <w:jc w:val="right"/>
              <w:rPr>
                <w:sz w:val="16"/>
                <w:szCs w:val="16"/>
              </w:rPr>
            </w:pPr>
          </w:p>
        </w:tc>
        <w:tc>
          <w:tcPr>
            <w:tcW w:w="1048" w:type="dxa"/>
          </w:tcPr>
          <w:p w:rsidR="00567B90" w:rsidRPr="00D230A0" w:rsidRDefault="00567B90" w:rsidP="006461E5">
            <w:pPr>
              <w:jc w:val="right"/>
              <w:rPr>
                <w:sz w:val="16"/>
                <w:szCs w:val="16"/>
              </w:rPr>
            </w:pPr>
          </w:p>
        </w:tc>
        <w:tc>
          <w:tcPr>
            <w:tcW w:w="193" w:type="dxa"/>
          </w:tcPr>
          <w:p w:rsidR="00567B90" w:rsidRPr="00D230A0" w:rsidRDefault="00567B90" w:rsidP="006461E5">
            <w:pPr>
              <w:jc w:val="right"/>
              <w:rPr>
                <w:sz w:val="16"/>
                <w:szCs w:val="16"/>
              </w:rPr>
            </w:pPr>
          </w:p>
        </w:tc>
        <w:tc>
          <w:tcPr>
            <w:tcW w:w="1041" w:type="dxa"/>
          </w:tcPr>
          <w:p w:rsidR="00567B90" w:rsidRPr="00D230A0" w:rsidRDefault="00567B90" w:rsidP="006461E5">
            <w:pPr>
              <w:jc w:val="right"/>
              <w:rPr>
                <w:sz w:val="16"/>
                <w:szCs w:val="16"/>
              </w:rPr>
            </w:pPr>
          </w:p>
        </w:tc>
      </w:tr>
      <w:tr w:rsidR="00567B90" w:rsidRPr="00D230A0" w:rsidTr="006461E5">
        <w:tblPrEx>
          <w:tblCellMar>
            <w:top w:w="0" w:type="dxa"/>
            <w:bottom w:w="0" w:type="dxa"/>
          </w:tblCellMar>
        </w:tblPrEx>
        <w:trPr>
          <w:cantSplit/>
        </w:trPr>
        <w:tc>
          <w:tcPr>
            <w:tcW w:w="3099" w:type="dxa"/>
            <w:tcBorders>
              <w:bottom w:val="single" w:sz="4" w:space="0" w:color="auto"/>
            </w:tcBorders>
          </w:tcPr>
          <w:p w:rsidR="00567B90" w:rsidRPr="00D230A0" w:rsidRDefault="00567B90" w:rsidP="006461E5">
            <w:pPr>
              <w:jc w:val="left"/>
              <w:rPr>
                <w:b/>
                <w:sz w:val="16"/>
                <w:szCs w:val="16"/>
              </w:rPr>
            </w:pPr>
            <w:r w:rsidRPr="00D230A0">
              <w:rPr>
                <w:b/>
                <w:sz w:val="16"/>
                <w:szCs w:val="16"/>
              </w:rPr>
              <w:t>Summa tillgångar</w:t>
            </w:r>
          </w:p>
        </w:tc>
        <w:tc>
          <w:tcPr>
            <w:tcW w:w="686" w:type="dxa"/>
            <w:tcBorders>
              <w:bottom w:val="single" w:sz="4" w:space="0" w:color="auto"/>
            </w:tcBorders>
          </w:tcPr>
          <w:p w:rsidR="00567B90" w:rsidRPr="00D230A0" w:rsidRDefault="00567B90" w:rsidP="006461E5">
            <w:pPr>
              <w:jc w:val="right"/>
              <w:rPr>
                <w:sz w:val="16"/>
                <w:szCs w:val="16"/>
              </w:rPr>
            </w:pPr>
          </w:p>
        </w:tc>
        <w:tc>
          <w:tcPr>
            <w:tcW w:w="1048" w:type="dxa"/>
            <w:tcBorders>
              <w:top w:val="single" w:sz="4" w:space="0" w:color="auto"/>
              <w:bottom w:val="single" w:sz="4" w:space="0" w:color="auto"/>
            </w:tcBorders>
          </w:tcPr>
          <w:p w:rsidR="00567B90" w:rsidRPr="00D230A0" w:rsidRDefault="00567B90" w:rsidP="006461E5">
            <w:pPr>
              <w:jc w:val="right"/>
              <w:rPr>
                <w:b/>
                <w:sz w:val="16"/>
                <w:szCs w:val="16"/>
              </w:rPr>
            </w:pPr>
            <w:r w:rsidRPr="00D230A0">
              <w:rPr>
                <w:b/>
                <w:sz w:val="16"/>
                <w:szCs w:val="16"/>
              </w:rPr>
              <w:t>347 917</w:t>
            </w:r>
          </w:p>
        </w:tc>
        <w:tc>
          <w:tcPr>
            <w:tcW w:w="193" w:type="dxa"/>
            <w:tcBorders>
              <w:top w:val="single" w:sz="4" w:space="0" w:color="auto"/>
              <w:bottom w:val="single" w:sz="4" w:space="0" w:color="auto"/>
            </w:tcBorders>
          </w:tcPr>
          <w:p w:rsidR="00567B90" w:rsidRPr="00D230A0" w:rsidRDefault="00567B90" w:rsidP="006461E5">
            <w:pPr>
              <w:jc w:val="right"/>
              <w:rPr>
                <w:b/>
                <w:sz w:val="16"/>
                <w:szCs w:val="16"/>
              </w:rPr>
            </w:pPr>
          </w:p>
        </w:tc>
        <w:tc>
          <w:tcPr>
            <w:tcW w:w="1041" w:type="dxa"/>
            <w:tcBorders>
              <w:top w:val="single" w:sz="4" w:space="0" w:color="auto"/>
              <w:bottom w:val="single" w:sz="4" w:space="0" w:color="auto"/>
            </w:tcBorders>
          </w:tcPr>
          <w:p w:rsidR="00567B90" w:rsidRPr="00D230A0" w:rsidRDefault="00567B90" w:rsidP="006461E5">
            <w:pPr>
              <w:jc w:val="right"/>
              <w:rPr>
                <w:b/>
                <w:sz w:val="16"/>
                <w:szCs w:val="16"/>
              </w:rPr>
            </w:pPr>
            <w:r w:rsidRPr="00D230A0">
              <w:rPr>
                <w:b/>
                <w:sz w:val="16"/>
                <w:szCs w:val="16"/>
              </w:rPr>
              <w:t>326 926</w:t>
            </w:r>
          </w:p>
        </w:tc>
      </w:tr>
      <w:tr w:rsidR="00567B90" w:rsidRPr="00D230A0" w:rsidTr="006461E5">
        <w:tblPrEx>
          <w:tblCellMar>
            <w:top w:w="0" w:type="dxa"/>
            <w:bottom w:w="0" w:type="dxa"/>
          </w:tblCellMar>
        </w:tblPrEx>
        <w:trPr>
          <w:cantSplit/>
        </w:trPr>
        <w:tc>
          <w:tcPr>
            <w:tcW w:w="3099" w:type="dxa"/>
          </w:tcPr>
          <w:p w:rsidR="00567B90" w:rsidRPr="00D230A0" w:rsidRDefault="00567B90" w:rsidP="006461E5">
            <w:pPr>
              <w:jc w:val="left"/>
              <w:rPr>
                <w:sz w:val="16"/>
                <w:szCs w:val="16"/>
              </w:rPr>
            </w:pPr>
          </w:p>
        </w:tc>
        <w:tc>
          <w:tcPr>
            <w:tcW w:w="686" w:type="dxa"/>
          </w:tcPr>
          <w:p w:rsidR="00567B90" w:rsidRPr="00D230A0" w:rsidRDefault="00567B90" w:rsidP="006461E5">
            <w:pPr>
              <w:rPr>
                <w:sz w:val="16"/>
                <w:szCs w:val="16"/>
              </w:rPr>
            </w:pPr>
          </w:p>
        </w:tc>
        <w:tc>
          <w:tcPr>
            <w:tcW w:w="1048" w:type="dxa"/>
          </w:tcPr>
          <w:p w:rsidR="00567B90" w:rsidRPr="00D230A0" w:rsidRDefault="00567B90" w:rsidP="006461E5">
            <w:pPr>
              <w:rPr>
                <w:sz w:val="16"/>
                <w:szCs w:val="16"/>
              </w:rPr>
            </w:pPr>
          </w:p>
        </w:tc>
        <w:tc>
          <w:tcPr>
            <w:tcW w:w="193" w:type="dxa"/>
          </w:tcPr>
          <w:p w:rsidR="00567B90" w:rsidRPr="00D230A0" w:rsidRDefault="00567B90" w:rsidP="006461E5">
            <w:pPr>
              <w:rPr>
                <w:sz w:val="16"/>
                <w:szCs w:val="16"/>
              </w:rPr>
            </w:pPr>
          </w:p>
        </w:tc>
        <w:tc>
          <w:tcPr>
            <w:tcW w:w="1041" w:type="dxa"/>
          </w:tcPr>
          <w:p w:rsidR="00567B90" w:rsidRPr="00D230A0" w:rsidRDefault="00567B90" w:rsidP="006461E5">
            <w:pPr>
              <w:rPr>
                <w:sz w:val="16"/>
                <w:szCs w:val="16"/>
              </w:rPr>
            </w:pPr>
          </w:p>
        </w:tc>
      </w:tr>
    </w:tbl>
    <w:p w:rsidR="0064639E" w:rsidRPr="00D230A0" w:rsidRDefault="0064639E" w:rsidP="00B96259">
      <w:pPr>
        <w:pStyle w:val="Normaltindrag"/>
        <w:ind w:firstLine="0"/>
      </w:pPr>
    </w:p>
    <w:tbl>
      <w:tblPr>
        <w:tblW w:w="6067" w:type="dxa"/>
        <w:tblInd w:w="23" w:type="dxa"/>
        <w:tblLayout w:type="fixed"/>
        <w:tblCellMar>
          <w:left w:w="71" w:type="dxa"/>
          <w:right w:w="71" w:type="dxa"/>
        </w:tblCellMar>
        <w:tblLook w:val="0000" w:firstRow="0" w:lastRow="0" w:firstColumn="0" w:lastColumn="0" w:noHBand="0" w:noVBand="0"/>
      </w:tblPr>
      <w:tblGrid>
        <w:gridCol w:w="3100"/>
        <w:gridCol w:w="692"/>
        <w:gridCol w:w="1041"/>
        <w:gridCol w:w="193"/>
        <w:gridCol w:w="1041"/>
      </w:tblGrid>
      <w:tr w:rsidR="0064639E" w:rsidRPr="00D230A0" w:rsidTr="006461E5">
        <w:tblPrEx>
          <w:tblCellMar>
            <w:top w:w="0" w:type="dxa"/>
            <w:bottom w:w="0" w:type="dxa"/>
          </w:tblCellMar>
        </w:tblPrEx>
        <w:trPr>
          <w:cantSplit/>
        </w:trPr>
        <w:tc>
          <w:tcPr>
            <w:tcW w:w="3100" w:type="dxa"/>
            <w:tcBorders>
              <w:bottom w:val="single" w:sz="4" w:space="0" w:color="auto"/>
            </w:tcBorders>
          </w:tcPr>
          <w:p w:rsidR="0064639E" w:rsidRPr="00D230A0" w:rsidRDefault="0064639E" w:rsidP="006461E5">
            <w:pPr>
              <w:pageBreakBefore/>
              <w:spacing w:before="0"/>
              <w:jc w:val="left"/>
              <w:rPr>
                <w:b/>
                <w:sz w:val="16"/>
                <w:szCs w:val="16"/>
              </w:rPr>
            </w:pPr>
            <w:r w:rsidRPr="00D230A0">
              <w:br w:type="page"/>
            </w:r>
            <w:r w:rsidRPr="00D230A0">
              <w:rPr>
                <w:sz w:val="16"/>
                <w:szCs w:val="16"/>
              </w:rPr>
              <w:br w:type="column"/>
            </w:r>
            <w:r w:rsidRPr="00D230A0">
              <w:rPr>
                <w:b/>
                <w:sz w:val="16"/>
                <w:szCs w:val="16"/>
              </w:rPr>
              <w:t>Skulder och eget kapital</w:t>
            </w:r>
          </w:p>
        </w:tc>
        <w:tc>
          <w:tcPr>
            <w:tcW w:w="692" w:type="dxa"/>
            <w:tcBorders>
              <w:bottom w:val="single" w:sz="4" w:space="0" w:color="auto"/>
            </w:tcBorders>
          </w:tcPr>
          <w:p w:rsidR="0064639E" w:rsidRPr="00D230A0" w:rsidRDefault="0064639E" w:rsidP="006461E5">
            <w:pPr>
              <w:spacing w:before="0"/>
              <w:rPr>
                <w:sz w:val="16"/>
                <w:szCs w:val="16"/>
              </w:rPr>
            </w:pPr>
          </w:p>
        </w:tc>
        <w:tc>
          <w:tcPr>
            <w:tcW w:w="1041" w:type="dxa"/>
          </w:tcPr>
          <w:p w:rsidR="0064639E" w:rsidRPr="00D230A0" w:rsidRDefault="0064639E" w:rsidP="006461E5">
            <w:pPr>
              <w:spacing w:before="0"/>
              <w:rPr>
                <w:sz w:val="16"/>
                <w:szCs w:val="16"/>
              </w:rPr>
            </w:pPr>
          </w:p>
        </w:tc>
        <w:tc>
          <w:tcPr>
            <w:tcW w:w="193" w:type="dxa"/>
          </w:tcPr>
          <w:p w:rsidR="0064639E" w:rsidRPr="00D230A0" w:rsidRDefault="0064639E" w:rsidP="006461E5">
            <w:pPr>
              <w:spacing w:before="0"/>
              <w:rPr>
                <w:sz w:val="16"/>
                <w:szCs w:val="16"/>
              </w:rPr>
            </w:pPr>
          </w:p>
        </w:tc>
        <w:tc>
          <w:tcPr>
            <w:tcW w:w="1041" w:type="dxa"/>
          </w:tcPr>
          <w:p w:rsidR="0064639E" w:rsidRPr="00D230A0" w:rsidRDefault="0064639E" w:rsidP="006461E5">
            <w:pPr>
              <w:spacing w:before="0"/>
              <w:rPr>
                <w:sz w:val="16"/>
                <w:szCs w:val="16"/>
              </w:rPr>
            </w:pPr>
          </w:p>
        </w:tc>
      </w:tr>
      <w:tr w:rsidR="0064639E" w:rsidRPr="00D230A0" w:rsidTr="006461E5">
        <w:tblPrEx>
          <w:tblCellMar>
            <w:top w:w="0" w:type="dxa"/>
            <w:bottom w:w="0" w:type="dxa"/>
          </w:tblCellMar>
        </w:tblPrEx>
        <w:trPr>
          <w:cantSplit/>
        </w:trPr>
        <w:tc>
          <w:tcPr>
            <w:tcW w:w="3100" w:type="dxa"/>
          </w:tcPr>
          <w:p w:rsidR="0064639E" w:rsidRPr="00D230A0" w:rsidRDefault="0064639E" w:rsidP="006461E5">
            <w:pPr>
              <w:spacing w:before="20"/>
              <w:jc w:val="left"/>
              <w:rPr>
                <w:sz w:val="16"/>
                <w:szCs w:val="16"/>
              </w:rPr>
            </w:pPr>
          </w:p>
        </w:tc>
        <w:tc>
          <w:tcPr>
            <w:tcW w:w="692" w:type="dxa"/>
          </w:tcPr>
          <w:p w:rsidR="0064639E" w:rsidRPr="00D230A0" w:rsidRDefault="0064639E" w:rsidP="006461E5">
            <w:pPr>
              <w:spacing w:before="20"/>
              <w:jc w:val="right"/>
              <w:rPr>
                <w:sz w:val="16"/>
                <w:szCs w:val="16"/>
              </w:rPr>
            </w:pPr>
          </w:p>
        </w:tc>
        <w:tc>
          <w:tcPr>
            <w:tcW w:w="1041" w:type="dxa"/>
            <w:tcBorders>
              <w:top w:val="single" w:sz="4" w:space="0" w:color="auto"/>
              <w:bottom w:val="single" w:sz="4" w:space="0" w:color="auto"/>
            </w:tcBorders>
          </w:tcPr>
          <w:p w:rsidR="0064639E" w:rsidRPr="00D230A0" w:rsidRDefault="0064639E" w:rsidP="006461E5">
            <w:pPr>
              <w:spacing w:before="20"/>
              <w:jc w:val="right"/>
              <w:rPr>
                <w:sz w:val="16"/>
                <w:szCs w:val="16"/>
              </w:rPr>
            </w:pPr>
            <w:r w:rsidRPr="00D230A0">
              <w:rPr>
                <w:sz w:val="16"/>
                <w:szCs w:val="16"/>
              </w:rPr>
              <w:t>2011-12-31</w:t>
            </w:r>
          </w:p>
        </w:tc>
        <w:tc>
          <w:tcPr>
            <w:tcW w:w="193" w:type="dxa"/>
            <w:tcBorders>
              <w:top w:val="single" w:sz="4" w:space="0" w:color="auto"/>
              <w:bottom w:val="single" w:sz="4" w:space="0" w:color="auto"/>
            </w:tcBorders>
          </w:tcPr>
          <w:p w:rsidR="0064639E" w:rsidRPr="00D230A0" w:rsidRDefault="0064639E" w:rsidP="006461E5">
            <w:pPr>
              <w:spacing w:before="20"/>
              <w:jc w:val="right"/>
              <w:rPr>
                <w:sz w:val="16"/>
                <w:szCs w:val="16"/>
              </w:rPr>
            </w:pPr>
          </w:p>
        </w:tc>
        <w:tc>
          <w:tcPr>
            <w:tcW w:w="1041" w:type="dxa"/>
            <w:tcBorders>
              <w:top w:val="single" w:sz="4" w:space="0" w:color="auto"/>
              <w:bottom w:val="single" w:sz="4" w:space="0" w:color="auto"/>
            </w:tcBorders>
          </w:tcPr>
          <w:p w:rsidR="0064639E" w:rsidRPr="00D230A0" w:rsidRDefault="0064639E" w:rsidP="006461E5">
            <w:pPr>
              <w:spacing w:before="20"/>
              <w:jc w:val="right"/>
              <w:rPr>
                <w:sz w:val="16"/>
                <w:szCs w:val="16"/>
              </w:rPr>
            </w:pPr>
            <w:r w:rsidRPr="00D230A0">
              <w:rPr>
                <w:spacing w:val="-2"/>
                <w:sz w:val="16"/>
                <w:szCs w:val="16"/>
              </w:rPr>
              <w:t>2010-12-3</w:t>
            </w:r>
            <w:r w:rsidRPr="00D230A0">
              <w:rPr>
                <w:sz w:val="16"/>
                <w:szCs w:val="16"/>
              </w:rPr>
              <w:t>1</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jc w:val="left"/>
              <w:rPr>
                <w:b/>
                <w:sz w:val="16"/>
                <w:szCs w:val="16"/>
              </w:rPr>
            </w:pPr>
            <w:r w:rsidRPr="00D230A0">
              <w:rPr>
                <w:b/>
                <w:sz w:val="16"/>
                <w:szCs w:val="16"/>
              </w:rPr>
              <w:t>Utelöpande sedlar och mynt</w:t>
            </w:r>
          </w:p>
        </w:tc>
        <w:tc>
          <w:tcPr>
            <w:tcW w:w="692"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p>
        </w:tc>
        <w:tc>
          <w:tcPr>
            <w:tcW w:w="193"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jc w:val="left"/>
              <w:rPr>
                <w:sz w:val="16"/>
                <w:szCs w:val="16"/>
              </w:rPr>
            </w:pPr>
            <w:r w:rsidRPr="00D230A0">
              <w:rPr>
                <w:sz w:val="16"/>
                <w:szCs w:val="16"/>
              </w:rPr>
              <w:t xml:space="preserve">Sedlar </w:t>
            </w:r>
          </w:p>
        </w:tc>
        <w:tc>
          <w:tcPr>
            <w:tcW w:w="692" w:type="dxa"/>
            <w:vAlign w:val="bottom"/>
          </w:tcPr>
          <w:p w:rsidR="0064639E" w:rsidRPr="00D230A0" w:rsidRDefault="0064639E" w:rsidP="006461E5">
            <w:pPr>
              <w:jc w:val="right"/>
              <w:rPr>
                <w:sz w:val="16"/>
                <w:szCs w:val="16"/>
              </w:rPr>
            </w:pPr>
            <w:r w:rsidRPr="00D230A0">
              <w:rPr>
                <w:sz w:val="16"/>
                <w:szCs w:val="16"/>
              </w:rPr>
              <w:t>Not 13</w:t>
            </w:r>
          </w:p>
        </w:tc>
        <w:tc>
          <w:tcPr>
            <w:tcW w:w="1041" w:type="dxa"/>
            <w:vAlign w:val="bottom"/>
          </w:tcPr>
          <w:p w:rsidR="0064639E" w:rsidRPr="00D230A0" w:rsidRDefault="0064639E" w:rsidP="006461E5">
            <w:pPr>
              <w:jc w:val="right"/>
              <w:rPr>
                <w:sz w:val="16"/>
                <w:szCs w:val="16"/>
              </w:rPr>
            </w:pPr>
            <w:r w:rsidRPr="00D230A0">
              <w:rPr>
                <w:sz w:val="16"/>
                <w:szCs w:val="16"/>
              </w:rPr>
              <w:t>94 771</w:t>
            </w:r>
          </w:p>
        </w:tc>
        <w:tc>
          <w:tcPr>
            <w:tcW w:w="193"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r w:rsidRPr="00D230A0">
              <w:rPr>
                <w:sz w:val="16"/>
                <w:szCs w:val="16"/>
              </w:rPr>
              <w:t>99 902</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jc w:val="left"/>
              <w:rPr>
                <w:sz w:val="16"/>
                <w:szCs w:val="16"/>
              </w:rPr>
            </w:pPr>
            <w:r w:rsidRPr="00D230A0">
              <w:rPr>
                <w:sz w:val="16"/>
                <w:szCs w:val="16"/>
              </w:rPr>
              <w:t xml:space="preserve">Mynt </w:t>
            </w:r>
          </w:p>
        </w:tc>
        <w:tc>
          <w:tcPr>
            <w:tcW w:w="692" w:type="dxa"/>
            <w:vAlign w:val="bottom"/>
          </w:tcPr>
          <w:p w:rsidR="0064639E" w:rsidRPr="00D230A0" w:rsidRDefault="0064639E" w:rsidP="006461E5">
            <w:pPr>
              <w:jc w:val="right"/>
              <w:rPr>
                <w:sz w:val="16"/>
                <w:szCs w:val="16"/>
              </w:rPr>
            </w:pPr>
            <w:r w:rsidRPr="00D230A0">
              <w:rPr>
                <w:sz w:val="16"/>
                <w:szCs w:val="16"/>
              </w:rPr>
              <w:t>Not 14</w:t>
            </w:r>
          </w:p>
        </w:tc>
        <w:tc>
          <w:tcPr>
            <w:tcW w:w="1041" w:type="dxa"/>
            <w:tcBorders>
              <w:bottom w:val="single" w:sz="4" w:space="0" w:color="auto"/>
            </w:tcBorders>
            <w:vAlign w:val="bottom"/>
          </w:tcPr>
          <w:p w:rsidR="0064639E" w:rsidRPr="00D230A0" w:rsidRDefault="0064639E" w:rsidP="006461E5">
            <w:pPr>
              <w:jc w:val="right"/>
              <w:rPr>
                <w:sz w:val="16"/>
                <w:szCs w:val="16"/>
              </w:rPr>
            </w:pPr>
            <w:r w:rsidRPr="00D230A0">
              <w:rPr>
                <w:sz w:val="16"/>
                <w:szCs w:val="16"/>
              </w:rPr>
              <w:t>5 365</w:t>
            </w:r>
          </w:p>
        </w:tc>
        <w:tc>
          <w:tcPr>
            <w:tcW w:w="193" w:type="dxa"/>
            <w:tcBorders>
              <w:bottom w:val="single" w:sz="4" w:space="0" w:color="auto"/>
            </w:tcBorders>
            <w:vAlign w:val="bottom"/>
          </w:tcPr>
          <w:p w:rsidR="0064639E" w:rsidRPr="00D230A0" w:rsidRDefault="0064639E" w:rsidP="006461E5">
            <w:pPr>
              <w:jc w:val="right"/>
              <w:rPr>
                <w:sz w:val="16"/>
                <w:szCs w:val="16"/>
              </w:rPr>
            </w:pPr>
          </w:p>
        </w:tc>
        <w:tc>
          <w:tcPr>
            <w:tcW w:w="1041" w:type="dxa"/>
            <w:tcBorders>
              <w:bottom w:val="single" w:sz="4" w:space="0" w:color="auto"/>
            </w:tcBorders>
            <w:vAlign w:val="bottom"/>
          </w:tcPr>
          <w:p w:rsidR="0064639E" w:rsidRPr="00D230A0" w:rsidRDefault="0064639E" w:rsidP="006461E5">
            <w:pPr>
              <w:jc w:val="right"/>
              <w:rPr>
                <w:sz w:val="16"/>
                <w:szCs w:val="16"/>
              </w:rPr>
            </w:pPr>
            <w:r w:rsidRPr="00D230A0">
              <w:rPr>
                <w:sz w:val="16"/>
                <w:szCs w:val="16"/>
              </w:rPr>
              <w:t>5 499</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jc w:val="left"/>
              <w:rPr>
                <w:sz w:val="16"/>
                <w:szCs w:val="16"/>
              </w:rPr>
            </w:pPr>
          </w:p>
        </w:tc>
        <w:tc>
          <w:tcPr>
            <w:tcW w:w="692" w:type="dxa"/>
            <w:vAlign w:val="bottom"/>
          </w:tcPr>
          <w:p w:rsidR="0064639E" w:rsidRPr="00D230A0" w:rsidRDefault="0064639E" w:rsidP="006461E5">
            <w:pPr>
              <w:spacing w:before="40"/>
              <w:jc w:val="right"/>
              <w:rPr>
                <w:sz w:val="16"/>
                <w:szCs w:val="16"/>
              </w:rPr>
            </w:pPr>
          </w:p>
        </w:tc>
        <w:tc>
          <w:tcPr>
            <w:tcW w:w="1041" w:type="dxa"/>
            <w:vAlign w:val="bottom"/>
          </w:tcPr>
          <w:p w:rsidR="0064639E" w:rsidRPr="00D230A0" w:rsidRDefault="0064639E" w:rsidP="006461E5">
            <w:pPr>
              <w:spacing w:before="40"/>
              <w:jc w:val="right"/>
              <w:rPr>
                <w:sz w:val="16"/>
                <w:szCs w:val="16"/>
              </w:rPr>
            </w:pPr>
            <w:r w:rsidRPr="00D230A0">
              <w:rPr>
                <w:sz w:val="16"/>
                <w:szCs w:val="16"/>
              </w:rPr>
              <w:t>100 136</w:t>
            </w:r>
          </w:p>
        </w:tc>
        <w:tc>
          <w:tcPr>
            <w:tcW w:w="193" w:type="dxa"/>
            <w:vAlign w:val="bottom"/>
          </w:tcPr>
          <w:p w:rsidR="0064639E" w:rsidRPr="00D230A0" w:rsidRDefault="0064639E" w:rsidP="006461E5">
            <w:pPr>
              <w:spacing w:before="40"/>
              <w:jc w:val="right"/>
              <w:rPr>
                <w:sz w:val="16"/>
                <w:szCs w:val="16"/>
              </w:rPr>
            </w:pPr>
          </w:p>
        </w:tc>
        <w:tc>
          <w:tcPr>
            <w:tcW w:w="1041" w:type="dxa"/>
            <w:vAlign w:val="bottom"/>
          </w:tcPr>
          <w:p w:rsidR="0064639E" w:rsidRPr="00D230A0" w:rsidRDefault="0064639E" w:rsidP="006461E5">
            <w:pPr>
              <w:spacing w:before="40"/>
              <w:jc w:val="right"/>
              <w:rPr>
                <w:sz w:val="16"/>
                <w:szCs w:val="16"/>
              </w:rPr>
            </w:pPr>
            <w:r w:rsidRPr="00D230A0">
              <w:rPr>
                <w:sz w:val="16"/>
                <w:szCs w:val="16"/>
              </w:rPr>
              <w:t>105 401</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line="200" w:lineRule="exact"/>
              <w:jc w:val="left"/>
              <w:rPr>
                <w:b/>
                <w:sz w:val="16"/>
                <w:szCs w:val="16"/>
              </w:rPr>
            </w:pPr>
            <w:r w:rsidRPr="00D230A0">
              <w:rPr>
                <w:b/>
                <w:sz w:val="16"/>
                <w:szCs w:val="16"/>
              </w:rPr>
              <w:t xml:space="preserve">Skulder i svenska kronor till </w:t>
            </w:r>
            <w:r w:rsidRPr="00D230A0">
              <w:rPr>
                <w:b/>
                <w:sz w:val="16"/>
                <w:szCs w:val="16"/>
              </w:rPr>
              <w:br/>
              <w:t xml:space="preserve">kreditinstitut i Sverige relaterade till penningpolitiska transaktioner </w:t>
            </w:r>
          </w:p>
        </w:tc>
        <w:tc>
          <w:tcPr>
            <w:tcW w:w="692"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p>
        </w:tc>
        <w:tc>
          <w:tcPr>
            <w:tcW w:w="193"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60" w:line="200" w:lineRule="exact"/>
              <w:jc w:val="left"/>
              <w:rPr>
                <w:sz w:val="16"/>
                <w:szCs w:val="16"/>
              </w:rPr>
            </w:pPr>
            <w:r w:rsidRPr="00D230A0">
              <w:rPr>
                <w:sz w:val="16"/>
                <w:szCs w:val="16"/>
              </w:rPr>
              <w:t xml:space="preserve">Inlåningsfacilitet </w:t>
            </w:r>
          </w:p>
        </w:tc>
        <w:tc>
          <w:tcPr>
            <w:tcW w:w="692" w:type="dxa"/>
            <w:vAlign w:val="bottom"/>
          </w:tcPr>
          <w:p w:rsidR="0064639E" w:rsidRPr="00D230A0" w:rsidRDefault="0064639E" w:rsidP="006461E5">
            <w:pPr>
              <w:spacing w:before="60" w:line="200" w:lineRule="exact"/>
              <w:jc w:val="right"/>
              <w:rPr>
                <w:sz w:val="16"/>
                <w:szCs w:val="16"/>
              </w:rPr>
            </w:pPr>
            <w:r w:rsidRPr="00D230A0">
              <w:rPr>
                <w:sz w:val="16"/>
                <w:szCs w:val="16"/>
              </w:rPr>
              <w:t>Not 15</w:t>
            </w:r>
          </w:p>
        </w:tc>
        <w:tc>
          <w:tcPr>
            <w:tcW w:w="1041" w:type="dxa"/>
            <w:vAlign w:val="bottom"/>
          </w:tcPr>
          <w:p w:rsidR="0064639E" w:rsidRPr="00D230A0" w:rsidRDefault="0064639E" w:rsidP="006461E5">
            <w:pPr>
              <w:jc w:val="right"/>
              <w:rPr>
                <w:sz w:val="16"/>
                <w:szCs w:val="16"/>
              </w:rPr>
            </w:pPr>
            <w:r w:rsidRPr="00D230A0">
              <w:rPr>
                <w:sz w:val="16"/>
                <w:szCs w:val="16"/>
              </w:rPr>
              <w:t>44</w:t>
            </w:r>
          </w:p>
        </w:tc>
        <w:tc>
          <w:tcPr>
            <w:tcW w:w="193"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r w:rsidRPr="00D230A0">
              <w:rPr>
                <w:sz w:val="16"/>
                <w:szCs w:val="16"/>
              </w:rPr>
              <w:t xml:space="preserve">45 </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60" w:line="200" w:lineRule="exact"/>
              <w:jc w:val="left"/>
              <w:rPr>
                <w:sz w:val="16"/>
                <w:szCs w:val="16"/>
              </w:rPr>
            </w:pPr>
            <w:r w:rsidRPr="00D230A0">
              <w:rPr>
                <w:sz w:val="16"/>
                <w:szCs w:val="16"/>
              </w:rPr>
              <w:t xml:space="preserve">Finjusterande transaktioner </w:t>
            </w:r>
          </w:p>
        </w:tc>
        <w:tc>
          <w:tcPr>
            <w:tcW w:w="692" w:type="dxa"/>
            <w:vAlign w:val="bottom"/>
          </w:tcPr>
          <w:p w:rsidR="0064639E" w:rsidRPr="00D230A0" w:rsidRDefault="0064639E" w:rsidP="006461E5">
            <w:pPr>
              <w:spacing w:before="60" w:line="200" w:lineRule="exact"/>
              <w:jc w:val="right"/>
              <w:rPr>
                <w:sz w:val="16"/>
                <w:szCs w:val="16"/>
              </w:rPr>
            </w:pPr>
            <w:r w:rsidRPr="00D230A0">
              <w:rPr>
                <w:sz w:val="16"/>
                <w:szCs w:val="16"/>
              </w:rPr>
              <w:t>Not 16</w:t>
            </w:r>
          </w:p>
        </w:tc>
        <w:tc>
          <w:tcPr>
            <w:tcW w:w="1041" w:type="dxa"/>
            <w:tcBorders>
              <w:bottom w:val="single" w:sz="4" w:space="0" w:color="auto"/>
            </w:tcBorders>
            <w:vAlign w:val="bottom"/>
          </w:tcPr>
          <w:p w:rsidR="0064639E" w:rsidRPr="00D230A0" w:rsidRDefault="0064639E" w:rsidP="006461E5">
            <w:pPr>
              <w:jc w:val="right"/>
              <w:rPr>
                <w:sz w:val="16"/>
                <w:szCs w:val="16"/>
              </w:rPr>
            </w:pPr>
            <w:r w:rsidRPr="00D230A0">
              <w:rPr>
                <w:sz w:val="16"/>
                <w:szCs w:val="16"/>
              </w:rPr>
              <w:t>16 831</w:t>
            </w:r>
          </w:p>
        </w:tc>
        <w:tc>
          <w:tcPr>
            <w:tcW w:w="193" w:type="dxa"/>
            <w:tcBorders>
              <w:bottom w:val="single" w:sz="4" w:space="0" w:color="auto"/>
            </w:tcBorders>
            <w:vAlign w:val="bottom"/>
          </w:tcPr>
          <w:p w:rsidR="0064639E" w:rsidRPr="00D230A0" w:rsidRDefault="0064639E" w:rsidP="006461E5">
            <w:pPr>
              <w:jc w:val="right"/>
              <w:rPr>
                <w:sz w:val="16"/>
                <w:szCs w:val="16"/>
              </w:rPr>
            </w:pPr>
          </w:p>
        </w:tc>
        <w:tc>
          <w:tcPr>
            <w:tcW w:w="1041" w:type="dxa"/>
            <w:tcBorders>
              <w:bottom w:val="single" w:sz="4" w:space="0" w:color="auto"/>
            </w:tcBorders>
            <w:vAlign w:val="bottom"/>
          </w:tcPr>
          <w:p w:rsidR="0064639E" w:rsidRPr="00D230A0" w:rsidRDefault="0064639E" w:rsidP="006461E5">
            <w:pPr>
              <w:jc w:val="right"/>
              <w:rPr>
                <w:sz w:val="16"/>
                <w:szCs w:val="16"/>
              </w:rPr>
            </w:pPr>
            <w:r w:rsidRPr="00D230A0">
              <w:rPr>
                <w:sz w:val="16"/>
                <w:szCs w:val="16"/>
              </w:rPr>
              <w:t>5 097</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20"/>
              <w:jc w:val="left"/>
              <w:rPr>
                <w:sz w:val="16"/>
                <w:szCs w:val="16"/>
              </w:rPr>
            </w:pPr>
          </w:p>
        </w:tc>
        <w:tc>
          <w:tcPr>
            <w:tcW w:w="692" w:type="dxa"/>
            <w:vAlign w:val="bottom"/>
          </w:tcPr>
          <w:p w:rsidR="0064639E" w:rsidRPr="00D230A0" w:rsidRDefault="0064639E" w:rsidP="006461E5">
            <w:pPr>
              <w:spacing w:before="20"/>
              <w:jc w:val="right"/>
              <w:rPr>
                <w:sz w:val="16"/>
                <w:szCs w:val="16"/>
              </w:rPr>
            </w:pPr>
          </w:p>
        </w:tc>
        <w:tc>
          <w:tcPr>
            <w:tcW w:w="1041" w:type="dxa"/>
            <w:vAlign w:val="bottom"/>
          </w:tcPr>
          <w:p w:rsidR="0064639E" w:rsidRPr="00D230A0" w:rsidRDefault="0064639E" w:rsidP="006461E5">
            <w:pPr>
              <w:spacing w:before="20"/>
              <w:jc w:val="right"/>
              <w:rPr>
                <w:sz w:val="16"/>
                <w:szCs w:val="16"/>
              </w:rPr>
            </w:pPr>
            <w:r w:rsidRPr="00D230A0">
              <w:rPr>
                <w:sz w:val="16"/>
                <w:szCs w:val="16"/>
              </w:rPr>
              <w:t>16 875</w:t>
            </w:r>
          </w:p>
        </w:tc>
        <w:tc>
          <w:tcPr>
            <w:tcW w:w="193" w:type="dxa"/>
            <w:vAlign w:val="bottom"/>
          </w:tcPr>
          <w:p w:rsidR="0064639E" w:rsidRPr="00D230A0" w:rsidRDefault="0064639E" w:rsidP="006461E5">
            <w:pPr>
              <w:spacing w:before="20"/>
              <w:jc w:val="right"/>
              <w:rPr>
                <w:sz w:val="16"/>
                <w:szCs w:val="16"/>
              </w:rPr>
            </w:pPr>
          </w:p>
        </w:tc>
        <w:tc>
          <w:tcPr>
            <w:tcW w:w="1041" w:type="dxa"/>
            <w:vAlign w:val="bottom"/>
          </w:tcPr>
          <w:p w:rsidR="0064639E" w:rsidRPr="00D230A0" w:rsidRDefault="0064639E" w:rsidP="006461E5">
            <w:pPr>
              <w:spacing w:before="20"/>
              <w:jc w:val="right"/>
              <w:rPr>
                <w:sz w:val="16"/>
                <w:szCs w:val="16"/>
              </w:rPr>
            </w:pPr>
            <w:r w:rsidRPr="00D230A0">
              <w:rPr>
                <w:sz w:val="16"/>
                <w:szCs w:val="16"/>
              </w:rPr>
              <w:t>5 142</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0" w:line="200" w:lineRule="exact"/>
              <w:jc w:val="left"/>
              <w:rPr>
                <w:b/>
                <w:sz w:val="16"/>
                <w:szCs w:val="16"/>
              </w:rPr>
            </w:pPr>
          </w:p>
        </w:tc>
        <w:tc>
          <w:tcPr>
            <w:tcW w:w="692" w:type="dxa"/>
            <w:vAlign w:val="bottom"/>
          </w:tcPr>
          <w:p w:rsidR="0064639E" w:rsidRPr="00D230A0" w:rsidRDefault="0064639E" w:rsidP="006461E5">
            <w:pPr>
              <w:spacing w:before="0" w:line="200" w:lineRule="exact"/>
              <w:jc w:val="right"/>
              <w:rPr>
                <w:b/>
                <w:sz w:val="16"/>
                <w:szCs w:val="16"/>
              </w:rPr>
            </w:pPr>
          </w:p>
        </w:tc>
        <w:tc>
          <w:tcPr>
            <w:tcW w:w="1041" w:type="dxa"/>
            <w:vAlign w:val="bottom"/>
          </w:tcPr>
          <w:p w:rsidR="0064639E" w:rsidRPr="00D230A0" w:rsidRDefault="0064639E" w:rsidP="006461E5">
            <w:pPr>
              <w:spacing w:before="0" w:line="200" w:lineRule="exact"/>
              <w:jc w:val="left"/>
              <w:rPr>
                <w:b/>
                <w:sz w:val="16"/>
                <w:szCs w:val="16"/>
              </w:rPr>
            </w:pPr>
          </w:p>
        </w:tc>
        <w:tc>
          <w:tcPr>
            <w:tcW w:w="193" w:type="dxa"/>
            <w:vAlign w:val="bottom"/>
          </w:tcPr>
          <w:p w:rsidR="0064639E" w:rsidRPr="00D230A0" w:rsidRDefault="0064639E" w:rsidP="006461E5">
            <w:pPr>
              <w:spacing w:before="0" w:line="200" w:lineRule="exact"/>
              <w:jc w:val="left"/>
              <w:rPr>
                <w:b/>
                <w:sz w:val="16"/>
                <w:szCs w:val="16"/>
              </w:rPr>
            </w:pPr>
          </w:p>
        </w:tc>
        <w:tc>
          <w:tcPr>
            <w:tcW w:w="1041" w:type="dxa"/>
            <w:vAlign w:val="bottom"/>
          </w:tcPr>
          <w:p w:rsidR="0064639E" w:rsidRPr="00D230A0" w:rsidRDefault="0064639E" w:rsidP="006461E5">
            <w:pPr>
              <w:spacing w:before="0" w:line="200" w:lineRule="exact"/>
              <w:jc w:val="left"/>
              <w:rPr>
                <w:b/>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line="200" w:lineRule="exact"/>
              <w:jc w:val="left"/>
              <w:rPr>
                <w:b/>
                <w:sz w:val="16"/>
                <w:szCs w:val="16"/>
              </w:rPr>
            </w:pPr>
            <w:r w:rsidRPr="00D230A0">
              <w:rPr>
                <w:b/>
                <w:sz w:val="16"/>
                <w:szCs w:val="16"/>
              </w:rPr>
              <w:t>Emitterade skuldcertifikat</w:t>
            </w:r>
          </w:p>
        </w:tc>
        <w:tc>
          <w:tcPr>
            <w:tcW w:w="692" w:type="dxa"/>
            <w:vAlign w:val="bottom"/>
          </w:tcPr>
          <w:p w:rsidR="0064639E" w:rsidRPr="00D230A0" w:rsidRDefault="0064639E" w:rsidP="006461E5">
            <w:pPr>
              <w:spacing w:before="40" w:line="200" w:lineRule="exact"/>
              <w:jc w:val="right"/>
              <w:rPr>
                <w:sz w:val="16"/>
                <w:szCs w:val="16"/>
              </w:rPr>
            </w:pPr>
            <w:r w:rsidRPr="00D230A0">
              <w:rPr>
                <w:sz w:val="16"/>
                <w:szCs w:val="16"/>
              </w:rPr>
              <w:t>Not 17</w:t>
            </w: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w:t>
            </w:r>
          </w:p>
        </w:tc>
        <w:tc>
          <w:tcPr>
            <w:tcW w:w="193" w:type="dxa"/>
            <w:vAlign w:val="bottom"/>
          </w:tcPr>
          <w:p w:rsidR="0064639E" w:rsidRPr="00D230A0" w:rsidRDefault="0064639E" w:rsidP="006461E5">
            <w:pPr>
              <w:spacing w:before="40" w:line="200" w:lineRule="exact"/>
              <w:jc w:val="right"/>
              <w:rPr>
                <w:sz w:val="16"/>
                <w:szCs w:val="16"/>
              </w:rPr>
            </w:pP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line="200" w:lineRule="exact"/>
              <w:jc w:val="left"/>
              <w:rPr>
                <w:sz w:val="16"/>
                <w:szCs w:val="16"/>
              </w:rPr>
            </w:pPr>
          </w:p>
        </w:tc>
        <w:tc>
          <w:tcPr>
            <w:tcW w:w="692" w:type="dxa"/>
            <w:vAlign w:val="bottom"/>
          </w:tcPr>
          <w:p w:rsidR="0064639E" w:rsidRPr="00D230A0" w:rsidRDefault="0064639E" w:rsidP="006461E5">
            <w:pPr>
              <w:spacing w:before="40" w:line="200" w:lineRule="exact"/>
              <w:jc w:val="right"/>
              <w:rPr>
                <w:sz w:val="16"/>
                <w:szCs w:val="16"/>
              </w:rPr>
            </w:pPr>
          </w:p>
        </w:tc>
        <w:tc>
          <w:tcPr>
            <w:tcW w:w="1041" w:type="dxa"/>
            <w:vAlign w:val="bottom"/>
          </w:tcPr>
          <w:p w:rsidR="0064639E" w:rsidRPr="00D230A0" w:rsidRDefault="0064639E" w:rsidP="006461E5">
            <w:pPr>
              <w:spacing w:before="40" w:line="200" w:lineRule="exact"/>
              <w:jc w:val="right"/>
              <w:rPr>
                <w:sz w:val="16"/>
                <w:szCs w:val="16"/>
              </w:rPr>
            </w:pPr>
          </w:p>
        </w:tc>
        <w:tc>
          <w:tcPr>
            <w:tcW w:w="193" w:type="dxa"/>
            <w:vAlign w:val="bottom"/>
          </w:tcPr>
          <w:p w:rsidR="0064639E" w:rsidRPr="00D230A0" w:rsidRDefault="0064639E" w:rsidP="006461E5">
            <w:pPr>
              <w:spacing w:before="40" w:line="200" w:lineRule="exact"/>
              <w:jc w:val="right"/>
              <w:rPr>
                <w:sz w:val="16"/>
                <w:szCs w:val="16"/>
              </w:rPr>
            </w:pPr>
          </w:p>
        </w:tc>
        <w:tc>
          <w:tcPr>
            <w:tcW w:w="1041" w:type="dxa"/>
            <w:vAlign w:val="bottom"/>
          </w:tcPr>
          <w:p w:rsidR="0064639E" w:rsidRPr="00D230A0" w:rsidRDefault="0064639E" w:rsidP="006461E5">
            <w:pPr>
              <w:spacing w:before="40" w:line="200" w:lineRule="exact"/>
              <w:jc w:val="right"/>
              <w:rPr>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0" w:line="200" w:lineRule="exact"/>
              <w:jc w:val="left"/>
              <w:rPr>
                <w:b/>
                <w:sz w:val="16"/>
                <w:szCs w:val="16"/>
              </w:rPr>
            </w:pPr>
          </w:p>
        </w:tc>
        <w:tc>
          <w:tcPr>
            <w:tcW w:w="692" w:type="dxa"/>
            <w:vAlign w:val="bottom"/>
          </w:tcPr>
          <w:p w:rsidR="0064639E" w:rsidRPr="00D230A0" w:rsidRDefault="0064639E" w:rsidP="006461E5">
            <w:pPr>
              <w:spacing w:before="0" w:line="200" w:lineRule="exact"/>
              <w:jc w:val="right"/>
              <w:rPr>
                <w:b/>
                <w:sz w:val="16"/>
                <w:szCs w:val="16"/>
              </w:rPr>
            </w:pPr>
          </w:p>
        </w:tc>
        <w:tc>
          <w:tcPr>
            <w:tcW w:w="1041" w:type="dxa"/>
            <w:vAlign w:val="bottom"/>
          </w:tcPr>
          <w:p w:rsidR="0064639E" w:rsidRPr="00D230A0" w:rsidRDefault="0064639E" w:rsidP="006461E5">
            <w:pPr>
              <w:spacing w:before="0" w:line="200" w:lineRule="exact"/>
              <w:jc w:val="right"/>
              <w:rPr>
                <w:b/>
                <w:sz w:val="16"/>
                <w:szCs w:val="16"/>
              </w:rPr>
            </w:pPr>
          </w:p>
        </w:tc>
        <w:tc>
          <w:tcPr>
            <w:tcW w:w="193" w:type="dxa"/>
            <w:vAlign w:val="bottom"/>
          </w:tcPr>
          <w:p w:rsidR="0064639E" w:rsidRPr="00D230A0" w:rsidRDefault="0064639E" w:rsidP="006461E5">
            <w:pPr>
              <w:spacing w:before="0" w:line="200" w:lineRule="exact"/>
              <w:jc w:val="right"/>
              <w:rPr>
                <w:b/>
                <w:sz w:val="16"/>
                <w:szCs w:val="16"/>
              </w:rPr>
            </w:pPr>
          </w:p>
        </w:tc>
        <w:tc>
          <w:tcPr>
            <w:tcW w:w="1041" w:type="dxa"/>
            <w:vAlign w:val="bottom"/>
          </w:tcPr>
          <w:p w:rsidR="0064639E" w:rsidRPr="00D230A0" w:rsidRDefault="0064639E" w:rsidP="006461E5">
            <w:pPr>
              <w:spacing w:before="0" w:line="200" w:lineRule="exact"/>
              <w:jc w:val="right"/>
              <w:rPr>
                <w:b/>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line="200" w:lineRule="exact"/>
              <w:jc w:val="left"/>
              <w:rPr>
                <w:b/>
                <w:sz w:val="16"/>
                <w:szCs w:val="16"/>
              </w:rPr>
            </w:pPr>
            <w:r w:rsidRPr="00D230A0">
              <w:rPr>
                <w:b/>
                <w:sz w:val="16"/>
                <w:szCs w:val="16"/>
              </w:rPr>
              <w:t xml:space="preserve">Skulder i svenska kronor till </w:t>
            </w:r>
            <w:r w:rsidRPr="00D230A0">
              <w:rPr>
                <w:b/>
                <w:sz w:val="16"/>
                <w:szCs w:val="16"/>
              </w:rPr>
              <w:br/>
              <w:t>hemma</w:t>
            </w:r>
            <w:r w:rsidRPr="00D230A0">
              <w:rPr>
                <w:b/>
                <w:sz w:val="16"/>
                <w:szCs w:val="16"/>
              </w:rPr>
              <w:softHyphen/>
              <w:t>hörande utanför Sv</w:t>
            </w:r>
            <w:r w:rsidRPr="00D230A0">
              <w:rPr>
                <w:b/>
                <w:sz w:val="16"/>
                <w:szCs w:val="16"/>
              </w:rPr>
              <w:t>e</w:t>
            </w:r>
            <w:r w:rsidRPr="00D230A0">
              <w:rPr>
                <w:b/>
                <w:sz w:val="16"/>
                <w:szCs w:val="16"/>
              </w:rPr>
              <w:t>rige</w:t>
            </w:r>
            <w:r w:rsidRPr="00D230A0">
              <w:rPr>
                <w:sz w:val="16"/>
                <w:szCs w:val="16"/>
              </w:rPr>
              <w:t xml:space="preserve"> </w:t>
            </w:r>
          </w:p>
        </w:tc>
        <w:tc>
          <w:tcPr>
            <w:tcW w:w="692" w:type="dxa"/>
            <w:vAlign w:val="bottom"/>
          </w:tcPr>
          <w:p w:rsidR="0064639E" w:rsidRPr="00D230A0" w:rsidRDefault="0064639E" w:rsidP="006461E5">
            <w:pPr>
              <w:spacing w:before="40" w:line="200" w:lineRule="exact"/>
              <w:jc w:val="right"/>
              <w:rPr>
                <w:sz w:val="16"/>
                <w:szCs w:val="16"/>
              </w:rPr>
            </w:pPr>
            <w:r w:rsidRPr="00D230A0">
              <w:rPr>
                <w:sz w:val="16"/>
                <w:szCs w:val="16"/>
              </w:rPr>
              <w:t>Not 18</w:t>
            </w: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106</w:t>
            </w:r>
          </w:p>
        </w:tc>
        <w:tc>
          <w:tcPr>
            <w:tcW w:w="193" w:type="dxa"/>
            <w:vAlign w:val="bottom"/>
          </w:tcPr>
          <w:p w:rsidR="0064639E" w:rsidRPr="00D230A0" w:rsidRDefault="0064639E" w:rsidP="006461E5">
            <w:pPr>
              <w:spacing w:before="40" w:line="200" w:lineRule="exact"/>
              <w:jc w:val="right"/>
              <w:rPr>
                <w:sz w:val="16"/>
                <w:szCs w:val="16"/>
              </w:rPr>
            </w:pP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69</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0" w:line="200" w:lineRule="exact"/>
              <w:jc w:val="left"/>
              <w:rPr>
                <w:b/>
                <w:sz w:val="16"/>
                <w:szCs w:val="16"/>
              </w:rPr>
            </w:pPr>
          </w:p>
        </w:tc>
        <w:tc>
          <w:tcPr>
            <w:tcW w:w="692" w:type="dxa"/>
            <w:vAlign w:val="bottom"/>
          </w:tcPr>
          <w:p w:rsidR="0064639E" w:rsidRPr="00D230A0" w:rsidRDefault="0064639E" w:rsidP="006461E5">
            <w:pPr>
              <w:spacing w:before="0" w:line="200" w:lineRule="exact"/>
              <w:jc w:val="right"/>
              <w:rPr>
                <w:b/>
                <w:sz w:val="16"/>
                <w:szCs w:val="16"/>
              </w:rPr>
            </w:pPr>
          </w:p>
        </w:tc>
        <w:tc>
          <w:tcPr>
            <w:tcW w:w="1041" w:type="dxa"/>
            <w:vAlign w:val="bottom"/>
          </w:tcPr>
          <w:p w:rsidR="0064639E" w:rsidRPr="00D230A0" w:rsidRDefault="0064639E" w:rsidP="006461E5">
            <w:pPr>
              <w:spacing w:before="0" w:line="200" w:lineRule="exact"/>
              <w:jc w:val="right"/>
              <w:rPr>
                <w:b/>
                <w:sz w:val="16"/>
                <w:szCs w:val="16"/>
              </w:rPr>
            </w:pPr>
          </w:p>
        </w:tc>
        <w:tc>
          <w:tcPr>
            <w:tcW w:w="193" w:type="dxa"/>
            <w:vAlign w:val="bottom"/>
          </w:tcPr>
          <w:p w:rsidR="0064639E" w:rsidRPr="00D230A0" w:rsidRDefault="0064639E" w:rsidP="006461E5">
            <w:pPr>
              <w:spacing w:before="0" w:line="200" w:lineRule="exact"/>
              <w:jc w:val="right"/>
              <w:rPr>
                <w:b/>
                <w:sz w:val="16"/>
                <w:szCs w:val="16"/>
              </w:rPr>
            </w:pPr>
          </w:p>
        </w:tc>
        <w:tc>
          <w:tcPr>
            <w:tcW w:w="1041" w:type="dxa"/>
            <w:vAlign w:val="bottom"/>
          </w:tcPr>
          <w:p w:rsidR="0064639E" w:rsidRPr="00D230A0" w:rsidRDefault="0064639E" w:rsidP="006461E5">
            <w:pPr>
              <w:spacing w:before="0" w:line="200" w:lineRule="exact"/>
              <w:jc w:val="right"/>
              <w:rPr>
                <w:b/>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line="200" w:lineRule="exact"/>
              <w:jc w:val="left"/>
              <w:rPr>
                <w:b/>
                <w:sz w:val="16"/>
                <w:szCs w:val="16"/>
              </w:rPr>
            </w:pPr>
            <w:r w:rsidRPr="00D230A0">
              <w:rPr>
                <w:b/>
                <w:sz w:val="16"/>
                <w:szCs w:val="16"/>
              </w:rPr>
              <w:t xml:space="preserve">Skulder i utländsk valuta till </w:t>
            </w:r>
            <w:r w:rsidRPr="00D230A0">
              <w:rPr>
                <w:b/>
                <w:sz w:val="16"/>
                <w:szCs w:val="16"/>
              </w:rPr>
              <w:br/>
              <w:t>hemma</w:t>
            </w:r>
            <w:r w:rsidRPr="00D230A0">
              <w:rPr>
                <w:b/>
                <w:sz w:val="16"/>
                <w:szCs w:val="16"/>
              </w:rPr>
              <w:softHyphen/>
              <w:t>h</w:t>
            </w:r>
            <w:r w:rsidRPr="00D230A0">
              <w:rPr>
                <w:b/>
                <w:sz w:val="16"/>
                <w:szCs w:val="16"/>
              </w:rPr>
              <w:t>ö</w:t>
            </w:r>
            <w:r w:rsidRPr="00D230A0">
              <w:rPr>
                <w:b/>
                <w:sz w:val="16"/>
                <w:szCs w:val="16"/>
              </w:rPr>
              <w:t>rande i Sverige</w:t>
            </w:r>
            <w:r w:rsidRPr="00D230A0">
              <w:rPr>
                <w:sz w:val="16"/>
                <w:szCs w:val="16"/>
              </w:rPr>
              <w:t xml:space="preserve"> </w:t>
            </w:r>
          </w:p>
        </w:tc>
        <w:tc>
          <w:tcPr>
            <w:tcW w:w="692" w:type="dxa"/>
            <w:vAlign w:val="bottom"/>
          </w:tcPr>
          <w:p w:rsidR="0064639E" w:rsidRPr="00D230A0" w:rsidRDefault="0064639E" w:rsidP="006461E5">
            <w:pPr>
              <w:spacing w:before="40" w:line="200" w:lineRule="exact"/>
              <w:jc w:val="right"/>
              <w:rPr>
                <w:sz w:val="16"/>
                <w:szCs w:val="16"/>
              </w:rPr>
            </w:pPr>
            <w:r w:rsidRPr="00D230A0">
              <w:rPr>
                <w:sz w:val="16"/>
                <w:szCs w:val="16"/>
              </w:rPr>
              <w:t>Not 19</w:t>
            </w: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86 497</w:t>
            </w:r>
          </w:p>
        </w:tc>
        <w:tc>
          <w:tcPr>
            <w:tcW w:w="193" w:type="dxa"/>
            <w:vAlign w:val="bottom"/>
          </w:tcPr>
          <w:p w:rsidR="0064639E" w:rsidRPr="00D230A0" w:rsidRDefault="0064639E" w:rsidP="006461E5">
            <w:pPr>
              <w:spacing w:before="40" w:line="200" w:lineRule="exact"/>
              <w:jc w:val="right"/>
              <w:rPr>
                <w:sz w:val="16"/>
                <w:szCs w:val="16"/>
              </w:rPr>
            </w:pP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83 774</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0" w:line="200" w:lineRule="exact"/>
              <w:jc w:val="left"/>
              <w:rPr>
                <w:b/>
                <w:sz w:val="16"/>
                <w:szCs w:val="16"/>
              </w:rPr>
            </w:pPr>
          </w:p>
        </w:tc>
        <w:tc>
          <w:tcPr>
            <w:tcW w:w="692" w:type="dxa"/>
            <w:vAlign w:val="bottom"/>
          </w:tcPr>
          <w:p w:rsidR="0064639E" w:rsidRPr="00D230A0" w:rsidRDefault="0064639E" w:rsidP="006461E5">
            <w:pPr>
              <w:spacing w:before="0" w:line="200" w:lineRule="exact"/>
              <w:jc w:val="right"/>
              <w:rPr>
                <w:b/>
                <w:sz w:val="16"/>
                <w:szCs w:val="16"/>
              </w:rPr>
            </w:pPr>
          </w:p>
        </w:tc>
        <w:tc>
          <w:tcPr>
            <w:tcW w:w="1041" w:type="dxa"/>
            <w:vAlign w:val="bottom"/>
          </w:tcPr>
          <w:p w:rsidR="0064639E" w:rsidRPr="00D230A0" w:rsidRDefault="0064639E" w:rsidP="006461E5">
            <w:pPr>
              <w:spacing w:before="0" w:line="200" w:lineRule="exact"/>
              <w:jc w:val="right"/>
              <w:rPr>
                <w:b/>
                <w:sz w:val="16"/>
                <w:szCs w:val="16"/>
              </w:rPr>
            </w:pPr>
          </w:p>
        </w:tc>
        <w:tc>
          <w:tcPr>
            <w:tcW w:w="193" w:type="dxa"/>
            <w:vAlign w:val="bottom"/>
          </w:tcPr>
          <w:p w:rsidR="0064639E" w:rsidRPr="00D230A0" w:rsidRDefault="0064639E" w:rsidP="006461E5">
            <w:pPr>
              <w:spacing w:before="0" w:line="200" w:lineRule="exact"/>
              <w:jc w:val="right"/>
              <w:rPr>
                <w:b/>
                <w:sz w:val="16"/>
                <w:szCs w:val="16"/>
              </w:rPr>
            </w:pPr>
          </w:p>
        </w:tc>
        <w:tc>
          <w:tcPr>
            <w:tcW w:w="1041" w:type="dxa"/>
            <w:vAlign w:val="bottom"/>
          </w:tcPr>
          <w:p w:rsidR="0064639E" w:rsidRPr="00D230A0" w:rsidRDefault="0064639E" w:rsidP="006461E5">
            <w:pPr>
              <w:spacing w:before="0" w:line="200" w:lineRule="exact"/>
              <w:jc w:val="right"/>
              <w:rPr>
                <w:b/>
                <w:sz w:val="16"/>
                <w:szCs w:val="16"/>
              </w:rPr>
            </w:pPr>
          </w:p>
        </w:tc>
      </w:tr>
      <w:tr w:rsidR="0064639E" w:rsidRPr="00D230A0" w:rsidTr="006461E5">
        <w:tblPrEx>
          <w:tblCellMar>
            <w:top w:w="0" w:type="dxa"/>
            <w:bottom w:w="0" w:type="dxa"/>
          </w:tblCellMar>
        </w:tblPrEx>
        <w:trPr>
          <w:cantSplit/>
          <w:trHeight w:val="327"/>
        </w:trPr>
        <w:tc>
          <w:tcPr>
            <w:tcW w:w="3100" w:type="dxa"/>
            <w:vAlign w:val="bottom"/>
          </w:tcPr>
          <w:p w:rsidR="0064639E" w:rsidRPr="00D230A0" w:rsidRDefault="0064639E" w:rsidP="006461E5">
            <w:pPr>
              <w:spacing w:before="40" w:line="200" w:lineRule="exact"/>
              <w:jc w:val="left"/>
              <w:rPr>
                <w:sz w:val="16"/>
                <w:szCs w:val="16"/>
              </w:rPr>
            </w:pPr>
            <w:r w:rsidRPr="00D230A0">
              <w:rPr>
                <w:b/>
                <w:sz w:val="16"/>
                <w:szCs w:val="16"/>
              </w:rPr>
              <w:t xml:space="preserve">Skulder i utländsk valuta till </w:t>
            </w:r>
            <w:r w:rsidRPr="00D230A0">
              <w:rPr>
                <w:b/>
                <w:sz w:val="16"/>
                <w:szCs w:val="16"/>
              </w:rPr>
              <w:br/>
              <w:t>hemma</w:t>
            </w:r>
            <w:r w:rsidRPr="00D230A0">
              <w:rPr>
                <w:b/>
                <w:sz w:val="16"/>
                <w:szCs w:val="16"/>
              </w:rPr>
              <w:softHyphen/>
              <w:t>hörande utanför Sv</w:t>
            </w:r>
            <w:r w:rsidRPr="00D230A0">
              <w:rPr>
                <w:b/>
                <w:sz w:val="16"/>
                <w:szCs w:val="16"/>
              </w:rPr>
              <w:t>e</w:t>
            </w:r>
            <w:r w:rsidRPr="00D230A0">
              <w:rPr>
                <w:b/>
                <w:sz w:val="16"/>
                <w:szCs w:val="16"/>
              </w:rPr>
              <w:t>rige</w:t>
            </w:r>
            <w:r w:rsidRPr="00D230A0">
              <w:rPr>
                <w:sz w:val="16"/>
                <w:szCs w:val="16"/>
              </w:rPr>
              <w:t xml:space="preserve"> </w:t>
            </w:r>
          </w:p>
        </w:tc>
        <w:tc>
          <w:tcPr>
            <w:tcW w:w="692" w:type="dxa"/>
            <w:vAlign w:val="bottom"/>
          </w:tcPr>
          <w:p w:rsidR="0064639E" w:rsidRPr="00D230A0" w:rsidRDefault="0064639E" w:rsidP="006461E5">
            <w:pPr>
              <w:spacing w:before="40" w:line="200" w:lineRule="exact"/>
              <w:jc w:val="right"/>
              <w:rPr>
                <w:sz w:val="16"/>
                <w:szCs w:val="16"/>
              </w:rPr>
            </w:pPr>
            <w:r w:rsidRPr="00D230A0">
              <w:rPr>
                <w:sz w:val="16"/>
                <w:szCs w:val="16"/>
              </w:rPr>
              <w:t>Not 20</w:t>
            </w: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w:t>
            </w:r>
          </w:p>
        </w:tc>
        <w:tc>
          <w:tcPr>
            <w:tcW w:w="193" w:type="dxa"/>
            <w:vAlign w:val="bottom"/>
          </w:tcPr>
          <w:p w:rsidR="0064639E" w:rsidRPr="00D230A0" w:rsidRDefault="0064639E" w:rsidP="006461E5">
            <w:pPr>
              <w:spacing w:before="40" w:line="200" w:lineRule="exact"/>
              <w:jc w:val="right"/>
              <w:rPr>
                <w:sz w:val="16"/>
                <w:szCs w:val="16"/>
              </w:rPr>
            </w:pP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431</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line="200" w:lineRule="exact"/>
              <w:jc w:val="left"/>
              <w:rPr>
                <w:b/>
                <w:sz w:val="16"/>
                <w:szCs w:val="16"/>
              </w:rPr>
            </w:pPr>
          </w:p>
        </w:tc>
        <w:tc>
          <w:tcPr>
            <w:tcW w:w="692" w:type="dxa"/>
            <w:vAlign w:val="bottom"/>
          </w:tcPr>
          <w:p w:rsidR="0064639E" w:rsidRPr="00D230A0" w:rsidRDefault="0064639E" w:rsidP="006461E5">
            <w:pPr>
              <w:spacing w:before="40" w:line="200" w:lineRule="exact"/>
              <w:jc w:val="right"/>
              <w:rPr>
                <w:b/>
                <w:sz w:val="16"/>
                <w:szCs w:val="16"/>
              </w:rPr>
            </w:pPr>
          </w:p>
        </w:tc>
        <w:tc>
          <w:tcPr>
            <w:tcW w:w="1041" w:type="dxa"/>
            <w:vAlign w:val="bottom"/>
          </w:tcPr>
          <w:p w:rsidR="0064639E" w:rsidRPr="00D230A0" w:rsidRDefault="0064639E" w:rsidP="006461E5">
            <w:pPr>
              <w:spacing w:before="40" w:line="200" w:lineRule="exact"/>
              <w:jc w:val="right"/>
              <w:rPr>
                <w:b/>
                <w:sz w:val="16"/>
                <w:szCs w:val="16"/>
              </w:rPr>
            </w:pPr>
          </w:p>
        </w:tc>
        <w:tc>
          <w:tcPr>
            <w:tcW w:w="193" w:type="dxa"/>
            <w:vAlign w:val="bottom"/>
          </w:tcPr>
          <w:p w:rsidR="0064639E" w:rsidRPr="00D230A0" w:rsidRDefault="0064639E" w:rsidP="006461E5">
            <w:pPr>
              <w:spacing w:before="40" w:line="200" w:lineRule="exact"/>
              <w:jc w:val="right"/>
              <w:rPr>
                <w:b/>
                <w:sz w:val="16"/>
                <w:szCs w:val="16"/>
              </w:rPr>
            </w:pPr>
          </w:p>
        </w:tc>
        <w:tc>
          <w:tcPr>
            <w:tcW w:w="1041" w:type="dxa"/>
            <w:vAlign w:val="bottom"/>
          </w:tcPr>
          <w:p w:rsidR="0064639E" w:rsidRPr="00D230A0" w:rsidRDefault="0064639E" w:rsidP="006461E5">
            <w:pPr>
              <w:spacing w:before="40" w:line="200" w:lineRule="exact"/>
              <w:jc w:val="right"/>
              <w:rPr>
                <w:b/>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line="200" w:lineRule="exact"/>
              <w:jc w:val="left"/>
              <w:rPr>
                <w:sz w:val="16"/>
                <w:szCs w:val="16"/>
              </w:rPr>
            </w:pPr>
            <w:r w:rsidRPr="00D230A0">
              <w:rPr>
                <w:b/>
                <w:sz w:val="16"/>
                <w:szCs w:val="16"/>
              </w:rPr>
              <w:t>Motpost till särskilda dragningsrä</w:t>
            </w:r>
            <w:r w:rsidRPr="00D230A0">
              <w:rPr>
                <w:b/>
                <w:sz w:val="16"/>
                <w:szCs w:val="16"/>
              </w:rPr>
              <w:t>t</w:t>
            </w:r>
            <w:r w:rsidRPr="00D230A0">
              <w:rPr>
                <w:b/>
                <w:sz w:val="16"/>
                <w:szCs w:val="16"/>
              </w:rPr>
              <w:t xml:space="preserve">ter </w:t>
            </w:r>
            <w:r w:rsidRPr="00D230A0">
              <w:rPr>
                <w:b/>
                <w:sz w:val="16"/>
                <w:szCs w:val="16"/>
              </w:rPr>
              <w:br/>
              <w:t xml:space="preserve">som tilldelats av IMF </w:t>
            </w:r>
          </w:p>
        </w:tc>
        <w:tc>
          <w:tcPr>
            <w:tcW w:w="692" w:type="dxa"/>
            <w:vAlign w:val="bottom"/>
          </w:tcPr>
          <w:p w:rsidR="0064639E" w:rsidRPr="00D230A0" w:rsidRDefault="0064639E" w:rsidP="006461E5">
            <w:pPr>
              <w:spacing w:before="40" w:line="200" w:lineRule="exact"/>
              <w:jc w:val="right"/>
              <w:rPr>
                <w:sz w:val="16"/>
                <w:szCs w:val="16"/>
              </w:rPr>
            </w:pPr>
            <w:r w:rsidRPr="00D230A0">
              <w:rPr>
                <w:sz w:val="16"/>
                <w:szCs w:val="16"/>
              </w:rPr>
              <w:t>Not 21</w:t>
            </w: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23 754</w:t>
            </w:r>
          </w:p>
        </w:tc>
        <w:tc>
          <w:tcPr>
            <w:tcW w:w="193" w:type="dxa"/>
            <w:vAlign w:val="bottom"/>
          </w:tcPr>
          <w:p w:rsidR="0064639E" w:rsidRPr="00D230A0" w:rsidRDefault="0064639E" w:rsidP="006461E5">
            <w:pPr>
              <w:spacing w:before="40" w:line="200" w:lineRule="exact"/>
              <w:jc w:val="right"/>
              <w:rPr>
                <w:sz w:val="16"/>
                <w:szCs w:val="16"/>
              </w:rPr>
            </w:pPr>
          </w:p>
        </w:tc>
        <w:tc>
          <w:tcPr>
            <w:tcW w:w="1041" w:type="dxa"/>
            <w:vAlign w:val="bottom"/>
          </w:tcPr>
          <w:p w:rsidR="0064639E" w:rsidRPr="00D230A0" w:rsidRDefault="0064639E" w:rsidP="006461E5">
            <w:pPr>
              <w:spacing w:before="40" w:line="200" w:lineRule="exact"/>
              <w:jc w:val="right"/>
              <w:rPr>
                <w:sz w:val="16"/>
                <w:szCs w:val="16"/>
              </w:rPr>
            </w:pPr>
            <w:r w:rsidRPr="00D230A0">
              <w:rPr>
                <w:sz w:val="16"/>
                <w:szCs w:val="16"/>
              </w:rPr>
              <w:t>23 275</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0" w:line="200" w:lineRule="exact"/>
              <w:jc w:val="left"/>
              <w:rPr>
                <w:b/>
                <w:sz w:val="16"/>
                <w:szCs w:val="16"/>
              </w:rPr>
            </w:pPr>
          </w:p>
        </w:tc>
        <w:tc>
          <w:tcPr>
            <w:tcW w:w="692" w:type="dxa"/>
            <w:vAlign w:val="bottom"/>
          </w:tcPr>
          <w:p w:rsidR="0064639E" w:rsidRPr="00D230A0" w:rsidRDefault="0064639E" w:rsidP="006461E5">
            <w:pPr>
              <w:spacing w:before="0" w:line="200" w:lineRule="exact"/>
              <w:jc w:val="right"/>
              <w:rPr>
                <w:sz w:val="16"/>
                <w:szCs w:val="16"/>
              </w:rPr>
            </w:pPr>
          </w:p>
        </w:tc>
        <w:tc>
          <w:tcPr>
            <w:tcW w:w="1041" w:type="dxa"/>
            <w:vAlign w:val="bottom"/>
          </w:tcPr>
          <w:p w:rsidR="0064639E" w:rsidRPr="00D230A0" w:rsidRDefault="0064639E" w:rsidP="006461E5">
            <w:pPr>
              <w:spacing w:before="0" w:line="200" w:lineRule="exact"/>
              <w:jc w:val="right"/>
              <w:rPr>
                <w:sz w:val="16"/>
                <w:szCs w:val="16"/>
              </w:rPr>
            </w:pPr>
          </w:p>
        </w:tc>
        <w:tc>
          <w:tcPr>
            <w:tcW w:w="193" w:type="dxa"/>
            <w:vAlign w:val="bottom"/>
          </w:tcPr>
          <w:p w:rsidR="0064639E" w:rsidRPr="00D230A0" w:rsidRDefault="0064639E" w:rsidP="006461E5">
            <w:pPr>
              <w:spacing w:before="0" w:line="200" w:lineRule="exact"/>
              <w:jc w:val="right"/>
              <w:rPr>
                <w:sz w:val="16"/>
                <w:szCs w:val="16"/>
              </w:rPr>
            </w:pPr>
          </w:p>
        </w:tc>
        <w:tc>
          <w:tcPr>
            <w:tcW w:w="1041" w:type="dxa"/>
            <w:vAlign w:val="bottom"/>
          </w:tcPr>
          <w:p w:rsidR="0064639E" w:rsidRPr="00D230A0" w:rsidRDefault="0064639E" w:rsidP="006461E5">
            <w:pPr>
              <w:spacing w:before="0" w:line="200" w:lineRule="exact"/>
              <w:jc w:val="right"/>
              <w:rPr>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40" w:line="200" w:lineRule="exact"/>
              <w:jc w:val="left"/>
              <w:rPr>
                <w:b/>
                <w:sz w:val="16"/>
                <w:szCs w:val="16"/>
              </w:rPr>
            </w:pPr>
            <w:r w:rsidRPr="00D230A0">
              <w:rPr>
                <w:b/>
                <w:sz w:val="16"/>
                <w:szCs w:val="16"/>
              </w:rPr>
              <w:t>Övriga skulder</w:t>
            </w:r>
          </w:p>
        </w:tc>
        <w:tc>
          <w:tcPr>
            <w:tcW w:w="692" w:type="dxa"/>
            <w:vAlign w:val="bottom"/>
          </w:tcPr>
          <w:p w:rsidR="0064639E" w:rsidRPr="00D230A0" w:rsidRDefault="0064639E" w:rsidP="006461E5">
            <w:pPr>
              <w:spacing w:before="40" w:line="200" w:lineRule="exact"/>
              <w:jc w:val="left"/>
              <w:rPr>
                <w:sz w:val="16"/>
                <w:szCs w:val="16"/>
              </w:rPr>
            </w:pPr>
          </w:p>
        </w:tc>
        <w:tc>
          <w:tcPr>
            <w:tcW w:w="1041" w:type="dxa"/>
            <w:vAlign w:val="bottom"/>
          </w:tcPr>
          <w:p w:rsidR="0064639E" w:rsidRPr="00D230A0" w:rsidRDefault="0064639E" w:rsidP="006461E5">
            <w:pPr>
              <w:spacing w:before="40" w:line="200" w:lineRule="exact"/>
              <w:jc w:val="right"/>
              <w:rPr>
                <w:sz w:val="16"/>
                <w:szCs w:val="16"/>
              </w:rPr>
            </w:pPr>
          </w:p>
        </w:tc>
        <w:tc>
          <w:tcPr>
            <w:tcW w:w="193" w:type="dxa"/>
            <w:vAlign w:val="bottom"/>
          </w:tcPr>
          <w:p w:rsidR="0064639E" w:rsidRPr="00D230A0" w:rsidRDefault="0064639E" w:rsidP="006461E5">
            <w:pPr>
              <w:spacing w:before="40" w:line="200" w:lineRule="exact"/>
              <w:jc w:val="right"/>
              <w:rPr>
                <w:sz w:val="16"/>
                <w:szCs w:val="16"/>
              </w:rPr>
            </w:pPr>
          </w:p>
        </w:tc>
        <w:tc>
          <w:tcPr>
            <w:tcW w:w="1041" w:type="dxa"/>
            <w:vAlign w:val="bottom"/>
          </w:tcPr>
          <w:p w:rsidR="0064639E" w:rsidRPr="00D230A0" w:rsidRDefault="0064639E" w:rsidP="006461E5">
            <w:pPr>
              <w:spacing w:before="40" w:line="200" w:lineRule="exact"/>
              <w:jc w:val="right"/>
              <w:rPr>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60" w:line="200" w:lineRule="exact"/>
              <w:jc w:val="left"/>
              <w:rPr>
                <w:sz w:val="16"/>
                <w:szCs w:val="16"/>
              </w:rPr>
            </w:pPr>
            <w:r w:rsidRPr="00D230A0">
              <w:rPr>
                <w:sz w:val="16"/>
                <w:szCs w:val="16"/>
              </w:rPr>
              <w:t xml:space="preserve">Derivatinstrument </w:t>
            </w:r>
          </w:p>
        </w:tc>
        <w:tc>
          <w:tcPr>
            <w:tcW w:w="692" w:type="dxa"/>
            <w:vAlign w:val="bottom"/>
          </w:tcPr>
          <w:p w:rsidR="0064639E" w:rsidRPr="00D230A0" w:rsidRDefault="0064639E" w:rsidP="006461E5">
            <w:pPr>
              <w:jc w:val="right"/>
              <w:rPr>
                <w:sz w:val="16"/>
                <w:szCs w:val="16"/>
              </w:rPr>
            </w:pPr>
            <w:r w:rsidRPr="00D230A0">
              <w:rPr>
                <w:sz w:val="16"/>
                <w:szCs w:val="16"/>
              </w:rPr>
              <w:t>Not 22</w:t>
            </w:r>
          </w:p>
        </w:tc>
        <w:tc>
          <w:tcPr>
            <w:tcW w:w="1041" w:type="dxa"/>
            <w:vAlign w:val="bottom"/>
          </w:tcPr>
          <w:p w:rsidR="0064639E" w:rsidRPr="00D230A0" w:rsidRDefault="0064639E" w:rsidP="006461E5">
            <w:pPr>
              <w:jc w:val="right"/>
              <w:rPr>
                <w:sz w:val="16"/>
                <w:szCs w:val="16"/>
              </w:rPr>
            </w:pPr>
            <w:r w:rsidRPr="00D230A0">
              <w:rPr>
                <w:sz w:val="16"/>
                <w:szCs w:val="16"/>
              </w:rPr>
              <w:t>943</w:t>
            </w:r>
          </w:p>
        </w:tc>
        <w:tc>
          <w:tcPr>
            <w:tcW w:w="193"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r w:rsidRPr="00D230A0">
              <w:rPr>
                <w:sz w:val="16"/>
                <w:szCs w:val="16"/>
              </w:rPr>
              <w:t>–</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60" w:line="200" w:lineRule="exact"/>
              <w:jc w:val="left"/>
              <w:rPr>
                <w:sz w:val="16"/>
                <w:szCs w:val="16"/>
              </w:rPr>
            </w:pPr>
            <w:r w:rsidRPr="00D230A0">
              <w:rPr>
                <w:sz w:val="16"/>
                <w:szCs w:val="16"/>
              </w:rPr>
              <w:t xml:space="preserve">Upplupna kostnader och förutbetalda intäkter </w:t>
            </w:r>
          </w:p>
        </w:tc>
        <w:tc>
          <w:tcPr>
            <w:tcW w:w="692" w:type="dxa"/>
            <w:vAlign w:val="bottom"/>
          </w:tcPr>
          <w:p w:rsidR="0064639E" w:rsidRPr="00D230A0" w:rsidRDefault="0064639E" w:rsidP="006461E5">
            <w:pPr>
              <w:jc w:val="right"/>
              <w:rPr>
                <w:sz w:val="16"/>
                <w:szCs w:val="16"/>
              </w:rPr>
            </w:pPr>
            <w:r w:rsidRPr="00D230A0">
              <w:rPr>
                <w:sz w:val="16"/>
                <w:szCs w:val="16"/>
              </w:rPr>
              <w:t>Not 23</w:t>
            </w:r>
          </w:p>
        </w:tc>
        <w:tc>
          <w:tcPr>
            <w:tcW w:w="1041" w:type="dxa"/>
            <w:vAlign w:val="bottom"/>
          </w:tcPr>
          <w:p w:rsidR="0064639E" w:rsidRPr="00D230A0" w:rsidRDefault="0064639E" w:rsidP="006461E5">
            <w:pPr>
              <w:jc w:val="right"/>
              <w:rPr>
                <w:sz w:val="16"/>
                <w:szCs w:val="16"/>
              </w:rPr>
            </w:pPr>
            <w:r w:rsidRPr="00D230A0">
              <w:rPr>
                <w:sz w:val="16"/>
                <w:szCs w:val="16"/>
              </w:rPr>
              <w:t>252</w:t>
            </w:r>
          </w:p>
        </w:tc>
        <w:tc>
          <w:tcPr>
            <w:tcW w:w="193" w:type="dxa"/>
            <w:vAlign w:val="bottom"/>
          </w:tcPr>
          <w:p w:rsidR="0064639E" w:rsidRPr="00D230A0" w:rsidRDefault="0064639E" w:rsidP="006461E5">
            <w:pPr>
              <w:jc w:val="right"/>
              <w:rPr>
                <w:sz w:val="16"/>
                <w:szCs w:val="16"/>
              </w:rPr>
            </w:pPr>
          </w:p>
        </w:tc>
        <w:tc>
          <w:tcPr>
            <w:tcW w:w="1041" w:type="dxa"/>
            <w:vAlign w:val="bottom"/>
          </w:tcPr>
          <w:p w:rsidR="0064639E" w:rsidRPr="00D230A0" w:rsidRDefault="0064639E" w:rsidP="006461E5">
            <w:pPr>
              <w:jc w:val="right"/>
              <w:rPr>
                <w:sz w:val="16"/>
                <w:szCs w:val="16"/>
              </w:rPr>
            </w:pPr>
            <w:r w:rsidRPr="00D230A0">
              <w:rPr>
                <w:sz w:val="16"/>
                <w:szCs w:val="16"/>
              </w:rPr>
              <w:t>488</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60" w:line="200" w:lineRule="exact"/>
              <w:jc w:val="left"/>
              <w:rPr>
                <w:sz w:val="16"/>
                <w:szCs w:val="16"/>
              </w:rPr>
            </w:pPr>
            <w:r w:rsidRPr="00D230A0">
              <w:rPr>
                <w:sz w:val="16"/>
                <w:szCs w:val="16"/>
              </w:rPr>
              <w:t>Övriga sku</w:t>
            </w:r>
            <w:r w:rsidRPr="00D230A0">
              <w:rPr>
                <w:sz w:val="16"/>
                <w:szCs w:val="16"/>
              </w:rPr>
              <w:t>l</w:t>
            </w:r>
            <w:r w:rsidRPr="00D230A0">
              <w:rPr>
                <w:sz w:val="16"/>
                <w:szCs w:val="16"/>
              </w:rPr>
              <w:t>der</w:t>
            </w:r>
          </w:p>
        </w:tc>
        <w:tc>
          <w:tcPr>
            <w:tcW w:w="692" w:type="dxa"/>
            <w:vAlign w:val="bottom"/>
          </w:tcPr>
          <w:p w:rsidR="0064639E" w:rsidRPr="00D230A0" w:rsidRDefault="0064639E" w:rsidP="006461E5">
            <w:pPr>
              <w:jc w:val="right"/>
              <w:rPr>
                <w:sz w:val="16"/>
                <w:szCs w:val="16"/>
              </w:rPr>
            </w:pPr>
            <w:r w:rsidRPr="00D230A0">
              <w:rPr>
                <w:sz w:val="16"/>
                <w:szCs w:val="16"/>
              </w:rPr>
              <w:t>Not 24</w:t>
            </w:r>
          </w:p>
        </w:tc>
        <w:tc>
          <w:tcPr>
            <w:tcW w:w="1041" w:type="dxa"/>
            <w:tcBorders>
              <w:bottom w:val="single" w:sz="4" w:space="0" w:color="auto"/>
            </w:tcBorders>
            <w:vAlign w:val="bottom"/>
          </w:tcPr>
          <w:p w:rsidR="0064639E" w:rsidRPr="00D230A0" w:rsidRDefault="0064639E" w:rsidP="006461E5">
            <w:pPr>
              <w:jc w:val="right"/>
              <w:rPr>
                <w:sz w:val="16"/>
                <w:szCs w:val="16"/>
              </w:rPr>
            </w:pPr>
            <w:r w:rsidRPr="00D230A0">
              <w:rPr>
                <w:sz w:val="16"/>
                <w:szCs w:val="16"/>
              </w:rPr>
              <w:t>88</w:t>
            </w:r>
          </w:p>
        </w:tc>
        <w:tc>
          <w:tcPr>
            <w:tcW w:w="193" w:type="dxa"/>
            <w:tcBorders>
              <w:bottom w:val="single" w:sz="4" w:space="0" w:color="auto"/>
            </w:tcBorders>
            <w:vAlign w:val="bottom"/>
          </w:tcPr>
          <w:p w:rsidR="0064639E" w:rsidRPr="00D230A0" w:rsidRDefault="0064639E" w:rsidP="006461E5">
            <w:pPr>
              <w:jc w:val="right"/>
              <w:rPr>
                <w:sz w:val="16"/>
                <w:szCs w:val="16"/>
              </w:rPr>
            </w:pPr>
          </w:p>
        </w:tc>
        <w:tc>
          <w:tcPr>
            <w:tcW w:w="1041" w:type="dxa"/>
            <w:tcBorders>
              <w:bottom w:val="single" w:sz="4" w:space="0" w:color="auto"/>
            </w:tcBorders>
            <w:vAlign w:val="bottom"/>
          </w:tcPr>
          <w:p w:rsidR="0064639E" w:rsidRPr="00D230A0" w:rsidRDefault="0064639E" w:rsidP="006461E5">
            <w:pPr>
              <w:jc w:val="right"/>
              <w:rPr>
                <w:sz w:val="16"/>
                <w:szCs w:val="16"/>
              </w:rPr>
            </w:pPr>
            <w:r w:rsidRPr="00D230A0">
              <w:rPr>
                <w:sz w:val="16"/>
                <w:szCs w:val="16"/>
              </w:rPr>
              <w:t>47</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20"/>
              <w:jc w:val="left"/>
              <w:rPr>
                <w:sz w:val="16"/>
                <w:szCs w:val="16"/>
              </w:rPr>
            </w:pPr>
          </w:p>
        </w:tc>
        <w:tc>
          <w:tcPr>
            <w:tcW w:w="692" w:type="dxa"/>
            <w:vAlign w:val="bottom"/>
          </w:tcPr>
          <w:p w:rsidR="0064639E" w:rsidRPr="00D230A0" w:rsidRDefault="0064639E" w:rsidP="006461E5">
            <w:pPr>
              <w:spacing w:before="20"/>
              <w:jc w:val="right"/>
              <w:rPr>
                <w:sz w:val="16"/>
                <w:szCs w:val="16"/>
              </w:rPr>
            </w:pPr>
          </w:p>
        </w:tc>
        <w:tc>
          <w:tcPr>
            <w:tcW w:w="1041" w:type="dxa"/>
            <w:vAlign w:val="bottom"/>
          </w:tcPr>
          <w:p w:rsidR="0064639E" w:rsidRPr="00D230A0" w:rsidRDefault="0064639E" w:rsidP="006461E5">
            <w:pPr>
              <w:spacing w:before="20"/>
              <w:jc w:val="right"/>
              <w:rPr>
                <w:sz w:val="16"/>
                <w:szCs w:val="16"/>
              </w:rPr>
            </w:pPr>
            <w:r w:rsidRPr="00D230A0">
              <w:rPr>
                <w:sz w:val="16"/>
                <w:szCs w:val="16"/>
              </w:rPr>
              <w:t>1 283</w:t>
            </w:r>
          </w:p>
        </w:tc>
        <w:tc>
          <w:tcPr>
            <w:tcW w:w="193" w:type="dxa"/>
            <w:vAlign w:val="bottom"/>
          </w:tcPr>
          <w:p w:rsidR="0064639E" w:rsidRPr="00D230A0" w:rsidRDefault="0064639E" w:rsidP="006461E5">
            <w:pPr>
              <w:spacing w:before="20"/>
              <w:jc w:val="right"/>
              <w:rPr>
                <w:sz w:val="16"/>
                <w:szCs w:val="16"/>
              </w:rPr>
            </w:pPr>
          </w:p>
        </w:tc>
        <w:tc>
          <w:tcPr>
            <w:tcW w:w="1041" w:type="dxa"/>
            <w:vAlign w:val="bottom"/>
          </w:tcPr>
          <w:p w:rsidR="0064639E" w:rsidRPr="00D230A0" w:rsidRDefault="0064639E" w:rsidP="006461E5">
            <w:pPr>
              <w:spacing w:before="20"/>
              <w:jc w:val="right"/>
              <w:rPr>
                <w:sz w:val="16"/>
                <w:szCs w:val="16"/>
              </w:rPr>
            </w:pPr>
            <w:r w:rsidRPr="00D230A0">
              <w:rPr>
                <w:sz w:val="16"/>
                <w:szCs w:val="16"/>
              </w:rPr>
              <w:t>535</w:t>
            </w:r>
          </w:p>
        </w:tc>
      </w:tr>
      <w:tr w:rsidR="00AF0651" w:rsidRPr="00D230A0" w:rsidTr="00030D2D">
        <w:tblPrEx>
          <w:tblCellMar>
            <w:top w:w="0" w:type="dxa"/>
            <w:bottom w:w="0" w:type="dxa"/>
          </w:tblCellMar>
        </w:tblPrEx>
        <w:trPr>
          <w:cantSplit/>
        </w:trPr>
        <w:tc>
          <w:tcPr>
            <w:tcW w:w="3100" w:type="dxa"/>
            <w:vAlign w:val="bottom"/>
          </w:tcPr>
          <w:p w:rsidR="00AF0651" w:rsidRPr="00D230A0" w:rsidRDefault="00AF0651" w:rsidP="00030D2D">
            <w:pPr>
              <w:spacing w:before="0" w:line="200" w:lineRule="exact"/>
              <w:jc w:val="left"/>
              <w:rPr>
                <w:b/>
                <w:sz w:val="16"/>
                <w:szCs w:val="16"/>
              </w:rPr>
            </w:pPr>
          </w:p>
        </w:tc>
        <w:tc>
          <w:tcPr>
            <w:tcW w:w="692" w:type="dxa"/>
            <w:vAlign w:val="bottom"/>
          </w:tcPr>
          <w:p w:rsidR="00AF0651" w:rsidRPr="00D230A0" w:rsidRDefault="00AF0651" w:rsidP="00030D2D">
            <w:pPr>
              <w:spacing w:before="0" w:line="200" w:lineRule="exact"/>
              <w:jc w:val="right"/>
              <w:rPr>
                <w:b/>
                <w:sz w:val="16"/>
                <w:szCs w:val="16"/>
              </w:rPr>
            </w:pPr>
          </w:p>
        </w:tc>
        <w:tc>
          <w:tcPr>
            <w:tcW w:w="1041" w:type="dxa"/>
            <w:vAlign w:val="bottom"/>
          </w:tcPr>
          <w:p w:rsidR="00AF0651" w:rsidRPr="00D230A0" w:rsidRDefault="00AF0651" w:rsidP="00030D2D">
            <w:pPr>
              <w:spacing w:before="0" w:line="200" w:lineRule="exact"/>
              <w:jc w:val="right"/>
              <w:rPr>
                <w:b/>
                <w:sz w:val="16"/>
                <w:szCs w:val="16"/>
              </w:rPr>
            </w:pPr>
          </w:p>
        </w:tc>
        <w:tc>
          <w:tcPr>
            <w:tcW w:w="193" w:type="dxa"/>
            <w:vAlign w:val="bottom"/>
          </w:tcPr>
          <w:p w:rsidR="00AF0651" w:rsidRPr="00D230A0" w:rsidRDefault="00AF0651" w:rsidP="00030D2D">
            <w:pPr>
              <w:spacing w:before="0" w:line="200" w:lineRule="exact"/>
              <w:jc w:val="right"/>
              <w:rPr>
                <w:b/>
                <w:sz w:val="16"/>
                <w:szCs w:val="16"/>
              </w:rPr>
            </w:pPr>
          </w:p>
        </w:tc>
        <w:tc>
          <w:tcPr>
            <w:tcW w:w="1041" w:type="dxa"/>
            <w:vAlign w:val="bottom"/>
          </w:tcPr>
          <w:p w:rsidR="00AF0651" w:rsidRPr="00D230A0" w:rsidRDefault="00AF0651" w:rsidP="00030D2D">
            <w:pPr>
              <w:spacing w:before="0" w:line="200" w:lineRule="exact"/>
              <w:jc w:val="right"/>
              <w:rPr>
                <w:b/>
                <w:sz w:val="16"/>
                <w:szCs w:val="16"/>
              </w:rPr>
            </w:pP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120" w:line="200" w:lineRule="exact"/>
              <w:jc w:val="left"/>
              <w:rPr>
                <w:sz w:val="16"/>
                <w:szCs w:val="16"/>
              </w:rPr>
            </w:pPr>
            <w:r w:rsidRPr="00D230A0">
              <w:rPr>
                <w:b/>
                <w:sz w:val="16"/>
                <w:szCs w:val="16"/>
              </w:rPr>
              <w:t>Avsättnin</w:t>
            </w:r>
            <w:r w:rsidRPr="00D230A0">
              <w:rPr>
                <w:b/>
                <w:sz w:val="16"/>
                <w:szCs w:val="16"/>
              </w:rPr>
              <w:t>g</w:t>
            </w:r>
            <w:r w:rsidRPr="00D230A0">
              <w:rPr>
                <w:b/>
                <w:sz w:val="16"/>
                <w:szCs w:val="16"/>
              </w:rPr>
              <w:t>ar</w:t>
            </w:r>
          </w:p>
        </w:tc>
        <w:tc>
          <w:tcPr>
            <w:tcW w:w="692" w:type="dxa"/>
            <w:vAlign w:val="bottom"/>
          </w:tcPr>
          <w:p w:rsidR="0064639E" w:rsidRPr="00D230A0" w:rsidRDefault="0064639E" w:rsidP="006461E5">
            <w:pPr>
              <w:spacing w:before="120" w:line="200" w:lineRule="exact"/>
              <w:jc w:val="right"/>
              <w:rPr>
                <w:sz w:val="16"/>
                <w:szCs w:val="16"/>
              </w:rPr>
            </w:pPr>
            <w:r w:rsidRPr="00D230A0">
              <w:rPr>
                <w:sz w:val="16"/>
                <w:szCs w:val="16"/>
              </w:rPr>
              <w:t>Not 25</w:t>
            </w:r>
          </w:p>
        </w:tc>
        <w:tc>
          <w:tcPr>
            <w:tcW w:w="1041" w:type="dxa"/>
            <w:vAlign w:val="bottom"/>
          </w:tcPr>
          <w:p w:rsidR="0064639E" w:rsidRPr="00D230A0" w:rsidRDefault="0064639E" w:rsidP="006461E5">
            <w:pPr>
              <w:spacing w:before="120" w:line="200" w:lineRule="exact"/>
              <w:jc w:val="right"/>
              <w:rPr>
                <w:sz w:val="16"/>
                <w:szCs w:val="16"/>
              </w:rPr>
            </w:pPr>
            <w:r w:rsidRPr="00D230A0">
              <w:rPr>
                <w:sz w:val="16"/>
                <w:szCs w:val="16"/>
              </w:rPr>
              <w:t>203</w:t>
            </w:r>
          </w:p>
        </w:tc>
        <w:tc>
          <w:tcPr>
            <w:tcW w:w="193" w:type="dxa"/>
            <w:vAlign w:val="bottom"/>
          </w:tcPr>
          <w:p w:rsidR="0064639E" w:rsidRPr="00D230A0" w:rsidRDefault="0064639E" w:rsidP="006461E5">
            <w:pPr>
              <w:spacing w:before="120" w:line="200" w:lineRule="exact"/>
              <w:jc w:val="right"/>
              <w:rPr>
                <w:sz w:val="16"/>
                <w:szCs w:val="16"/>
              </w:rPr>
            </w:pPr>
          </w:p>
        </w:tc>
        <w:tc>
          <w:tcPr>
            <w:tcW w:w="1041" w:type="dxa"/>
            <w:vAlign w:val="bottom"/>
          </w:tcPr>
          <w:p w:rsidR="0064639E" w:rsidRPr="00D230A0" w:rsidRDefault="0064639E" w:rsidP="006461E5">
            <w:pPr>
              <w:spacing w:before="120" w:line="200" w:lineRule="exact"/>
              <w:jc w:val="right"/>
              <w:rPr>
                <w:sz w:val="16"/>
                <w:szCs w:val="16"/>
              </w:rPr>
            </w:pPr>
            <w:r w:rsidRPr="00D230A0">
              <w:rPr>
                <w:sz w:val="16"/>
                <w:szCs w:val="16"/>
              </w:rPr>
              <w:t>220</w:t>
            </w:r>
          </w:p>
        </w:tc>
      </w:tr>
      <w:tr w:rsidR="0064639E" w:rsidRPr="00D230A0" w:rsidTr="006461E5">
        <w:tblPrEx>
          <w:tblCellMar>
            <w:top w:w="0" w:type="dxa"/>
            <w:bottom w:w="0" w:type="dxa"/>
          </w:tblCellMar>
        </w:tblPrEx>
        <w:trPr>
          <w:cantSplit/>
        </w:trPr>
        <w:tc>
          <w:tcPr>
            <w:tcW w:w="3100" w:type="dxa"/>
            <w:vAlign w:val="bottom"/>
          </w:tcPr>
          <w:p w:rsidR="0064639E" w:rsidRPr="00D230A0" w:rsidRDefault="0064639E" w:rsidP="006461E5">
            <w:pPr>
              <w:spacing w:before="120" w:line="200" w:lineRule="exact"/>
              <w:jc w:val="left"/>
              <w:rPr>
                <w:sz w:val="16"/>
                <w:szCs w:val="16"/>
              </w:rPr>
            </w:pPr>
            <w:r w:rsidRPr="00D230A0">
              <w:rPr>
                <w:b/>
                <w:sz w:val="16"/>
                <w:szCs w:val="16"/>
              </w:rPr>
              <w:t>Värderegleringsko</w:t>
            </w:r>
            <w:r w:rsidRPr="00D230A0">
              <w:rPr>
                <w:b/>
                <w:sz w:val="16"/>
                <w:szCs w:val="16"/>
              </w:rPr>
              <w:t>n</w:t>
            </w:r>
            <w:r w:rsidRPr="00D230A0">
              <w:rPr>
                <w:b/>
                <w:sz w:val="16"/>
                <w:szCs w:val="16"/>
              </w:rPr>
              <w:t>ton</w:t>
            </w:r>
          </w:p>
        </w:tc>
        <w:tc>
          <w:tcPr>
            <w:tcW w:w="692" w:type="dxa"/>
            <w:vAlign w:val="bottom"/>
          </w:tcPr>
          <w:p w:rsidR="0064639E" w:rsidRPr="00D230A0" w:rsidRDefault="0064639E" w:rsidP="006461E5">
            <w:pPr>
              <w:spacing w:before="120" w:line="200" w:lineRule="exact"/>
              <w:jc w:val="right"/>
              <w:rPr>
                <w:sz w:val="16"/>
                <w:szCs w:val="16"/>
              </w:rPr>
            </w:pPr>
            <w:r w:rsidRPr="00D230A0">
              <w:rPr>
                <w:sz w:val="16"/>
                <w:szCs w:val="16"/>
              </w:rPr>
              <w:t>Not 26</w:t>
            </w:r>
          </w:p>
        </w:tc>
        <w:tc>
          <w:tcPr>
            <w:tcW w:w="1041" w:type="dxa"/>
            <w:vAlign w:val="bottom"/>
          </w:tcPr>
          <w:p w:rsidR="0064639E" w:rsidRPr="00D230A0" w:rsidRDefault="0064639E" w:rsidP="006461E5">
            <w:pPr>
              <w:spacing w:before="120" w:line="200" w:lineRule="exact"/>
              <w:jc w:val="right"/>
              <w:rPr>
                <w:sz w:val="16"/>
                <w:szCs w:val="16"/>
              </w:rPr>
            </w:pPr>
            <w:r w:rsidRPr="00D230A0">
              <w:rPr>
                <w:sz w:val="16"/>
                <w:szCs w:val="16"/>
              </w:rPr>
              <w:t>48 356</w:t>
            </w:r>
          </w:p>
        </w:tc>
        <w:tc>
          <w:tcPr>
            <w:tcW w:w="193" w:type="dxa"/>
            <w:vAlign w:val="bottom"/>
          </w:tcPr>
          <w:p w:rsidR="0064639E" w:rsidRPr="00D230A0" w:rsidRDefault="0064639E" w:rsidP="006461E5">
            <w:pPr>
              <w:spacing w:before="120" w:line="200" w:lineRule="exact"/>
              <w:jc w:val="right"/>
              <w:rPr>
                <w:sz w:val="16"/>
                <w:szCs w:val="16"/>
              </w:rPr>
            </w:pPr>
          </w:p>
        </w:tc>
        <w:tc>
          <w:tcPr>
            <w:tcW w:w="1041" w:type="dxa"/>
            <w:vAlign w:val="bottom"/>
          </w:tcPr>
          <w:p w:rsidR="0064639E" w:rsidRPr="00D230A0" w:rsidRDefault="0064639E" w:rsidP="006461E5">
            <w:pPr>
              <w:spacing w:before="120" w:line="200" w:lineRule="exact"/>
              <w:jc w:val="right"/>
              <w:rPr>
                <w:sz w:val="16"/>
                <w:szCs w:val="16"/>
              </w:rPr>
            </w:pPr>
            <w:r w:rsidRPr="00D230A0">
              <w:rPr>
                <w:sz w:val="16"/>
                <w:szCs w:val="16"/>
              </w:rPr>
              <w:t>35 102</w:t>
            </w:r>
          </w:p>
        </w:tc>
      </w:tr>
      <w:tr w:rsidR="0064639E" w:rsidRPr="00D230A0" w:rsidTr="006461E5">
        <w:tblPrEx>
          <w:tblCellMar>
            <w:top w:w="0" w:type="dxa"/>
            <w:bottom w:w="0" w:type="dxa"/>
          </w:tblCellMar>
        </w:tblPrEx>
        <w:trPr>
          <w:cantSplit/>
        </w:trPr>
        <w:tc>
          <w:tcPr>
            <w:tcW w:w="3100" w:type="dxa"/>
          </w:tcPr>
          <w:p w:rsidR="0064639E" w:rsidRPr="00D230A0" w:rsidRDefault="0064639E" w:rsidP="006461E5">
            <w:pPr>
              <w:spacing w:before="120" w:line="200" w:lineRule="exact"/>
              <w:jc w:val="left"/>
              <w:rPr>
                <w:b/>
                <w:sz w:val="16"/>
                <w:szCs w:val="16"/>
              </w:rPr>
            </w:pPr>
            <w:r w:rsidRPr="00D230A0">
              <w:rPr>
                <w:b/>
                <w:sz w:val="16"/>
                <w:szCs w:val="16"/>
              </w:rPr>
              <w:t>Eget kapital</w:t>
            </w:r>
          </w:p>
        </w:tc>
        <w:tc>
          <w:tcPr>
            <w:tcW w:w="692" w:type="dxa"/>
          </w:tcPr>
          <w:p w:rsidR="0064639E" w:rsidRPr="00D230A0" w:rsidRDefault="0064639E" w:rsidP="006461E5">
            <w:pPr>
              <w:spacing w:before="120" w:line="200" w:lineRule="exact"/>
              <w:jc w:val="left"/>
              <w:rPr>
                <w:sz w:val="16"/>
                <w:szCs w:val="16"/>
              </w:rPr>
            </w:pPr>
          </w:p>
        </w:tc>
        <w:tc>
          <w:tcPr>
            <w:tcW w:w="1041" w:type="dxa"/>
          </w:tcPr>
          <w:p w:rsidR="0064639E" w:rsidRPr="00D230A0" w:rsidRDefault="0064639E" w:rsidP="006461E5">
            <w:pPr>
              <w:spacing w:before="120" w:line="200" w:lineRule="exact"/>
              <w:jc w:val="right"/>
              <w:rPr>
                <w:sz w:val="16"/>
                <w:szCs w:val="16"/>
              </w:rPr>
            </w:pPr>
          </w:p>
        </w:tc>
        <w:tc>
          <w:tcPr>
            <w:tcW w:w="193" w:type="dxa"/>
          </w:tcPr>
          <w:p w:rsidR="0064639E" w:rsidRPr="00D230A0" w:rsidRDefault="0064639E" w:rsidP="006461E5">
            <w:pPr>
              <w:spacing w:before="120" w:line="200" w:lineRule="exact"/>
              <w:jc w:val="right"/>
              <w:rPr>
                <w:sz w:val="16"/>
                <w:szCs w:val="16"/>
              </w:rPr>
            </w:pPr>
          </w:p>
        </w:tc>
        <w:tc>
          <w:tcPr>
            <w:tcW w:w="1041" w:type="dxa"/>
          </w:tcPr>
          <w:p w:rsidR="0064639E" w:rsidRPr="00D230A0" w:rsidRDefault="0064639E" w:rsidP="006461E5">
            <w:pPr>
              <w:spacing w:before="120" w:line="200" w:lineRule="exact"/>
              <w:jc w:val="right"/>
              <w:rPr>
                <w:sz w:val="16"/>
                <w:szCs w:val="16"/>
              </w:rPr>
            </w:pPr>
          </w:p>
        </w:tc>
      </w:tr>
      <w:tr w:rsidR="0064639E" w:rsidRPr="00D230A0" w:rsidTr="006461E5">
        <w:tblPrEx>
          <w:tblCellMar>
            <w:top w:w="0" w:type="dxa"/>
            <w:bottom w:w="0" w:type="dxa"/>
          </w:tblCellMar>
        </w:tblPrEx>
        <w:trPr>
          <w:cantSplit/>
        </w:trPr>
        <w:tc>
          <w:tcPr>
            <w:tcW w:w="3100" w:type="dxa"/>
          </w:tcPr>
          <w:p w:rsidR="0064639E" w:rsidRPr="00D230A0" w:rsidRDefault="0064639E" w:rsidP="006461E5">
            <w:pPr>
              <w:jc w:val="left"/>
              <w:rPr>
                <w:sz w:val="16"/>
                <w:szCs w:val="16"/>
              </w:rPr>
            </w:pPr>
            <w:r w:rsidRPr="00D230A0">
              <w:rPr>
                <w:sz w:val="16"/>
                <w:szCs w:val="16"/>
              </w:rPr>
              <w:t>Grun</w:t>
            </w:r>
            <w:r w:rsidRPr="00D230A0">
              <w:rPr>
                <w:sz w:val="16"/>
                <w:szCs w:val="16"/>
              </w:rPr>
              <w:t>d</w:t>
            </w:r>
            <w:r w:rsidRPr="00D230A0">
              <w:rPr>
                <w:sz w:val="16"/>
                <w:szCs w:val="16"/>
              </w:rPr>
              <w:t>fond</w:t>
            </w:r>
          </w:p>
        </w:tc>
        <w:tc>
          <w:tcPr>
            <w:tcW w:w="692" w:type="dxa"/>
          </w:tcPr>
          <w:p w:rsidR="0064639E" w:rsidRPr="00D230A0" w:rsidRDefault="0064639E" w:rsidP="006461E5">
            <w:pPr>
              <w:jc w:val="right"/>
              <w:rPr>
                <w:sz w:val="16"/>
                <w:szCs w:val="16"/>
              </w:rPr>
            </w:pPr>
            <w:r w:rsidRPr="00D230A0">
              <w:rPr>
                <w:sz w:val="16"/>
                <w:szCs w:val="16"/>
              </w:rPr>
              <w:t>Not 27</w:t>
            </w:r>
          </w:p>
        </w:tc>
        <w:tc>
          <w:tcPr>
            <w:tcW w:w="1041" w:type="dxa"/>
          </w:tcPr>
          <w:p w:rsidR="0064639E" w:rsidRPr="00D230A0" w:rsidRDefault="0064639E" w:rsidP="006461E5">
            <w:pPr>
              <w:jc w:val="right"/>
              <w:rPr>
                <w:sz w:val="16"/>
                <w:szCs w:val="16"/>
              </w:rPr>
            </w:pPr>
            <w:r w:rsidRPr="00D230A0">
              <w:rPr>
                <w:sz w:val="16"/>
                <w:szCs w:val="16"/>
              </w:rPr>
              <w:t>1 000</w:t>
            </w:r>
          </w:p>
        </w:tc>
        <w:tc>
          <w:tcPr>
            <w:tcW w:w="193" w:type="dxa"/>
          </w:tcPr>
          <w:p w:rsidR="0064639E" w:rsidRPr="00D230A0" w:rsidRDefault="0064639E" w:rsidP="006461E5">
            <w:pPr>
              <w:jc w:val="right"/>
              <w:rPr>
                <w:sz w:val="16"/>
                <w:szCs w:val="16"/>
              </w:rPr>
            </w:pPr>
          </w:p>
        </w:tc>
        <w:tc>
          <w:tcPr>
            <w:tcW w:w="1041" w:type="dxa"/>
          </w:tcPr>
          <w:p w:rsidR="0064639E" w:rsidRPr="00D230A0" w:rsidRDefault="0064639E" w:rsidP="006461E5">
            <w:pPr>
              <w:jc w:val="right"/>
              <w:rPr>
                <w:sz w:val="16"/>
                <w:szCs w:val="16"/>
              </w:rPr>
            </w:pPr>
            <w:r w:rsidRPr="00D230A0">
              <w:rPr>
                <w:sz w:val="16"/>
                <w:szCs w:val="16"/>
              </w:rPr>
              <w:t>1 000</w:t>
            </w:r>
          </w:p>
        </w:tc>
      </w:tr>
      <w:tr w:rsidR="0064639E" w:rsidRPr="00D230A0" w:rsidTr="006461E5">
        <w:tblPrEx>
          <w:tblCellMar>
            <w:top w:w="0" w:type="dxa"/>
            <w:bottom w:w="0" w:type="dxa"/>
          </w:tblCellMar>
        </w:tblPrEx>
        <w:trPr>
          <w:cantSplit/>
        </w:trPr>
        <w:tc>
          <w:tcPr>
            <w:tcW w:w="3100" w:type="dxa"/>
          </w:tcPr>
          <w:p w:rsidR="0064639E" w:rsidRPr="00D230A0" w:rsidRDefault="0064639E" w:rsidP="006461E5">
            <w:pPr>
              <w:jc w:val="left"/>
              <w:rPr>
                <w:sz w:val="16"/>
                <w:szCs w:val="16"/>
              </w:rPr>
            </w:pPr>
            <w:r w:rsidRPr="00D230A0">
              <w:rPr>
                <w:sz w:val="16"/>
                <w:szCs w:val="16"/>
              </w:rPr>
              <w:t>Rese</w:t>
            </w:r>
            <w:r w:rsidRPr="00D230A0">
              <w:rPr>
                <w:sz w:val="16"/>
                <w:szCs w:val="16"/>
              </w:rPr>
              <w:t>r</w:t>
            </w:r>
            <w:r w:rsidRPr="00D230A0">
              <w:rPr>
                <w:sz w:val="16"/>
                <w:szCs w:val="16"/>
              </w:rPr>
              <w:t>ver</w:t>
            </w:r>
          </w:p>
        </w:tc>
        <w:tc>
          <w:tcPr>
            <w:tcW w:w="692" w:type="dxa"/>
          </w:tcPr>
          <w:p w:rsidR="0064639E" w:rsidRPr="00D230A0" w:rsidRDefault="0064639E" w:rsidP="006461E5">
            <w:pPr>
              <w:jc w:val="right"/>
              <w:rPr>
                <w:sz w:val="16"/>
                <w:szCs w:val="16"/>
              </w:rPr>
            </w:pPr>
            <w:r w:rsidRPr="00D230A0">
              <w:rPr>
                <w:sz w:val="16"/>
                <w:szCs w:val="16"/>
              </w:rPr>
              <w:t>Not 28</w:t>
            </w:r>
          </w:p>
        </w:tc>
        <w:tc>
          <w:tcPr>
            <w:tcW w:w="1041" w:type="dxa"/>
            <w:tcBorders>
              <w:bottom w:val="single" w:sz="4" w:space="0" w:color="auto"/>
            </w:tcBorders>
          </w:tcPr>
          <w:p w:rsidR="0064639E" w:rsidRPr="00D230A0" w:rsidRDefault="0064639E" w:rsidP="006461E5">
            <w:pPr>
              <w:jc w:val="right"/>
              <w:rPr>
                <w:sz w:val="16"/>
                <w:szCs w:val="16"/>
              </w:rPr>
            </w:pPr>
            <w:r w:rsidRPr="00D230A0">
              <w:rPr>
                <w:sz w:val="16"/>
                <w:szCs w:val="16"/>
              </w:rPr>
              <w:t>65 777</w:t>
            </w:r>
          </w:p>
        </w:tc>
        <w:tc>
          <w:tcPr>
            <w:tcW w:w="193" w:type="dxa"/>
            <w:tcBorders>
              <w:bottom w:val="single" w:sz="4" w:space="0" w:color="auto"/>
            </w:tcBorders>
          </w:tcPr>
          <w:p w:rsidR="0064639E" w:rsidRPr="00D230A0" w:rsidRDefault="0064639E" w:rsidP="006461E5">
            <w:pPr>
              <w:jc w:val="right"/>
              <w:rPr>
                <w:sz w:val="16"/>
                <w:szCs w:val="16"/>
              </w:rPr>
            </w:pPr>
          </w:p>
        </w:tc>
        <w:tc>
          <w:tcPr>
            <w:tcW w:w="1041" w:type="dxa"/>
            <w:tcBorders>
              <w:bottom w:val="single" w:sz="4" w:space="0" w:color="auto"/>
            </w:tcBorders>
          </w:tcPr>
          <w:p w:rsidR="0064639E" w:rsidRPr="00D230A0" w:rsidRDefault="0064639E" w:rsidP="006461E5">
            <w:pPr>
              <w:jc w:val="right"/>
              <w:rPr>
                <w:sz w:val="16"/>
                <w:szCs w:val="16"/>
              </w:rPr>
            </w:pPr>
            <w:r w:rsidRPr="00D230A0">
              <w:rPr>
                <w:sz w:val="16"/>
                <w:szCs w:val="16"/>
              </w:rPr>
              <w:t>71 429</w:t>
            </w:r>
          </w:p>
        </w:tc>
      </w:tr>
      <w:tr w:rsidR="0064639E" w:rsidRPr="00D230A0" w:rsidTr="006461E5">
        <w:tblPrEx>
          <w:tblCellMar>
            <w:top w:w="0" w:type="dxa"/>
            <w:bottom w:w="0" w:type="dxa"/>
          </w:tblCellMar>
        </w:tblPrEx>
        <w:trPr>
          <w:cantSplit/>
        </w:trPr>
        <w:tc>
          <w:tcPr>
            <w:tcW w:w="3100" w:type="dxa"/>
          </w:tcPr>
          <w:p w:rsidR="0064639E" w:rsidRPr="00D230A0" w:rsidRDefault="0064639E" w:rsidP="006461E5">
            <w:pPr>
              <w:spacing w:before="20"/>
              <w:jc w:val="left"/>
              <w:rPr>
                <w:sz w:val="16"/>
                <w:szCs w:val="16"/>
              </w:rPr>
            </w:pPr>
          </w:p>
        </w:tc>
        <w:tc>
          <w:tcPr>
            <w:tcW w:w="692" w:type="dxa"/>
          </w:tcPr>
          <w:p w:rsidR="0064639E" w:rsidRPr="00D230A0" w:rsidRDefault="0064639E" w:rsidP="006461E5">
            <w:pPr>
              <w:spacing w:before="20"/>
              <w:jc w:val="right"/>
              <w:rPr>
                <w:sz w:val="16"/>
                <w:szCs w:val="16"/>
              </w:rPr>
            </w:pPr>
          </w:p>
        </w:tc>
        <w:tc>
          <w:tcPr>
            <w:tcW w:w="1041" w:type="dxa"/>
          </w:tcPr>
          <w:p w:rsidR="0064639E" w:rsidRPr="00D230A0" w:rsidRDefault="0064639E" w:rsidP="006461E5">
            <w:pPr>
              <w:spacing w:before="20"/>
              <w:jc w:val="right"/>
              <w:rPr>
                <w:sz w:val="16"/>
                <w:szCs w:val="16"/>
              </w:rPr>
            </w:pPr>
            <w:r w:rsidRPr="00D230A0">
              <w:rPr>
                <w:sz w:val="16"/>
                <w:szCs w:val="16"/>
              </w:rPr>
              <w:t>66 777</w:t>
            </w:r>
          </w:p>
        </w:tc>
        <w:tc>
          <w:tcPr>
            <w:tcW w:w="193" w:type="dxa"/>
          </w:tcPr>
          <w:p w:rsidR="0064639E" w:rsidRPr="00D230A0" w:rsidRDefault="0064639E" w:rsidP="006461E5">
            <w:pPr>
              <w:spacing w:before="20"/>
              <w:jc w:val="right"/>
              <w:rPr>
                <w:sz w:val="16"/>
                <w:szCs w:val="16"/>
              </w:rPr>
            </w:pPr>
          </w:p>
        </w:tc>
        <w:tc>
          <w:tcPr>
            <w:tcW w:w="1041" w:type="dxa"/>
          </w:tcPr>
          <w:p w:rsidR="0064639E" w:rsidRPr="00D230A0" w:rsidRDefault="0064639E" w:rsidP="006461E5">
            <w:pPr>
              <w:spacing w:before="20"/>
              <w:jc w:val="right"/>
              <w:rPr>
                <w:sz w:val="16"/>
                <w:szCs w:val="16"/>
              </w:rPr>
            </w:pPr>
            <w:r w:rsidRPr="00D230A0">
              <w:rPr>
                <w:sz w:val="16"/>
                <w:szCs w:val="16"/>
              </w:rPr>
              <w:t>72 429</w:t>
            </w:r>
          </w:p>
        </w:tc>
      </w:tr>
      <w:tr w:rsidR="0064639E" w:rsidRPr="00D230A0" w:rsidTr="006461E5">
        <w:tblPrEx>
          <w:tblCellMar>
            <w:top w:w="0" w:type="dxa"/>
            <w:bottom w:w="0" w:type="dxa"/>
          </w:tblCellMar>
        </w:tblPrEx>
        <w:trPr>
          <w:cantSplit/>
          <w:trHeight w:val="70"/>
        </w:trPr>
        <w:tc>
          <w:tcPr>
            <w:tcW w:w="3100" w:type="dxa"/>
          </w:tcPr>
          <w:p w:rsidR="0064639E" w:rsidRPr="00D230A0" w:rsidRDefault="0064639E" w:rsidP="006461E5">
            <w:pPr>
              <w:spacing w:before="0" w:line="200" w:lineRule="exact"/>
              <w:jc w:val="left"/>
              <w:rPr>
                <w:b/>
                <w:sz w:val="16"/>
                <w:szCs w:val="16"/>
              </w:rPr>
            </w:pPr>
          </w:p>
        </w:tc>
        <w:tc>
          <w:tcPr>
            <w:tcW w:w="692" w:type="dxa"/>
          </w:tcPr>
          <w:p w:rsidR="0064639E" w:rsidRPr="00D230A0" w:rsidRDefault="0064639E" w:rsidP="006461E5">
            <w:pPr>
              <w:spacing w:before="0" w:line="200" w:lineRule="exact"/>
              <w:jc w:val="left"/>
              <w:rPr>
                <w:b/>
                <w:sz w:val="16"/>
                <w:szCs w:val="16"/>
              </w:rPr>
            </w:pPr>
          </w:p>
        </w:tc>
        <w:tc>
          <w:tcPr>
            <w:tcW w:w="1041" w:type="dxa"/>
          </w:tcPr>
          <w:p w:rsidR="0064639E" w:rsidRPr="00D230A0" w:rsidRDefault="0064639E" w:rsidP="006461E5">
            <w:pPr>
              <w:spacing w:before="0" w:line="200" w:lineRule="exact"/>
              <w:jc w:val="left"/>
              <w:rPr>
                <w:b/>
                <w:sz w:val="16"/>
                <w:szCs w:val="16"/>
              </w:rPr>
            </w:pPr>
          </w:p>
        </w:tc>
        <w:tc>
          <w:tcPr>
            <w:tcW w:w="193" w:type="dxa"/>
          </w:tcPr>
          <w:p w:rsidR="0064639E" w:rsidRPr="00D230A0" w:rsidRDefault="0064639E" w:rsidP="006461E5">
            <w:pPr>
              <w:spacing w:before="0" w:line="200" w:lineRule="exact"/>
              <w:jc w:val="left"/>
              <w:rPr>
                <w:b/>
                <w:sz w:val="16"/>
                <w:szCs w:val="16"/>
              </w:rPr>
            </w:pPr>
          </w:p>
        </w:tc>
        <w:tc>
          <w:tcPr>
            <w:tcW w:w="1041" w:type="dxa"/>
          </w:tcPr>
          <w:p w:rsidR="0064639E" w:rsidRPr="00D230A0" w:rsidRDefault="0064639E" w:rsidP="006461E5">
            <w:pPr>
              <w:spacing w:before="0" w:line="200" w:lineRule="exact"/>
              <w:jc w:val="left"/>
              <w:rPr>
                <w:b/>
                <w:sz w:val="16"/>
                <w:szCs w:val="16"/>
              </w:rPr>
            </w:pPr>
          </w:p>
        </w:tc>
      </w:tr>
      <w:tr w:rsidR="0064639E" w:rsidRPr="00D230A0" w:rsidTr="006461E5">
        <w:tblPrEx>
          <w:tblCellMar>
            <w:top w:w="0" w:type="dxa"/>
            <w:bottom w:w="0" w:type="dxa"/>
          </w:tblCellMar>
        </w:tblPrEx>
        <w:trPr>
          <w:cantSplit/>
        </w:trPr>
        <w:tc>
          <w:tcPr>
            <w:tcW w:w="3100" w:type="dxa"/>
          </w:tcPr>
          <w:p w:rsidR="0064639E" w:rsidRPr="00D230A0" w:rsidRDefault="0064639E" w:rsidP="006461E5">
            <w:pPr>
              <w:spacing w:before="40" w:line="200" w:lineRule="exact"/>
              <w:jc w:val="left"/>
              <w:rPr>
                <w:b/>
                <w:sz w:val="16"/>
                <w:szCs w:val="16"/>
              </w:rPr>
            </w:pPr>
            <w:r w:rsidRPr="00D230A0">
              <w:rPr>
                <w:b/>
                <w:sz w:val="16"/>
                <w:szCs w:val="16"/>
              </w:rPr>
              <w:t>Årets resultat</w:t>
            </w:r>
          </w:p>
        </w:tc>
        <w:tc>
          <w:tcPr>
            <w:tcW w:w="692" w:type="dxa"/>
          </w:tcPr>
          <w:p w:rsidR="0064639E" w:rsidRPr="00D230A0" w:rsidRDefault="0064639E" w:rsidP="006461E5">
            <w:pPr>
              <w:spacing w:before="40" w:line="200" w:lineRule="exact"/>
              <w:jc w:val="left"/>
              <w:rPr>
                <w:sz w:val="16"/>
                <w:szCs w:val="16"/>
              </w:rPr>
            </w:pPr>
          </w:p>
        </w:tc>
        <w:tc>
          <w:tcPr>
            <w:tcW w:w="1041" w:type="dxa"/>
          </w:tcPr>
          <w:p w:rsidR="0064639E" w:rsidRPr="00D230A0" w:rsidRDefault="0064639E" w:rsidP="006461E5">
            <w:pPr>
              <w:spacing w:before="40" w:line="200" w:lineRule="exact"/>
              <w:jc w:val="right"/>
              <w:rPr>
                <w:sz w:val="16"/>
                <w:szCs w:val="16"/>
              </w:rPr>
            </w:pPr>
            <w:r w:rsidRPr="00D230A0">
              <w:rPr>
                <w:sz w:val="16"/>
                <w:szCs w:val="16"/>
              </w:rPr>
              <w:t>3 930</w:t>
            </w:r>
          </w:p>
        </w:tc>
        <w:tc>
          <w:tcPr>
            <w:tcW w:w="193" w:type="dxa"/>
          </w:tcPr>
          <w:p w:rsidR="0064639E" w:rsidRPr="00D230A0" w:rsidRDefault="0064639E" w:rsidP="006461E5">
            <w:pPr>
              <w:spacing w:before="40" w:line="200" w:lineRule="exact"/>
              <w:jc w:val="right"/>
              <w:rPr>
                <w:sz w:val="16"/>
                <w:szCs w:val="16"/>
              </w:rPr>
            </w:pPr>
          </w:p>
        </w:tc>
        <w:tc>
          <w:tcPr>
            <w:tcW w:w="1041" w:type="dxa"/>
          </w:tcPr>
          <w:p w:rsidR="0064639E" w:rsidRPr="00D230A0" w:rsidRDefault="0064639E" w:rsidP="006461E5">
            <w:pPr>
              <w:spacing w:before="40" w:line="200" w:lineRule="exact"/>
              <w:jc w:val="right"/>
              <w:rPr>
                <w:sz w:val="16"/>
                <w:szCs w:val="16"/>
              </w:rPr>
            </w:pPr>
            <w:r w:rsidRPr="00D230A0">
              <w:rPr>
                <w:sz w:val="16"/>
                <w:szCs w:val="16"/>
              </w:rPr>
              <w:t>548</w:t>
            </w:r>
          </w:p>
        </w:tc>
      </w:tr>
      <w:tr w:rsidR="0064639E" w:rsidRPr="00D230A0" w:rsidTr="006461E5">
        <w:tblPrEx>
          <w:tblCellMar>
            <w:top w:w="0" w:type="dxa"/>
            <w:bottom w:w="0" w:type="dxa"/>
          </w:tblCellMar>
        </w:tblPrEx>
        <w:trPr>
          <w:cantSplit/>
        </w:trPr>
        <w:tc>
          <w:tcPr>
            <w:tcW w:w="3100" w:type="dxa"/>
            <w:tcBorders>
              <w:bottom w:val="single" w:sz="4" w:space="0" w:color="auto"/>
            </w:tcBorders>
          </w:tcPr>
          <w:p w:rsidR="0064639E" w:rsidRPr="00D230A0" w:rsidRDefault="0064639E" w:rsidP="006461E5">
            <w:pPr>
              <w:spacing w:before="0" w:line="200" w:lineRule="exact"/>
              <w:jc w:val="left"/>
              <w:rPr>
                <w:b/>
                <w:sz w:val="16"/>
                <w:szCs w:val="16"/>
              </w:rPr>
            </w:pPr>
            <w:r w:rsidRPr="00D230A0">
              <w:rPr>
                <w:b/>
                <w:sz w:val="16"/>
                <w:szCs w:val="16"/>
              </w:rPr>
              <w:t>Summa skulder och eget kapital</w:t>
            </w:r>
          </w:p>
        </w:tc>
        <w:tc>
          <w:tcPr>
            <w:tcW w:w="692" w:type="dxa"/>
            <w:tcBorders>
              <w:bottom w:val="single" w:sz="4" w:space="0" w:color="auto"/>
            </w:tcBorders>
          </w:tcPr>
          <w:p w:rsidR="0064639E" w:rsidRPr="00D230A0" w:rsidRDefault="0064639E" w:rsidP="006461E5">
            <w:pPr>
              <w:spacing w:before="0" w:line="200" w:lineRule="exact"/>
              <w:jc w:val="left"/>
              <w:rPr>
                <w:b/>
                <w:sz w:val="16"/>
                <w:szCs w:val="16"/>
              </w:rPr>
            </w:pPr>
          </w:p>
        </w:tc>
        <w:tc>
          <w:tcPr>
            <w:tcW w:w="1041" w:type="dxa"/>
            <w:tcBorders>
              <w:bottom w:val="single" w:sz="4" w:space="0" w:color="auto"/>
            </w:tcBorders>
          </w:tcPr>
          <w:p w:rsidR="0064639E" w:rsidRPr="00D230A0" w:rsidRDefault="0064639E" w:rsidP="006461E5">
            <w:pPr>
              <w:spacing w:before="0" w:line="200" w:lineRule="exact"/>
              <w:jc w:val="right"/>
              <w:rPr>
                <w:b/>
                <w:sz w:val="16"/>
                <w:szCs w:val="16"/>
              </w:rPr>
            </w:pPr>
            <w:r w:rsidRPr="00D230A0">
              <w:rPr>
                <w:b/>
                <w:sz w:val="16"/>
                <w:szCs w:val="16"/>
              </w:rPr>
              <w:t>347 917</w:t>
            </w:r>
          </w:p>
        </w:tc>
        <w:tc>
          <w:tcPr>
            <w:tcW w:w="193" w:type="dxa"/>
            <w:tcBorders>
              <w:bottom w:val="single" w:sz="4" w:space="0" w:color="auto"/>
            </w:tcBorders>
          </w:tcPr>
          <w:p w:rsidR="0064639E" w:rsidRPr="00D230A0" w:rsidRDefault="0064639E" w:rsidP="006461E5">
            <w:pPr>
              <w:spacing w:before="0" w:line="200" w:lineRule="exact"/>
              <w:jc w:val="right"/>
              <w:rPr>
                <w:b/>
                <w:sz w:val="16"/>
                <w:szCs w:val="16"/>
              </w:rPr>
            </w:pPr>
          </w:p>
        </w:tc>
        <w:tc>
          <w:tcPr>
            <w:tcW w:w="1041" w:type="dxa"/>
            <w:tcBorders>
              <w:bottom w:val="single" w:sz="4" w:space="0" w:color="auto"/>
            </w:tcBorders>
          </w:tcPr>
          <w:p w:rsidR="0064639E" w:rsidRPr="00D230A0" w:rsidRDefault="0064639E" w:rsidP="006461E5">
            <w:pPr>
              <w:spacing w:before="0" w:line="200" w:lineRule="exact"/>
              <w:jc w:val="right"/>
              <w:rPr>
                <w:b/>
                <w:sz w:val="16"/>
                <w:szCs w:val="16"/>
              </w:rPr>
            </w:pPr>
            <w:r w:rsidRPr="00D230A0">
              <w:rPr>
                <w:b/>
                <w:sz w:val="16"/>
                <w:szCs w:val="16"/>
              </w:rPr>
              <w:t>326 926</w:t>
            </w:r>
          </w:p>
        </w:tc>
      </w:tr>
    </w:tbl>
    <w:p w:rsidR="0064639E" w:rsidRPr="00D230A0" w:rsidRDefault="0064639E" w:rsidP="0064639E">
      <w:pPr>
        <w:outlineLvl w:val="0"/>
        <w:rPr>
          <w:sz w:val="16"/>
          <w:szCs w:val="16"/>
        </w:rPr>
      </w:pPr>
      <w:r w:rsidRPr="00D230A0">
        <w:rPr>
          <w:sz w:val="16"/>
          <w:szCs w:val="16"/>
        </w:rPr>
        <w:t>Inom linjen förda poster, se not 41.</w:t>
      </w:r>
    </w:p>
    <w:p w:rsidR="0064639E" w:rsidRPr="00D230A0" w:rsidRDefault="0064639E" w:rsidP="0064639E">
      <w:pPr>
        <w:pStyle w:val="Rubrik1"/>
        <w:spacing w:after="120"/>
        <w:rPr>
          <w:noProof w:val="0"/>
        </w:rPr>
      </w:pPr>
      <w:bookmarkStart w:id="40" w:name="_Toc220149244"/>
      <w:bookmarkStart w:id="41" w:name="_Toc284574504"/>
      <w:bookmarkStart w:id="42" w:name="_Toc316893066"/>
      <w:r w:rsidRPr="00D230A0">
        <w:rPr>
          <w:noProof w:val="0"/>
        </w:rPr>
        <w:t>Resultaträkning</w:t>
      </w:r>
      <w:bookmarkEnd w:id="40"/>
      <w:bookmarkEnd w:id="41"/>
      <w:bookmarkEnd w:id="42"/>
    </w:p>
    <w:p w:rsidR="0064639E" w:rsidRPr="00D230A0" w:rsidRDefault="0064639E" w:rsidP="0064639E">
      <w:pPr>
        <w:spacing w:before="0"/>
        <w:rPr>
          <w:i/>
        </w:rPr>
      </w:pPr>
      <w:r w:rsidRPr="00D230A0">
        <w:rPr>
          <w:i/>
          <w:sz w:val="20"/>
        </w:rPr>
        <w:t>Miljoner kronor</w:t>
      </w:r>
      <w:r w:rsidRPr="00D230A0">
        <w:rPr>
          <w:i/>
          <w:sz w:val="20"/>
        </w:rPr>
        <w:tab/>
      </w:r>
    </w:p>
    <w:tbl>
      <w:tblPr>
        <w:tblW w:w="5904" w:type="dxa"/>
        <w:tblInd w:w="-24" w:type="dxa"/>
        <w:tblLayout w:type="fixed"/>
        <w:tblCellMar>
          <w:left w:w="71" w:type="dxa"/>
          <w:right w:w="71" w:type="dxa"/>
        </w:tblCellMar>
        <w:tblLook w:val="0000" w:firstRow="0" w:lastRow="0" w:firstColumn="0" w:lastColumn="0" w:noHBand="0" w:noVBand="0"/>
      </w:tblPr>
      <w:tblGrid>
        <w:gridCol w:w="3277"/>
        <w:gridCol w:w="805"/>
        <w:gridCol w:w="911"/>
        <w:gridCol w:w="911"/>
      </w:tblGrid>
      <w:tr w:rsidR="0064639E" w:rsidRPr="00D230A0" w:rsidTr="006461E5">
        <w:tblPrEx>
          <w:tblCellMar>
            <w:top w:w="0" w:type="dxa"/>
            <w:bottom w:w="0" w:type="dxa"/>
          </w:tblCellMar>
        </w:tblPrEx>
        <w:trPr>
          <w:cantSplit/>
        </w:trPr>
        <w:tc>
          <w:tcPr>
            <w:tcW w:w="3277" w:type="dxa"/>
            <w:tcBorders>
              <w:top w:val="single" w:sz="4" w:space="0" w:color="auto"/>
            </w:tcBorders>
          </w:tcPr>
          <w:p w:rsidR="0064639E" w:rsidRPr="00D230A0" w:rsidRDefault="0064639E" w:rsidP="006461E5">
            <w:pPr>
              <w:jc w:val="left"/>
              <w:rPr>
                <w:sz w:val="16"/>
                <w:szCs w:val="16"/>
              </w:rPr>
            </w:pPr>
          </w:p>
        </w:tc>
        <w:tc>
          <w:tcPr>
            <w:tcW w:w="805" w:type="dxa"/>
            <w:tcBorders>
              <w:top w:val="single" w:sz="4" w:space="0" w:color="auto"/>
            </w:tcBorders>
          </w:tcPr>
          <w:p w:rsidR="0064639E" w:rsidRPr="00D230A0" w:rsidRDefault="0064639E" w:rsidP="006461E5">
            <w:pPr>
              <w:rPr>
                <w:sz w:val="16"/>
                <w:szCs w:val="16"/>
              </w:rPr>
            </w:pPr>
          </w:p>
        </w:tc>
        <w:tc>
          <w:tcPr>
            <w:tcW w:w="911" w:type="dxa"/>
            <w:tcBorders>
              <w:top w:val="single" w:sz="4" w:space="0" w:color="auto"/>
              <w:bottom w:val="single" w:sz="4" w:space="0" w:color="auto"/>
            </w:tcBorders>
          </w:tcPr>
          <w:p w:rsidR="0064639E" w:rsidRPr="00D230A0" w:rsidRDefault="0064639E" w:rsidP="006461E5">
            <w:pPr>
              <w:jc w:val="right"/>
              <w:rPr>
                <w:sz w:val="16"/>
                <w:szCs w:val="16"/>
              </w:rPr>
            </w:pPr>
            <w:r w:rsidRPr="00D230A0">
              <w:rPr>
                <w:sz w:val="16"/>
                <w:szCs w:val="16"/>
              </w:rPr>
              <w:t>2011</w:t>
            </w:r>
          </w:p>
        </w:tc>
        <w:tc>
          <w:tcPr>
            <w:tcW w:w="911" w:type="dxa"/>
            <w:tcBorders>
              <w:top w:val="single" w:sz="4" w:space="0" w:color="auto"/>
              <w:bottom w:val="single" w:sz="4" w:space="0" w:color="auto"/>
            </w:tcBorders>
          </w:tcPr>
          <w:p w:rsidR="0064639E" w:rsidRPr="00D230A0" w:rsidRDefault="0064639E" w:rsidP="006461E5">
            <w:pPr>
              <w:jc w:val="right"/>
              <w:rPr>
                <w:sz w:val="16"/>
                <w:szCs w:val="16"/>
              </w:rPr>
            </w:pPr>
            <w:r w:rsidRPr="00D230A0">
              <w:rPr>
                <w:sz w:val="16"/>
                <w:szCs w:val="16"/>
              </w:rPr>
              <w:t>2010</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p>
        </w:tc>
        <w:tc>
          <w:tcPr>
            <w:tcW w:w="805" w:type="dxa"/>
          </w:tcPr>
          <w:p w:rsidR="0064639E" w:rsidRPr="00D230A0" w:rsidRDefault="0064639E" w:rsidP="006461E5">
            <w:pPr>
              <w:rPr>
                <w:sz w:val="16"/>
                <w:szCs w:val="16"/>
              </w:rPr>
            </w:pPr>
          </w:p>
        </w:tc>
        <w:tc>
          <w:tcPr>
            <w:tcW w:w="911" w:type="dxa"/>
          </w:tcPr>
          <w:p w:rsidR="0064639E" w:rsidRPr="00D230A0" w:rsidRDefault="0064639E" w:rsidP="006461E5">
            <w:pPr>
              <w:jc w:val="right"/>
              <w:rPr>
                <w:sz w:val="16"/>
                <w:szCs w:val="16"/>
              </w:rPr>
            </w:pPr>
          </w:p>
        </w:tc>
        <w:tc>
          <w:tcPr>
            <w:tcW w:w="911" w:type="dxa"/>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 xml:space="preserve">Ränteintäkter </w:t>
            </w:r>
          </w:p>
        </w:tc>
        <w:tc>
          <w:tcPr>
            <w:tcW w:w="805" w:type="dxa"/>
          </w:tcPr>
          <w:p w:rsidR="0064639E" w:rsidRPr="00D230A0" w:rsidRDefault="0064639E" w:rsidP="006461E5">
            <w:pPr>
              <w:rPr>
                <w:sz w:val="16"/>
                <w:szCs w:val="16"/>
              </w:rPr>
            </w:pPr>
            <w:r w:rsidRPr="00D230A0">
              <w:rPr>
                <w:sz w:val="16"/>
                <w:szCs w:val="16"/>
              </w:rPr>
              <w:t>Not 29</w:t>
            </w:r>
          </w:p>
        </w:tc>
        <w:tc>
          <w:tcPr>
            <w:tcW w:w="911" w:type="dxa"/>
          </w:tcPr>
          <w:p w:rsidR="0064639E" w:rsidRPr="00D230A0" w:rsidRDefault="0064639E" w:rsidP="006461E5">
            <w:pPr>
              <w:jc w:val="right"/>
              <w:rPr>
                <w:sz w:val="16"/>
                <w:szCs w:val="16"/>
              </w:rPr>
            </w:pPr>
            <w:r w:rsidRPr="00D230A0">
              <w:rPr>
                <w:sz w:val="16"/>
                <w:szCs w:val="16"/>
              </w:rPr>
              <w:t>5 493</w:t>
            </w:r>
          </w:p>
        </w:tc>
        <w:tc>
          <w:tcPr>
            <w:tcW w:w="911" w:type="dxa"/>
          </w:tcPr>
          <w:p w:rsidR="0064639E" w:rsidRPr="00D230A0" w:rsidRDefault="0064639E" w:rsidP="006461E5">
            <w:pPr>
              <w:jc w:val="right"/>
              <w:rPr>
                <w:sz w:val="16"/>
                <w:szCs w:val="16"/>
              </w:rPr>
            </w:pPr>
            <w:r w:rsidRPr="00D230A0">
              <w:rPr>
                <w:sz w:val="16"/>
                <w:szCs w:val="16"/>
              </w:rPr>
              <w:t>7 717</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Räntekostn</w:t>
            </w:r>
            <w:r w:rsidRPr="00D230A0">
              <w:rPr>
                <w:sz w:val="16"/>
                <w:szCs w:val="16"/>
              </w:rPr>
              <w:t>a</w:t>
            </w:r>
            <w:r w:rsidRPr="00D230A0">
              <w:rPr>
                <w:sz w:val="16"/>
                <w:szCs w:val="16"/>
              </w:rPr>
              <w:t>der</w:t>
            </w:r>
          </w:p>
        </w:tc>
        <w:tc>
          <w:tcPr>
            <w:tcW w:w="805" w:type="dxa"/>
          </w:tcPr>
          <w:p w:rsidR="0064639E" w:rsidRPr="00D230A0" w:rsidRDefault="0064639E" w:rsidP="006461E5">
            <w:pPr>
              <w:rPr>
                <w:sz w:val="16"/>
                <w:szCs w:val="16"/>
              </w:rPr>
            </w:pPr>
            <w:r w:rsidRPr="00D230A0">
              <w:rPr>
                <w:sz w:val="16"/>
                <w:szCs w:val="16"/>
              </w:rPr>
              <w:t>Not 30</w:t>
            </w:r>
          </w:p>
        </w:tc>
        <w:tc>
          <w:tcPr>
            <w:tcW w:w="911" w:type="dxa"/>
          </w:tcPr>
          <w:p w:rsidR="0064639E" w:rsidRPr="00D230A0" w:rsidRDefault="0064639E" w:rsidP="006461E5">
            <w:pPr>
              <w:jc w:val="right"/>
              <w:rPr>
                <w:sz w:val="16"/>
                <w:szCs w:val="16"/>
              </w:rPr>
            </w:pPr>
            <w:r w:rsidRPr="00D230A0">
              <w:rPr>
                <w:sz w:val="16"/>
                <w:szCs w:val="16"/>
              </w:rPr>
              <w:t>–1 359</w:t>
            </w:r>
          </w:p>
        </w:tc>
        <w:tc>
          <w:tcPr>
            <w:tcW w:w="911" w:type="dxa"/>
          </w:tcPr>
          <w:p w:rsidR="0064639E" w:rsidRPr="00D230A0" w:rsidRDefault="0064639E" w:rsidP="006461E5">
            <w:pPr>
              <w:jc w:val="right"/>
              <w:rPr>
                <w:sz w:val="16"/>
                <w:szCs w:val="16"/>
              </w:rPr>
            </w:pPr>
            <w:r w:rsidRPr="00D230A0">
              <w:rPr>
                <w:sz w:val="16"/>
                <w:szCs w:val="16"/>
              </w:rPr>
              <w:t>–2 135</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Nettoresultat av finansiella transa</w:t>
            </w:r>
            <w:r w:rsidRPr="00D230A0">
              <w:rPr>
                <w:sz w:val="16"/>
                <w:szCs w:val="16"/>
              </w:rPr>
              <w:t>k</w:t>
            </w:r>
            <w:r w:rsidRPr="00D230A0">
              <w:rPr>
                <w:sz w:val="16"/>
                <w:szCs w:val="16"/>
              </w:rPr>
              <w:t>tioner</w:t>
            </w:r>
          </w:p>
        </w:tc>
        <w:tc>
          <w:tcPr>
            <w:tcW w:w="805" w:type="dxa"/>
          </w:tcPr>
          <w:p w:rsidR="0064639E" w:rsidRPr="00D230A0" w:rsidRDefault="0064639E" w:rsidP="006461E5">
            <w:pPr>
              <w:rPr>
                <w:sz w:val="16"/>
                <w:szCs w:val="16"/>
              </w:rPr>
            </w:pPr>
            <w:r w:rsidRPr="00D230A0">
              <w:rPr>
                <w:sz w:val="16"/>
                <w:szCs w:val="16"/>
              </w:rPr>
              <w:t>Not 31</w:t>
            </w:r>
          </w:p>
        </w:tc>
        <w:tc>
          <w:tcPr>
            <w:tcW w:w="911" w:type="dxa"/>
          </w:tcPr>
          <w:p w:rsidR="0064639E" w:rsidRPr="00D230A0" w:rsidRDefault="0064639E" w:rsidP="006461E5">
            <w:pPr>
              <w:jc w:val="right"/>
              <w:rPr>
                <w:sz w:val="16"/>
                <w:szCs w:val="16"/>
              </w:rPr>
            </w:pPr>
            <w:r w:rsidRPr="00D230A0">
              <w:rPr>
                <w:sz w:val="16"/>
                <w:szCs w:val="16"/>
              </w:rPr>
              <w:t>209</w:t>
            </w:r>
          </w:p>
        </w:tc>
        <w:tc>
          <w:tcPr>
            <w:tcW w:w="911" w:type="dxa"/>
          </w:tcPr>
          <w:p w:rsidR="0064639E" w:rsidRPr="00D230A0" w:rsidRDefault="0064639E" w:rsidP="006461E5">
            <w:pPr>
              <w:jc w:val="right"/>
              <w:rPr>
                <w:sz w:val="16"/>
                <w:szCs w:val="16"/>
              </w:rPr>
            </w:pPr>
            <w:r w:rsidRPr="00D230A0">
              <w:rPr>
                <w:sz w:val="16"/>
                <w:szCs w:val="16"/>
              </w:rPr>
              <w:t>–5 123</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Avgifts- och provisionsintä</w:t>
            </w:r>
            <w:r w:rsidRPr="00D230A0">
              <w:rPr>
                <w:sz w:val="16"/>
                <w:szCs w:val="16"/>
              </w:rPr>
              <w:t>k</w:t>
            </w:r>
            <w:r w:rsidRPr="00D230A0">
              <w:rPr>
                <w:sz w:val="16"/>
                <w:szCs w:val="16"/>
              </w:rPr>
              <w:t>ter</w:t>
            </w:r>
          </w:p>
        </w:tc>
        <w:tc>
          <w:tcPr>
            <w:tcW w:w="805" w:type="dxa"/>
          </w:tcPr>
          <w:p w:rsidR="0064639E" w:rsidRPr="00D230A0" w:rsidRDefault="0064639E" w:rsidP="006461E5">
            <w:pPr>
              <w:rPr>
                <w:sz w:val="16"/>
                <w:szCs w:val="16"/>
              </w:rPr>
            </w:pPr>
            <w:r w:rsidRPr="00D230A0">
              <w:rPr>
                <w:sz w:val="16"/>
                <w:szCs w:val="16"/>
              </w:rPr>
              <w:t>Not 32</w:t>
            </w:r>
          </w:p>
        </w:tc>
        <w:tc>
          <w:tcPr>
            <w:tcW w:w="911" w:type="dxa"/>
          </w:tcPr>
          <w:p w:rsidR="0064639E" w:rsidRPr="00D230A0" w:rsidRDefault="0064639E" w:rsidP="006461E5">
            <w:pPr>
              <w:jc w:val="right"/>
              <w:rPr>
                <w:sz w:val="16"/>
                <w:szCs w:val="16"/>
              </w:rPr>
            </w:pPr>
            <w:r w:rsidRPr="00D230A0">
              <w:rPr>
                <w:sz w:val="16"/>
                <w:szCs w:val="16"/>
              </w:rPr>
              <w:t>70</w:t>
            </w:r>
          </w:p>
        </w:tc>
        <w:tc>
          <w:tcPr>
            <w:tcW w:w="911" w:type="dxa"/>
          </w:tcPr>
          <w:p w:rsidR="0064639E" w:rsidRPr="00D230A0" w:rsidRDefault="0064639E" w:rsidP="006461E5">
            <w:pPr>
              <w:jc w:val="right"/>
              <w:rPr>
                <w:sz w:val="16"/>
                <w:szCs w:val="16"/>
              </w:rPr>
            </w:pPr>
            <w:r w:rsidRPr="00D230A0">
              <w:rPr>
                <w:sz w:val="16"/>
                <w:szCs w:val="16"/>
              </w:rPr>
              <w:t>67</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Avgifts- och provisionskostn</w:t>
            </w:r>
            <w:r w:rsidRPr="00D230A0">
              <w:rPr>
                <w:sz w:val="16"/>
                <w:szCs w:val="16"/>
              </w:rPr>
              <w:t>a</w:t>
            </w:r>
            <w:r w:rsidRPr="00D230A0">
              <w:rPr>
                <w:sz w:val="16"/>
                <w:szCs w:val="16"/>
              </w:rPr>
              <w:t>der</w:t>
            </w:r>
          </w:p>
        </w:tc>
        <w:tc>
          <w:tcPr>
            <w:tcW w:w="805" w:type="dxa"/>
          </w:tcPr>
          <w:p w:rsidR="0064639E" w:rsidRPr="00D230A0" w:rsidRDefault="0064639E" w:rsidP="006461E5">
            <w:pPr>
              <w:rPr>
                <w:sz w:val="16"/>
                <w:szCs w:val="16"/>
              </w:rPr>
            </w:pPr>
            <w:r w:rsidRPr="00D230A0">
              <w:rPr>
                <w:sz w:val="16"/>
                <w:szCs w:val="16"/>
              </w:rPr>
              <w:t>Not 33</w:t>
            </w:r>
          </w:p>
        </w:tc>
        <w:tc>
          <w:tcPr>
            <w:tcW w:w="911" w:type="dxa"/>
          </w:tcPr>
          <w:p w:rsidR="0064639E" w:rsidRPr="00D230A0" w:rsidRDefault="0064639E" w:rsidP="006461E5">
            <w:pPr>
              <w:jc w:val="right"/>
              <w:rPr>
                <w:sz w:val="16"/>
                <w:szCs w:val="16"/>
              </w:rPr>
            </w:pPr>
            <w:r w:rsidRPr="00D230A0">
              <w:rPr>
                <w:sz w:val="16"/>
                <w:szCs w:val="16"/>
              </w:rPr>
              <w:t>–8</w:t>
            </w:r>
          </w:p>
        </w:tc>
        <w:tc>
          <w:tcPr>
            <w:tcW w:w="911" w:type="dxa"/>
          </w:tcPr>
          <w:p w:rsidR="0064639E" w:rsidRPr="00D230A0" w:rsidRDefault="0064639E" w:rsidP="006461E5">
            <w:pPr>
              <w:jc w:val="right"/>
              <w:rPr>
                <w:sz w:val="16"/>
                <w:szCs w:val="16"/>
              </w:rPr>
            </w:pPr>
            <w:r w:rsidRPr="00D230A0">
              <w:rPr>
                <w:sz w:val="16"/>
                <w:szCs w:val="16"/>
              </w:rPr>
              <w:t>–11</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Erhållna utdelnin</w:t>
            </w:r>
            <w:r w:rsidRPr="00D230A0">
              <w:rPr>
                <w:sz w:val="16"/>
                <w:szCs w:val="16"/>
              </w:rPr>
              <w:t>g</w:t>
            </w:r>
            <w:r w:rsidRPr="00D230A0">
              <w:rPr>
                <w:sz w:val="16"/>
                <w:szCs w:val="16"/>
              </w:rPr>
              <w:t>ar</w:t>
            </w:r>
          </w:p>
        </w:tc>
        <w:tc>
          <w:tcPr>
            <w:tcW w:w="805" w:type="dxa"/>
          </w:tcPr>
          <w:p w:rsidR="0064639E" w:rsidRPr="00D230A0" w:rsidRDefault="0064639E" w:rsidP="006461E5">
            <w:pPr>
              <w:rPr>
                <w:sz w:val="16"/>
                <w:szCs w:val="16"/>
              </w:rPr>
            </w:pPr>
            <w:r w:rsidRPr="00D230A0">
              <w:rPr>
                <w:sz w:val="16"/>
                <w:szCs w:val="16"/>
              </w:rPr>
              <w:t>Not 34</w:t>
            </w:r>
          </w:p>
        </w:tc>
        <w:tc>
          <w:tcPr>
            <w:tcW w:w="911" w:type="dxa"/>
          </w:tcPr>
          <w:p w:rsidR="0064639E" w:rsidRPr="00D230A0" w:rsidRDefault="0064639E" w:rsidP="006461E5">
            <w:pPr>
              <w:jc w:val="right"/>
              <w:rPr>
                <w:sz w:val="16"/>
                <w:szCs w:val="16"/>
              </w:rPr>
            </w:pPr>
            <w:r w:rsidRPr="00D230A0">
              <w:rPr>
                <w:sz w:val="16"/>
                <w:szCs w:val="16"/>
              </w:rPr>
              <w:t>51</w:t>
            </w:r>
          </w:p>
        </w:tc>
        <w:tc>
          <w:tcPr>
            <w:tcW w:w="911" w:type="dxa"/>
          </w:tcPr>
          <w:p w:rsidR="0064639E" w:rsidRPr="00D230A0" w:rsidRDefault="0064639E" w:rsidP="006461E5">
            <w:pPr>
              <w:jc w:val="right"/>
              <w:rPr>
                <w:sz w:val="16"/>
                <w:szCs w:val="16"/>
              </w:rPr>
            </w:pPr>
            <w:r w:rsidRPr="00D230A0">
              <w:rPr>
                <w:sz w:val="16"/>
                <w:szCs w:val="16"/>
              </w:rPr>
              <w:t>134</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Övriga intä</w:t>
            </w:r>
            <w:r w:rsidRPr="00D230A0">
              <w:rPr>
                <w:sz w:val="16"/>
                <w:szCs w:val="16"/>
              </w:rPr>
              <w:t>k</w:t>
            </w:r>
            <w:r w:rsidRPr="00D230A0">
              <w:rPr>
                <w:sz w:val="16"/>
                <w:szCs w:val="16"/>
              </w:rPr>
              <w:t>ter</w:t>
            </w:r>
          </w:p>
        </w:tc>
        <w:tc>
          <w:tcPr>
            <w:tcW w:w="805" w:type="dxa"/>
          </w:tcPr>
          <w:p w:rsidR="0064639E" w:rsidRPr="00D230A0" w:rsidRDefault="0064639E" w:rsidP="006461E5">
            <w:pPr>
              <w:rPr>
                <w:sz w:val="16"/>
                <w:szCs w:val="16"/>
              </w:rPr>
            </w:pPr>
            <w:r w:rsidRPr="00D230A0">
              <w:rPr>
                <w:sz w:val="16"/>
                <w:szCs w:val="16"/>
              </w:rPr>
              <w:t>Not 35</w:t>
            </w:r>
          </w:p>
        </w:tc>
        <w:tc>
          <w:tcPr>
            <w:tcW w:w="911" w:type="dxa"/>
            <w:tcBorders>
              <w:bottom w:val="single" w:sz="4" w:space="0" w:color="auto"/>
            </w:tcBorders>
          </w:tcPr>
          <w:p w:rsidR="0064639E" w:rsidRPr="00D230A0" w:rsidRDefault="0064639E" w:rsidP="006461E5">
            <w:pPr>
              <w:jc w:val="right"/>
              <w:rPr>
                <w:sz w:val="16"/>
                <w:szCs w:val="16"/>
              </w:rPr>
            </w:pPr>
            <w:r w:rsidRPr="00D230A0">
              <w:rPr>
                <w:sz w:val="16"/>
                <w:szCs w:val="16"/>
              </w:rPr>
              <w:t>168</w:t>
            </w:r>
          </w:p>
        </w:tc>
        <w:tc>
          <w:tcPr>
            <w:tcW w:w="911" w:type="dxa"/>
            <w:tcBorders>
              <w:bottom w:val="single" w:sz="4" w:space="0" w:color="auto"/>
            </w:tcBorders>
          </w:tcPr>
          <w:p w:rsidR="0064639E" w:rsidRPr="00D230A0" w:rsidRDefault="0064639E" w:rsidP="006461E5">
            <w:pPr>
              <w:jc w:val="right"/>
              <w:rPr>
                <w:sz w:val="16"/>
                <w:szCs w:val="16"/>
              </w:rPr>
            </w:pPr>
            <w:r w:rsidRPr="00D230A0">
              <w:rPr>
                <w:sz w:val="16"/>
                <w:szCs w:val="16"/>
              </w:rPr>
              <w:t>603</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b/>
                <w:sz w:val="16"/>
                <w:szCs w:val="16"/>
              </w:rPr>
            </w:pPr>
            <w:r w:rsidRPr="00D230A0">
              <w:rPr>
                <w:b/>
                <w:sz w:val="16"/>
                <w:szCs w:val="16"/>
              </w:rPr>
              <w:t>Summa nettointäkter</w:t>
            </w:r>
          </w:p>
        </w:tc>
        <w:tc>
          <w:tcPr>
            <w:tcW w:w="805" w:type="dxa"/>
          </w:tcPr>
          <w:p w:rsidR="0064639E" w:rsidRPr="00D230A0" w:rsidRDefault="0064639E" w:rsidP="006461E5">
            <w:pPr>
              <w:rPr>
                <w:sz w:val="16"/>
                <w:szCs w:val="16"/>
              </w:rPr>
            </w:pPr>
          </w:p>
        </w:tc>
        <w:tc>
          <w:tcPr>
            <w:tcW w:w="911" w:type="dxa"/>
          </w:tcPr>
          <w:p w:rsidR="0064639E" w:rsidRPr="00D230A0" w:rsidRDefault="0064639E" w:rsidP="006461E5">
            <w:pPr>
              <w:jc w:val="right"/>
              <w:rPr>
                <w:sz w:val="16"/>
                <w:szCs w:val="16"/>
              </w:rPr>
            </w:pPr>
            <w:r w:rsidRPr="00D230A0">
              <w:rPr>
                <w:sz w:val="16"/>
                <w:szCs w:val="16"/>
              </w:rPr>
              <w:t>4 624</w:t>
            </w:r>
          </w:p>
        </w:tc>
        <w:tc>
          <w:tcPr>
            <w:tcW w:w="911" w:type="dxa"/>
          </w:tcPr>
          <w:p w:rsidR="0064639E" w:rsidRPr="00D230A0" w:rsidRDefault="0064639E" w:rsidP="006461E5">
            <w:pPr>
              <w:jc w:val="right"/>
              <w:rPr>
                <w:sz w:val="16"/>
                <w:szCs w:val="16"/>
              </w:rPr>
            </w:pPr>
            <w:r w:rsidRPr="00D230A0">
              <w:rPr>
                <w:sz w:val="16"/>
                <w:szCs w:val="16"/>
              </w:rPr>
              <w:t>1 252</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p>
        </w:tc>
        <w:tc>
          <w:tcPr>
            <w:tcW w:w="805" w:type="dxa"/>
          </w:tcPr>
          <w:p w:rsidR="0064639E" w:rsidRPr="00D230A0" w:rsidRDefault="0064639E" w:rsidP="006461E5">
            <w:pPr>
              <w:rPr>
                <w:sz w:val="16"/>
                <w:szCs w:val="16"/>
              </w:rPr>
            </w:pPr>
          </w:p>
        </w:tc>
        <w:tc>
          <w:tcPr>
            <w:tcW w:w="911" w:type="dxa"/>
          </w:tcPr>
          <w:p w:rsidR="0064639E" w:rsidRPr="00D230A0" w:rsidRDefault="0064639E" w:rsidP="006461E5">
            <w:pPr>
              <w:jc w:val="right"/>
              <w:rPr>
                <w:sz w:val="16"/>
                <w:szCs w:val="16"/>
              </w:rPr>
            </w:pPr>
          </w:p>
        </w:tc>
        <w:tc>
          <w:tcPr>
            <w:tcW w:w="911" w:type="dxa"/>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p>
        </w:tc>
        <w:tc>
          <w:tcPr>
            <w:tcW w:w="805" w:type="dxa"/>
          </w:tcPr>
          <w:p w:rsidR="0064639E" w:rsidRPr="00D230A0" w:rsidRDefault="0064639E" w:rsidP="006461E5">
            <w:pPr>
              <w:rPr>
                <w:sz w:val="16"/>
                <w:szCs w:val="16"/>
              </w:rPr>
            </w:pPr>
          </w:p>
        </w:tc>
        <w:tc>
          <w:tcPr>
            <w:tcW w:w="911" w:type="dxa"/>
          </w:tcPr>
          <w:p w:rsidR="0064639E" w:rsidRPr="00D230A0" w:rsidRDefault="0064639E" w:rsidP="006461E5">
            <w:pPr>
              <w:jc w:val="right"/>
              <w:rPr>
                <w:sz w:val="16"/>
                <w:szCs w:val="16"/>
              </w:rPr>
            </w:pPr>
          </w:p>
        </w:tc>
        <w:tc>
          <w:tcPr>
            <w:tcW w:w="911" w:type="dxa"/>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Personalkostn</w:t>
            </w:r>
            <w:r w:rsidRPr="00D230A0">
              <w:rPr>
                <w:sz w:val="16"/>
                <w:szCs w:val="16"/>
              </w:rPr>
              <w:t>a</w:t>
            </w:r>
            <w:r w:rsidRPr="00D230A0">
              <w:rPr>
                <w:sz w:val="16"/>
                <w:szCs w:val="16"/>
              </w:rPr>
              <w:t>der</w:t>
            </w:r>
          </w:p>
        </w:tc>
        <w:tc>
          <w:tcPr>
            <w:tcW w:w="805" w:type="dxa"/>
          </w:tcPr>
          <w:p w:rsidR="0064639E" w:rsidRPr="00D230A0" w:rsidRDefault="0064639E" w:rsidP="006461E5">
            <w:pPr>
              <w:rPr>
                <w:sz w:val="16"/>
                <w:szCs w:val="16"/>
              </w:rPr>
            </w:pPr>
            <w:r w:rsidRPr="00D230A0">
              <w:rPr>
                <w:sz w:val="16"/>
                <w:szCs w:val="16"/>
              </w:rPr>
              <w:t>Not 36</w:t>
            </w:r>
          </w:p>
        </w:tc>
        <w:tc>
          <w:tcPr>
            <w:tcW w:w="911" w:type="dxa"/>
          </w:tcPr>
          <w:p w:rsidR="0064639E" w:rsidRPr="00D230A0" w:rsidRDefault="0064639E" w:rsidP="006461E5">
            <w:pPr>
              <w:jc w:val="right"/>
              <w:rPr>
                <w:sz w:val="16"/>
                <w:szCs w:val="16"/>
              </w:rPr>
            </w:pPr>
            <w:r w:rsidRPr="00D230A0">
              <w:rPr>
                <w:sz w:val="16"/>
                <w:szCs w:val="16"/>
              </w:rPr>
              <w:t>–372</w:t>
            </w:r>
          </w:p>
        </w:tc>
        <w:tc>
          <w:tcPr>
            <w:tcW w:w="911" w:type="dxa"/>
          </w:tcPr>
          <w:p w:rsidR="0064639E" w:rsidRPr="00D230A0" w:rsidRDefault="0064639E" w:rsidP="006461E5">
            <w:pPr>
              <w:jc w:val="right"/>
              <w:rPr>
                <w:sz w:val="16"/>
                <w:szCs w:val="16"/>
              </w:rPr>
            </w:pPr>
            <w:r w:rsidRPr="00D230A0">
              <w:rPr>
                <w:sz w:val="16"/>
                <w:szCs w:val="16"/>
              </w:rPr>
              <w:t>–345</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Administrationskostn</w:t>
            </w:r>
            <w:r w:rsidRPr="00D230A0">
              <w:rPr>
                <w:sz w:val="16"/>
                <w:szCs w:val="16"/>
              </w:rPr>
              <w:t>a</w:t>
            </w:r>
            <w:r w:rsidRPr="00D230A0">
              <w:rPr>
                <w:sz w:val="16"/>
                <w:szCs w:val="16"/>
              </w:rPr>
              <w:t>der</w:t>
            </w:r>
          </w:p>
        </w:tc>
        <w:tc>
          <w:tcPr>
            <w:tcW w:w="805" w:type="dxa"/>
          </w:tcPr>
          <w:p w:rsidR="0064639E" w:rsidRPr="00D230A0" w:rsidRDefault="0064639E" w:rsidP="006461E5">
            <w:pPr>
              <w:rPr>
                <w:sz w:val="16"/>
                <w:szCs w:val="16"/>
              </w:rPr>
            </w:pPr>
            <w:r w:rsidRPr="00D230A0">
              <w:rPr>
                <w:sz w:val="16"/>
                <w:szCs w:val="16"/>
              </w:rPr>
              <w:t>Not 37</w:t>
            </w:r>
          </w:p>
        </w:tc>
        <w:tc>
          <w:tcPr>
            <w:tcW w:w="911" w:type="dxa"/>
          </w:tcPr>
          <w:p w:rsidR="0064639E" w:rsidRPr="00D230A0" w:rsidRDefault="0064639E" w:rsidP="006461E5">
            <w:pPr>
              <w:jc w:val="right"/>
              <w:rPr>
                <w:sz w:val="16"/>
                <w:szCs w:val="16"/>
              </w:rPr>
            </w:pPr>
            <w:r w:rsidRPr="00D230A0">
              <w:rPr>
                <w:sz w:val="16"/>
                <w:szCs w:val="16"/>
              </w:rPr>
              <w:t>–261</w:t>
            </w:r>
          </w:p>
        </w:tc>
        <w:tc>
          <w:tcPr>
            <w:tcW w:w="911" w:type="dxa"/>
          </w:tcPr>
          <w:p w:rsidR="0064639E" w:rsidRPr="00D230A0" w:rsidRDefault="0064639E" w:rsidP="006461E5">
            <w:pPr>
              <w:jc w:val="right"/>
              <w:rPr>
                <w:sz w:val="16"/>
                <w:szCs w:val="16"/>
              </w:rPr>
            </w:pPr>
            <w:r w:rsidRPr="00D230A0">
              <w:rPr>
                <w:sz w:val="16"/>
                <w:szCs w:val="16"/>
              </w:rPr>
              <w:t>–240</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spacing w:before="60" w:line="200" w:lineRule="exact"/>
              <w:jc w:val="left"/>
              <w:rPr>
                <w:sz w:val="16"/>
                <w:szCs w:val="16"/>
              </w:rPr>
            </w:pPr>
            <w:r w:rsidRPr="00D230A0">
              <w:rPr>
                <w:sz w:val="16"/>
                <w:szCs w:val="16"/>
              </w:rPr>
              <w:t>Avskrivningar av materiella och immateriella anläggningstillgån</w:t>
            </w:r>
            <w:r w:rsidRPr="00D230A0">
              <w:rPr>
                <w:sz w:val="16"/>
                <w:szCs w:val="16"/>
              </w:rPr>
              <w:t>g</w:t>
            </w:r>
            <w:r w:rsidRPr="00D230A0">
              <w:rPr>
                <w:sz w:val="16"/>
                <w:szCs w:val="16"/>
              </w:rPr>
              <w:t>ar</w:t>
            </w:r>
          </w:p>
        </w:tc>
        <w:tc>
          <w:tcPr>
            <w:tcW w:w="805" w:type="dxa"/>
          </w:tcPr>
          <w:p w:rsidR="0064639E" w:rsidRPr="00D230A0" w:rsidRDefault="0064639E" w:rsidP="006461E5">
            <w:pPr>
              <w:spacing w:before="60" w:line="200" w:lineRule="exact"/>
              <w:jc w:val="left"/>
              <w:rPr>
                <w:sz w:val="16"/>
                <w:szCs w:val="16"/>
              </w:rPr>
            </w:pPr>
            <w:r w:rsidRPr="00D230A0">
              <w:rPr>
                <w:sz w:val="16"/>
                <w:szCs w:val="16"/>
              </w:rPr>
              <w:br/>
              <w:t>Not 38</w:t>
            </w:r>
          </w:p>
        </w:tc>
        <w:tc>
          <w:tcPr>
            <w:tcW w:w="911" w:type="dxa"/>
          </w:tcPr>
          <w:p w:rsidR="0064639E" w:rsidRPr="00D230A0" w:rsidRDefault="0064639E" w:rsidP="006461E5">
            <w:pPr>
              <w:spacing w:before="60" w:line="200" w:lineRule="exact"/>
              <w:jc w:val="right"/>
              <w:rPr>
                <w:sz w:val="16"/>
                <w:szCs w:val="16"/>
              </w:rPr>
            </w:pPr>
            <w:r w:rsidRPr="00D230A0">
              <w:rPr>
                <w:sz w:val="16"/>
                <w:szCs w:val="16"/>
              </w:rPr>
              <w:br/>
              <w:t>–51</w:t>
            </w:r>
          </w:p>
        </w:tc>
        <w:tc>
          <w:tcPr>
            <w:tcW w:w="911" w:type="dxa"/>
          </w:tcPr>
          <w:p w:rsidR="0064639E" w:rsidRPr="00D230A0" w:rsidRDefault="0064639E" w:rsidP="006461E5">
            <w:pPr>
              <w:spacing w:before="60" w:line="200" w:lineRule="exact"/>
              <w:jc w:val="right"/>
              <w:rPr>
                <w:sz w:val="16"/>
                <w:szCs w:val="16"/>
              </w:rPr>
            </w:pPr>
            <w:r w:rsidRPr="00D230A0">
              <w:rPr>
                <w:sz w:val="16"/>
                <w:szCs w:val="16"/>
              </w:rPr>
              <w:br/>
              <w:t>–63</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Sedel- och myntkostn</w:t>
            </w:r>
            <w:r w:rsidRPr="00D230A0">
              <w:rPr>
                <w:sz w:val="16"/>
                <w:szCs w:val="16"/>
              </w:rPr>
              <w:t>a</w:t>
            </w:r>
            <w:r w:rsidRPr="00D230A0">
              <w:rPr>
                <w:sz w:val="16"/>
                <w:szCs w:val="16"/>
              </w:rPr>
              <w:t>der</w:t>
            </w:r>
          </w:p>
        </w:tc>
        <w:tc>
          <w:tcPr>
            <w:tcW w:w="805" w:type="dxa"/>
          </w:tcPr>
          <w:p w:rsidR="0064639E" w:rsidRPr="00D230A0" w:rsidRDefault="0064639E" w:rsidP="006461E5">
            <w:pPr>
              <w:rPr>
                <w:sz w:val="16"/>
                <w:szCs w:val="16"/>
              </w:rPr>
            </w:pPr>
            <w:r w:rsidRPr="00D230A0">
              <w:rPr>
                <w:sz w:val="16"/>
                <w:szCs w:val="16"/>
              </w:rPr>
              <w:t>Not 39</w:t>
            </w:r>
          </w:p>
        </w:tc>
        <w:tc>
          <w:tcPr>
            <w:tcW w:w="911" w:type="dxa"/>
          </w:tcPr>
          <w:p w:rsidR="0064639E" w:rsidRPr="00D230A0" w:rsidRDefault="0064639E" w:rsidP="006461E5">
            <w:pPr>
              <w:jc w:val="right"/>
              <w:rPr>
                <w:sz w:val="16"/>
                <w:szCs w:val="16"/>
              </w:rPr>
            </w:pPr>
            <w:r w:rsidRPr="00D230A0">
              <w:rPr>
                <w:sz w:val="16"/>
                <w:szCs w:val="16"/>
              </w:rPr>
              <w:t>–10</w:t>
            </w:r>
          </w:p>
        </w:tc>
        <w:tc>
          <w:tcPr>
            <w:tcW w:w="911" w:type="dxa"/>
          </w:tcPr>
          <w:p w:rsidR="0064639E" w:rsidRPr="00D230A0" w:rsidRDefault="0064639E" w:rsidP="006461E5">
            <w:pPr>
              <w:jc w:val="right"/>
              <w:rPr>
                <w:sz w:val="16"/>
                <w:szCs w:val="16"/>
              </w:rPr>
            </w:pPr>
            <w:r w:rsidRPr="00D230A0">
              <w:rPr>
                <w:sz w:val="16"/>
                <w:szCs w:val="16"/>
              </w:rPr>
              <w:t>–56</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r w:rsidRPr="00D230A0">
              <w:rPr>
                <w:sz w:val="16"/>
                <w:szCs w:val="16"/>
              </w:rPr>
              <w:t>Övriga kostn</w:t>
            </w:r>
            <w:r w:rsidRPr="00D230A0">
              <w:rPr>
                <w:sz w:val="16"/>
                <w:szCs w:val="16"/>
              </w:rPr>
              <w:t>a</w:t>
            </w:r>
            <w:r w:rsidRPr="00D230A0">
              <w:rPr>
                <w:sz w:val="16"/>
                <w:szCs w:val="16"/>
              </w:rPr>
              <w:t>der</w:t>
            </w:r>
          </w:p>
        </w:tc>
        <w:tc>
          <w:tcPr>
            <w:tcW w:w="805" w:type="dxa"/>
          </w:tcPr>
          <w:p w:rsidR="0064639E" w:rsidRPr="00D230A0" w:rsidRDefault="0064639E" w:rsidP="006461E5">
            <w:pPr>
              <w:rPr>
                <w:sz w:val="16"/>
                <w:szCs w:val="16"/>
              </w:rPr>
            </w:pPr>
            <w:r w:rsidRPr="00D230A0">
              <w:rPr>
                <w:sz w:val="16"/>
                <w:szCs w:val="16"/>
              </w:rPr>
              <w:t>Not 40</w:t>
            </w:r>
          </w:p>
        </w:tc>
        <w:tc>
          <w:tcPr>
            <w:tcW w:w="911" w:type="dxa"/>
            <w:tcBorders>
              <w:bottom w:val="single" w:sz="4" w:space="0" w:color="auto"/>
            </w:tcBorders>
          </w:tcPr>
          <w:p w:rsidR="0064639E" w:rsidRPr="00D230A0" w:rsidRDefault="0064639E" w:rsidP="006461E5">
            <w:pPr>
              <w:jc w:val="right"/>
              <w:rPr>
                <w:sz w:val="16"/>
                <w:szCs w:val="16"/>
              </w:rPr>
            </w:pPr>
            <w:r w:rsidRPr="00D230A0">
              <w:rPr>
                <w:sz w:val="16"/>
                <w:szCs w:val="16"/>
              </w:rPr>
              <w:t>–</w:t>
            </w:r>
          </w:p>
        </w:tc>
        <w:tc>
          <w:tcPr>
            <w:tcW w:w="911" w:type="dxa"/>
            <w:tcBorders>
              <w:bottom w:val="single" w:sz="4" w:space="0" w:color="auto"/>
            </w:tcBorders>
          </w:tcPr>
          <w:p w:rsidR="0064639E" w:rsidRPr="00D230A0" w:rsidRDefault="0064639E" w:rsidP="006461E5">
            <w:pPr>
              <w:jc w:val="right"/>
              <w:rPr>
                <w:sz w:val="16"/>
                <w:szCs w:val="16"/>
              </w:rPr>
            </w:pPr>
            <w:r w:rsidRPr="00D230A0">
              <w:rPr>
                <w:sz w:val="16"/>
                <w:szCs w:val="16"/>
              </w:rPr>
              <w:t>–</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b/>
                <w:sz w:val="16"/>
                <w:szCs w:val="16"/>
              </w:rPr>
            </w:pPr>
            <w:r w:rsidRPr="00D230A0">
              <w:rPr>
                <w:b/>
                <w:sz w:val="16"/>
                <w:szCs w:val="16"/>
              </w:rPr>
              <w:t>Summa kostnader</w:t>
            </w:r>
          </w:p>
        </w:tc>
        <w:tc>
          <w:tcPr>
            <w:tcW w:w="805" w:type="dxa"/>
          </w:tcPr>
          <w:p w:rsidR="0064639E" w:rsidRPr="00D230A0" w:rsidRDefault="0064639E" w:rsidP="006461E5">
            <w:pPr>
              <w:rPr>
                <w:sz w:val="16"/>
                <w:szCs w:val="16"/>
              </w:rPr>
            </w:pPr>
          </w:p>
        </w:tc>
        <w:tc>
          <w:tcPr>
            <w:tcW w:w="911" w:type="dxa"/>
          </w:tcPr>
          <w:p w:rsidR="0064639E" w:rsidRPr="00D230A0" w:rsidRDefault="0064639E" w:rsidP="006461E5">
            <w:pPr>
              <w:jc w:val="right"/>
              <w:rPr>
                <w:sz w:val="16"/>
                <w:szCs w:val="16"/>
              </w:rPr>
            </w:pPr>
            <w:r w:rsidRPr="00D230A0">
              <w:rPr>
                <w:sz w:val="16"/>
                <w:szCs w:val="16"/>
              </w:rPr>
              <w:t>–694</w:t>
            </w:r>
          </w:p>
        </w:tc>
        <w:tc>
          <w:tcPr>
            <w:tcW w:w="911" w:type="dxa"/>
          </w:tcPr>
          <w:p w:rsidR="0064639E" w:rsidRPr="00D230A0" w:rsidRDefault="0064639E" w:rsidP="006461E5">
            <w:pPr>
              <w:jc w:val="right"/>
              <w:rPr>
                <w:sz w:val="16"/>
                <w:szCs w:val="16"/>
              </w:rPr>
            </w:pPr>
            <w:r w:rsidRPr="00D230A0">
              <w:rPr>
                <w:sz w:val="16"/>
                <w:szCs w:val="16"/>
              </w:rPr>
              <w:t>–704</w:t>
            </w:r>
          </w:p>
        </w:tc>
      </w:tr>
      <w:tr w:rsidR="0064639E" w:rsidRPr="00D230A0" w:rsidTr="006461E5">
        <w:tblPrEx>
          <w:tblCellMar>
            <w:top w:w="0" w:type="dxa"/>
            <w:bottom w:w="0" w:type="dxa"/>
          </w:tblCellMar>
        </w:tblPrEx>
        <w:trPr>
          <w:cantSplit/>
        </w:trPr>
        <w:tc>
          <w:tcPr>
            <w:tcW w:w="3277" w:type="dxa"/>
          </w:tcPr>
          <w:p w:rsidR="0064639E" w:rsidRPr="00D230A0" w:rsidRDefault="0064639E" w:rsidP="006461E5">
            <w:pPr>
              <w:jc w:val="left"/>
              <w:rPr>
                <w:sz w:val="16"/>
                <w:szCs w:val="16"/>
              </w:rPr>
            </w:pPr>
          </w:p>
        </w:tc>
        <w:tc>
          <w:tcPr>
            <w:tcW w:w="805" w:type="dxa"/>
          </w:tcPr>
          <w:p w:rsidR="0064639E" w:rsidRPr="00D230A0" w:rsidRDefault="0064639E" w:rsidP="006461E5">
            <w:pPr>
              <w:rPr>
                <w:sz w:val="16"/>
                <w:szCs w:val="16"/>
              </w:rPr>
            </w:pPr>
          </w:p>
        </w:tc>
        <w:tc>
          <w:tcPr>
            <w:tcW w:w="911" w:type="dxa"/>
          </w:tcPr>
          <w:p w:rsidR="0064639E" w:rsidRPr="00D230A0" w:rsidRDefault="0064639E" w:rsidP="006461E5">
            <w:pPr>
              <w:jc w:val="right"/>
              <w:rPr>
                <w:sz w:val="16"/>
                <w:szCs w:val="16"/>
              </w:rPr>
            </w:pPr>
          </w:p>
        </w:tc>
        <w:tc>
          <w:tcPr>
            <w:tcW w:w="911" w:type="dxa"/>
          </w:tcPr>
          <w:p w:rsidR="0064639E" w:rsidRPr="00D230A0" w:rsidRDefault="0064639E" w:rsidP="006461E5">
            <w:pPr>
              <w:jc w:val="right"/>
              <w:rPr>
                <w:sz w:val="16"/>
                <w:szCs w:val="16"/>
              </w:rPr>
            </w:pPr>
          </w:p>
        </w:tc>
      </w:tr>
      <w:tr w:rsidR="0064639E" w:rsidRPr="00D230A0" w:rsidTr="006461E5">
        <w:tblPrEx>
          <w:tblCellMar>
            <w:top w:w="0" w:type="dxa"/>
            <w:bottom w:w="0" w:type="dxa"/>
          </w:tblCellMar>
        </w:tblPrEx>
        <w:trPr>
          <w:cantSplit/>
        </w:trPr>
        <w:tc>
          <w:tcPr>
            <w:tcW w:w="3277" w:type="dxa"/>
            <w:tcBorders>
              <w:bottom w:val="single" w:sz="4" w:space="0" w:color="auto"/>
            </w:tcBorders>
          </w:tcPr>
          <w:p w:rsidR="0064639E" w:rsidRPr="00D230A0" w:rsidRDefault="0064639E" w:rsidP="006461E5">
            <w:pPr>
              <w:jc w:val="left"/>
              <w:rPr>
                <w:b/>
                <w:sz w:val="16"/>
                <w:szCs w:val="16"/>
              </w:rPr>
            </w:pPr>
            <w:r w:rsidRPr="00D230A0">
              <w:rPr>
                <w:b/>
                <w:sz w:val="16"/>
                <w:szCs w:val="16"/>
              </w:rPr>
              <w:t>Årets resultat</w:t>
            </w:r>
          </w:p>
        </w:tc>
        <w:tc>
          <w:tcPr>
            <w:tcW w:w="805" w:type="dxa"/>
            <w:tcBorders>
              <w:bottom w:val="single" w:sz="4" w:space="0" w:color="auto"/>
            </w:tcBorders>
          </w:tcPr>
          <w:p w:rsidR="0064639E" w:rsidRPr="00D230A0" w:rsidRDefault="0064639E" w:rsidP="006461E5">
            <w:pPr>
              <w:rPr>
                <w:sz w:val="16"/>
                <w:szCs w:val="16"/>
              </w:rPr>
            </w:pPr>
          </w:p>
        </w:tc>
        <w:tc>
          <w:tcPr>
            <w:tcW w:w="911" w:type="dxa"/>
            <w:tcBorders>
              <w:top w:val="single" w:sz="4" w:space="0" w:color="auto"/>
              <w:bottom w:val="single" w:sz="4" w:space="0" w:color="auto"/>
            </w:tcBorders>
          </w:tcPr>
          <w:p w:rsidR="0064639E" w:rsidRPr="00D230A0" w:rsidRDefault="0064639E" w:rsidP="006461E5">
            <w:pPr>
              <w:jc w:val="right"/>
              <w:rPr>
                <w:b/>
                <w:sz w:val="16"/>
                <w:szCs w:val="16"/>
              </w:rPr>
            </w:pPr>
            <w:r w:rsidRPr="00D230A0">
              <w:rPr>
                <w:b/>
                <w:sz w:val="16"/>
                <w:szCs w:val="16"/>
              </w:rPr>
              <w:t>3 930</w:t>
            </w:r>
          </w:p>
        </w:tc>
        <w:tc>
          <w:tcPr>
            <w:tcW w:w="911" w:type="dxa"/>
            <w:tcBorders>
              <w:top w:val="single" w:sz="4" w:space="0" w:color="auto"/>
              <w:bottom w:val="single" w:sz="4" w:space="0" w:color="auto"/>
            </w:tcBorders>
          </w:tcPr>
          <w:p w:rsidR="0064639E" w:rsidRPr="00D230A0" w:rsidRDefault="0064639E" w:rsidP="006461E5">
            <w:pPr>
              <w:jc w:val="right"/>
              <w:rPr>
                <w:b/>
                <w:sz w:val="16"/>
                <w:szCs w:val="16"/>
              </w:rPr>
            </w:pPr>
            <w:r w:rsidRPr="00D230A0">
              <w:rPr>
                <w:b/>
                <w:sz w:val="16"/>
                <w:szCs w:val="16"/>
              </w:rPr>
              <w:t>548</w:t>
            </w:r>
          </w:p>
        </w:tc>
      </w:tr>
    </w:tbl>
    <w:p w:rsidR="0064639E" w:rsidRPr="00D230A0" w:rsidRDefault="0064639E" w:rsidP="0064639E">
      <w:pPr>
        <w:pStyle w:val="Normaltindrag"/>
      </w:pPr>
    </w:p>
    <w:p w:rsidR="0064639E" w:rsidRPr="00D230A0" w:rsidRDefault="0064639E" w:rsidP="0064639E">
      <w:pPr>
        <w:pStyle w:val="Rubrik1"/>
        <w:spacing w:after="120"/>
        <w:rPr>
          <w:noProof w:val="0"/>
        </w:rPr>
      </w:pPr>
      <w:r w:rsidRPr="00D230A0">
        <w:rPr>
          <w:noProof w:val="0"/>
        </w:rPr>
        <w:br w:type="page"/>
      </w:r>
      <w:bookmarkStart w:id="43" w:name="_Toc284574505"/>
      <w:bookmarkStart w:id="44" w:name="_Toc316893067"/>
      <w:r w:rsidRPr="00D230A0">
        <w:rPr>
          <w:noProof w:val="0"/>
        </w:rPr>
        <w:t>Kassaflödesanalys</w:t>
      </w:r>
      <w:bookmarkEnd w:id="43"/>
      <w:bookmarkEnd w:id="44"/>
    </w:p>
    <w:p w:rsidR="0064639E" w:rsidRPr="00D230A0" w:rsidRDefault="0064639E" w:rsidP="0064639E">
      <w:pPr>
        <w:rPr>
          <w:i/>
        </w:rPr>
      </w:pPr>
      <w:r w:rsidRPr="00D230A0">
        <w:rPr>
          <w:i/>
        </w:rPr>
        <w:t>Miljoner kronor</w:t>
      </w: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64639E" w:rsidRPr="00D230A0" w:rsidTr="006461E5">
        <w:trPr>
          <w:trHeight w:val="255"/>
        </w:trPr>
        <w:tc>
          <w:tcPr>
            <w:tcW w:w="3982" w:type="dxa"/>
            <w:tcBorders>
              <w:top w:val="single" w:sz="4" w:space="0" w:color="auto"/>
              <w:left w:val="nil"/>
              <w:bottom w:val="nil"/>
              <w:right w:val="nil"/>
            </w:tcBorders>
            <w:noWrap/>
            <w:vAlign w:val="bottom"/>
          </w:tcPr>
          <w:p w:rsidR="0064639E" w:rsidRPr="00D230A0" w:rsidRDefault="0064639E" w:rsidP="006461E5">
            <w:pPr>
              <w:jc w:val="left"/>
              <w:rPr>
                <w:b/>
                <w:bCs/>
                <w:sz w:val="16"/>
                <w:szCs w:val="16"/>
              </w:rPr>
            </w:pPr>
            <w:r w:rsidRPr="00D230A0">
              <w:rPr>
                <w:b/>
                <w:bCs/>
                <w:sz w:val="16"/>
                <w:szCs w:val="16"/>
              </w:rPr>
              <w:t>LÖPANDE VERKSAMHET</w:t>
            </w:r>
          </w:p>
        </w:tc>
        <w:tc>
          <w:tcPr>
            <w:tcW w:w="1077" w:type="dxa"/>
            <w:tcBorders>
              <w:top w:val="single" w:sz="4" w:space="0" w:color="auto"/>
              <w:left w:val="nil"/>
              <w:bottom w:val="single" w:sz="4" w:space="0" w:color="auto"/>
              <w:right w:val="nil"/>
            </w:tcBorders>
            <w:noWrap/>
            <w:vAlign w:val="bottom"/>
          </w:tcPr>
          <w:p w:rsidR="0064639E" w:rsidRPr="00D230A0" w:rsidRDefault="0064639E" w:rsidP="006461E5">
            <w:pPr>
              <w:jc w:val="right"/>
              <w:rPr>
                <w:bCs/>
                <w:sz w:val="16"/>
                <w:szCs w:val="16"/>
              </w:rPr>
            </w:pPr>
            <w:r w:rsidRPr="00D230A0">
              <w:rPr>
                <w:bCs/>
                <w:sz w:val="16"/>
                <w:szCs w:val="16"/>
              </w:rPr>
              <w:t>2011-12-31</w:t>
            </w:r>
          </w:p>
        </w:tc>
        <w:tc>
          <w:tcPr>
            <w:tcW w:w="1077" w:type="dxa"/>
            <w:tcBorders>
              <w:top w:val="single" w:sz="4" w:space="0" w:color="auto"/>
              <w:left w:val="nil"/>
              <w:bottom w:val="single" w:sz="4" w:space="0" w:color="auto"/>
              <w:right w:val="nil"/>
            </w:tcBorders>
            <w:noWrap/>
            <w:vAlign w:val="bottom"/>
          </w:tcPr>
          <w:p w:rsidR="0064639E" w:rsidRPr="00D230A0" w:rsidRDefault="0064639E" w:rsidP="006461E5">
            <w:pPr>
              <w:jc w:val="right"/>
              <w:rPr>
                <w:bCs/>
                <w:sz w:val="16"/>
                <w:szCs w:val="16"/>
              </w:rPr>
            </w:pPr>
            <w:r w:rsidRPr="00D230A0">
              <w:rPr>
                <w:bCs/>
                <w:sz w:val="16"/>
                <w:szCs w:val="16"/>
              </w:rPr>
              <w:t>2010-12-31</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i/>
                <w:iCs/>
                <w:sz w:val="16"/>
                <w:szCs w:val="16"/>
              </w:rPr>
            </w:pPr>
            <w:r w:rsidRPr="00D230A0">
              <w:rPr>
                <w:i/>
                <w:iCs/>
                <w:sz w:val="16"/>
                <w:szCs w:val="16"/>
              </w:rPr>
              <w:t>Kassaflöde från den löpande verksamhetens resultat</w:t>
            </w: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Erhållna räntor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6 185</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10 892</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Betalda räntor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–1 605</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–2 215</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Erhållet netto av finansiella transaktioner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1 134</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3 133</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Erhållna avgifter och provisioner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 xml:space="preserve">70 </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67</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Betalda avgifter och provisioner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–8</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–11</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Övriga inbetalningar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26</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67</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Betalda förvaltningskostnader</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–642</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–670</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5 160</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11 263</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i/>
                <w:iCs/>
                <w:sz w:val="16"/>
                <w:szCs w:val="16"/>
              </w:rPr>
            </w:pPr>
            <w:r w:rsidRPr="00D230A0">
              <w:rPr>
                <w:i/>
                <w:iCs/>
                <w:sz w:val="16"/>
                <w:szCs w:val="16"/>
              </w:rPr>
              <w:t xml:space="preserve">Kassaflöde från den löpande verksamhetens tillgångar </w:t>
            </w: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Guld</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Fordringar på IMF</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–2 707</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–4 682</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Värdepapper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607</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–5 324</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Fordringar i utländsk valuta på hemmahörande i Sver</w:t>
            </w:r>
            <w:r w:rsidRPr="00D230A0">
              <w:rPr>
                <w:sz w:val="16"/>
                <w:szCs w:val="16"/>
              </w:rPr>
              <w:t>i</w:t>
            </w:r>
            <w:r w:rsidRPr="00D230A0">
              <w:rPr>
                <w:sz w:val="16"/>
                <w:szCs w:val="16"/>
              </w:rPr>
              <w:t>ge</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Strukturella transaktioner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500</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368 301</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Övriga tillgångsposter</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–9</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9</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–1 609</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358 304</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i/>
                <w:iCs/>
                <w:sz w:val="16"/>
                <w:szCs w:val="16"/>
              </w:rPr>
            </w:pPr>
            <w:r w:rsidRPr="00D230A0">
              <w:rPr>
                <w:i/>
                <w:iCs/>
                <w:sz w:val="16"/>
                <w:szCs w:val="16"/>
              </w:rPr>
              <w:t>Kassaflöde från den löpande verksamhetens skulder</w:t>
            </w: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Utelöpande sedlar och mynt</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–5 123</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–4 726</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 xml:space="preserve">Skulder i svenska kronor till kreditinstitut i Sverige </w:t>
            </w:r>
            <w:r w:rsidR="00E5468E" w:rsidRPr="00D230A0">
              <w:rPr>
                <w:sz w:val="16"/>
                <w:szCs w:val="16"/>
              </w:rPr>
              <w:br/>
            </w:r>
            <w:r w:rsidRPr="00D230A0">
              <w:rPr>
                <w:sz w:val="16"/>
                <w:szCs w:val="16"/>
              </w:rPr>
              <w:t>relat</w:t>
            </w:r>
            <w:r w:rsidRPr="00D230A0">
              <w:rPr>
                <w:sz w:val="16"/>
                <w:szCs w:val="16"/>
              </w:rPr>
              <w:t>e</w:t>
            </w:r>
            <w:r w:rsidRPr="00D230A0">
              <w:rPr>
                <w:sz w:val="16"/>
                <w:szCs w:val="16"/>
              </w:rPr>
              <w:t>rade till penningpolitiska transaktioner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11 733</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–166 021</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Emitterade skuldcertifikat</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–192 222</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pacing w:val="-2"/>
                <w:sz w:val="16"/>
                <w:szCs w:val="16"/>
              </w:rPr>
            </w:pPr>
            <w:r w:rsidRPr="00D230A0">
              <w:rPr>
                <w:spacing w:val="-2"/>
                <w:sz w:val="16"/>
                <w:szCs w:val="16"/>
              </w:rPr>
              <w:t>Skulder i svenska kronor till hemmahörande utanför Sver</w:t>
            </w:r>
            <w:r w:rsidRPr="00D230A0">
              <w:rPr>
                <w:spacing w:val="-2"/>
                <w:sz w:val="16"/>
                <w:szCs w:val="16"/>
              </w:rPr>
              <w:t>i</w:t>
            </w:r>
            <w:r w:rsidRPr="00D230A0">
              <w:rPr>
                <w:spacing w:val="-2"/>
                <w:sz w:val="16"/>
                <w:szCs w:val="16"/>
              </w:rPr>
              <w:t>ge</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37</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pacing w:val="-2"/>
                <w:sz w:val="16"/>
                <w:szCs w:val="16"/>
              </w:rPr>
            </w:pPr>
            <w:r w:rsidRPr="00D230A0">
              <w:rPr>
                <w:spacing w:val="-2"/>
                <w:sz w:val="16"/>
                <w:szCs w:val="16"/>
              </w:rPr>
              <w:t>Skulder i utländsk valuta till hemmahörande i Sverige</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259</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–3 674</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pacing w:val="-2"/>
                <w:sz w:val="16"/>
                <w:szCs w:val="16"/>
              </w:rPr>
            </w:pPr>
            <w:r w:rsidRPr="00D230A0">
              <w:rPr>
                <w:spacing w:val="-2"/>
                <w:sz w:val="16"/>
                <w:szCs w:val="16"/>
              </w:rPr>
              <w:t>Skulder i utländsk valuta till hemmahörande utanför Sver</w:t>
            </w:r>
            <w:r w:rsidRPr="00D230A0">
              <w:rPr>
                <w:spacing w:val="-2"/>
                <w:sz w:val="16"/>
                <w:szCs w:val="16"/>
              </w:rPr>
              <w:t>i</w:t>
            </w:r>
            <w:r w:rsidRPr="00D230A0">
              <w:rPr>
                <w:spacing w:val="-2"/>
                <w:sz w:val="16"/>
                <w:szCs w:val="16"/>
              </w:rPr>
              <w:t>ge</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–343</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343</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Övriga skuldposter</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–56</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1 528</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6 507</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–364 773</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r w:rsidRPr="00D230A0">
              <w:rPr>
                <w:b/>
                <w:bCs/>
                <w:sz w:val="16"/>
                <w:szCs w:val="16"/>
              </w:rPr>
              <w:t>Kassaflöde från den löpande verksamheten</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10 058</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4 794</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4"/>
                <w:szCs w:val="14"/>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0E2876" w:rsidP="006461E5">
            <w:pPr>
              <w:jc w:val="left"/>
              <w:rPr>
                <w:i/>
                <w:sz w:val="12"/>
                <w:szCs w:val="12"/>
              </w:rPr>
            </w:pPr>
            <w:r w:rsidRPr="00D230A0">
              <w:rPr>
                <w:i/>
                <w:sz w:val="12"/>
                <w:szCs w:val="12"/>
              </w:rPr>
              <w:t>Tabellen fortsätter på nästa sida.</w:t>
            </w: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p>
        </w:tc>
        <w:tc>
          <w:tcPr>
            <w:tcW w:w="1077" w:type="dxa"/>
            <w:tcBorders>
              <w:top w:val="nil"/>
              <w:left w:val="nil"/>
              <w:right w:val="nil"/>
            </w:tcBorders>
            <w:noWrap/>
            <w:vAlign w:val="bottom"/>
          </w:tcPr>
          <w:p w:rsidR="0064639E" w:rsidRPr="00D230A0" w:rsidRDefault="0064639E" w:rsidP="006461E5">
            <w:pPr>
              <w:rPr>
                <w:sz w:val="16"/>
                <w:szCs w:val="16"/>
              </w:rPr>
            </w:pPr>
          </w:p>
        </w:tc>
        <w:tc>
          <w:tcPr>
            <w:tcW w:w="1077" w:type="dxa"/>
            <w:tcBorders>
              <w:top w:val="nil"/>
              <w:left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pageBreakBefore/>
              <w:jc w:val="left"/>
              <w:rPr>
                <w:b/>
                <w:bCs/>
                <w:sz w:val="16"/>
                <w:szCs w:val="16"/>
              </w:rPr>
            </w:pPr>
          </w:p>
        </w:tc>
        <w:tc>
          <w:tcPr>
            <w:tcW w:w="1077" w:type="dxa"/>
            <w:tcBorders>
              <w:top w:val="nil"/>
              <w:left w:val="nil"/>
              <w:bottom w:val="single" w:sz="4" w:space="0" w:color="auto"/>
              <w:right w:val="nil"/>
            </w:tcBorders>
            <w:noWrap/>
            <w:vAlign w:val="bottom"/>
          </w:tcPr>
          <w:p w:rsidR="0064639E" w:rsidRPr="00D230A0" w:rsidRDefault="0064639E" w:rsidP="006461E5">
            <w:pPr>
              <w:jc w:val="right"/>
              <w:rPr>
                <w:bCs/>
                <w:sz w:val="16"/>
                <w:szCs w:val="16"/>
              </w:rPr>
            </w:pPr>
            <w:r w:rsidRPr="00D230A0">
              <w:rPr>
                <w:bCs/>
                <w:sz w:val="16"/>
                <w:szCs w:val="16"/>
              </w:rPr>
              <w:t>2011-12-31</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bCs/>
                <w:sz w:val="16"/>
                <w:szCs w:val="16"/>
              </w:rPr>
            </w:pPr>
            <w:r w:rsidRPr="00D230A0">
              <w:rPr>
                <w:bCs/>
                <w:sz w:val="16"/>
                <w:szCs w:val="16"/>
              </w:rPr>
              <w:t>2010-12-31</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r w:rsidRPr="00D230A0">
              <w:rPr>
                <w:b/>
                <w:bCs/>
                <w:sz w:val="16"/>
                <w:szCs w:val="16"/>
              </w:rPr>
              <w:t>INVESTERINGSVERKSAMHET</w:t>
            </w:r>
          </w:p>
        </w:tc>
        <w:tc>
          <w:tcPr>
            <w:tcW w:w="1077" w:type="dxa"/>
            <w:tcBorders>
              <w:top w:val="single" w:sz="4" w:space="0" w:color="auto"/>
              <w:left w:val="nil"/>
              <w:bottom w:val="nil"/>
              <w:right w:val="nil"/>
            </w:tcBorders>
            <w:noWrap/>
            <w:vAlign w:val="bottom"/>
          </w:tcPr>
          <w:p w:rsidR="0064639E" w:rsidRPr="00D230A0" w:rsidRDefault="0064639E" w:rsidP="006461E5">
            <w:pPr>
              <w:rPr>
                <w:sz w:val="16"/>
                <w:szCs w:val="16"/>
              </w:rPr>
            </w:pPr>
          </w:p>
        </w:tc>
        <w:tc>
          <w:tcPr>
            <w:tcW w:w="1077" w:type="dxa"/>
            <w:tcBorders>
              <w:top w:val="single" w:sz="4" w:space="0" w:color="auto"/>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spacing w:before="60" w:line="200" w:lineRule="exact"/>
              <w:jc w:val="left"/>
              <w:rPr>
                <w:sz w:val="16"/>
                <w:szCs w:val="16"/>
              </w:rPr>
            </w:pPr>
            <w:r w:rsidRPr="00D230A0">
              <w:rPr>
                <w:sz w:val="16"/>
                <w:szCs w:val="16"/>
              </w:rPr>
              <w:t>Förvärv och avyttringar av materiella och i</w:t>
            </w:r>
            <w:r w:rsidRPr="00D230A0">
              <w:rPr>
                <w:sz w:val="16"/>
                <w:szCs w:val="16"/>
              </w:rPr>
              <w:t>m</w:t>
            </w:r>
            <w:r w:rsidRPr="00D230A0">
              <w:rPr>
                <w:sz w:val="16"/>
                <w:szCs w:val="16"/>
              </w:rPr>
              <w:t>materiella anläg</w:t>
            </w:r>
            <w:r w:rsidRPr="00D230A0">
              <w:rPr>
                <w:sz w:val="16"/>
                <w:szCs w:val="16"/>
              </w:rPr>
              <w:t>g</w:t>
            </w:r>
            <w:r w:rsidRPr="00D230A0">
              <w:rPr>
                <w:sz w:val="16"/>
                <w:szCs w:val="16"/>
              </w:rPr>
              <w:t>ningstillgångar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–165</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–46</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Förvärv och avyttringar av finansiella tillgån</w:t>
            </w:r>
            <w:r w:rsidRPr="00D230A0">
              <w:rPr>
                <w:sz w:val="16"/>
                <w:szCs w:val="16"/>
              </w:rPr>
              <w:t>g</w:t>
            </w:r>
            <w:r w:rsidRPr="00D230A0">
              <w:rPr>
                <w:sz w:val="16"/>
                <w:szCs w:val="16"/>
              </w:rPr>
              <w:t>ar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0</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Erhållen utdelning</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51</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134</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r w:rsidRPr="00D230A0">
              <w:rPr>
                <w:b/>
                <w:bCs/>
                <w:sz w:val="16"/>
                <w:szCs w:val="16"/>
              </w:rPr>
              <w:t>Kassaflöde från investeringsverksamheten</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–114</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88</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r w:rsidRPr="00D230A0">
              <w:rPr>
                <w:b/>
                <w:bCs/>
                <w:sz w:val="16"/>
                <w:szCs w:val="16"/>
              </w:rPr>
              <w:t>FINANSIERINGSVERKSAMHET</w:t>
            </w: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Inleverans till statskassan</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–6 200</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–5 800</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r w:rsidRPr="00D230A0">
              <w:rPr>
                <w:b/>
                <w:bCs/>
                <w:sz w:val="16"/>
                <w:szCs w:val="16"/>
              </w:rPr>
              <w:t>Kassaflöde från finansieringsverksamheten</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–6 200</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–5 800</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r w:rsidRPr="00D230A0">
              <w:rPr>
                <w:b/>
                <w:bCs/>
                <w:sz w:val="16"/>
                <w:szCs w:val="16"/>
              </w:rPr>
              <w:t>Periodens kassaflöde</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3 744</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–918</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c>
          <w:tcPr>
            <w:tcW w:w="1077" w:type="dxa"/>
            <w:tcBorders>
              <w:top w:val="nil"/>
              <w:left w:val="nil"/>
              <w:bottom w:val="nil"/>
              <w:right w:val="nil"/>
            </w:tcBorders>
            <w:noWrap/>
            <w:vAlign w:val="bottom"/>
          </w:tcPr>
          <w:p w:rsidR="0064639E" w:rsidRPr="00D230A0" w:rsidRDefault="0064639E" w:rsidP="006461E5">
            <w:pPr>
              <w:rPr>
                <w:sz w:val="16"/>
                <w:szCs w:val="16"/>
              </w:rPr>
            </w:pP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b/>
                <w:bCs/>
                <w:sz w:val="16"/>
                <w:szCs w:val="16"/>
              </w:rPr>
            </w:pPr>
            <w:r w:rsidRPr="00D230A0">
              <w:rPr>
                <w:b/>
                <w:bCs/>
                <w:sz w:val="16"/>
                <w:szCs w:val="16"/>
              </w:rPr>
              <w:t>Likvida medel vid periodens början</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2 094</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3 141</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Kassaflöde från den löpande verksamheten</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10 058</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4 794</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Kassaflöde från investeringsverksamheten</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–114</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88</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Kassaflöde från finansieringsverksamheten</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–6 200</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–5 800</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jc w:val="left"/>
              <w:rPr>
                <w:sz w:val="16"/>
                <w:szCs w:val="16"/>
              </w:rPr>
            </w:pPr>
            <w:r w:rsidRPr="00D230A0">
              <w:rPr>
                <w:sz w:val="16"/>
                <w:szCs w:val="16"/>
              </w:rPr>
              <w:t>Kursdifferens i likvida medel</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–4</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–129</w:t>
            </w:r>
          </w:p>
        </w:tc>
      </w:tr>
      <w:tr w:rsidR="0064639E" w:rsidRPr="00D230A0" w:rsidTr="006461E5">
        <w:trPr>
          <w:trHeight w:val="255"/>
        </w:trPr>
        <w:tc>
          <w:tcPr>
            <w:tcW w:w="3982" w:type="dxa"/>
            <w:tcBorders>
              <w:top w:val="nil"/>
              <w:left w:val="nil"/>
              <w:bottom w:val="single" w:sz="4" w:space="0" w:color="auto"/>
              <w:right w:val="nil"/>
            </w:tcBorders>
            <w:noWrap/>
            <w:vAlign w:val="bottom"/>
          </w:tcPr>
          <w:p w:rsidR="0064639E" w:rsidRPr="00D230A0" w:rsidRDefault="0064639E" w:rsidP="006461E5">
            <w:pPr>
              <w:jc w:val="left"/>
              <w:rPr>
                <w:b/>
                <w:bCs/>
                <w:sz w:val="16"/>
                <w:szCs w:val="16"/>
              </w:rPr>
            </w:pPr>
            <w:r w:rsidRPr="00D230A0">
              <w:rPr>
                <w:b/>
                <w:bCs/>
                <w:sz w:val="16"/>
                <w:szCs w:val="16"/>
              </w:rPr>
              <w:t>Likvida medel vid periodens slut</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5 834</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2 094</w:t>
            </w:r>
          </w:p>
        </w:tc>
      </w:tr>
    </w:tbl>
    <w:p w:rsidR="0064639E" w:rsidRPr="00D230A0" w:rsidRDefault="0064639E" w:rsidP="0064639E">
      <w:pPr>
        <w:pStyle w:val="Normaltindrag"/>
      </w:pP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64639E" w:rsidRPr="00D230A0" w:rsidTr="006461E5">
        <w:trPr>
          <w:trHeight w:val="255"/>
        </w:trPr>
        <w:tc>
          <w:tcPr>
            <w:tcW w:w="3982" w:type="dxa"/>
            <w:tcBorders>
              <w:top w:val="single" w:sz="4" w:space="0" w:color="auto"/>
              <w:left w:val="nil"/>
              <w:bottom w:val="nil"/>
              <w:right w:val="nil"/>
            </w:tcBorders>
            <w:noWrap/>
            <w:vAlign w:val="bottom"/>
          </w:tcPr>
          <w:p w:rsidR="0064639E" w:rsidRPr="00D230A0" w:rsidRDefault="0064639E" w:rsidP="006461E5">
            <w:pPr>
              <w:rPr>
                <w:b/>
                <w:bCs/>
                <w:sz w:val="16"/>
                <w:szCs w:val="16"/>
              </w:rPr>
            </w:pPr>
            <w:r w:rsidRPr="00D230A0">
              <w:rPr>
                <w:b/>
                <w:bCs/>
                <w:sz w:val="16"/>
                <w:szCs w:val="16"/>
              </w:rPr>
              <w:t>Specifikation av likvida medel</w:t>
            </w:r>
          </w:p>
        </w:tc>
        <w:tc>
          <w:tcPr>
            <w:tcW w:w="1077" w:type="dxa"/>
            <w:tcBorders>
              <w:top w:val="single" w:sz="4" w:space="0" w:color="auto"/>
              <w:left w:val="nil"/>
              <w:bottom w:val="single" w:sz="4" w:space="0" w:color="auto"/>
              <w:right w:val="nil"/>
            </w:tcBorders>
            <w:noWrap/>
            <w:vAlign w:val="bottom"/>
          </w:tcPr>
          <w:p w:rsidR="0064639E" w:rsidRPr="00D230A0" w:rsidRDefault="00567B90" w:rsidP="006461E5">
            <w:pPr>
              <w:jc w:val="right"/>
              <w:rPr>
                <w:b/>
                <w:bCs/>
                <w:sz w:val="16"/>
                <w:szCs w:val="16"/>
              </w:rPr>
            </w:pPr>
            <w:r w:rsidRPr="00D230A0">
              <w:rPr>
                <w:bCs/>
                <w:sz w:val="16"/>
                <w:szCs w:val="16"/>
              </w:rPr>
              <w:t>2011-12-31</w:t>
            </w:r>
          </w:p>
        </w:tc>
        <w:tc>
          <w:tcPr>
            <w:tcW w:w="1077" w:type="dxa"/>
            <w:tcBorders>
              <w:top w:val="single" w:sz="4" w:space="0" w:color="auto"/>
              <w:left w:val="nil"/>
              <w:bottom w:val="single" w:sz="4" w:space="0" w:color="auto"/>
              <w:right w:val="nil"/>
            </w:tcBorders>
            <w:vAlign w:val="bottom"/>
          </w:tcPr>
          <w:p w:rsidR="0064639E" w:rsidRPr="00D230A0" w:rsidRDefault="0064639E" w:rsidP="006461E5">
            <w:pPr>
              <w:jc w:val="right"/>
              <w:rPr>
                <w:bCs/>
                <w:sz w:val="16"/>
                <w:szCs w:val="16"/>
              </w:rPr>
            </w:pPr>
            <w:r w:rsidRPr="00D230A0">
              <w:rPr>
                <w:bCs/>
                <w:sz w:val="16"/>
                <w:szCs w:val="16"/>
              </w:rPr>
              <w:t>2010-12-31</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rPr>
                <w:sz w:val="16"/>
                <w:szCs w:val="16"/>
              </w:rPr>
            </w:pPr>
            <w:r w:rsidRPr="00D230A0">
              <w:rPr>
                <w:sz w:val="16"/>
                <w:szCs w:val="16"/>
              </w:rPr>
              <w:t>Bankkonton och bankutlåning i utländsk valuta, se not 3</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5 834</w:t>
            </w:r>
          </w:p>
        </w:tc>
        <w:tc>
          <w:tcPr>
            <w:tcW w:w="1077" w:type="dxa"/>
            <w:tcBorders>
              <w:top w:val="nil"/>
              <w:left w:val="nil"/>
              <w:bottom w:val="nil"/>
              <w:right w:val="nil"/>
            </w:tcBorders>
            <w:vAlign w:val="bottom"/>
          </w:tcPr>
          <w:p w:rsidR="0064639E" w:rsidRPr="00D230A0" w:rsidRDefault="0064639E" w:rsidP="006461E5">
            <w:pPr>
              <w:jc w:val="right"/>
              <w:rPr>
                <w:sz w:val="16"/>
                <w:szCs w:val="16"/>
              </w:rPr>
            </w:pPr>
            <w:r w:rsidRPr="00D230A0">
              <w:rPr>
                <w:sz w:val="16"/>
                <w:szCs w:val="16"/>
              </w:rPr>
              <w:t>2 094</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rPr>
                <w:sz w:val="16"/>
                <w:szCs w:val="16"/>
              </w:rPr>
            </w:pPr>
            <w:r w:rsidRPr="00D230A0">
              <w:rPr>
                <w:sz w:val="16"/>
                <w:szCs w:val="16"/>
              </w:rPr>
              <w:t>Huvudsakliga transaktioner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w:t>
            </w:r>
          </w:p>
        </w:tc>
        <w:tc>
          <w:tcPr>
            <w:tcW w:w="1077" w:type="dxa"/>
            <w:tcBorders>
              <w:top w:val="nil"/>
              <w:left w:val="nil"/>
              <w:bottom w:val="nil"/>
              <w:right w:val="nil"/>
            </w:tcBorders>
            <w:vAlign w:val="bottom"/>
          </w:tcPr>
          <w:p w:rsidR="0064639E" w:rsidRPr="00D230A0" w:rsidRDefault="0064639E" w:rsidP="006461E5">
            <w:pPr>
              <w:jc w:val="right"/>
              <w:rPr>
                <w:sz w:val="16"/>
                <w:szCs w:val="16"/>
              </w:rPr>
            </w:pPr>
            <w:r w:rsidRPr="00D230A0">
              <w:rPr>
                <w:sz w:val="16"/>
                <w:szCs w:val="16"/>
              </w:rPr>
              <w:t>–</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rPr>
                <w:sz w:val="16"/>
                <w:szCs w:val="16"/>
              </w:rPr>
            </w:pPr>
            <w:r w:rsidRPr="00D230A0">
              <w:rPr>
                <w:sz w:val="16"/>
                <w:szCs w:val="16"/>
              </w:rPr>
              <w:t>Finjusterande transaktioner</w:t>
            </w:r>
          </w:p>
        </w:tc>
        <w:tc>
          <w:tcPr>
            <w:tcW w:w="1077" w:type="dxa"/>
            <w:tcBorders>
              <w:top w:val="nil"/>
              <w:left w:val="nil"/>
              <w:bottom w:val="nil"/>
              <w:right w:val="nil"/>
            </w:tcBorders>
            <w:noWrap/>
            <w:vAlign w:val="bottom"/>
          </w:tcPr>
          <w:p w:rsidR="0064639E" w:rsidRPr="00D230A0" w:rsidRDefault="0064639E" w:rsidP="006461E5">
            <w:pPr>
              <w:jc w:val="right"/>
              <w:rPr>
                <w:sz w:val="16"/>
                <w:szCs w:val="16"/>
              </w:rPr>
            </w:pPr>
            <w:r w:rsidRPr="00D230A0">
              <w:rPr>
                <w:sz w:val="16"/>
                <w:szCs w:val="16"/>
              </w:rPr>
              <w:t>–</w:t>
            </w:r>
          </w:p>
        </w:tc>
        <w:tc>
          <w:tcPr>
            <w:tcW w:w="1077" w:type="dxa"/>
            <w:tcBorders>
              <w:top w:val="nil"/>
              <w:left w:val="nil"/>
              <w:bottom w:val="nil"/>
              <w:right w:val="nil"/>
            </w:tcBorders>
            <w:vAlign w:val="bottom"/>
          </w:tcPr>
          <w:p w:rsidR="0064639E" w:rsidRPr="00D230A0" w:rsidRDefault="0064639E" w:rsidP="006461E5">
            <w:pPr>
              <w:jc w:val="right"/>
              <w:rPr>
                <w:sz w:val="16"/>
                <w:szCs w:val="16"/>
              </w:rPr>
            </w:pPr>
            <w:r w:rsidRPr="00D230A0">
              <w:rPr>
                <w:sz w:val="16"/>
                <w:szCs w:val="16"/>
              </w:rPr>
              <w:t>–</w:t>
            </w:r>
          </w:p>
        </w:tc>
      </w:tr>
      <w:tr w:rsidR="0064639E" w:rsidRPr="00D230A0" w:rsidTr="006461E5">
        <w:trPr>
          <w:trHeight w:val="255"/>
        </w:trPr>
        <w:tc>
          <w:tcPr>
            <w:tcW w:w="3982" w:type="dxa"/>
            <w:tcBorders>
              <w:top w:val="nil"/>
              <w:left w:val="nil"/>
              <w:bottom w:val="nil"/>
              <w:right w:val="nil"/>
            </w:tcBorders>
            <w:noWrap/>
            <w:vAlign w:val="bottom"/>
          </w:tcPr>
          <w:p w:rsidR="0064639E" w:rsidRPr="00D230A0" w:rsidRDefault="0064639E" w:rsidP="006461E5">
            <w:pPr>
              <w:rPr>
                <w:sz w:val="16"/>
                <w:szCs w:val="16"/>
              </w:rPr>
            </w:pPr>
            <w:r w:rsidRPr="00D230A0">
              <w:rPr>
                <w:sz w:val="16"/>
                <w:szCs w:val="16"/>
              </w:rPr>
              <w:t>Utlåningsfacilitet</w:t>
            </w:r>
          </w:p>
        </w:tc>
        <w:tc>
          <w:tcPr>
            <w:tcW w:w="1077" w:type="dxa"/>
            <w:tcBorders>
              <w:top w:val="nil"/>
              <w:left w:val="nil"/>
              <w:bottom w:val="single" w:sz="4" w:space="0" w:color="auto"/>
              <w:right w:val="nil"/>
            </w:tcBorders>
            <w:noWrap/>
            <w:vAlign w:val="bottom"/>
          </w:tcPr>
          <w:p w:rsidR="0064639E" w:rsidRPr="00D230A0" w:rsidRDefault="00AF0651" w:rsidP="006461E5">
            <w:pPr>
              <w:jc w:val="right"/>
              <w:rPr>
                <w:sz w:val="16"/>
                <w:szCs w:val="16"/>
              </w:rPr>
            </w:pPr>
            <w:r w:rsidRPr="00D230A0">
              <w:rPr>
                <w:sz w:val="16"/>
                <w:szCs w:val="16"/>
              </w:rPr>
              <w:t>0</w:t>
            </w:r>
          </w:p>
        </w:tc>
        <w:tc>
          <w:tcPr>
            <w:tcW w:w="1077" w:type="dxa"/>
            <w:tcBorders>
              <w:top w:val="nil"/>
              <w:left w:val="nil"/>
              <w:bottom w:val="single" w:sz="4" w:space="0" w:color="auto"/>
              <w:right w:val="nil"/>
            </w:tcBorders>
            <w:vAlign w:val="bottom"/>
          </w:tcPr>
          <w:p w:rsidR="0064639E" w:rsidRPr="00D230A0" w:rsidRDefault="00AF0651" w:rsidP="006461E5">
            <w:pPr>
              <w:jc w:val="right"/>
              <w:rPr>
                <w:sz w:val="16"/>
                <w:szCs w:val="16"/>
              </w:rPr>
            </w:pPr>
            <w:r w:rsidRPr="00D230A0">
              <w:rPr>
                <w:sz w:val="16"/>
                <w:szCs w:val="16"/>
              </w:rPr>
              <w:t>0</w:t>
            </w:r>
          </w:p>
        </w:tc>
      </w:tr>
      <w:tr w:rsidR="0064639E" w:rsidRPr="00D230A0" w:rsidTr="006461E5">
        <w:trPr>
          <w:trHeight w:val="255"/>
        </w:trPr>
        <w:tc>
          <w:tcPr>
            <w:tcW w:w="3982" w:type="dxa"/>
            <w:tcBorders>
              <w:top w:val="nil"/>
              <w:left w:val="nil"/>
              <w:bottom w:val="single" w:sz="4" w:space="0" w:color="auto"/>
              <w:right w:val="nil"/>
            </w:tcBorders>
            <w:noWrap/>
            <w:vAlign w:val="bottom"/>
          </w:tcPr>
          <w:p w:rsidR="0064639E" w:rsidRPr="00D230A0" w:rsidRDefault="0064639E" w:rsidP="006461E5">
            <w:pPr>
              <w:rPr>
                <w:b/>
                <w:bCs/>
                <w:sz w:val="16"/>
                <w:szCs w:val="16"/>
              </w:rPr>
            </w:pPr>
            <w:r w:rsidRPr="00D230A0">
              <w:rPr>
                <w:b/>
                <w:bCs/>
                <w:sz w:val="16"/>
                <w:szCs w:val="16"/>
              </w:rPr>
              <w:t>Summa likvida medel</w:t>
            </w:r>
          </w:p>
        </w:tc>
        <w:tc>
          <w:tcPr>
            <w:tcW w:w="1077" w:type="dxa"/>
            <w:tcBorders>
              <w:top w:val="nil"/>
              <w:left w:val="nil"/>
              <w:bottom w:val="single" w:sz="4" w:space="0" w:color="auto"/>
              <w:right w:val="nil"/>
            </w:tcBorders>
            <w:noWrap/>
            <w:vAlign w:val="bottom"/>
          </w:tcPr>
          <w:p w:rsidR="0064639E" w:rsidRPr="00D230A0" w:rsidRDefault="0064639E" w:rsidP="006461E5">
            <w:pPr>
              <w:jc w:val="right"/>
              <w:rPr>
                <w:sz w:val="16"/>
                <w:szCs w:val="16"/>
              </w:rPr>
            </w:pPr>
            <w:r w:rsidRPr="00D230A0">
              <w:rPr>
                <w:sz w:val="16"/>
                <w:szCs w:val="16"/>
              </w:rPr>
              <w:t>5 834</w:t>
            </w:r>
          </w:p>
        </w:tc>
        <w:tc>
          <w:tcPr>
            <w:tcW w:w="1077" w:type="dxa"/>
            <w:tcBorders>
              <w:top w:val="nil"/>
              <w:left w:val="nil"/>
              <w:bottom w:val="single" w:sz="4" w:space="0" w:color="auto"/>
              <w:right w:val="nil"/>
            </w:tcBorders>
            <w:vAlign w:val="bottom"/>
          </w:tcPr>
          <w:p w:rsidR="0064639E" w:rsidRPr="00D230A0" w:rsidRDefault="0064639E" w:rsidP="006461E5">
            <w:pPr>
              <w:jc w:val="right"/>
              <w:rPr>
                <w:sz w:val="16"/>
                <w:szCs w:val="16"/>
              </w:rPr>
            </w:pPr>
            <w:r w:rsidRPr="00D230A0">
              <w:rPr>
                <w:sz w:val="16"/>
                <w:szCs w:val="16"/>
              </w:rPr>
              <w:t>2 094</w:t>
            </w:r>
          </w:p>
        </w:tc>
      </w:tr>
    </w:tbl>
    <w:p w:rsidR="00B96259" w:rsidRPr="00D230A0" w:rsidRDefault="00B96259" w:rsidP="00B96259">
      <w:pPr>
        <w:pStyle w:val="Normaltindrag"/>
      </w:pPr>
    </w:p>
    <w:p w:rsidR="0064639E" w:rsidRPr="00D230A0" w:rsidRDefault="0064639E" w:rsidP="00B96259">
      <w:r w:rsidRPr="00D230A0">
        <w:t>Kassaflödesanalysen visar in- och utbetalningar under perioden samt likvida medel vid periodens början och slut. Kassaflödesanalysen delas in i beta</w:t>
      </w:r>
      <w:r w:rsidRPr="00D230A0">
        <w:t>l</w:t>
      </w:r>
      <w:r w:rsidRPr="00D230A0">
        <w:t>ningar från den löpande verksamheten, investeringsverksamheten och finan-sieringsverksa</w:t>
      </w:r>
      <w:r w:rsidRPr="00D230A0">
        <w:t>m</w:t>
      </w:r>
      <w:r w:rsidRPr="00D230A0">
        <w:t>heten.</w:t>
      </w:r>
    </w:p>
    <w:p w:rsidR="0064639E" w:rsidRPr="00D230A0" w:rsidRDefault="0064639E" w:rsidP="0064639E">
      <w:pPr>
        <w:pStyle w:val="R4"/>
      </w:pPr>
      <w:r w:rsidRPr="00D230A0">
        <w:t>Den löpande verksamheten</w:t>
      </w:r>
    </w:p>
    <w:p w:rsidR="0064639E" w:rsidRPr="00D230A0" w:rsidRDefault="0064639E" w:rsidP="0064639E">
      <w:r w:rsidRPr="00D230A0">
        <w:t>Kassaflöden som är hänförliga till den löpande verksamheten härrör från Riksbankens huvudsakliga verksamhet. Kassaflödet från den löpande ver</w:t>
      </w:r>
      <w:r w:rsidRPr="00D230A0">
        <w:t>k</w:t>
      </w:r>
      <w:r w:rsidRPr="00D230A0">
        <w:t>samheten utgår från resultatet. Justering görs för poster som inte påverkar kassafl</w:t>
      </w:r>
      <w:r w:rsidRPr="00D230A0">
        <w:t>ö</w:t>
      </w:r>
      <w:r w:rsidRPr="00D230A0">
        <w:t xml:space="preserve">det alternativt inte hör till den löpande verksamheten. Därutöver ingår kassaflödespåverkande förändringar av sådana balansräkningsposter som ingår i den löpande verksamheten. </w:t>
      </w:r>
    </w:p>
    <w:p w:rsidR="0064639E" w:rsidRPr="00D230A0" w:rsidRDefault="0064639E" w:rsidP="0064639E">
      <w:pPr>
        <w:pStyle w:val="Normaltindrag"/>
      </w:pPr>
      <w:r w:rsidRPr="00D230A0">
        <w:t>I syfte att bättre spegla kassaflödet från den löpande verksamhetens resu</w:t>
      </w:r>
      <w:r w:rsidRPr="00D230A0">
        <w:t>l</w:t>
      </w:r>
      <w:r w:rsidRPr="00D230A0">
        <w:t>tat redovisas från och med 2011 amorteringar av över- och undervärden på värdepapper som kassaflöde under posten Erhållna räntor i stället för under posten Värdepapper. Dessa amorteringar uppgick 2011 till –2 130 miljoner kr</w:t>
      </w:r>
      <w:r w:rsidRPr="00D230A0">
        <w:t>o</w:t>
      </w:r>
      <w:r w:rsidRPr="00D230A0">
        <w:t>nor (–2 359).</w:t>
      </w:r>
    </w:p>
    <w:p w:rsidR="0064639E" w:rsidRPr="00D230A0" w:rsidRDefault="0064639E" w:rsidP="0064639E">
      <w:pPr>
        <w:pStyle w:val="R4"/>
      </w:pPr>
      <w:r w:rsidRPr="00D230A0">
        <w:t>Investeringsverksamheten</w:t>
      </w:r>
    </w:p>
    <w:p w:rsidR="0064639E" w:rsidRPr="00D230A0" w:rsidRDefault="0064639E" w:rsidP="0064639E">
      <w:r w:rsidRPr="00D230A0">
        <w:t>Investeringsverksamheten består av förvärv och försäljningar av materiella och immateriella anläggningstillgångar samt de aktier och andelar som red</w:t>
      </w:r>
      <w:r w:rsidRPr="00D230A0">
        <w:t>o</w:t>
      </w:r>
      <w:r w:rsidRPr="00D230A0">
        <w:t>visas under posten finansiella tillgångar. Därutöver ingår erhållen utdelning från aktie- och andelsinn</w:t>
      </w:r>
      <w:r w:rsidRPr="00D230A0">
        <w:t>e</w:t>
      </w:r>
      <w:r w:rsidRPr="00D230A0">
        <w:t>havet.</w:t>
      </w:r>
    </w:p>
    <w:p w:rsidR="0064639E" w:rsidRPr="00D230A0" w:rsidRDefault="0064639E" w:rsidP="0064639E">
      <w:pPr>
        <w:pStyle w:val="R4"/>
      </w:pPr>
      <w:r w:rsidRPr="00D230A0">
        <w:t>Finansieringsverksamheten</w:t>
      </w:r>
    </w:p>
    <w:p w:rsidR="0064639E" w:rsidRPr="00D230A0" w:rsidRDefault="0064639E" w:rsidP="0064639E">
      <w:r w:rsidRPr="00D230A0">
        <w:t>Finansieringsverksamheten består av förändring i eget kapital som normalt sker genom utdelning, även kallad inleverans till stat</w:t>
      </w:r>
      <w:r w:rsidRPr="00D230A0">
        <w:t>s</w:t>
      </w:r>
      <w:r w:rsidRPr="00D230A0">
        <w:t>kassan.</w:t>
      </w:r>
    </w:p>
    <w:p w:rsidR="00753922" w:rsidRPr="00D230A0" w:rsidRDefault="00753922" w:rsidP="00753922">
      <w:pPr>
        <w:pStyle w:val="PunktlistaBomb"/>
        <w:ind w:left="95"/>
      </w:pPr>
    </w:p>
    <w:p w:rsidR="003B2B11" w:rsidRPr="00D230A0" w:rsidRDefault="003B2B11" w:rsidP="00B75EAC"/>
    <w:p w:rsidR="006461E5" w:rsidRPr="00D230A0" w:rsidRDefault="0061758C" w:rsidP="006461E5">
      <w:pPr>
        <w:pStyle w:val="Rubrik1"/>
        <w:spacing w:after="120"/>
        <w:rPr>
          <w:noProof w:val="0"/>
        </w:rPr>
      </w:pPr>
      <w:bookmarkStart w:id="45" w:name="_Toc284574506"/>
      <w:r w:rsidRPr="00D230A0">
        <w:rPr>
          <w:noProof w:val="0"/>
        </w:rPr>
        <w:br w:type="page"/>
      </w:r>
      <w:bookmarkStart w:id="46" w:name="_Toc316893068"/>
      <w:r w:rsidR="006461E5" w:rsidRPr="00D230A0">
        <w:rPr>
          <w:noProof w:val="0"/>
        </w:rPr>
        <w:t>Noter</w:t>
      </w:r>
      <w:bookmarkEnd w:id="45"/>
      <w:bookmarkEnd w:id="46"/>
    </w:p>
    <w:p w:rsidR="006461E5" w:rsidRPr="00D230A0" w:rsidRDefault="006461E5" w:rsidP="006461E5">
      <w:pPr>
        <w:outlineLvl w:val="0"/>
        <w:rPr>
          <w:i/>
        </w:rPr>
      </w:pPr>
      <w:r w:rsidRPr="00D230A0">
        <w:rPr>
          <w:i/>
        </w:rPr>
        <w:t>Miljoner kronor</w:t>
      </w:r>
    </w:p>
    <w:p w:rsidR="006461E5" w:rsidRPr="00D230A0" w:rsidRDefault="00FC4197" w:rsidP="006461E5">
      <w:r w:rsidRPr="00D230A0">
        <w:t>S</w:t>
      </w:r>
      <w:r w:rsidR="006461E5" w:rsidRPr="00D230A0">
        <w:t>ifferuppgifter inom parentes avser 2010.</w:t>
      </w:r>
    </w:p>
    <w:p w:rsidR="006461E5" w:rsidRPr="00D230A0" w:rsidRDefault="006461E5" w:rsidP="006461E5">
      <w:pPr>
        <w:spacing w:before="187"/>
        <w:outlineLvl w:val="0"/>
        <w:rPr>
          <w:b/>
        </w:rPr>
      </w:pPr>
      <w:r w:rsidRPr="00D230A0">
        <w:rPr>
          <w:b/>
        </w:rPr>
        <w:t>Not 1 Guld</w:t>
      </w:r>
    </w:p>
    <w:tbl>
      <w:tblPr>
        <w:tblW w:w="5987" w:type="dxa"/>
        <w:tblInd w:w="71" w:type="dxa"/>
        <w:tblLayout w:type="fixed"/>
        <w:tblCellMar>
          <w:left w:w="71" w:type="dxa"/>
          <w:right w:w="71" w:type="dxa"/>
        </w:tblCellMar>
        <w:tblLook w:val="0000" w:firstRow="0" w:lastRow="0" w:firstColumn="0" w:lastColumn="0" w:noHBand="0" w:noVBand="0"/>
      </w:tblPr>
      <w:tblGrid>
        <w:gridCol w:w="3261"/>
        <w:gridCol w:w="1363"/>
        <w:gridCol w:w="1363"/>
      </w:tblGrid>
      <w:tr w:rsidR="006461E5" w:rsidRPr="00D230A0" w:rsidTr="006461E5">
        <w:tblPrEx>
          <w:tblCellMar>
            <w:top w:w="0" w:type="dxa"/>
            <w:bottom w:w="0" w:type="dxa"/>
          </w:tblCellMar>
        </w:tblPrEx>
        <w:trPr>
          <w:cantSplit/>
          <w:trHeight w:val="295"/>
        </w:trPr>
        <w:tc>
          <w:tcPr>
            <w:tcW w:w="3261" w:type="dxa"/>
            <w:tcBorders>
              <w:top w:val="single" w:sz="4" w:space="0" w:color="auto"/>
            </w:tcBorders>
          </w:tcPr>
          <w:p w:rsidR="006461E5" w:rsidRPr="00D230A0" w:rsidRDefault="006461E5" w:rsidP="006461E5">
            <w:pPr>
              <w:spacing w:line="200" w:lineRule="exact"/>
              <w:jc w:val="right"/>
            </w:pPr>
          </w:p>
        </w:tc>
        <w:tc>
          <w:tcPr>
            <w:tcW w:w="1363"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3"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Pr>
        <w:tc>
          <w:tcPr>
            <w:tcW w:w="3261" w:type="dxa"/>
            <w:tcBorders>
              <w:top w:val="single" w:sz="4" w:space="0" w:color="auto"/>
            </w:tcBorders>
          </w:tcPr>
          <w:p w:rsidR="006461E5" w:rsidRPr="00D230A0" w:rsidRDefault="006461E5" w:rsidP="006461E5">
            <w:pPr>
              <w:spacing w:line="200" w:lineRule="exact"/>
            </w:pPr>
            <w:r w:rsidRPr="00D230A0">
              <w:t>Kvantitet</w:t>
            </w:r>
          </w:p>
        </w:tc>
        <w:tc>
          <w:tcPr>
            <w:tcW w:w="1363" w:type="dxa"/>
            <w:tcBorders>
              <w:top w:val="single" w:sz="4" w:space="0" w:color="auto"/>
            </w:tcBorders>
          </w:tcPr>
          <w:p w:rsidR="006461E5" w:rsidRPr="00D230A0" w:rsidRDefault="006461E5" w:rsidP="006461E5">
            <w:pPr>
              <w:spacing w:line="200" w:lineRule="exact"/>
              <w:jc w:val="right"/>
            </w:pPr>
          </w:p>
        </w:tc>
        <w:tc>
          <w:tcPr>
            <w:tcW w:w="1363" w:type="dxa"/>
            <w:tcBorders>
              <w:top w:val="single" w:sz="4" w:space="0" w:color="auto"/>
            </w:tcBorders>
          </w:tcPr>
          <w:p w:rsidR="006461E5" w:rsidRPr="00D230A0" w:rsidRDefault="006461E5" w:rsidP="006461E5">
            <w:pPr>
              <w:spacing w:line="200" w:lineRule="exact"/>
              <w:jc w:val="right"/>
            </w:pPr>
          </w:p>
        </w:tc>
      </w:tr>
      <w:tr w:rsidR="006461E5" w:rsidRPr="00D230A0" w:rsidTr="006461E5">
        <w:tblPrEx>
          <w:tblCellMar>
            <w:top w:w="0" w:type="dxa"/>
            <w:bottom w:w="0" w:type="dxa"/>
          </w:tblCellMar>
        </w:tblPrEx>
        <w:trPr>
          <w:cantSplit/>
        </w:trPr>
        <w:tc>
          <w:tcPr>
            <w:tcW w:w="3261" w:type="dxa"/>
          </w:tcPr>
          <w:p w:rsidR="006461E5" w:rsidRPr="00D230A0" w:rsidRDefault="006461E5" w:rsidP="006461E5">
            <w:pPr>
              <w:spacing w:line="200" w:lineRule="exact"/>
            </w:pPr>
            <w:r w:rsidRPr="00D230A0">
              <w:t xml:space="preserve">  Uns (miljoner)</w:t>
            </w:r>
          </w:p>
        </w:tc>
        <w:tc>
          <w:tcPr>
            <w:tcW w:w="1363" w:type="dxa"/>
          </w:tcPr>
          <w:p w:rsidR="006461E5" w:rsidRPr="00D230A0" w:rsidRDefault="006461E5" w:rsidP="006461E5">
            <w:pPr>
              <w:spacing w:line="200" w:lineRule="exact"/>
              <w:jc w:val="right"/>
            </w:pPr>
            <w:r w:rsidRPr="00D230A0">
              <w:t>4,0421</w:t>
            </w:r>
          </w:p>
        </w:tc>
        <w:tc>
          <w:tcPr>
            <w:tcW w:w="1363" w:type="dxa"/>
          </w:tcPr>
          <w:p w:rsidR="006461E5" w:rsidRPr="00D230A0" w:rsidRDefault="006461E5" w:rsidP="006461E5">
            <w:pPr>
              <w:spacing w:line="200" w:lineRule="exact"/>
              <w:jc w:val="right"/>
            </w:pPr>
            <w:r w:rsidRPr="00D230A0">
              <w:t>4,0421</w:t>
            </w:r>
          </w:p>
        </w:tc>
      </w:tr>
      <w:tr w:rsidR="006461E5" w:rsidRPr="00D230A0" w:rsidTr="006461E5">
        <w:tblPrEx>
          <w:tblCellMar>
            <w:top w:w="0" w:type="dxa"/>
            <w:bottom w:w="0" w:type="dxa"/>
          </w:tblCellMar>
        </w:tblPrEx>
        <w:trPr>
          <w:cantSplit/>
        </w:trPr>
        <w:tc>
          <w:tcPr>
            <w:tcW w:w="3261" w:type="dxa"/>
          </w:tcPr>
          <w:p w:rsidR="006461E5" w:rsidRPr="00D230A0" w:rsidRDefault="006461E5" w:rsidP="006461E5">
            <w:pPr>
              <w:spacing w:line="200" w:lineRule="exact"/>
            </w:pPr>
            <w:r w:rsidRPr="00D230A0">
              <w:t>Pris</w:t>
            </w:r>
          </w:p>
        </w:tc>
        <w:tc>
          <w:tcPr>
            <w:tcW w:w="1363" w:type="dxa"/>
          </w:tcPr>
          <w:p w:rsidR="006461E5" w:rsidRPr="00D230A0" w:rsidRDefault="006461E5" w:rsidP="006461E5">
            <w:pPr>
              <w:spacing w:line="200" w:lineRule="exact"/>
              <w:jc w:val="right"/>
            </w:pPr>
          </w:p>
        </w:tc>
        <w:tc>
          <w:tcPr>
            <w:tcW w:w="1363" w:type="dxa"/>
          </w:tcPr>
          <w:p w:rsidR="006461E5" w:rsidRPr="00D230A0" w:rsidRDefault="006461E5" w:rsidP="006461E5">
            <w:pPr>
              <w:spacing w:line="200" w:lineRule="exact"/>
              <w:jc w:val="right"/>
            </w:pPr>
          </w:p>
        </w:tc>
      </w:tr>
      <w:tr w:rsidR="006461E5" w:rsidRPr="00D230A0" w:rsidTr="006461E5">
        <w:tblPrEx>
          <w:tblCellMar>
            <w:top w:w="0" w:type="dxa"/>
            <w:bottom w:w="0" w:type="dxa"/>
          </w:tblCellMar>
        </w:tblPrEx>
        <w:trPr>
          <w:cantSplit/>
        </w:trPr>
        <w:tc>
          <w:tcPr>
            <w:tcW w:w="3261" w:type="dxa"/>
          </w:tcPr>
          <w:p w:rsidR="006461E5" w:rsidRPr="00D230A0" w:rsidRDefault="006461E5" w:rsidP="006461E5">
            <w:pPr>
              <w:spacing w:line="200" w:lineRule="exact"/>
            </w:pPr>
            <w:r w:rsidRPr="00D230A0">
              <w:t xml:space="preserve">  Amerikanska dollar/uns</w:t>
            </w:r>
          </w:p>
        </w:tc>
        <w:tc>
          <w:tcPr>
            <w:tcW w:w="1363" w:type="dxa"/>
          </w:tcPr>
          <w:p w:rsidR="006461E5" w:rsidRPr="00D230A0" w:rsidRDefault="006461E5" w:rsidP="006461E5">
            <w:pPr>
              <w:spacing w:line="200" w:lineRule="exact"/>
              <w:jc w:val="right"/>
            </w:pPr>
            <w:r w:rsidRPr="00D230A0">
              <w:t>1 564,5241</w:t>
            </w:r>
          </w:p>
        </w:tc>
        <w:tc>
          <w:tcPr>
            <w:tcW w:w="1363" w:type="dxa"/>
          </w:tcPr>
          <w:p w:rsidR="006461E5" w:rsidRPr="00D230A0" w:rsidRDefault="006461E5" w:rsidP="006461E5">
            <w:pPr>
              <w:spacing w:line="200" w:lineRule="exact"/>
              <w:jc w:val="right"/>
            </w:pPr>
            <w:r w:rsidRPr="00D230A0">
              <w:t>1 418,6948</w:t>
            </w:r>
          </w:p>
        </w:tc>
      </w:tr>
      <w:tr w:rsidR="006461E5" w:rsidRPr="00D230A0" w:rsidTr="006461E5">
        <w:tblPrEx>
          <w:tblCellMar>
            <w:top w:w="0" w:type="dxa"/>
            <w:bottom w:w="0" w:type="dxa"/>
          </w:tblCellMar>
        </w:tblPrEx>
        <w:trPr>
          <w:cantSplit/>
        </w:trPr>
        <w:tc>
          <w:tcPr>
            <w:tcW w:w="3261" w:type="dxa"/>
            <w:tcBorders>
              <w:bottom w:val="single" w:sz="4" w:space="0" w:color="auto"/>
            </w:tcBorders>
          </w:tcPr>
          <w:p w:rsidR="006461E5" w:rsidRPr="00D230A0" w:rsidRDefault="006461E5" w:rsidP="006461E5">
            <w:pPr>
              <w:spacing w:line="200" w:lineRule="exact"/>
            </w:pPr>
            <w:r w:rsidRPr="00D230A0">
              <w:t xml:space="preserve">  Kronor/amerikanska dollar</w:t>
            </w:r>
          </w:p>
        </w:tc>
        <w:tc>
          <w:tcPr>
            <w:tcW w:w="1363" w:type="dxa"/>
            <w:tcBorders>
              <w:bottom w:val="single" w:sz="4" w:space="0" w:color="auto"/>
            </w:tcBorders>
          </w:tcPr>
          <w:p w:rsidR="006461E5" w:rsidRPr="00D230A0" w:rsidRDefault="006461E5" w:rsidP="006461E5">
            <w:pPr>
              <w:spacing w:line="200" w:lineRule="exact"/>
              <w:jc w:val="right"/>
            </w:pPr>
            <w:r w:rsidRPr="00D230A0">
              <w:t>6,8797</w:t>
            </w:r>
          </w:p>
        </w:tc>
        <w:tc>
          <w:tcPr>
            <w:tcW w:w="1363" w:type="dxa"/>
            <w:tcBorders>
              <w:bottom w:val="single" w:sz="4" w:space="0" w:color="auto"/>
            </w:tcBorders>
          </w:tcPr>
          <w:p w:rsidR="006461E5" w:rsidRPr="00D230A0" w:rsidRDefault="006461E5" w:rsidP="006461E5">
            <w:pPr>
              <w:spacing w:line="200" w:lineRule="exact"/>
              <w:jc w:val="right"/>
            </w:pPr>
            <w:r w:rsidRPr="00D230A0">
              <w:t>6,7201</w:t>
            </w:r>
          </w:p>
        </w:tc>
      </w:tr>
      <w:tr w:rsidR="006461E5" w:rsidRPr="00D230A0" w:rsidTr="006461E5">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461E5" w:rsidRPr="00D230A0" w:rsidRDefault="006461E5" w:rsidP="006461E5">
            <w:pPr>
              <w:spacing w:line="200" w:lineRule="exact"/>
            </w:pPr>
            <w:r w:rsidRPr="00D230A0">
              <w:t>Bokfört värde</w:t>
            </w:r>
          </w:p>
        </w:tc>
        <w:tc>
          <w:tcPr>
            <w:tcW w:w="1363"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43 508</w:t>
            </w:r>
          </w:p>
        </w:tc>
        <w:tc>
          <w:tcPr>
            <w:tcW w:w="1363"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38 537</w:t>
            </w:r>
          </w:p>
        </w:tc>
      </w:tr>
    </w:tbl>
    <w:p w:rsidR="006461E5" w:rsidRPr="00D230A0" w:rsidRDefault="006461E5" w:rsidP="006461E5">
      <w:pPr>
        <w:spacing w:before="120"/>
      </w:pPr>
      <w:r w:rsidRPr="00D230A0">
        <w:t xml:space="preserve">Per den 31 december 2011 innehar Riksbanken 4 miljoner uns (troy/oz) guld (4), vilket motsvarar 125,7 ton. Under 2011 har inget guld avyttrats. </w:t>
      </w:r>
    </w:p>
    <w:p w:rsidR="006461E5" w:rsidRPr="00D230A0" w:rsidRDefault="006461E5" w:rsidP="006461E5">
      <w:pPr>
        <w:spacing w:before="187"/>
        <w:outlineLvl w:val="0"/>
        <w:rPr>
          <w:b/>
        </w:rPr>
      </w:pPr>
      <w:r w:rsidRPr="00D230A0">
        <w:rPr>
          <w:b/>
        </w:rPr>
        <w:t>Not 2 Fordringar på IMF</w:t>
      </w:r>
    </w:p>
    <w:tbl>
      <w:tblPr>
        <w:tblW w:w="5983" w:type="dxa"/>
        <w:tblInd w:w="71" w:type="dxa"/>
        <w:tblLayout w:type="fixed"/>
        <w:tblCellMar>
          <w:left w:w="71" w:type="dxa"/>
          <w:right w:w="71" w:type="dxa"/>
        </w:tblCellMar>
        <w:tblLook w:val="0000" w:firstRow="0" w:lastRow="0" w:firstColumn="0" w:lastColumn="0" w:noHBand="0" w:noVBand="0"/>
      </w:tblPr>
      <w:tblGrid>
        <w:gridCol w:w="3261"/>
        <w:gridCol w:w="1361"/>
        <w:gridCol w:w="1361"/>
      </w:tblGrid>
      <w:tr w:rsidR="006461E5" w:rsidRPr="00D230A0" w:rsidTr="006461E5">
        <w:tblPrEx>
          <w:tblCellMar>
            <w:top w:w="0" w:type="dxa"/>
            <w:bottom w:w="0" w:type="dxa"/>
          </w:tblCellMar>
        </w:tblPrEx>
        <w:trPr>
          <w:cantSplit/>
          <w:trHeight w:val="255"/>
        </w:trPr>
        <w:tc>
          <w:tcPr>
            <w:tcW w:w="3261" w:type="dxa"/>
            <w:tcBorders>
              <w:top w:val="single" w:sz="4" w:space="0" w:color="auto"/>
            </w:tcBorders>
          </w:tcPr>
          <w:p w:rsidR="006461E5" w:rsidRPr="00D230A0" w:rsidRDefault="006461E5" w:rsidP="006461E5">
            <w:pPr>
              <w:spacing w:line="200" w:lineRule="exact"/>
              <w:jc w:val="righ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Pr>
        <w:tc>
          <w:tcPr>
            <w:tcW w:w="3261" w:type="dxa"/>
            <w:tcBorders>
              <w:top w:val="single" w:sz="4" w:space="0" w:color="auto"/>
            </w:tcBorders>
          </w:tcPr>
          <w:p w:rsidR="006461E5" w:rsidRPr="00D230A0" w:rsidRDefault="006461E5" w:rsidP="006461E5">
            <w:pPr>
              <w:spacing w:line="200" w:lineRule="exact"/>
            </w:pPr>
            <w:r w:rsidRPr="00D230A0">
              <w:t>Särskilda dragningsrätter</w:t>
            </w:r>
          </w:p>
        </w:tc>
        <w:tc>
          <w:tcPr>
            <w:tcW w:w="1361" w:type="dxa"/>
            <w:tcBorders>
              <w:top w:val="single" w:sz="4" w:space="0" w:color="auto"/>
            </w:tcBorders>
          </w:tcPr>
          <w:p w:rsidR="006461E5" w:rsidRPr="00D230A0" w:rsidRDefault="006461E5" w:rsidP="006461E5">
            <w:pPr>
              <w:spacing w:line="200" w:lineRule="exact"/>
              <w:jc w:val="right"/>
            </w:pPr>
            <w:r w:rsidRPr="00D230A0">
              <w:t>23 269</w:t>
            </w:r>
          </w:p>
        </w:tc>
        <w:tc>
          <w:tcPr>
            <w:tcW w:w="1361" w:type="dxa"/>
            <w:tcBorders>
              <w:top w:val="single" w:sz="4" w:space="0" w:color="auto"/>
            </w:tcBorders>
          </w:tcPr>
          <w:p w:rsidR="006461E5" w:rsidRPr="00D230A0" w:rsidRDefault="006461E5" w:rsidP="006461E5">
            <w:pPr>
              <w:spacing w:line="200" w:lineRule="exact"/>
              <w:jc w:val="right"/>
            </w:pPr>
            <w:r w:rsidRPr="00D230A0">
              <w:t>23 671</w:t>
            </w:r>
          </w:p>
        </w:tc>
      </w:tr>
      <w:tr w:rsidR="006461E5" w:rsidRPr="00D230A0" w:rsidTr="006461E5">
        <w:tblPrEx>
          <w:tblCellMar>
            <w:top w:w="0" w:type="dxa"/>
            <w:bottom w:w="0" w:type="dxa"/>
          </w:tblCellMar>
        </w:tblPrEx>
        <w:trPr>
          <w:cantSplit/>
          <w:trHeight w:val="234"/>
        </w:trPr>
        <w:tc>
          <w:tcPr>
            <w:tcW w:w="3261" w:type="dxa"/>
          </w:tcPr>
          <w:p w:rsidR="006461E5" w:rsidRPr="00D230A0" w:rsidRDefault="006461E5" w:rsidP="006461E5">
            <w:pPr>
              <w:spacing w:line="200" w:lineRule="exact"/>
            </w:pPr>
            <w:r w:rsidRPr="00D230A0">
              <w:t>Reservposition i IMF</w:t>
            </w:r>
          </w:p>
        </w:tc>
        <w:tc>
          <w:tcPr>
            <w:tcW w:w="1361" w:type="dxa"/>
          </w:tcPr>
          <w:p w:rsidR="006461E5" w:rsidRPr="00D230A0" w:rsidRDefault="006461E5" w:rsidP="006461E5">
            <w:pPr>
              <w:spacing w:line="200" w:lineRule="exact"/>
              <w:jc w:val="right"/>
            </w:pPr>
          </w:p>
        </w:tc>
        <w:tc>
          <w:tcPr>
            <w:tcW w:w="1361" w:type="dxa"/>
          </w:tcPr>
          <w:p w:rsidR="006461E5" w:rsidRPr="00D230A0" w:rsidRDefault="006461E5" w:rsidP="006461E5">
            <w:pPr>
              <w:spacing w:line="200" w:lineRule="exact"/>
              <w:jc w:val="right"/>
            </w:pPr>
          </w:p>
        </w:tc>
      </w:tr>
      <w:tr w:rsidR="006461E5" w:rsidRPr="00D230A0" w:rsidTr="006461E5">
        <w:tblPrEx>
          <w:tblCellMar>
            <w:top w:w="0" w:type="dxa"/>
            <w:bottom w:w="0" w:type="dxa"/>
          </w:tblCellMar>
        </w:tblPrEx>
        <w:trPr>
          <w:cantSplit/>
        </w:trPr>
        <w:tc>
          <w:tcPr>
            <w:tcW w:w="3261" w:type="dxa"/>
          </w:tcPr>
          <w:p w:rsidR="006461E5" w:rsidRPr="00D230A0" w:rsidRDefault="006461E5" w:rsidP="006461E5">
            <w:pPr>
              <w:spacing w:line="200" w:lineRule="exact"/>
            </w:pPr>
            <w:r w:rsidRPr="00D230A0">
              <w:t xml:space="preserve">   Insatskapital (kvot)</w:t>
            </w:r>
          </w:p>
        </w:tc>
        <w:tc>
          <w:tcPr>
            <w:tcW w:w="1361" w:type="dxa"/>
          </w:tcPr>
          <w:p w:rsidR="006461E5" w:rsidRPr="00D230A0" w:rsidRDefault="006461E5" w:rsidP="006461E5">
            <w:pPr>
              <w:spacing w:line="200" w:lineRule="exact"/>
              <w:jc w:val="right"/>
            </w:pPr>
            <w:r w:rsidRPr="00D230A0">
              <w:t xml:space="preserve">25 302 </w:t>
            </w:r>
          </w:p>
        </w:tc>
        <w:tc>
          <w:tcPr>
            <w:tcW w:w="1361" w:type="dxa"/>
          </w:tcPr>
          <w:p w:rsidR="006461E5" w:rsidRPr="00D230A0" w:rsidRDefault="006461E5" w:rsidP="006461E5">
            <w:pPr>
              <w:spacing w:line="200" w:lineRule="exact"/>
              <w:jc w:val="right"/>
            </w:pPr>
            <w:r w:rsidRPr="00D230A0">
              <w:t>24 791</w:t>
            </w:r>
          </w:p>
        </w:tc>
      </w:tr>
      <w:tr w:rsidR="006461E5" w:rsidRPr="00D230A0" w:rsidTr="006461E5">
        <w:tblPrEx>
          <w:tblCellMar>
            <w:top w:w="0" w:type="dxa"/>
            <w:bottom w:w="0" w:type="dxa"/>
          </w:tblCellMar>
        </w:tblPrEx>
        <w:trPr>
          <w:cantSplit/>
        </w:trPr>
        <w:tc>
          <w:tcPr>
            <w:tcW w:w="3261" w:type="dxa"/>
          </w:tcPr>
          <w:p w:rsidR="006461E5" w:rsidRPr="00D230A0" w:rsidRDefault="006461E5" w:rsidP="006461E5">
            <w:pPr>
              <w:spacing w:line="200" w:lineRule="exact"/>
            </w:pPr>
            <w:r w:rsidRPr="00D230A0">
              <w:t xml:space="preserve">   IMF kronkonto</w:t>
            </w:r>
          </w:p>
        </w:tc>
        <w:tc>
          <w:tcPr>
            <w:tcW w:w="1361" w:type="dxa"/>
          </w:tcPr>
          <w:p w:rsidR="006461E5" w:rsidRPr="00D230A0" w:rsidRDefault="006461E5" w:rsidP="006461E5">
            <w:pPr>
              <w:spacing w:line="200" w:lineRule="exact"/>
              <w:jc w:val="right"/>
            </w:pPr>
            <w:r w:rsidRPr="00D230A0">
              <w:t>–18 362</w:t>
            </w:r>
          </w:p>
        </w:tc>
        <w:tc>
          <w:tcPr>
            <w:tcW w:w="1361" w:type="dxa"/>
          </w:tcPr>
          <w:p w:rsidR="006461E5" w:rsidRPr="00D230A0" w:rsidRDefault="006461E5" w:rsidP="006461E5">
            <w:pPr>
              <w:spacing w:line="200" w:lineRule="exact"/>
              <w:jc w:val="right"/>
            </w:pPr>
            <w:r w:rsidRPr="00D230A0">
              <w:t>–19 643</w:t>
            </w:r>
          </w:p>
        </w:tc>
      </w:tr>
      <w:tr w:rsidR="006461E5" w:rsidRPr="00D230A0" w:rsidTr="006461E5">
        <w:tblPrEx>
          <w:tblCellMar>
            <w:top w:w="0" w:type="dxa"/>
            <w:bottom w:w="0" w:type="dxa"/>
          </w:tblCellMar>
        </w:tblPrEx>
        <w:trPr>
          <w:cantSplit/>
        </w:trPr>
        <w:tc>
          <w:tcPr>
            <w:tcW w:w="3261" w:type="dxa"/>
          </w:tcPr>
          <w:p w:rsidR="006461E5" w:rsidRPr="00D230A0" w:rsidRDefault="006461E5" w:rsidP="006461E5">
            <w:pPr>
              <w:spacing w:line="200" w:lineRule="exact"/>
            </w:pPr>
            <w:r w:rsidRPr="00D230A0">
              <w:t>PRG-HIPC utlåning</w:t>
            </w:r>
          </w:p>
        </w:tc>
        <w:tc>
          <w:tcPr>
            <w:tcW w:w="1361" w:type="dxa"/>
          </w:tcPr>
          <w:p w:rsidR="006461E5" w:rsidRPr="00D230A0" w:rsidRDefault="006461E5" w:rsidP="006461E5">
            <w:pPr>
              <w:spacing w:line="200" w:lineRule="exact"/>
              <w:jc w:val="right"/>
            </w:pPr>
            <w:r w:rsidRPr="00D230A0">
              <w:t>196</w:t>
            </w:r>
          </w:p>
        </w:tc>
        <w:tc>
          <w:tcPr>
            <w:tcW w:w="1361" w:type="dxa"/>
          </w:tcPr>
          <w:p w:rsidR="006461E5" w:rsidRPr="00D230A0" w:rsidRDefault="006461E5" w:rsidP="006461E5">
            <w:pPr>
              <w:spacing w:line="200" w:lineRule="exact"/>
              <w:jc w:val="right"/>
            </w:pPr>
            <w:r w:rsidRPr="00D230A0">
              <w:t>192</w:t>
            </w:r>
          </w:p>
        </w:tc>
      </w:tr>
      <w:tr w:rsidR="006461E5" w:rsidRPr="00D230A0" w:rsidTr="006461E5">
        <w:tblPrEx>
          <w:tblCellMar>
            <w:top w:w="0" w:type="dxa"/>
            <w:bottom w:w="0" w:type="dxa"/>
          </w:tblCellMar>
        </w:tblPrEx>
        <w:trPr>
          <w:cantSplit/>
        </w:trPr>
        <w:tc>
          <w:tcPr>
            <w:tcW w:w="3261" w:type="dxa"/>
          </w:tcPr>
          <w:p w:rsidR="006461E5" w:rsidRPr="00D230A0" w:rsidRDefault="006461E5" w:rsidP="006461E5">
            <w:pPr>
              <w:spacing w:line="200" w:lineRule="exact"/>
            </w:pPr>
            <w:r w:rsidRPr="00D230A0">
              <w:t>NAB New Arrangement to Borrow</w:t>
            </w:r>
          </w:p>
        </w:tc>
        <w:tc>
          <w:tcPr>
            <w:tcW w:w="1361" w:type="dxa"/>
          </w:tcPr>
          <w:p w:rsidR="006461E5" w:rsidRPr="00D230A0" w:rsidRDefault="006461E5" w:rsidP="006461E5">
            <w:pPr>
              <w:spacing w:line="200" w:lineRule="exact"/>
              <w:jc w:val="right"/>
            </w:pPr>
            <w:r w:rsidRPr="00D230A0">
              <w:t>4 889</w:t>
            </w:r>
          </w:p>
        </w:tc>
        <w:tc>
          <w:tcPr>
            <w:tcW w:w="1361" w:type="dxa"/>
          </w:tcPr>
          <w:p w:rsidR="006461E5" w:rsidRPr="00D230A0" w:rsidRDefault="006461E5" w:rsidP="006461E5">
            <w:pPr>
              <w:spacing w:line="200" w:lineRule="exact"/>
              <w:jc w:val="right"/>
            </w:pPr>
            <w:r w:rsidRPr="00D230A0">
              <w:rPr>
                <w:szCs w:val="19"/>
              </w:rPr>
              <w:t>–</w:t>
            </w:r>
          </w:p>
        </w:tc>
      </w:tr>
      <w:tr w:rsidR="006461E5" w:rsidRPr="00D230A0" w:rsidTr="006461E5">
        <w:tblPrEx>
          <w:tblCellMar>
            <w:top w:w="0" w:type="dxa"/>
            <w:bottom w:w="0" w:type="dxa"/>
          </w:tblCellMar>
        </w:tblPrEx>
        <w:trPr>
          <w:cantSplit/>
        </w:trPr>
        <w:tc>
          <w:tcPr>
            <w:tcW w:w="3261" w:type="dxa"/>
          </w:tcPr>
          <w:p w:rsidR="006461E5" w:rsidRPr="00D230A0" w:rsidRDefault="006461E5" w:rsidP="006461E5">
            <w:pPr>
              <w:spacing w:line="200" w:lineRule="exact"/>
            </w:pPr>
            <w:r w:rsidRPr="00D230A0">
              <w:t xml:space="preserve">Bilaterala lån </w:t>
            </w:r>
          </w:p>
        </w:tc>
        <w:tc>
          <w:tcPr>
            <w:tcW w:w="1361" w:type="dxa"/>
          </w:tcPr>
          <w:p w:rsidR="006461E5" w:rsidRPr="00D230A0" w:rsidRDefault="006461E5" w:rsidP="006461E5">
            <w:pPr>
              <w:spacing w:line="200" w:lineRule="exact"/>
              <w:jc w:val="right"/>
            </w:pPr>
            <w:r w:rsidRPr="00D230A0">
              <w:rPr>
                <w:szCs w:val="19"/>
              </w:rPr>
              <w:t>–</w:t>
            </w:r>
          </w:p>
        </w:tc>
        <w:tc>
          <w:tcPr>
            <w:tcW w:w="1361" w:type="dxa"/>
          </w:tcPr>
          <w:p w:rsidR="006461E5" w:rsidRPr="00D230A0" w:rsidRDefault="006461E5" w:rsidP="006461E5">
            <w:pPr>
              <w:spacing w:line="200" w:lineRule="exact"/>
              <w:jc w:val="right"/>
            </w:pPr>
            <w:r w:rsidRPr="00D230A0">
              <w:t>2 164</w:t>
            </w:r>
          </w:p>
        </w:tc>
      </w:tr>
      <w:tr w:rsidR="006461E5" w:rsidRPr="00D230A0" w:rsidTr="006461E5">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35 294</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31 175</w:t>
            </w:r>
          </w:p>
        </w:tc>
      </w:tr>
    </w:tbl>
    <w:p w:rsidR="006461E5" w:rsidRPr="00D230A0" w:rsidRDefault="006461E5" w:rsidP="006461E5">
      <w:pPr>
        <w:spacing w:before="120"/>
      </w:pPr>
      <w:r w:rsidRPr="00D230A0">
        <w:t>Riksbankens innehav av särskilda dragningsrätter (SDR) uppgår till 2 203 miljoner SDR (2 287). Ett belopp motsvarande de SDR som samma</w:t>
      </w:r>
      <w:r w:rsidRPr="00D230A0">
        <w:t>n</w:t>
      </w:r>
      <w:r w:rsidRPr="00D230A0">
        <w:t>lagt tilldelats av Internationella valutafonden (IMF) red</w:t>
      </w:r>
      <w:r w:rsidRPr="00D230A0">
        <w:t>o</w:t>
      </w:r>
      <w:r w:rsidRPr="00D230A0">
        <w:t xml:space="preserve">visas som skuld. Se not 21. </w:t>
      </w:r>
    </w:p>
    <w:p w:rsidR="006461E5" w:rsidRPr="00D230A0" w:rsidRDefault="006461E5" w:rsidP="006461E5">
      <w:pPr>
        <w:pStyle w:val="Normaltindrag"/>
      </w:pPr>
      <w:r w:rsidRPr="00D230A0">
        <w:t xml:space="preserve">Under posten </w:t>
      </w:r>
      <w:r w:rsidR="00FC4197" w:rsidRPr="00D230A0">
        <w:t>R</w:t>
      </w:r>
      <w:r w:rsidRPr="00D230A0">
        <w:t>eservposition i IMF nettoredovisas Riksbankens totala i</w:t>
      </w:r>
      <w:r w:rsidRPr="00D230A0">
        <w:t>n</w:t>
      </w:r>
      <w:r w:rsidRPr="00D230A0">
        <w:t>satskapital (kvoten) i IMF om 2 395,5 miljoner SDR, med valutafondens konto för svenska kronor.</w:t>
      </w:r>
    </w:p>
    <w:p w:rsidR="006461E5" w:rsidRPr="00D230A0" w:rsidRDefault="006461E5" w:rsidP="006461E5">
      <w:pPr>
        <w:pStyle w:val="Normaltindrag"/>
      </w:pPr>
      <w:r w:rsidRPr="00D230A0">
        <w:t>Posten PRG-HIPC utlåning avser en räntefri insättning hos IMF som fö</w:t>
      </w:r>
      <w:r w:rsidRPr="00D230A0">
        <w:t>r</w:t>
      </w:r>
      <w:r w:rsidRPr="00D230A0">
        <w:t>valtare av bidrag för IMF:s andel av skuldlättnadsinitiativet HIPC (Heavily In</w:t>
      </w:r>
      <w:r w:rsidRPr="00D230A0">
        <w:softHyphen/>
        <w:t>debted Poor Countries) och för fondens mjuka utlåning. Insättningen om totalt 18,6 milj</w:t>
      </w:r>
      <w:r w:rsidRPr="00D230A0">
        <w:t>o</w:t>
      </w:r>
      <w:r w:rsidRPr="00D230A0">
        <w:t>ner SDR ska vara återbetald den 1 januari 2019.</w:t>
      </w:r>
    </w:p>
    <w:p w:rsidR="006461E5" w:rsidRPr="00D230A0" w:rsidRDefault="006461E5" w:rsidP="006461E5">
      <w:pPr>
        <w:pStyle w:val="Normaltindrag"/>
      </w:pPr>
      <w:r w:rsidRPr="00D230A0">
        <w:t xml:space="preserve">Den 25 mars 2011 överfördes Riksbankens bilaterala lån med IMF till den ordinarie lånefaciliteten NAB (New Arrangement to Borrow). Vid utgången av 2011 uppgick </w:t>
      </w:r>
      <w:r w:rsidR="00723E10" w:rsidRPr="00D230A0">
        <w:t xml:space="preserve">Sveriges totala </w:t>
      </w:r>
      <w:r w:rsidRPr="00D230A0">
        <w:t>NAB-utlåning till 463 miljoner SDR. Det bilaterala lånet uppgick till 209 miljoner SDR</w:t>
      </w:r>
      <w:r w:rsidR="00723E10" w:rsidRPr="00D230A0">
        <w:t xml:space="preserve"> vid u</w:t>
      </w:r>
      <w:r w:rsidR="00723E10" w:rsidRPr="00D230A0">
        <w:t>t</w:t>
      </w:r>
      <w:r w:rsidR="00723E10" w:rsidRPr="00D230A0">
        <w:t>gången av 2010</w:t>
      </w:r>
      <w:r w:rsidRPr="00D230A0">
        <w:t>.</w:t>
      </w:r>
    </w:p>
    <w:p w:rsidR="006461E5" w:rsidRPr="00D230A0" w:rsidRDefault="006461E5" w:rsidP="006461E5">
      <w:pPr>
        <w:pStyle w:val="Normaltindrag"/>
      </w:pPr>
      <w:r w:rsidRPr="00D230A0">
        <w:t>Vid utgången av 2011 har Riksbanken dessutom en fordran på IMF om 12,7 miljoner SDR (12,7) som avser medel som IMF får använda vid ränte- och kreditförluster till följd av dröjsmål. Medlen har överförts genom att IMF löpande har gjort avdrag från ränteutbetalningar som avser Riksbankens r</w:t>
      </w:r>
      <w:r w:rsidRPr="00D230A0">
        <w:t>e</w:t>
      </w:r>
      <w:r w:rsidRPr="00D230A0">
        <w:t>servposition i IMF. Riksbanken har löpande bokfört dessa avdrag i resulta</w:t>
      </w:r>
      <w:r w:rsidRPr="00D230A0">
        <w:t>t</w:t>
      </w:r>
      <w:r w:rsidRPr="00D230A0">
        <w:t>räkningen. Därför finns de inte upptagna som fordran på IMF i Rik</w:t>
      </w:r>
      <w:r w:rsidRPr="00D230A0">
        <w:t>s</w:t>
      </w:r>
      <w:r w:rsidRPr="00D230A0">
        <w:t xml:space="preserve">bankens balansräkning. </w:t>
      </w:r>
    </w:p>
    <w:p w:rsidR="006461E5" w:rsidRPr="00D230A0" w:rsidRDefault="006461E5" w:rsidP="006461E5">
      <w:pPr>
        <w:spacing w:before="187"/>
        <w:outlineLvl w:val="0"/>
        <w:rPr>
          <w:b/>
        </w:rPr>
      </w:pPr>
      <w:r w:rsidRPr="00D230A0">
        <w:rPr>
          <w:b/>
        </w:rPr>
        <w:t>Not 3 Banktillgodohavanden och värdepapper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Bankkonton</w:t>
            </w:r>
          </w:p>
        </w:tc>
        <w:tc>
          <w:tcPr>
            <w:tcW w:w="1361" w:type="dxa"/>
            <w:tcBorders>
              <w:top w:val="single" w:sz="4" w:space="0" w:color="auto"/>
            </w:tcBorders>
          </w:tcPr>
          <w:p w:rsidR="006461E5" w:rsidRPr="00D230A0" w:rsidRDefault="006461E5" w:rsidP="006461E5">
            <w:pPr>
              <w:spacing w:line="200" w:lineRule="exact"/>
              <w:jc w:val="right"/>
            </w:pPr>
            <w:r w:rsidRPr="00D230A0">
              <w:t>3 862</w:t>
            </w:r>
          </w:p>
        </w:tc>
        <w:tc>
          <w:tcPr>
            <w:tcW w:w="1361" w:type="dxa"/>
            <w:tcBorders>
              <w:top w:val="single" w:sz="4" w:space="0" w:color="auto"/>
            </w:tcBorders>
          </w:tcPr>
          <w:p w:rsidR="006461E5" w:rsidRPr="00D230A0" w:rsidRDefault="006461E5" w:rsidP="006461E5">
            <w:pPr>
              <w:spacing w:line="200" w:lineRule="exact"/>
              <w:jc w:val="right"/>
            </w:pPr>
            <w:r w:rsidRPr="00D230A0">
              <w:t>156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Bankutlåning</w:t>
            </w:r>
          </w:p>
        </w:tc>
        <w:tc>
          <w:tcPr>
            <w:tcW w:w="1361" w:type="dxa"/>
          </w:tcPr>
          <w:p w:rsidR="006461E5" w:rsidRPr="00D230A0" w:rsidRDefault="006461E5" w:rsidP="006461E5">
            <w:pPr>
              <w:spacing w:line="200" w:lineRule="exact"/>
              <w:jc w:val="right"/>
            </w:pPr>
            <w:r w:rsidRPr="00D230A0">
              <w:t>1 972</w:t>
            </w:r>
          </w:p>
        </w:tc>
        <w:tc>
          <w:tcPr>
            <w:tcW w:w="1361" w:type="dxa"/>
          </w:tcPr>
          <w:p w:rsidR="006461E5" w:rsidRPr="00D230A0" w:rsidRDefault="006461E5" w:rsidP="006461E5">
            <w:pPr>
              <w:spacing w:line="200" w:lineRule="exact"/>
              <w:jc w:val="right"/>
            </w:pPr>
            <w:r w:rsidRPr="00D230A0">
              <w:t>1 938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Obligationer</w:t>
            </w:r>
          </w:p>
        </w:tc>
        <w:tc>
          <w:tcPr>
            <w:tcW w:w="1361" w:type="dxa"/>
          </w:tcPr>
          <w:p w:rsidR="006461E5" w:rsidRPr="00D230A0" w:rsidRDefault="006461E5" w:rsidP="006461E5">
            <w:pPr>
              <w:spacing w:line="200" w:lineRule="exact"/>
              <w:jc w:val="right"/>
            </w:pPr>
            <w:r w:rsidRPr="00D230A0">
              <w:t>259 058</w:t>
            </w:r>
          </w:p>
        </w:tc>
        <w:tc>
          <w:tcPr>
            <w:tcW w:w="1361" w:type="dxa"/>
          </w:tcPr>
          <w:p w:rsidR="006461E5" w:rsidRPr="00D230A0" w:rsidRDefault="006461E5" w:rsidP="006461E5">
            <w:pPr>
              <w:spacing w:line="200" w:lineRule="exact"/>
              <w:jc w:val="right"/>
            </w:pPr>
            <w:r w:rsidRPr="00D230A0">
              <w:t>246 090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Korta värdepapper</w:t>
            </w:r>
          </w:p>
        </w:tc>
        <w:tc>
          <w:tcPr>
            <w:tcW w:w="1361" w:type="dxa"/>
          </w:tcPr>
          <w:p w:rsidR="006461E5" w:rsidRPr="00D230A0" w:rsidRDefault="006461E5" w:rsidP="006461E5">
            <w:pPr>
              <w:spacing w:line="200" w:lineRule="exact"/>
              <w:jc w:val="right"/>
            </w:pPr>
            <w:r w:rsidRPr="00D230A0">
              <w:rPr>
                <w:szCs w:val="19"/>
              </w:rPr>
              <w:t>–</w:t>
            </w:r>
          </w:p>
        </w:tc>
        <w:tc>
          <w:tcPr>
            <w:tcW w:w="1361" w:type="dxa"/>
          </w:tcPr>
          <w:p w:rsidR="006461E5" w:rsidRPr="00D230A0" w:rsidRDefault="006461E5" w:rsidP="006461E5">
            <w:pPr>
              <w:spacing w:line="200" w:lineRule="exact"/>
              <w:jc w:val="right"/>
            </w:pPr>
            <w:r w:rsidRPr="00D230A0">
              <w:t>3 196</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264 892</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251 380</w:t>
            </w:r>
          </w:p>
        </w:tc>
      </w:tr>
    </w:tbl>
    <w:p w:rsidR="006461E5" w:rsidRPr="00D230A0" w:rsidRDefault="006461E5" w:rsidP="006461E5">
      <w:pPr>
        <w:spacing w:before="120" w:after="120"/>
      </w:pPr>
      <w:r w:rsidRPr="00D230A0">
        <w:t>Banktillgodohavandena och värdepapperen är utgivna i euro, amerikanska dollar, brittiska pund, australiensiska dollar, kanadensiska dollar, norska kronor och japanska yen. Fördelningen framgår av tabe</w:t>
      </w:r>
      <w:r w:rsidRPr="00D230A0">
        <w:t>l</w:t>
      </w:r>
      <w:r w:rsidRPr="00D230A0">
        <w:t>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Del="00760D01" w:rsidTr="006461E5">
        <w:tblPrEx>
          <w:tblCellMar>
            <w:top w:w="0" w:type="dxa"/>
            <w:bottom w:w="0" w:type="dxa"/>
          </w:tblCellMar>
        </w:tblPrEx>
        <w:trPr>
          <w:cantSplit/>
          <w:trHeight w:val="20"/>
        </w:trPr>
        <w:tc>
          <w:tcPr>
            <w:tcW w:w="3260" w:type="dxa"/>
            <w:tcBorders>
              <w:top w:val="single" w:sz="4" w:space="0" w:color="auto"/>
            </w:tcBorders>
          </w:tcPr>
          <w:p w:rsidR="006461E5" w:rsidRPr="00D230A0" w:rsidDel="00760D01" w:rsidRDefault="006461E5" w:rsidP="006461E5">
            <w:pPr>
              <w:spacing w:line="200" w:lineRule="exact"/>
            </w:pPr>
            <w:r w:rsidRPr="00D230A0">
              <w:t>Euro</w:t>
            </w:r>
          </w:p>
        </w:tc>
        <w:tc>
          <w:tcPr>
            <w:tcW w:w="1361" w:type="dxa"/>
            <w:tcBorders>
              <w:top w:val="single" w:sz="4" w:space="0" w:color="auto"/>
            </w:tcBorders>
          </w:tcPr>
          <w:p w:rsidR="006461E5" w:rsidRPr="00D230A0" w:rsidDel="00760D01" w:rsidRDefault="006461E5" w:rsidP="006461E5">
            <w:pPr>
              <w:spacing w:line="200" w:lineRule="exact"/>
              <w:jc w:val="right"/>
            </w:pPr>
            <w:r w:rsidRPr="00D230A0">
              <w:t>96 653</w:t>
            </w:r>
          </w:p>
        </w:tc>
        <w:tc>
          <w:tcPr>
            <w:tcW w:w="1361" w:type="dxa"/>
            <w:tcBorders>
              <w:top w:val="single" w:sz="4" w:space="0" w:color="auto"/>
            </w:tcBorders>
          </w:tcPr>
          <w:p w:rsidR="006461E5" w:rsidRPr="00D230A0" w:rsidDel="00760D01" w:rsidRDefault="006461E5" w:rsidP="006461E5">
            <w:pPr>
              <w:spacing w:line="200" w:lineRule="exact"/>
              <w:jc w:val="right"/>
            </w:pPr>
            <w:r w:rsidRPr="00D230A0">
              <w:t>103 574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Amerikanska dollar</w:t>
            </w:r>
          </w:p>
        </w:tc>
        <w:tc>
          <w:tcPr>
            <w:tcW w:w="1361" w:type="dxa"/>
          </w:tcPr>
          <w:p w:rsidR="006461E5" w:rsidRPr="00D230A0" w:rsidRDefault="006461E5" w:rsidP="006461E5">
            <w:pPr>
              <w:spacing w:line="200" w:lineRule="exact"/>
              <w:jc w:val="right"/>
            </w:pPr>
            <w:r w:rsidRPr="00D230A0">
              <w:t>132 652</w:t>
            </w:r>
          </w:p>
        </w:tc>
        <w:tc>
          <w:tcPr>
            <w:tcW w:w="1361" w:type="dxa"/>
          </w:tcPr>
          <w:p w:rsidR="006461E5" w:rsidRPr="00D230A0" w:rsidRDefault="006461E5" w:rsidP="006461E5">
            <w:pPr>
              <w:spacing w:line="200" w:lineRule="exact"/>
              <w:jc w:val="right"/>
            </w:pPr>
            <w:r w:rsidRPr="00D230A0">
              <w:t>112 459</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Brittiska pund</w:t>
            </w:r>
          </w:p>
        </w:tc>
        <w:tc>
          <w:tcPr>
            <w:tcW w:w="1361" w:type="dxa"/>
          </w:tcPr>
          <w:p w:rsidR="006461E5" w:rsidRPr="00D230A0" w:rsidRDefault="006461E5" w:rsidP="006461E5">
            <w:pPr>
              <w:spacing w:line="200" w:lineRule="exact"/>
              <w:jc w:val="right"/>
            </w:pPr>
            <w:r w:rsidRPr="00D230A0">
              <w:t>16 257</w:t>
            </w:r>
          </w:p>
        </w:tc>
        <w:tc>
          <w:tcPr>
            <w:tcW w:w="1361" w:type="dxa"/>
          </w:tcPr>
          <w:p w:rsidR="006461E5" w:rsidRPr="00D230A0" w:rsidRDefault="006461E5" w:rsidP="006461E5">
            <w:pPr>
              <w:spacing w:line="200" w:lineRule="exact"/>
              <w:jc w:val="right"/>
            </w:pPr>
            <w:r w:rsidRPr="00D230A0">
              <w:t>17 388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Australiensiska dollar</w:t>
            </w:r>
          </w:p>
        </w:tc>
        <w:tc>
          <w:tcPr>
            <w:tcW w:w="1361" w:type="dxa"/>
          </w:tcPr>
          <w:p w:rsidR="006461E5" w:rsidRPr="00D230A0" w:rsidRDefault="006461E5" w:rsidP="006461E5">
            <w:pPr>
              <w:spacing w:line="200" w:lineRule="exact"/>
              <w:jc w:val="right"/>
            </w:pPr>
            <w:r w:rsidRPr="00D230A0">
              <w:t xml:space="preserve">9 992 </w:t>
            </w:r>
          </w:p>
        </w:tc>
        <w:tc>
          <w:tcPr>
            <w:tcW w:w="1361" w:type="dxa"/>
          </w:tcPr>
          <w:p w:rsidR="006461E5" w:rsidRPr="00D230A0" w:rsidRDefault="006461E5" w:rsidP="006461E5">
            <w:pPr>
              <w:spacing w:line="200" w:lineRule="exact"/>
              <w:jc w:val="right"/>
            </w:pPr>
            <w:r w:rsidRPr="00D230A0">
              <w:t>9 150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Kanadensiska dollar</w:t>
            </w:r>
          </w:p>
        </w:tc>
        <w:tc>
          <w:tcPr>
            <w:tcW w:w="1361" w:type="dxa"/>
          </w:tcPr>
          <w:p w:rsidR="006461E5" w:rsidRPr="00D230A0" w:rsidRDefault="006461E5" w:rsidP="006461E5">
            <w:pPr>
              <w:spacing w:line="200" w:lineRule="exact"/>
              <w:jc w:val="right"/>
            </w:pPr>
            <w:r w:rsidRPr="00D230A0">
              <w:t>9 335</w:t>
            </w:r>
          </w:p>
        </w:tc>
        <w:tc>
          <w:tcPr>
            <w:tcW w:w="1361" w:type="dxa"/>
          </w:tcPr>
          <w:p w:rsidR="006461E5" w:rsidRPr="00D230A0" w:rsidRDefault="006461E5" w:rsidP="006461E5">
            <w:pPr>
              <w:spacing w:line="200" w:lineRule="exact"/>
              <w:jc w:val="right"/>
            </w:pPr>
            <w:r w:rsidRPr="00D230A0">
              <w:t>8 808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Norska kronor</w:t>
            </w:r>
          </w:p>
        </w:tc>
        <w:tc>
          <w:tcPr>
            <w:tcW w:w="1361" w:type="dxa"/>
          </w:tcPr>
          <w:p w:rsidR="006461E5" w:rsidRPr="00D230A0" w:rsidRDefault="006461E5" w:rsidP="006461E5">
            <w:pPr>
              <w:spacing w:line="200" w:lineRule="exact"/>
              <w:jc w:val="right"/>
            </w:pPr>
            <w:r w:rsidRPr="00D230A0">
              <w:t>3</w:t>
            </w:r>
          </w:p>
        </w:tc>
        <w:tc>
          <w:tcPr>
            <w:tcW w:w="1361" w:type="dxa"/>
          </w:tcPr>
          <w:p w:rsidR="006461E5" w:rsidRPr="00D230A0" w:rsidRDefault="006461E5" w:rsidP="006461E5">
            <w:pPr>
              <w:spacing w:line="200" w:lineRule="exact"/>
              <w:jc w:val="right"/>
            </w:pPr>
            <w:r w:rsidRPr="00D230A0">
              <w:t>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Japanska yen</w:t>
            </w:r>
          </w:p>
        </w:tc>
        <w:tc>
          <w:tcPr>
            <w:tcW w:w="1361" w:type="dxa"/>
          </w:tcPr>
          <w:p w:rsidR="006461E5" w:rsidRPr="00D230A0" w:rsidRDefault="006461E5" w:rsidP="006461E5">
            <w:pPr>
              <w:spacing w:line="200" w:lineRule="exact"/>
              <w:jc w:val="right"/>
            </w:pPr>
            <w:r w:rsidRPr="00D230A0">
              <w:t>0</w:t>
            </w:r>
          </w:p>
        </w:tc>
        <w:tc>
          <w:tcPr>
            <w:tcW w:w="1361" w:type="dxa"/>
          </w:tcPr>
          <w:p w:rsidR="006461E5" w:rsidRPr="00D230A0" w:rsidRDefault="006461E5" w:rsidP="006461E5">
            <w:pPr>
              <w:spacing w:line="200" w:lineRule="exact"/>
              <w:jc w:val="right"/>
            </w:pPr>
            <w:r w:rsidRPr="00D230A0">
              <w:t>0</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264 892</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251 380</w:t>
            </w:r>
          </w:p>
        </w:tc>
      </w:tr>
    </w:tbl>
    <w:p w:rsidR="006461E5" w:rsidRPr="00D230A0" w:rsidRDefault="00FC4197" w:rsidP="006461E5">
      <w:pPr>
        <w:spacing w:before="120" w:after="120"/>
      </w:pPr>
      <w:r w:rsidRPr="00D230A0">
        <w:t>Fördelningen av b</w:t>
      </w:r>
      <w:r w:rsidR="006461E5" w:rsidRPr="00D230A0">
        <w:t>anktillgodohavanden och värdepapper enligt lö</w:t>
      </w:r>
      <w:r w:rsidR="006461E5" w:rsidRPr="00D230A0">
        <w:t>p</w:t>
      </w:r>
      <w:r w:rsidR="006461E5" w:rsidRPr="00D230A0">
        <w:t>tid</w:t>
      </w:r>
      <w:r w:rsidRPr="00D230A0">
        <w:t xml:space="preserve"> framgår nedan</w:t>
      </w:r>
      <w:r w:rsidR="006461E5" w:rsidRPr="00D230A0">
        <w:t>.</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6461E5" w:rsidRPr="00D230A0" w:rsidTr="006461E5">
        <w:tblPrEx>
          <w:tblCellMar>
            <w:top w:w="0" w:type="dxa"/>
            <w:bottom w:w="0" w:type="dxa"/>
          </w:tblCellMar>
        </w:tblPrEx>
        <w:trPr>
          <w:cantSplit/>
          <w:trHeight w:val="319"/>
        </w:trPr>
        <w:tc>
          <w:tcPr>
            <w:tcW w:w="2814" w:type="dxa"/>
            <w:tcBorders>
              <w:top w:val="single" w:sz="4" w:space="0" w:color="auto"/>
            </w:tcBorders>
          </w:tcPr>
          <w:p w:rsidR="006461E5" w:rsidRPr="00D230A0" w:rsidRDefault="006461E5" w:rsidP="006461E5">
            <w:pPr>
              <w:spacing w:line="200" w:lineRule="exact"/>
            </w:pPr>
            <w:r w:rsidRPr="00D230A0">
              <w:t>Löptid</w:t>
            </w:r>
          </w:p>
        </w:tc>
        <w:tc>
          <w:tcPr>
            <w:tcW w:w="1890" w:type="dxa"/>
            <w:tcBorders>
              <w:top w:val="single" w:sz="4" w:space="0" w:color="auto"/>
            </w:tcBorders>
          </w:tcPr>
          <w:p w:rsidR="006461E5" w:rsidRPr="00D230A0" w:rsidRDefault="006461E5" w:rsidP="006461E5">
            <w:pPr>
              <w:spacing w:line="200" w:lineRule="exact"/>
              <w:jc w:val="right"/>
            </w:pPr>
            <w:r w:rsidRPr="00D230A0">
              <w:t>Banktillgodohava</w:t>
            </w:r>
            <w:r w:rsidRPr="00D230A0">
              <w:t>n</w:t>
            </w:r>
            <w:r w:rsidRPr="00D230A0">
              <w:t>den</w:t>
            </w:r>
          </w:p>
        </w:tc>
        <w:tc>
          <w:tcPr>
            <w:tcW w:w="1363" w:type="dxa"/>
            <w:tcBorders>
              <w:top w:val="single" w:sz="4" w:space="0" w:color="auto"/>
            </w:tcBorders>
          </w:tcPr>
          <w:p w:rsidR="006461E5" w:rsidRPr="00D230A0" w:rsidRDefault="006461E5" w:rsidP="006461E5">
            <w:pPr>
              <w:spacing w:line="200" w:lineRule="exact"/>
              <w:jc w:val="right"/>
            </w:pPr>
            <w:r w:rsidRPr="00D230A0">
              <w:t>Värdepapper</w:t>
            </w:r>
          </w:p>
        </w:tc>
      </w:tr>
      <w:tr w:rsidR="00024DD5" w:rsidRPr="00D230A0" w:rsidTr="006461E5">
        <w:tblPrEx>
          <w:tblCellMar>
            <w:top w:w="0" w:type="dxa"/>
            <w:bottom w:w="0" w:type="dxa"/>
          </w:tblCellMar>
        </w:tblPrEx>
        <w:trPr>
          <w:cantSplit/>
        </w:trPr>
        <w:tc>
          <w:tcPr>
            <w:tcW w:w="2814" w:type="dxa"/>
            <w:tcBorders>
              <w:top w:val="single" w:sz="4" w:space="0" w:color="auto"/>
            </w:tcBorders>
          </w:tcPr>
          <w:p w:rsidR="00024DD5" w:rsidRPr="00D230A0" w:rsidRDefault="00024DD5" w:rsidP="006461E5">
            <w:pPr>
              <w:spacing w:line="200" w:lineRule="exact"/>
            </w:pPr>
            <w:r w:rsidRPr="00D230A0">
              <w:t>Upp till 1 månad</w:t>
            </w:r>
          </w:p>
        </w:tc>
        <w:tc>
          <w:tcPr>
            <w:tcW w:w="1890" w:type="dxa"/>
            <w:tcBorders>
              <w:top w:val="single" w:sz="4" w:space="0" w:color="auto"/>
            </w:tcBorders>
          </w:tcPr>
          <w:p w:rsidR="00024DD5" w:rsidRPr="00D230A0" w:rsidRDefault="00024DD5" w:rsidP="006461E5">
            <w:pPr>
              <w:spacing w:line="200" w:lineRule="exact"/>
              <w:jc w:val="right"/>
            </w:pPr>
            <w:r w:rsidRPr="00D230A0">
              <w:t>4 051</w:t>
            </w:r>
          </w:p>
        </w:tc>
        <w:tc>
          <w:tcPr>
            <w:tcW w:w="1363" w:type="dxa"/>
            <w:tcBorders>
              <w:top w:val="single" w:sz="4" w:space="0" w:color="auto"/>
            </w:tcBorders>
          </w:tcPr>
          <w:p w:rsidR="00024DD5" w:rsidRPr="00D230A0" w:rsidRDefault="00024DD5" w:rsidP="006461E5">
            <w:pPr>
              <w:spacing w:line="200" w:lineRule="exact"/>
              <w:jc w:val="right"/>
            </w:pPr>
            <w:r w:rsidRPr="00D230A0">
              <w:rPr>
                <w:szCs w:val="19"/>
              </w:rPr>
              <w:t>–</w:t>
            </w:r>
          </w:p>
        </w:tc>
      </w:tr>
      <w:tr w:rsidR="00024DD5" w:rsidRPr="00D230A0" w:rsidTr="006461E5">
        <w:tblPrEx>
          <w:tblCellMar>
            <w:top w:w="0" w:type="dxa"/>
            <w:bottom w:w="0" w:type="dxa"/>
          </w:tblCellMar>
        </w:tblPrEx>
        <w:trPr>
          <w:cantSplit/>
          <w:trHeight w:val="234"/>
        </w:trPr>
        <w:tc>
          <w:tcPr>
            <w:tcW w:w="2814" w:type="dxa"/>
          </w:tcPr>
          <w:p w:rsidR="00024DD5" w:rsidRPr="00D230A0" w:rsidRDefault="00024DD5" w:rsidP="006461E5">
            <w:pPr>
              <w:spacing w:line="200" w:lineRule="exact"/>
            </w:pPr>
            <w:r w:rsidRPr="00D230A0">
              <w:t>Över 1 månad, upp till 3 månader</w:t>
            </w:r>
          </w:p>
        </w:tc>
        <w:tc>
          <w:tcPr>
            <w:tcW w:w="1890" w:type="dxa"/>
          </w:tcPr>
          <w:p w:rsidR="00024DD5" w:rsidRPr="00D230A0" w:rsidRDefault="00024DD5" w:rsidP="006461E5">
            <w:pPr>
              <w:spacing w:line="200" w:lineRule="exact"/>
              <w:jc w:val="right"/>
            </w:pPr>
            <w:r w:rsidRPr="00D230A0">
              <w:t>1 783</w:t>
            </w:r>
          </w:p>
        </w:tc>
        <w:tc>
          <w:tcPr>
            <w:tcW w:w="1363" w:type="dxa"/>
          </w:tcPr>
          <w:p w:rsidR="00024DD5" w:rsidRPr="00D230A0" w:rsidRDefault="00024DD5" w:rsidP="006461E5">
            <w:pPr>
              <w:spacing w:line="200" w:lineRule="exact"/>
              <w:jc w:val="right"/>
            </w:pPr>
            <w:r w:rsidRPr="00D230A0">
              <w:rPr>
                <w:szCs w:val="19"/>
              </w:rPr>
              <w:t>–</w:t>
            </w:r>
          </w:p>
        </w:tc>
      </w:tr>
      <w:tr w:rsidR="00024DD5" w:rsidRPr="00D230A0" w:rsidTr="006461E5">
        <w:tblPrEx>
          <w:tblCellMar>
            <w:top w:w="0" w:type="dxa"/>
            <w:bottom w:w="0" w:type="dxa"/>
          </w:tblCellMar>
        </w:tblPrEx>
        <w:trPr>
          <w:cantSplit/>
          <w:trHeight w:val="234"/>
        </w:trPr>
        <w:tc>
          <w:tcPr>
            <w:tcW w:w="2814" w:type="dxa"/>
          </w:tcPr>
          <w:p w:rsidR="00024DD5" w:rsidRPr="00D230A0" w:rsidRDefault="00024DD5" w:rsidP="006461E5">
            <w:pPr>
              <w:spacing w:line="200" w:lineRule="exact"/>
            </w:pPr>
            <w:r w:rsidRPr="00D230A0">
              <w:t>Över 3 månader, upp till 1 år</w:t>
            </w:r>
          </w:p>
        </w:tc>
        <w:tc>
          <w:tcPr>
            <w:tcW w:w="1890" w:type="dxa"/>
          </w:tcPr>
          <w:p w:rsidR="00024DD5" w:rsidRPr="00D230A0" w:rsidRDefault="00024DD5" w:rsidP="006461E5">
            <w:pPr>
              <w:spacing w:line="200" w:lineRule="exact"/>
              <w:jc w:val="right"/>
            </w:pPr>
            <w:r w:rsidRPr="00D230A0">
              <w:rPr>
                <w:szCs w:val="19"/>
              </w:rPr>
              <w:t>–</w:t>
            </w:r>
          </w:p>
        </w:tc>
        <w:tc>
          <w:tcPr>
            <w:tcW w:w="1363" w:type="dxa"/>
          </w:tcPr>
          <w:p w:rsidR="00024DD5" w:rsidRPr="00D230A0" w:rsidRDefault="00024DD5" w:rsidP="006461E5">
            <w:pPr>
              <w:spacing w:line="200" w:lineRule="exact"/>
              <w:jc w:val="right"/>
            </w:pPr>
            <w:r w:rsidRPr="00D230A0">
              <w:t>66 875</w:t>
            </w:r>
          </w:p>
        </w:tc>
      </w:tr>
      <w:tr w:rsidR="00024DD5" w:rsidRPr="00D230A0" w:rsidTr="006461E5">
        <w:tblPrEx>
          <w:tblCellMar>
            <w:top w:w="0" w:type="dxa"/>
            <w:bottom w:w="0" w:type="dxa"/>
          </w:tblCellMar>
        </w:tblPrEx>
        <w:trPr>
          <w:cantSplit/>
          <w:trHeight w:val="234"/>
        </w:trPr>
        <w:tc>
          <w:tcPr>
            <w:tcW w:w="2814" w:type="dxa"/>
          </w:tcPr>
          <w:p w:rsidR="00024DD5" w:rsidRPr="00D230A0" w:rsidRDefault="000175C1" w:rsidP="006461E5">
            <w:pPr>
              <w:spacing w:line="200" w:lineRule="exact"/>
            </w:pPr>
            <w:r w:rsidRPr="00D230A0">
              <w:t>Över 1 år, upp till 5 år</w:t>
            </w:r>
          </w:p>
        </w:tc>
        <w:tc>
          <w:tcPr>
            <w:tcW w:w="1890" w:type="dxa"/>
          </w:tcPr>
          <w:p w:rsidR="00024DD5" w:rsidRPr="00D230A0" w:rsidRDefault="00024DD5" w:rsidP="006461E5">
            <w:pPr>
              <w:spacing w:line="200" w:lineRule="exact"/>
              <w:jc w:val="right"/>
            </w:pPr>
            <w:r w:rsidRPr="00D230A0">
              <w:rPr>
                <w:szCs w:val="19"/>
              </w:rPr>
              <w:t>–</w:t>
            </w:r>
          </w:p>
        </w:tc>
        <w:tc>
          <w:tcPr>
            <w:tcW w:w="1363" w:type="dxa"/>
          </w:tcPr>
          <w:p w:rsidR="00024DD5" w:rsidRPr="00D230A0" w:rsidRDefault="00024DD5" w:rsidP="006461E5">
            <w:pPr>
              <w:spacing w:line="200" w:lineRule="exact"/>
              <w:jc w:val="right"/>
            </w:pPr>
            <w:r w:rsidRPr="00D230A0">
              <w:t>148 396</w:t>
            </w:r>
          </w:p>
        </w:tc>
      </w:tr>
      <w:tr w:rsidR="00024DD5" w:rsidRPr="00D230A0" w:rsidTr="006461E5">
        <w:tblPrEx>
          <w:tblCellMar>
            <w:top w:w="0" w:type="dxa"/>
            <w:bottom w:w="0" w:type="dxa"/>
          </w:tblCellMar>
        </w:tblPrEx>
        <w:trPr>
          <w:cantSplit/>
          <w:trHeight w:val="234"/>
        </w:trPr>
        <w:tc>
          <w:tcPr>
            <w:tcW w:w="2814" w:type="dxa"/>
          </w:tcPr>
          <w:p w:rsidR="00024DD5" w:rsidRPr="00D230A0" w:rsidRDefault="00024DD5" w:rsidP="006461E5">
            <w:pPr>
              <w:spacing w:line="200" w:lineRule="exact"/>
            </w:pPr>
            <w:r w:rsidRPr="00D230A0">
              <w:t>Över 5 år</w:t>
            </w:r>
          </w:p>
        </w:tc>
        <w:tc>
          <w:tcPr>
            <w:tcW w:w="1890" w:type="dxa"/>
          </w:tcPr>
          <w:p w:rsidR="00024DD5" w:rsidRPr="00D230A0" w:rsidRDefault="00024DD5" w:rsidP="006461E5">
            <w:pPr>
              <w:spacing w:line="200" w:lineRule="exact"/>
              <w:jc w:val="right"/>
            </w:pPr>
            <w:r w:rsidRPr="00D230A0">
              <w:rPr>
                <w:szCs w:val="19"/>
              </w:rPr>
              <w:t>–</w:t>
            </w:r>
          </w:p>
        </w:tc>
        <w:tc>
          <w:tcPr>
            <w:tcW w:w="1363" w:type="dxa"/>
          </w:tcPr>
          <w:p w:rsidR="00024DD5" w:rsidRPr="00D230A0" w:rsidRDefault="00024DD5" w:rsidP="006461E5">
            <w:pPr>
              <w:spacing w:line="200" w:lineRule="exact"/>
              <w:jc w:val="right"/>
            </w:pPr>
            <w:r w:rsidRPr="00D230A0">
              <w:t>43 787</w:t>
            </w:r>
          </w:p>
        </w:tc>
      </w:tr>
      <w:tr w:rsidR="00024DD5" w:rsidRPr="00D230A0" w:rsidTr="006461E5">
        <w:tblPrEx>
          <w:tblCellMar>
            <w:top w:w="0" w:type="dxa"/>
            <w:bottom w:w="0" w:type="dxa"/>
          </w:tblCellMar>
        </w:tblPrEx>
        <w:trPr>
          <w:cantSplit/>
        </w:trPr>
        <w:tc>
          <w:tcPr>
            <w:tcW w:w="2814" w:type="dxa"/>
            <w:tcBorders>
              <w:top w:val="single" w:sz="4" w:space="0" w:color="auto"/>
              <w:bottom w:val="single" w:sz="4" w:space="0" w:color="auto"/>
            </w:tcBorders>
            <w:vAlign w:val="center"/>
          </w:tcPr>
          <w:p w:rsidR="00024DD5" w:rsidRPr="00D230A0" w:rsidRDefault="00024DD5" w:rsidP="006461E5">
            <w:pPr>
              <w:spacing w:line="200" w:lineRule="exact"/>
            </w:pPr>
            <w:r w:rsidRPr="00D230A0">
              <w:t>Summa</w:t>
            </w:r>
          </w:p>
        </w:tc>
        <w:tc>
          <w:tcPr>
            <w:tcW w:w="1890" w:type="dxa"/>
            <w:tcBorders>
              <w:top w:val="single" w:sz="4" w:space="0" w:color="auto"/>
              <w:bottom w:val="single" w:sz="4" w:space="0" w:color="auto"/>
            </w:tcBorders>
          </w:tcPr>
          <w:p w:rsidR="00024DD5" w:rsidRPr="00D230A0" w:rsidRDefault="00024DD5" w:rsidP="006461E5">
            <w:pPr>
              <w:spacing w:line="200" w:lineRule="exact"/>
              <w:jc w:val="right"/>
            </w:pPr>
            <w:r w:rsidRPr="00D230A0">
              <w:t>5 834</w:t>
            </w:r>
          </w:p>
        </w:tc>
        <w:tc>
          <w:tcPr>
            <w:tcW w:w="1363" w:type="dxa"/>
            <w:tcBorders>
              <w:top w:val="single" w:sz="4" w:space="0" w:color="auto"/>
              <w:bottom w:val="single" w:sz="4" w:space="0" w:color="auto"/>
            </w:tcBorders>
          </w:tcPr>
          <w:p w:rsidR="00024DD5" w:rsidRPr="00D230A0" w:rsidRDefault="00024DD5" w:rsidP="006461E5">
            <w:pPr>
              <w:spacing w:line="200" w:lineRule="exact"/>
              <w:jc w:val="right"/>
            </w:pPr>
            <w:r w:rsidRPr="00D230A0">
              <w:t>259 058</w:t>
            </w:r>
          </w:p>
        </w:tc>
      </w:tr>
    </w:tbl>
    <w:p w:rsidR="006461E5" w:rsidRPr="00D230A0" w:rsidRDefault="006461E5" w:rsidP="006461E5">
      <w:pPr>
        <w:spacing w:before="120"/>
      </w:pPr>
      <w:r w:rsidRPr="00D230A0">
        <w:t>Som en del av förvaltningen av valutareserven delt</w:t>
      </w:r>
      <w:r w:rsidR="00024DD5" w:rsidRPr="00D230A0">
        <w:t>og</w:t>
      </w:r>
      <w:r w:rsidRPr="00D230A0">
        <w:t xml:space="preserve"> Riksbanken i automat</w:t>
      </w:r>
      <w:r w:rsidRPr="00D230A0">
        <w:t>i</w:t>
      </w:r>
      <w:r w:rsidRPr="00D230A0">
        <w:t xml:space="preserve">serade värdepapperslåneprogram med </w:t>
      </w:r>
      <w:r w:rsidR="00C90A0B" w:rsidRPr="00D230A0">
        <w:t>ett antal</w:t>
      </w:r>
      <w:r w:rsidRPr="00D230A0">
        <w:t xml:space="preserve"> banker, där dessa å Riksba</w:t>
      </w:r>
      <w:r w:rsidRPr="00D230A0">
        <w:t>n</w:t>
      </w:r>
      <w:r w:rsidRPr="00D230A0">
        <w:t>kens vägnar låna</w:t>
      </w:r>
      <w:r w:rsidR="00024DD5" w:rsidRPr="00D230A0">
        <w:t>de</w:t>
      </w:r>
      <w:r w:rsidRPr="00D230A0">
        <w:t xml:space="preserve"> ut värdepapper i utbyte mot andra värdepapper</w:t>
      </w:r>
      <w:r w:rsidR="00C90A0B" w:rsidRPr="00D230A0">
        <w:t xml:space="preserve"> eller ko</w:t>
      </w:r>
      <w:r w:rsidR="00C90A0B" w:rsidRPr="00D230A0">
        <w:t>n</w:t>
      </w:r>
      <w:r w:rsidR="00C90A0B" w:rsidRPr="00D230A0">
        <w:t>tanter</w:t>
      </w:r>
      <w:r w:rsidRPr="00D230A0">
        <w:t xml:space="preserve">. </w:t>
      </w:r>
      <w:r w:rsidR="00024DD5" w:rsidRPr="00D230A0">
        <w:t>Denna utlåning upphörde under 2011.</w:t>
      </w:r>
    </w:p>
    <w:p w:rsidR="006461E5" w:rsidRPr="00D230A0" w:rsidRDefault="006461E5" w:rsidP="006461E5">
      <w:pPr>
        <w:spacing w:before="187"/>
        <w:outlineLvl w:val="0"/>
        <w:rPr>
          <w:b/>
        </w:rPr>
      </w:pPr>
      <w:r w:rsidRPr="00D230A0">
        <w:rPr>
          <w:b/>
        </w:rPr>
        <w:br w:type="page"/>
        <w:t>Not 4 Huvudsakliga transaktioner</w:t>
      </w:r>
    </w:p>
    <w:p w:rsidR="006461E5" w:rsidRPr="00D230A0" w:rsidRDefault="006461E5" w:rsidP="006461E5">
      <w:r w:rsidRPr="00D230A0">
        <w:t>Under denna post redovisas Riksbankens regelbundna penningpolitiska r</w:t>
      </w:r>
      <w:r w:rsidRPr="00D230A0">
        <w:t>e</w:t>
      </w:r>
      <w:r w:rsidRPr="00D230A0">
        <w:t>po</w:t>
      </w:r>
      <w:r w:rsidRPr="00D230A0">
        <w:softHyphen/>
        <w:t>transaktioner. Denna utlåning sker till Riksbankens viktigaste styrränta, det vill säga reporä</w:t>
      </w:r>
      <w:r w:rsidRPr="00D230A0">
        <w:t>n</w:t>
      </w:r>
      <w:r w:rsidRPr="00D230A0">
        <w:t>tan, med en löptid på i regel en vecka.</w:t>
      </w:r>
    </w:p>
    <w:p w:rsidR="006461E5" w:rsidRPr="00D230A0" w:rsidRDefault="006461E5" w:rsidP="006461E5">
      <w:pPr>
        <w:spacing w:before="187"/>
        <w:outlineLvl w:val="0"/>
        <w:rPr>
          <w:b/>
        </w:rPr>
      </w:pPr>
      <w:r w:rsidRPr="00D230A0">
        <w:rPr>
          <w:b/>
        </w:rPr>
        <w:t>Not 5 Finjusterande transaktioner</w:t>
      </w:r>
    </w:p>
    <w:p w:rsidR="006461E5" w:rsidRPr="00D230A0" w:rsidRDefault="006461E5" w:rsidP="006461E5">
      <w:r w:rsidRPr="00D230A0">
        <w:t>Under denna post redovisas utlåning vars syfte är att finjustera likviditeten i det finansiella systemet. Denna utlåning sker i r</w:t>
      </w:r>
      <w:r w:rsidRPr="00D230A0">
        <w:t>e</w:t>
      </w:r>
      <w:r w:rsidRPr="00D230A0">
        <w:t>gel över natten.</w:t>
      </w:r>
    </w:p>
    <w:p w:rsidR="006461E5" w:rsidRPr="00D230A0" w:rsidRDefault="006461E5" w:rsidP="006461E5">
      <w:pPr>
        <w:spacing w:before="187"/>
        <w:outlineLvl w:val="0"/>
        <w:rPr>
          <w:b/>
        </w:rPr>
      </w:pPr>
      <w:r w:rsidRPr="00D230A0">
        <w:rPr>
          <w:b/>
        </w:rPr>
        <w:t>Not 6 Strukturella transaktioner</w:t>
      </w:r>
    </w:p>
    <w:p w:rsidR="006461E5" w:rsidRPr="00D230A0" w:rsidRDefault="006461E5" w:rsidP="006461E5">
      <w:r w:rsidRPr="00D230A0">
        <w:t>Under denna post redovisas Riksbankens utlåning i svenska kronor till pe</w:t>
      </w:r>
      <w:r w:rsidRPr="00D230A0">
        <w:t>n</w:t>
      </w:r>
      <w:r w:rsidRPr="00D230A0">
        <w:t>ningpolitiska motparter med en i regel längre löptid än för huvudsakliga och finjusterande transaktioner. Denna utlåning kan antingen syfta till att tillfred</w:t>
      </w:r>
      <w:r w:rsidRPr="00D230A0">
        <w:t>s</w:t>
      </w:r>
      <w:r w:rsidRPr="00D230A0">
        <w:t>ställa den finansiella sektorns finansieringsbehov på längre sikt eller att p</w:t>
      </w:r>
      <w:r w:rsidRPr="00D230A0">
        <w:t>å</w:t>
      </w:r>
      <w:r w:rsidRPr="00D230A0">
        <w:t>verka Riksbankens strukturella position gentemot den finansiella sektorn. Dessa transaktioner syftar inte till att sända penningpolitiska signaler. Alte</w:t>
      </w:r>
      <w:r w:rsidRPr="00D230A0">
        <w:t>r</w:t>
      </w:r>
      <w:r w:rsidRPr="00D230A0">
        <w:t>nativt kan denna utlåning ges till fast ränta och med upp till tolv månaders löptid i syfte att sända penningpolitiska signaler som ska bidra till lägre räntor på lån till företag och hushåll. Den strukturella utlåningen upphörde helt den 12 jan</w:t>
      </w:r>
      <w:r w:rsidRPr="00D230A0">
        <w:t>u</w:t>
      </w:r>
      <w:r w:rsidRPr="00D230A0">
        <w:t xml:space="preserve">ari 2011 då det sista lånet om 500 miljoner kronor förföll.  </w:t>
      </w:r>
    </w:p>
    <w:p w:rsidR="006461E5" w:rsidRPr="00D230A0" w:rsidRDefault="006461E5" w:rsidP="006461E5">
      <w:pPr>
        <w:spacing w:before="187"/>
        <w:outlineLvl w:val="0"/>
        <w:rPr>
          <w:b/>
        </w:rPr>
      </w:pPr>
      <w:r w:rsidRPr="00D230A0">
        <w:rPr>
          <w:b/>
        </w:rPr>
        <w:t>Not 7 Utlåningsfacilitet</w:t>
      </w:r>
    </w:p>
    <w:p w:rsidR="006461E5" w:rsidRPr="00D230A0" w:rsidRDefault="006461E5" w:rsidP="006461E5">
      <w:r w:rsidRPr="00D230A0">
        <w:t>Under denna post redovisas utlåning över natten till bankerna på deras RIX-konton i Riksbanken.</w:t>
      </w:r>
    </w:p>
    <w:p w:rsidR="006461E5" w:rsidRPr="00D230A0" w:rsidRDefault="006461E5" w:rsidP="006461E5">
      <w:pPr>
        <w:spacing w:before="187"/>
        <w:outlineLvl w:val="0"/>
        <w:rPr>
          <w:b/>
        </w:rPr>
      </w:pPr>
      <w:r w:rsidRPr="00D230A0">
        <w:rPr>
          <w:b/>
        </w:rPr>
        <w:br w:type="page"/>
        <w:t>Not 8 Materiella och immateriella anläggningstillgångar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blHeader/>
        </w:trPr>
        <w:tc>
          <w:tcPr>
            <w:tcW w:w="3260" w:type="dxa"/>
            <w:tcBorders>
              <w:top w:val="single" w:sz="4" w:space="0" w:color="auto"/>
              <w:bottom w:val="single" w:sz="4" w:space="0" w:color="auto"/>
            </w:tcBorders>
          </w:tcPr>
          <w:p w:rsidR="006461E5" w:rsidRPr="00D230A0" w:rsidRDefault="006461E5" w:rsidP="006461E5">
            <w:pPr>
              <w:spacing w:line="200" w:lineRule="exact"/>
              <w:rPr>
                <w:szCs w:val="19"/>
              </w:rPr>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2010-12-31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b/>
                <w:szCs w:val="19"/>
              </w:rPr>
            </w:pPr>
            <w:r w:rsidRPr="00D230A0">
              <w:rPr>
                <w:b/>
                <w:szCs w:val="19"/>
              </w:rPr>
              <w:t>Byggnader och mark</w:t>
            </w:r>
          </w:p>
        </w:tc>
        <w:tc>
          <w:tcPr>
            <w:tcW w:w="1361" w:type="dxa"/>
          </w:tcPr>
          <w:p w:rsidR="006461E5" w:rsidRPr="00D230A0" w:rsidRDefault="006461E5" w:rsidP="006461E5">
            <w:pPr>
              <w:spacing w:line="200" w:lineRule="exact"/>
              <w:jc w:val="right"/>
              <w:rPr>
                <w:szCs w:val="19"/>
              </w:rPr>
            </w:pPr>
          </w:p>
        </w:tc>
        <w:tc>
          <w:tcPr>
            <w:tcW w:w="1361" w:type="dxa"/>
          </w:tcPr>
          <w:p w:rsidR="006461E5" w:rsidRPr="00D230A0" w:rsidRDefault="006461E5" w:rsidP="006461E5">
            <w:pPr>
              <w:spacing w:line="200" w:lineRule="exact"/>
              <w:jc w:val="right"/>
              <w:rPr>
                <w:szCs w:val="19"/>
              </w:rPr>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Anskaffningsvärde, årets början</w:t>
            </w:r>
          </w:p>
        </w:tc>
        <w:tc>
          <w:tcPr>
            <w:tcW w:w="1361" w:type="dxa"/>
          </w:tcPr>
          <w:p w:rsidR="006461E5" w:rsidRPr="00D230A0" w:rsidRDefault="006461E5" w:rsidP="006461E5">
            <w:pPr>
              <w:spacing w:line="200" w:lineRule="exact"/>
              <w:jc w:val="right"/>
              <w:rPr>
                <w:szCs w:val="19"/>
              </w:rPr>
            </w:pPr>
            <w:r w:rsidRPr="00D230A0">
              <w:rPr>
                <w:szCs w:val="19"/>
              </w:rPr>
              <w:t>390</w:t>
            </w:r>
          </w:p>
        </w:tc>
        <w:tc>
          <w:tcPr>
            <w:tcW w:w="1361" w:type="dxa"/>
          </w:tcPr>
          <w:p w:rsidR="006461E5" w:rsidRPr="00D230A0" w:rsidRDefault="006461E5" w:rsidP="006461E5">
            <w:pPr>
              <w:spacing w:line="200" w:lineRule="exact"/>
              <w:jc w:val="right"/>
              <w:rPr>
                <w:szCs w:val="19"/>
              </w:rPr>
            </w:pPr>
            <w:r w:rsidRPr="00D230A0">
              <w:rPr>
                <w:szCs w:val="19"/>
              </w:rPr>
              <w:t>375</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Årets förvärv</w:t>
            </w:r>
          </w:p>
        </w:tc>
        <w:tc>
          <w:tcPr>
            <w:tcW w:w="1361" w:type="dxa"/>
          </w:tcPr>
          <w:p w:rsidR="006461E5" w:rsidRPr="00D230A0" w:rsidRDefault="006461E5" w:rsidP="006461E5">
            <w:pPr>
              <w:spacing w:line="200" w:lineRule="exact"/>
              <w:jc w:val="right"/>
              <w:rPr>
                <w:szCs w:val="19"/>
              </w:rPr>
            </w:pPr>
            <w:r w:rsidRPr="00D230A0">
              <w:rPr>
                <w:szCs w:val="19"/>
              </w:rPr>
              <w:t>124</w:t>
            </w:r>
          </w:p>
        </w:tc>
        <w:tc>
          <w:tcPr>
            <w:tcW w:w="1361" w:type="dxa"/>
          </w:tcPr>
          <w:p w:rsidR="006461E5" w:rsidRPr="00D230A0" w:rsidRDefault="006461E5" w:rsidP="006461E5">
            <w:pPr>
              <w:spacing w:line="200" w:lineRule="exact"/>
              <w:jc w:val="right"/>
              <w:rPr>
                <w:szCs w:val="19"/>
              </w:rPr>
            </w:pPr>
            <w:r w:rsidRPr="00D230A0">
              <w:rPr>
                <w:szCs w:val="19"/>
              </w:rPr>
              <w:t>15</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Årets avyttringar</w:t>
            </w:r>
          </w:p>
        </w:tc>
        <w:tc>
          <w:tcPr>
            <w:tcW w:w="1361" w:type="dxa"/>
            <w:tcBorders>
              <w:bottom w:val="single" w:sz="4" w:space="0" w:color="auto"/>
            </w:tcBorders>
          </w:tcPr>
          <w:p w:rsidR="006461E5" w:rsidRPr="00D230A0" w:rsidRDefault="006461E5" w:rsidP="006461E5">
            <w:pPr>
              <w:spacing w:line="200" w:lineRule="exact"/>
              <w:jc w:val="right"/>
              <w:rPr>
                <w:szCs w:val="19"/>
              </w:rPr>
            </w:pPr>
            <w:r w:rsidRPr="00D230A0">
              <w:rPr>
                <w:szCs w:val="19"/>
              </w:rPr>
              <w:t>–</w:t>
            </w:r>
          </w:p>
        </w:tc>
        <w:tc>
          <w:tcPr>
            <w:tcW w:w="1361" w:type="dxa"/>
            <w:tcBorders>
              <w:bottom w:val="single" w:sz="4" w:space="0" w:color="auto"/>
            </w:tcBorders>
          </w:tcPr>
          <w:p w:rsidR="006461E5" w:rsidRPr="00D230A0" w:rsidRDefault="006461E5" w:rsidP="006461E5">
            <w:pPr>
              <w:spacing w:line="200" w:lineRule="exact"/>
              <w:jc w:val="right"/>
              <w:rPr>
                <w:szCs w:val="19"/>
              </w:rPr>
            </w:pPr>
            <w:r w:rsidRPr="00D230A0">
              <w:rPr>
                <w:szCs w:val="19"/>
              </w:rPr>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Anskaffningsvärde, årets slut</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514</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390</w:t>
            </w:r>
          </w:p>
          <w:p w:rsidR="006461E5" w:rsidRPr="00D230A0" w:rsidRDefault="006461E5" w:rsidP="006461E5">
            <w:pPr>
              <w:spacing w:line="200" w:lineRule="exact"/>
              <w:jc w:val="right"/>
              <w:rPr>
                <w:szCs w:val="19"/>
              </w:rPr>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Ack. avskrivningar, årets början</w:t>
            </w:r>
          </w:p>
        </w:tc>
        <w:tc>
          <w:tcPr>
            <w:tcW w:w="1361" w:type="dxa"/>
          </w:tcPr>
          <w:p w:rsidR="006461E5" w:rsidRPr="00D230A0" w:rsidRDefault="006461E5" w:rsidP="006461E5">
            <w:pPr>
              <w:spacing w:line="200" w:lineRule="exact"/>
              <w:jc w:val="right"/>
              <w:rPr>
                <w:szCs w:val="19"/>
              </w:rPr>
            </w:pPr>
            <w:r w:rsidRPr="00D230A0">
              <w:rPr>
                <w:szCs w:val="19"/>
              </w:rPr>
              <w:t>–152</w:t>
            </w:r>
          </w:p>
        </w:tc>
        <w:tc>
          <w:tcPr>
            <w:tcW w:w="1361" w:type="dxa"/>
          </w:tcPr>
          <w:p w:rsidR="006461E5" w:rsidRPr="00D230A0" w:rsidRDefault="006461E5" w:rsidP="006461E5">
            <w:pPr>
              <w:spacing w:line="200" w:lineRule="exact"/>
              <w:jc w:val="right"/>
              <w:rPr>
                <w:szCs w:val="19"/>
              </w:rPr>
            </w:pPr>
            <w:r w:rsidRPr="00D230A0">
              <w:rPr>
                <w:szCs w:val="19"/>
              </w:rPr>
              <w:t>–143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Årets avskrivningar</w:t>
            </w:r>
          </w:p>
        </w:tc>
        <w:tc>
          <w:tcPr>
            <w:tcW w:w="1361" w:type="dxa"/>
          </w:tcPr>
          <w:p w:rsidR="006461E5" w:rsidRPr="00D230A0" w:rsidRDefault="006461E5" w:rsidP="006461E5">
            <w:pPr>
              <w:spacing w:line="200" w:lineRule="exact"/>
              <w:jc w:val="right"/>
              <w:rPr>
                <w:szCs w:val="19"/>
              </w:rPr>
            </w:pPr>
            <w:r w:rsidRPr="00D230A0">
              <w:rPr>
                <w:szCs w:val="19"/>
              </w:rPr>
              <w:t>–9</w:t>
            </w:r>
          </w:p>
        </w:tc>
        <w:tc>
          <w:tcPr>
            <w:tcW w:w="1361" w:type="dxa"/>
          </w:tcPr>
          <w:p w:rsidR="006461E5" w:rsidRPr="00D230A0" w:rsidRDefault="006461E5" w:rsidP="006461E5">
            <w:pPr>
              <w:spacing w:line="200" w:lineRule="exact"/>
              <w:jc w:val="right"/>
              <w:rPr>
                <w:szCs w:val="19"/>
              </w:rPr>
            </w:pPr>
            <w:r w:rsidRPr="00D230A0">
              <w:rPr>
                <w:szCs w:val="19"/>
              </w:rPr>
              <w:t>–9</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Årets avyttringar</w:t>
            </w:r>
          </w:p>
        </w:tc>
        <w:tc>
          <w:tcPr>
            <w:tcW w:w="1361" w:type="dxa"/>
          </w:tcPr>
          <w:p w:rsidR="006461E5" w:rsidRPr="00D230A0" w:rsidRDefault="006461E5" w:rsidP="006461E5">
            <w:pPr>
              <w:spacing w:line="200" w:lineRule="exact"/>
              <w:jc w:val="right"/>
              <w:rPr>
                <w:szCs w:val="19"/>
              </w:rPr>
            </w:pPr>
            <w:r w:rsidRPr="00D230A0">
              <w:rPr>
                <w:szCs w:val="19"/>
              </w:rPr>
              <w:t>–</w:t>
            </w:r>
          </w:p>
        </w:tc>
        <w:tc>
          <w:tcPr>
            <w:tcW w:w="1361" w:type="dxa"/>
          </w:tcPr>
          <w:p w:rsidR="006461E5" w:rsidRPr="00D230A0" w:rsidRDefault="006461E5" w:rsidP="006461E5">
            <w:pPr>
              <w:spacing w:line="200" w:lineRule="exact"/>
              <w:jc w:val="right"/>
              <w:rPr>
                <w:szCs w:val="19"/>
              </w:rPr>
            </w:pPr>
            <w:r w:rsidRPr="00D230A0">
              <w:rPr>
                <w:szCs w:val="19"/>
              </w:rPr>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 xml:space="preserve">Ack. avskrivningar, årets slut </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–161</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–152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 xml:space="preserve">Bokfört värde </w:t>
            </w:r>
          </w:p>
        </w:tc>
        <w:tc>
          <w:tcPr>
            <w:tcW w:w="1361" w:type="dxa"/>
          </w:tcPr>
          <w:p w:rsidR="006461E5" w:rsidRPr="00D230A0" w:rsidRDefault="006461E5" w:rsidP="006461E5">
            <w:pPr>
              <w:spacing w:line="200" w:lineRule="exact"/>
              <w:jc w:val="right"/>
              <w:rPr>
                <w:szCs w:val="19"/>
              </w:rPr>
            </w:pPr>
            <w:r w:rsidRPr="00D230A0">
              <w:rPr>
                <w:szCs w:val="19"/>
              </w:rPr>
              <w:t>353</w:t>
            </w:r>
          </w:p>
        </w:tc>
        <w:tc>
          <w:tcPr>
            <w:tcW w:w="1361" w:type="dxa"/>
          </w:tcPr>
          <w:p w:rsidR="006461E5" w:rsidRPr="00D230A0" w:rsidRDefault="006461E5" w:rsidP="006461E5">
            <w:pPr>
              <w:spacing w:line="200" w:lineRule="exact"/>
              <w:jc w:val="right"/>
              <w:rPr>
                <w:szCs w:val="19"/>
              </w:rPr>
            </w:pPr>
            <w:r w:rsidRPr="00D230A0">
              <w:rPr>
                <w:szCs w:val="19"/>
              </w:rPr>
              <w:t>238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b/>
                <w:szCs w:val="19"/>
              </w:rPr>
            </w:pPr>
          </w:p>
        </w:tc>
        <w:tc>
          <w:tcPr>
            <w:tcW w:w="1361" w:type="dxa"/>
          </w:tcPr>
          <w:p w:rsidR="006461E5" w:rsidRPr="00D230A0" w:rsidRDefault="006461E5" w:rsidP="006461E5">
            <w:pPr>
              <w:spacing w:line="200" w:lineRule="exact"/>
              <w:jc w:val="right"/>
              <w:rPr>
                <w:szCs w:val="19"/>
              </w:rPr>
            </w:pPr>
          </w:p>
        </w:tc>
        <w:tc>
          <w:tcPr>
            <w:tcW w:w="1361" w:type="dxa"/>
          </w:tcPr>
          <w:p w:rsidR="006461E5" w:rsidRPr="00D230A0" w:rsidRDefault="006461E5" w:rsidP="006461E5">
            <w:pPr>
              <w:spacing w:line="200" w:lineRule="exact"/>
              <w:jc w:val="right"/>
              <w:rPr>
                <w:szCs w:val="19"/>
              </w:rPr>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b/>
                <w:szCs w:val="19"/>
              </w:rPr>
            </w:pPr>
            <w:r w:rsidRPr="00D230A0">
              <w:rPr>
                <w:b/>
                <w:szCs w:val="19"/>
              </w:rPr>
              <w:t>Maskiner och inventarier</w:t>
            </w:r>
          </w:p>
        </w:tc>
        <w:tc>
          <w:tcPr>
            <w:tcW w:w="1361" w:type="dxa"/>
          </w:tcPr>
          <w:p w:rsidR="006461E5" w:rsidRPr="00D230A0" w:rsidRDefault="006461E5" w:rsidP="006461E5">
            <w:pPr>
              <w:spacing w:line="200" w:lineRule="exact"/>
              <w:jc w:val="right"/>
              <w:rPr>
                <w:szCs w:val="19"/>
              </w:rPr>
            </w:pPr>
          </w:p>
        </w:tc>
        <w:tc>
          <w:tcPr>
            <w:tcW w:w="1361" w:type="dxa"/>
          </w:tcPr>
          <w:p w:rsidR="006461E5" w:rsidRPr="00D230A0" w:rsidRDefault="006461E5" w:rsidP="006461E5">
            <w:pPr>
              <w:spacing w:line="200" w:lineRule="exact"/>
              <w:jc w:val="right"/>
              <w:rPr>
                <w:szCs w:val="19"/>
              </w:rPr>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Anskaffningsvärde, årets början</w:t>
            </w:r>
          </w:p>
        </w:tc>
        <w:tc>
          <w:tcPr>
            <w:tcW w:w="1361" w:type="dxa"/>
          </w:tcPr>
          <w:p w:rsidR="006461E5" w:rsidRPr="00D230A0" w:rsidRDefault="006461E5" w:rsidP="006461E5">
            <w:pPr>
              <w:spacing w:line="200" w:lineRule="exact"/>
              <w:jc w:val="right"/>
              <w:rPr>
                <w:szCs w:val="19"/>
              </w:rPr>
            </w:pPr>
            <w:r w:rsidRPr="00D230A0">
              <w:rPr>
                <w:szCs w:val="19"/>
              </w:rPr>
              <w:t>534</w:t>
            </w:r>
          </w:p>
        </w:tc>
        <w:tc>
          <w:tcPr>
            <w:tcW w:w="1361" w:type="dxa"/>
          </w:tcPr>
          <w:p w:rsidR="006461E5" w:rsidRPr="00D230A0" w:rsidRDefault="006461E5" w:rsidP="006461E5">
            <w:pPr>
              <w:spacing w:line="200" w:lineRule="exact"/>
              <w:jc w:val="right"/>
              <w:rPr>
                <w:szCs w:val="19"/>
              </w:rPr>
            </w:pPr>
            <w:r w:rsidRPr="00D230A0">
              <w:rPr>
                <w:szCs w:val="19"/>
              </w:rPr>
              <w:t>517</w:t>
            </w:r>
          </w:p>
        </w:tc>
      </w:tr>
      <w:tr w:rsidR="00024DD5" w:rsidRPr="00D230A0" w:rsidTr="006461E5">
        <w:tblPrEx>
          <w:tblCellMar>
            <w:top w:w="0" w:type="dxa"/>
            <w:bottom w:w="0" w:type="dxa"/>
          </w:tblCellMar>
        </w:tblPrEx>
        <w:trPr>
          <w:cantSplit/>
          <w:trHeight w:val="20"/>
        </w:trPr>
        <w:tc>
          <w:tcPr>
            <w:tcW w:w="3260" w:type="dxa"/>
          </w:tcPr>
          <w:p w:rsidR="00024DD5" w:rsidRPr="00D230A0" w:rsidRDefault="00024DD5" w:rsidP="006461E5">
            <w:pPr>
              <w:spacing w:line="200" w:lineRule="exact"/>
              <w:rPr>
                <w:szCs w:val="19"/>
              </w:rPr>
            </w:pPr>
            <w:r w:rsidRPr="00D230A0">
              <w:rPr>
                <w:szCs w:val="19"/>
              </w:rPr>
              <w:t>Årets förvärv</w:t>
            </w:r>
          </w:p>
        </w:tc>
        <w:tc>
          <w:tcPr>
            <w:tcW w:w="1361" w:type="dxa"/>
          </w:tcPr>
          <w:p w:rsidR="00024DD5" w:rsidRPr="00D230A0" w:rsidRDefault="00024DD5" w:rsidP="006461E5">
            <w:pPr>
              <w:spacing w:line="200" w:lineRule="exact"/>
              <w:jc w:val="right"/>
              <w:rPr>
                <w:szCs w:val="19"/>
              </w:rPr>
            </w:pPr>
            <w:r w:rsidRPr="00D230A0">
              <w:rPr>
                <w:szCs w:val="19"/>
              </w:rPr>
              <w:t>41</w:t>
            </w:r>
          </w:p>
        </w:tc>
        <w:tc>
          <w:tcPr>
            <w:tcW w:w="1361" w:type="dxa"/>
          </w:tcPr>
          <w:p w:rsidR="00024DD5" w:rsidRPr="00D230A0" w:rsidRDefault="00024DD5" w:rsidP="006461E5">
            <w:pPr>
              <w:spacing w:line="200" w:lineRule="exact"/>
              <w:jc w:val="right"/>
              <w:rPr>
                <w:szCs w:val="19"/>
              </w:rPr>
            </w:pPr>
            <w:r w:rsidRPr="00D230A0">
              <w:rPr>
                <w:szCs w:val="19"/>
              </w:rPr>
              <w:t>31</w:t>
            </w:r>
          </w:p>
        </w:tc>
      </w:tr>
      <w:tr w:rsidR="00024DD5" w:rsidRPr="00D230A0" w:rsidTr="006461E5">
        <w:tblPrEx>
          <w:tblCellMar>
            <w:top w:w="0" w:type="dxa"/>
            <w:bottom w:w="0" w:type="dxa"/>
          </w:tblCellMar>
        </w:tblPrEx>
        <w:trPr>
          <w:cantSplit/>
          <w:trHeight w:val="20"/>
        </w:trPr>
        <w:tc>
          <w:tcPr>
            <w:tcW w:w="3260" w:type="dxa"/>
          </w:tcPr>
          <w:p w:rsidR="00024DD5" w:rsidRPr="00D230A0" w:rsidRDefault="00024DD5" w:rsidP="006461E5">
            <w:pPr>
              <w:spacing w:line="200" w:lineRule="exact"/>
              <w:rPr>
                <w:szCs w:val="19"/>
              </w:rPr>
            </w:pPr>
            <w:r w:rsidRPr="00D230A0">
              <w:rPr>
                <w:szCs w:val="19"/>
              </w:rPr>
              <w:t>Årets avyttringar</w:t>
            </w:r>
          </w:p>
        </w:tc>
        <w:tc>
          <w:tcPr>
            <w:tcW w:w="1361" w:type="dxa"/>
            <w:tcBorders>
              <w:bottom w:val="single" w:sz="4" w:space="0" w:color="auto"/>
            </w:tcBorders>
          </w:tcPr>
          <w:p w:rsidR="00024DD5" w:rsidRPr="00D230A0" w:rsidRDefault="00024DD5" w:rsidP="006461E5">
            <w:pPr>
              <w:spacing w:line="200" w:lineRule="exact"/>
              <w:jc w:val="right"/>
              <w:rPr>
                <w:szCs w:val="19"/>
              </w:rPr>
            </w:pPr>
            <w:r w:rsidRPr="00D230A0">
              <w:rPr>
                <w:szCs w:val="19"/>
              </w:rPr>
              <w:t>–26</w:t>
            </w:r>
          </w:p>
        </w:tc>
        <w:tc>
          <w:tcPr>
            <w:tcW w:w="1361" w:type="dxa"/>
            <w:tcBorders>
              <w:bottom w:val="single" w:sz="4" w:space="0" w:color="auto"/>
            </w:tcBorders>
          </w:tcPr>
          <w:p w:rsidR="00024DD5" w:rsidRPr="00D230A0" w:rsidRDefault="00024DD5" w:rsidP="006461E5">
            <w:pPr>
              <w:spacing w:line="200" w:lineRule="exact"/>
              <w:jc w:val="right"/>
              <w:rPr>
                <w:szCs w:val="19"/>
              </w:rPr>
            </w:pPr>
            <w:r w:rsidRPr="00D230A0">
              <w:rPr>
                <w:szCs w:val="19"/>
              </w:rPr>
              <w:t>–14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Anskaffningsvärde, årets slut</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549</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534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p>
        </w:tc>
        <w:tc>
          <w:tcPr>
            <w:tcW w:w="1361" w:type="dxa"/>
          </w:tcPr>
          <w:p w:rsidR="006461E5" w:rsidRPr="00D230A0" w:rsidRDefault="006461E5" w:rsidP="006461E5">
            <w:pPr>
              <w:spacing w:line="200" w:lineRule="exact"/>
              <w:jc w:val="right"/>
              <w:rPr>
                <w:szCs w:val="19"/>
              </w:rPr>
            </w:pPr>
          </w:p>
        </w:tc>
        <w:tc>
          <w:tcPr>
            <w:tcW w:w="1361" w:type="dxa"/>
          </w:tcPr>
          <w:p w:rsidR="006461E5" w:rsidRPr="00D230A0" w:rsidRDefault="006461E5" w:rsidP="006461E5">
            <w:pPr>
              <w:spacing w:line="200" w:lineRule="exact"/>
              <w:jc w:val="right"/>
              <w:rPr>
                <w:szCs w:val="19"/>
              </w:rPr>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bookmarkStart w:id="47" w:name="_Hlk187837294"/>
            <w:r w:rsidRPr="00D230A0">
              <w:rPr>
                <w:szCs w:val="19"/>
              </w:rPr>
              <w:t>Ack. avskrivningar, årets början</w:t>
            </w:r>
          </w:p>
        </w:tc>
        <w:tc>
          <w:tcPr>
            <w:tcW w:w="1361" w:type="dxa"/>
          </w:tcPr>
          <w:p w:rsidR="006461E5" w:rsidRPr="00D230A0" w:rsidRDefault="006461E5" w:rsidP="006461E5">
            <w:pPr>
              <w:spacing w:line="200" w:lineRule="exact"/>
              <w:jc w:val="right"/>
              <w:rPr>
                <w:szCs w:val="19"/>
              </w:rPr>
            </w:pPr>
            <w:r w:rsidRPr="00D230A0">
              <w:rPr>
                <w:szCs w:val="19"/>
              </w:rPr>
              <w:t>–383</w:t>
            </w:r>
          </w:p>
        </w:tc>
        <w:tc>
          <w:tcPr>
            <w:tcW w:w="1361" w:type="dxa"/>
          </w:tcPr>
          <w:p w:rsidR="006461E5" w:rsidRPr="00D230A0" w:rsidRDefault="006461E5" w:rsidP="006461E5">
            <w:pPr>
              <w:spacing w:line="200" w:lineRule="exact"/>
              <w:jc w:val="right"/>
              <w:rPr>
                <w:szCs w:val="19"/>
              </w:rPr>
            </w:pPr>
            <w:r w:rsidRPr="00D230A0">
              <w:rPr>
                <w:szCs w:val="19"/>
              </w:rPr>
              <w:t xml:space="preserve">–343 </w:t>
            </w:r>
          </w:p>
        </w:tc>
      </w:tr>
      <w:tr w:rsidR="00024DD5" w:rsidRPr="00D230A0" w:rsidTr="006461E5">
        <w:tblPrEx>
          <w:tblCellMar>
            <w:top w:w="0" w:type="dxa"/>
            <w:bottom w:w="0" w:type="dxa"/>
          </w:tblCellMar>
        </w:tblPrEx>
        <w:trPr>
          <w:cantSplit/>
          <w:trHeight w:val="20"/>
        </w:trPr>
        <w:tc>
          <w:tcPr>
            <w:tcW w:w="3260" w:type="dxa"/>
          </w:tcPr>
          <w:p w:rsidR="00024DD5" w:rsidRPr="00D230A0" w:rsidRDefault="00024DD5" w:rsidP="006461E5">
            <w:pPr>
              <w:spacing w:line="200" w:lineRule="exact"/>
              <w:rPr>
                <w:szCs w:val="19"/>
              </w:rPr>
            </w:pPr>
            <w:r w:rsidRPr="00D230A0">
              <w:rPr>
                <w:szCs w:val="19"/>
              </w:rPr>
              <w:t>Årets avskrivningar</w:t>
            </w:r>
          </w:p>
        </w:tc>
        <w:tc>
          <w:tcPr>
            <w:tcW w:w="1361" w:type="dxa"/>
          </w:tcPr>
          <w:p w:rsidR="00024DD5" w:rsidRPr="00D230A0" w:rsidRDefault="00024DD5" w:rsidP="006461E5">
            <w:pPr>
              <w:spacing w:line="200" w:lineRule="exact"/>
              <w:jc w:val="right"/>
              <w:rPr>
                <w:szCs w:val="19"/>
              </w:rPr>
            </w:pPr>
            <w:r w:rsidRPr="00D230A0">
              <w:rPr>
                <w:szCs w:val="19"/>
              </w:rPr>
              <w:t>–42</w:t>
            </w:r>
          </w:p>
        </w:tc>
        <w:tc>
          <w:tcPr>
            <w:tcW w:w="1361" w:type="dxa"/>
          </w:tcPr>
          <w:p w:rsidR="00024DD5" w:rsidRPr="00D230A0" w:rsidRDefault="00024DD5" w:rsidP="006461E5">
            <w:pPr>
              <w:spacing w:line="200" w:lineRule="exact"/>
              <w:jc w:val="right"/>
              <w:rPr>
                <w:szCs w:val="19"/>
              </w:rPr>
            </w:pPr>
            <w:r w:rsidRPr="00D230A0">
              <w:rPr>
                <w:szCs w:val="19"/>
              </w:rPr>
              <w:t>–54</w:t>
            </w:r>
          </w:p>
        </w:tc>
      </w:tr>
      <w:tr w:rsidR="00024DD5" w:rsidRPr="00D230A0" w:rsidTr="006461E5">
        <w:tblPrEx>
          <w:tblCellMar>
            <w:top w:w="0" w:type="dxa"/>
            <w:bottom w:w="0" w:type="dxa"/>
          </w:tblCellMar>
        </w:tblPrEx>
        <w:trPr>
          <w:cantSplit/>
          <w:trHeight w:val="20"/>
        </w:trPr>
        <w:tc>
          <w:tcPr>
            <w:tcW w:w="3260" w:type="dxa"/>
          </w:tcPr>
          <w:p w:rsidR="00024DD5" w:rsidRPr="00D230A0" w:rsidRDefault="00024DD5" w:rsidP="006461E5">
            <w:pPr>
              <w:spacing w:line="200" w:lineRule="exact"/>
              <w:rPr>
                <w:szCs w:val="19"/>
              </w:rPr>
            </w:pPr>
            <w:r w:rsidRPr="00D230A0">
              <w:rPr>
                <w:szCs w:val="19"/>
              </w:rPr>
              <w:t>Årets avyttringar</w:t>
            </w:r>
          </w:p>
        </w:tc>
        <w:tc>
          <w:tcPr>
            <w:tcW w:w="1361" w:type="dxa"/>
          </w:tcPr>
          <w:p w:rsidR="00024DD5" w:rsidRPr="00D230A0" w:rsidRDefault="00024DD5" w:rsidP="006461E5">
            <w:pPr>
              <w:spacing w:line="200" w:lineRule="exact"/>
              <w:jc w:val="right"/>
              <w:rPr>
                <w:szCs w:val="19"/>
              </w:rPr>
            </w:pPr>
            <w:r w:rsidRPr="00D230A0">
              <w:rPr>
                <w:szCs w:val="19"/>
              </w:rPr>
              <w:t>26</w:t>
            </w:r>
          </w:p>
        </w:tc>
        <w:tc>
          <w:tcPr>
            <w:tcW w:w="1361" w:type="dxa"/>
          </w:tcPr>
          <w:p w:rsidR="00024DD5" w:rsidRPr="00D230A0" w:rsidRDefault="00024DD5" w:rsidP="006461E5">
            <w:pPr>
              <w:spacing w:line="200" w:lineRule="exact"/>
              <w:jc w:val="right"/>
              <w:rPr>
                <w:szCs w:val="19"/>
              </w:rPr>
            </w:pPr>
            <w:r w:rsidRPr="00D230A0">
              <w:rPr>
                <w:szCs w:val="19"/>
              </w:rPr>
              <w:t>14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Årets nedskrivning</w:t>
            </w:r>
          </w:p>
        </w:tc>
        <w:tc>
          <w:tcPr>
            <w:tcW w:w="1361" w:type="dxa"/>
            <w:tcBorders>
              <w:bottom w:val="single" w:sz="4" w:space="0" w:color="auto"/>
            </w:tcBorders>
          </w:tcPr>
          <w:p w:rsidR="006461E5" w:rsidRPr="00D230A0" w:rsidRDefault="006461E5" w:rsidP="006461E5">
            <w:pPr>
              <w:spacing w:line="200" w:lineRule="exact"/>
              <w:jc w:val="right"/>
              <w:rPr>
                <w:szCs w:val="19"/>
              </w:rPr>
            </w:pPr>
            <w:r w:rsidRPr="00D230A0">
              <w:rPr>
                <w:szCs w:val="19"/>
              </w:rPr>
              <w:t>–1</w:t>
            </w:r>
          </w:p>
        </w:tc>
        <w:tc>
          <w:tcPr>
            <w:tcW w:w="1361" w:type="dxa"/>
            <w:tcBorders>
              <w:bottom w:val="single" w:sz="4" w:space="0" w:color="auto"/>
            </w:tcBorders>
          </w:tcPr>
          <w:p w:rsidR="006461E5" w:rsidRPr="00D230A0" w:rsidRDefault="006461E5" w:rsidP="006461E5">
            <w:pPr>
              <w:spacing w:line="200" w:lineRule="exact"/>
              <w:jc w:val="right"/>
              <w:rPr>
                <w:szCs w:val="19"/>
              </w:rPr>
            </w:pPr>
            <w:r w:rsidRPr="00D230A0">
              <w:rPr>
                <w:szCs w:val="19"/>
              </w:rPr>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 xml:space="preserve">Ack. avskrivningar, årets slut </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–400</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–383</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rPr>
                <w:szCs w:val="19"/>
              </w:rPr>
            </w:pPr>
            <w:r w:rsidRPr="00D230A0">
              <w:rPr>
                <w:szCs w:val="19"/>
              </w:rPr>
              <w:t>Bokfört värde</w:t>
            </w:r>
          </w:p>
        </w:tc>
        <w:tc>
          <w:tcPr>
            <w:tcW w:w="1361" w:type="dxa"/>
          </w:tcPr>
          <w:p w:rsidR="006461E5" w:rsidRPr="00D230A0" w:rsidRDefault="006461E5" w:rsidP="006461E5">
            <w:pPr>
              <w:spacing w:line="200" w:lineRule="exact"/>
              <w:jc w:val="right"/>
              <w:rPr>
                <w:szCs w:val="19"/>
              </w:rPr>
            </w:pPr>
            <w:r w:rsidRPr="00D230A0">
              <w:rPr>
                <w:szCs w:val="19"/>
              </w:rPr>
              <w:t>149</w:t>
            </w:r>
          </w:p>
        </w:tc>
        <w:tc>
          <w:tcPr>
            <w:tcW w:w="1361" w:type="dxa"/>
          </w:tcPr>
          <w:p w:rsidR="006461E5" w:rsidRPr="00D230A0" w:rsidRDefault="006461E5" w:rsidP="006461E5">
            <w:pPr>
              <w:spacing w:line="200" w:lineRule="exact"/>
              <w:jc w:val="right"/>
              <w:rPr>
                <w:szCs w:val="19"/>
              </w:rPr>
            </w:pPr>
            <w:r w:rsidRPr="00D230A0">
              <w:rPr>
                <w:szCs w:val="19"/>
              </w:rPr>
              <w:t>151</w:t>
            </w:r>
          </w:p>
        </w:tc>
      </w:tr>
      <w:bookmarkEnd w:id="47"/>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rPr>
                <w:szCs w:val="19"/>
              </w:rPr>
            </w:pPr>
            <w:r w:rsidRPr="00D230A0">
              <w:rPr>
                <w:szCs w:val="19"/>
              </w:rPr>
              <w:t>Summa bokfört värde</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502</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389</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b/>
                <w:szCs w:val="19"/>
              </w:rPr>
            </w:pPr>
            <w:r w:rsidRPr="00D230A0">
              <w:rPr>
                <w:b/>
                <w:szCs w:val="19"/>
              </w:rPr>
              <w:t xml:space="preserve">Taxeringsvärde </w:t>
            </w:r>
          </w:p>
        </w:tc>
        <w:tc>
          <w:tcPr>
            <w:tcW w:w="1361" w:type="dxa"/>
          </w:tcPr>
          <w:p w:rsidR="006461E5" w:rsidRPr="00D230A0" w:rsidRDefault="006461E5" w:rsidP="006461E5">
            <w:pPr>
              <w:spacing w:line="200" w:lineRule="exact"/>
              <w:jc w:val="right"/>
              <w:rPr>
                <w:szCs w:val="19"/>
              </w:rPr>
            </w:pPr>
          </w:p>
        </w:tc>
        <w:tc>
          <w:tcPr>
            <w:tcW w:w="1361" w:type="dxa"/>
          </w:tcPr>
          <w:p w:rsidR="006461E5" w:rsidRPr="00D230A0" w:rsidRDefault="006461E5" w:rsidP="006461E5">
            <w:pPr>
              <w:spacing w:line="200" w:lineRule="exact"/>
              <w:jc w:val="right"/>
              <w:rPr>
                <w:szCs w:val="19"/>
              </w:rPr>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Byggnader</w:t>
            </w:r>
          </w:p>
        </w:tc>
        <w:tc>
          <w:tcPr>
            <w:tcW w:w="1361" w:type="dxa"/>
          </w:tcPr>
          <w:p w:rsidR="006461E5" w:rsidRPr="00D230A0" w:rsidRDefault="006461E5" w:rsidP="006461E5">
            <w:pPr>
              <w:spacing w:line="200" w:lineRule="exact"/>
              <w:jc w:val="right"/>
              <w:rPr>
                <w:szCs w:val="19"/>
              </w:rPr>
            </w:pPr>
            <w:r w:rsidRPr="00D230A0">
              <w:rPr>
                <w:szCs w:val="19"/>
              </w:rPr>
              <w:t>–</w:t>
            </w:r>
          </w:p>
        </w:tc>
        <w:tc>
          <w:tcPr>
            <w:tcW w:w="1361" w:type="dxa"/>
          </w:tcPr>
          <w:p w:rsidR="006461E5" w:rsidRPr="00D230A0" w:rsidRDefault="006461E5" w:rsidP="006461E5">
            <w:pPr>
              <w:spacing w:line="200" w:lineRule="exact"/>
              <w:jc w:val="right"/>
              <w:rPr>
                <w:szCs w:val="19"/>
              </w:rPr>
            </w:pPr>
            <w:r w:rsidRPr="00D230A0">
              <w:rPr>
                <w:szCs w:val="19"/>
              </w:rPr>
              <w:t>–</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rPr>
                <w:szCs w:val="19"/>
              </w:rPr>
            </w:pPr>
            <w:r w:rsidRPr="00D230A0">
              <w:rPr>
                <w:szCs w:val="19"/>
              </w:rPr>
              <w:t>Mark</w:t>
            </w:r>
          </w:p>
        </w:tc>
        <w:tc>
          <w:tcPr>
            <w:tcW w:w="1361" w:type="dxa"/>
            <w:tcBorders>
              <w:bottom w:val="single" w:sz="4" w:space="0" w:color="auto"/>
            </w:tcBorders>
          </w:tcPr>
          <w:p w:rsidR="006461E5" w:rsidRPr="00D230A0" w:rsidRDefault="006461E5" w:rsidP="006461E5">
            <w:pPr>
              <w:spacing w:line="200" w:lineRule="exact"/>
              <w:jc w:val="right"/>
              <w:rPr>
                <w:szCs w:val="19"/>
              </w:rPr>
            </w:pPr>
            <w:r w:rsidRPr="00D230A0">
              <w:rPr>
                <w:szCs w:val="19"/>
              </w:rPr>
              <w:t>1</w:t>
            </w:r>
          </w:p>
        </w:tc>
        <w:tc>
          <w:tcPr>
            <w:tcW w:w="1361" w:type="dxa"/>
            <w:tcBorders>
              <w:bottom w:val="single" w:sz="4" w:space="0" w:color="auto"/>
            </w:tcBorders>
          </w:tcPr>
          <w:p w:rsidR="006461E5" w:rsidRPr="00D230A0" w:rsidRDefault="006461E5" w:rsidP="006461E5">
            <w:pPr>
              <w:spacing w:line="200" w:lineRule="exact"/>
              <w:jc w:val="right"/>
              <w:rPr>
                <w:szCs w:val="19"/>
              </w:rPr>
            </w:pPr>
            <w:r w:rsidRPr="00D230A0">
              <w:rPr>
                <w:szCs w:val="19"/>
              </w:rPr>
              <w:t>1</w:t>
            </w:r>
          </w:p>
        </w:tc>
      </w:tr>
    </w:tbl>
    <w:p w:rsidR="006461E5" w:rsidRPr="00D230A0" w:rsidRDefault="006461E5" w:rsidP="006461E5">
      <w:pPr>
        <w:spacing w:before="120"/>
      </w:pPr>
      <w:r w:rsidRPr="00D230A0">
        <w:t xml:space="preserve">Under posten </w:t>
      </w:r>
      <w:r w:rsidR="00FC4197" w:rsidRPr="00D230A0">
        <w:t>B</w:t>
      </w:r>
      <w:r w:rsidRPr="00D230A0">
        <w:t xml:space="preserve">yggnader och mark redovisas två fastigheter, huvudkontoret i Stockholm </w:t>
      </w:r>
      <w:r w:rsidR="00FC4197" w:rsidRPr="00D230A0">
        <w:t xml:space="preserve">och </w:t>
      </w:r>
      <w:r w:rsidRPr="00D230A0">
        <w:t>det blivande kontanthanteringskontoret i Sigtuna ko</w:t>
      </w:r>
      <w:r w:rsidRPr="00D230A0">
        <w:t>m</w:t>
      </w:r>
      <w:r w:rsidRPr="00D230A0">
        <w:t>mun. Huvudkonto</w:t>
      </w:r>
      <w:r w:rsidRPr="00D230A0">
        <w:softHyphen/>
        <w:t>ret klassificeras som specialenhet och är därför inte skatt</w:t>
      </w:r>
      <w:r w:rsidRPr="00D230A0">
        <w:t>e</w:t>
      </w:r>
      <w:r w:rsidRPr="00D230A0">
        <w:t>pliktigt. Skattskyldighet gäller för marken i Sigtuna. Byggnationen påbörjades under 2011</w:t>
      </w:r>
      <w:r w:rsidR="00FC4197" w:rsidRPr="00D230A0">
        <w:t>,</w:t>
      </w:r>
      <w:r w:rsidRPr="00D230A0">
        <w:t xml:space="preserve"> och från och med 2012 är även fa</w:t>
      </w:r>
      <w:r w:rsidRPr="00D230A0">
        <w:t>s</w:t>
      </w:r>
      <w:r w:rsidRPr="00D230A0">
        <w:t>tigheten i Sigtuna klassificerad som speciale</w:t>
      </w:r>
      <w:r w:rsidRPr="00D230A0">
        <w:t>n</w:t>
      </w:r>
      <w:r w:rsidRPr="00D230A0">
        <w:t>het.</w:t>
      </w:r>
    </w:p>
    <w:p w:rsidR="006461E5" w:rsidRPr="00D230A0" w:rsidRDefault="006461E5" w:rsidP="006461E5">
      <w:pPr>
        <w:pStyle w:val="Normaltindrag"/>
      </w:pPr>
      <w:r w:rsidRPr="00D230A0">
        <w:t xml:space="preserve">2011 års förvärv avser bland annat bygg- och anläggningsprojektering för det nya kontanthanteringskontoret om 132 miljoner kronor (22) och IT-applikationer om 19 miljoner kronor (11). </w:t>
      </w:r>
    </w:p>
    <w:p w:rsidR="006461E5" w:rsidRPr="00D230A0" w:rsidRDefault="006461E5" w:rsidP="006461E5">
      <w:pPr>
        <w:pStyle w:val="Normaltindrag"/>
      </w:pPr>
      <w:r w:rsidRPr="00D230A0">
        <w:t xml:space="preserve">I posten </w:t>
      </w:r>
      <w:r w:rsidR="00FC4197" w:rsidRPr="00D230A0">
        <w:t>B</w:t>
      </w:r>
      <w:r w:rsidRPr="00D230A0">
        <w:t>okfört värde maskiner och inventarier ingår immateriella a</w:t>
      </w:r>
      <w:r w:rsidRPr="00D230A0">
        <w:t>n</w:t>
      </w:r>
      <w:r w:rsidRPr="00D230A0">
        <w:t>läggningstillgångar i form av applik</w:t>
      </w:r>
      <w:r w:rsidRPr="00D230A0">
        <w:t>a</w:t>
      </w:r>
      <w:r w:rsidRPr="00D230A0">
        <w:t>tionssystem med 81 miljoner kronor (81).</w:t>
      </w:r>
    </w:p>
    <w:p w:rsidR="006461E5" w:rsidRPr="00D230A0" w:rsidRDefault="006461E5" w:rsidP="006461E5">
      <w:pPr>
        <w:spacing w:before="187"/>
        <w:outlineLvl w:val="0"/>
        <w:rPr>
          <w:b/>
        </w:rPr>
      </w:pPr>
      <w:r w:rsidRPr="00D230A0">
        <w:rPr>
          <w:b/>
        </w:rPr>
        <w:br w:type="page"/>
        <w:t>Not 9 Finansiella 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 xml:space="preserve">2011-12-31 </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2010-12-31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b/>
              </w:rPr>
            </w:pPr>
            <w:r w:rsidRPr="00D230A0">
              <w:rPr>
                <w:b/>
              </w:rPr>
              <w:t>Aktier och andelar</w:t>
            </w:r>
          </w:p>
        </w:tc>
        <w:tc>
          <w:tcPr>
            <w:tcW w:w="1361" w:type="dxa"/>
          </w:tcPr>
          <w:p w:rsidR="006461E5" w:rsidRPr="00D230A0" w:rsidRDefault="006461E5" w:rsidP="006461E5">
            <w:pPr>
              <w:spacing w:line="200" w:lineRule="exact"/>
            </w:pPr>
          </w:p>
        </w:tc>
        <w:tc>
          <w:tcPr>
            <w:tcW w:w="1361" w:type="dxa"/>
          </w:tcPr>
          <w:p w:rsidR="006461E5" w:rsidRPr="00D230A0" w:rsidRDefault="006461E5" w:rsidP="006461E5">
            <w:pPr>
              <w:spacing w:line="200" w:lineRule="exact"/>
            </w:pPr>
          </w:p>
        </w:tc>
      </w:tr>
      <w:tr w:rsidR="006461E5" w:rsidRPr="00D230A0" w:rsidTr="006461E5">
        <w:tblPrEx>
          <w:tblCellMar>
            <w:top w:w="0" w:type="dxa"/>
            <w:bottom w:w="0" w:type="dxa"/>
          </w:tblCellMar>
        </w:tblPrEx>
        <w:trPr>
          <w:cantSplit/>
          <w:trHeight w:val="20"/>
        </w:trPr>
        <w:tc>
          <w:tcPr>
            <w:tcW w:w="3260" w:type="dxa"/>
            <w:vAlign w:val="bottom"/>
          </w:tcPr>
          <w:p w:rsidR="006461E5" w:rsidRPr="00D230A0" w:rsidRDefault="006461E5" w:rsidP="006461E5">
            <w:pPr>
              <w:spacing w:line="200" w:lineRule="exact"/>
              <w:rPr>
                <w:szCs w:val="19"/>
              </w:rPr>
            </w:pPr>
            <w:r w:rsidRPr="00D230A0">
              <w:rPr>
                <w:szCs w:val="19"/>
              </w:rPr>
              <w:t>Bank for International Settl</w:t>
            </w:r>
            <w:r w:rsidRPr="00D230A0">
              <w:rPr>
                <w:szCs w:val="19"/>
              </w:rPr>
              <w:t>e</w:t>
            </w:r>
            <w:r w:rsidRPr="00D230A0">
              <w:rPr>
                <w:szCs w:val="19"/>
              </w:rPr>
              <w:t>ments</w:t>
            </w:r>
          </w:p>
          <w:p w:rsidR="006461E5" w:rsidRPr="00D230A0" w:rsidRDefault="006461E5" w:rsidP="006461E5">
            <w:pPr>
              <w:spacing w:after="62" w:line="200" w:lineRule="exact"/>
              <w:jc w:val="left"/>
              <w:rPr>
                <w:szCs w:val="19"/>
              </w:rPr>
            </w:pPr>
            <w:r w:rsidRPr="00D230A0">
              <w:rPr>
                <w:szCs w:val="19"/>
              </w:rPr>
              <w:t>17 244 aktier à nominellt 5 000 SDR varav 25 % är inbetalt</w:t>
            </w:r>
          </w:p>
        </w:tc>
        <w:tc>
          <w:tcPr>
            <w:tcW w:w="1361" w:type="dxa"/>
            <w:vAlign w:val="bottom"/>
          </w:tcPr>
          <w:p w:rsidR="006461E5" w:rsidRPr="00D230A0" w:rsidRDefault="006461E5" w:rsidP="006461E5">
            <w:pPr>
              <w:spacing w:after="62" w:line="200" w:lineRule="exact"/>
              <w:jc w:val="right"/>
              <w:rPr>
                <w:szCs w:val="19"/>
              </w:rPr>
            </w:pPr>
            <w:r w:rsidRPr="00D230A0">
              <w:rPr>
                <w:szCs w:val="19"/>
              </w:rPr>
              <w:t>441</w:t>
            </w:r>
          </w:p>
        </w:tc>
        <w:tc>
          <w:tcPr>
            <w:tcW w:w="1361" w:type="dxa"/>
            <w:vAlign w:val="bottom"/>
          </w:tcPr>
          <w:p w:rsidR="006461E5" w:rsidRPr="00D230A0" w:rsidRDefault="006461E5" w:rsidP="006461E5">
            <w:pPr>
              <w:spacing w:after="62" w:line="200" w:lineRule="exact"/>
              <w:jc w:val="right"/>
              <w:rPr>
                <w:szCs w:val="19"/>
              </w:rPr>
            </w:pPr>
            <w:r w:rsidRPr="00D230A0">
              <w:rPr>
                <w:szCs w:val="19"/>
              </w:rPr>
              <w:t>441</w:t>
            </w:r>
          </w:p>
        </w:tc>
      </w:tr>
      <w:tr w:rsidR="006461E5" w:rsidRPr="00D230A0" w:rsidTr="006461E5">
        <w:tblPrEx>
          <w:tblCellMar>
            <w:top w:w="0" w:type="dxa"/>
            <w:bottom w:w="0" w:type="dxa"/>
          </w:tblCellMar>
        </w:tblPrEx>
        <w:trPr>
          <w:cantSplit/>
          <w:trHeight w:val="20"/>
        </w:trPr>
        <w:tc>
          <w:tcPr>
            <w:tcW w:w="3260" w:type="dxa"/>
            <w:vAlign w:val="bottom"/>
          </w:tcPr>
          <w:p w:rsidR="006461E5" w:rsidRPr="00D230A0" w:rsidRDefault="006461E5" w:rsidP="006461E5">
            <w:pPr>
              <w:spacing w:line="200" w:lineRule="exact"/>
              <w:rPr>
                <w:szCs w:val="19"/>
              </w:rPr>
            </w:pPr>
            <w:r w:rsidRPr="00D230A0">
              <w:rPr>
                <w:szCs w:val="19"/>
              </w:rPr>
              <w:t>Europeiska centralbanken</w:t>
            </w:r>
          </w:p>
          <w:p w:rsidR="006461E5" w:rsidRPr="00D230A0" w:rsidRDefault="006461E5" w:rsidP="006461E5">
            <w:pPr>
              <w:spacing w:after="62" w:line="200" w:lineRule="exact"/>
              <w:jc w:val="left"/>
              <w:rPr>
                <w:szCs w:val="19"/>
              </w:rPr>
            </w:pPr>
            <w:r w:rsidRPr="00D230A0">
              <w:rPr>
                <w:szCs w:val="19"/>
              </w:rPr>
              <w:t xml:space="preserve">Andelsvärde 9 112 389,47 EUR </w:t>
            </w:r>
          </w:p>
        </w:tc>
        <w:tc>
          <w:tcPr>
            <w:tcW w:w="1361" w:type="dxa"/>
            <w:vAlign w:val="bottom"/>
          </w:tcPr>
          <w:p w:rsidR="006461E5" w:rsidRPr="00D230A0" w:rsidRDefault="006461E5" w:rsidP="006461E5">
            <w:pPr>
              <w:spacing w:after="62" w:line="200" w:lineRule="exact"/>
              <w:jc w:val="right"/>
              <w:rPr>
                <w:szCs w:val="19"/>
              </w:rPr>
            </w:pPr>
            <w:r w:rsidRPr="00D230A0">
              <w:rPr>
                <w:szCs w:val="19"/>
              </w:rPr>
              <w:t>79</w:t>
            </w:r>
          </w:p>
        </w:tc>
        <w:tc>
          <w:tcPr>
            <w:tcW w:w="1361" w:type="dxa"/>
            <w:vAlign w:val="bottom"/>
          </w:tcPr>
          <w:p w:rsidR="006461E5" w:rsidRPr="00D230A0" w:rsidRDefault="006461E5" w:rsidP="006461E5">
            <w:pPr>
              <w:spacing w:after="62" w:line="200" w:lineRule="exact"/>
              <w:jc w:val="right"/>
              <w:rPr>
                <w:szCs w:val="19"/>
              </w:rPr>
            </w:pPr>
            <w:r w:rsidRPr="00D230A0">
              <w:rPr>
                <w:szCs w:val="19"/>
              </w:rPr>
              <w:t>79</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vAlign w:val="bottom"/>
          </w:tcPr>
          <w:p w:rsidR="006461E5" w:rsidRPr="00D230A0" w:rsidRDefault="006461E5" w:rsidP="006461E5">
            <w:pPr>
              <w:spacing w:line="200" w:lineRule="exact"/>
              <w:rPr>
                <w:szCs w:val="19"/>
              </w:rPr>
            </w:pPr>
            <w:r w:rsidRPr="00D230A0">
              <w:rPr>
                <w:szCs w:val="19"/>
              </w:rPr>
              <w:t>SWIFT</w:t>
            </w:r>
          </w:p>
          <w:p w:rsidR="006461E5" w:rsidRPr="00D230A0" w:rsidRDefault="006461E5" w:rsidP="006461E5">
            <w:pPr>
              <w:spacing w:after="62" w:line="200" w:lineRule="exact"/>
              <w:rPr>
                <w:szCs w:val="19"/>
              </w:rPr>
            </w:pPr>
            <w:r w:rsidRPr="00D230A0">
              <w:rPr>
                <w:szCs w:val="19"/>
              </w:rPr>
              <w:t>10 aktier à nominellt 125 EUR</w:t>
            </w:r>
          </w:p>
        </w:tc>
        <w:tc>
          <w:tcPr>
            <w:tcW w:w="1361" w:type="dxa"/>
            <w:tcBorders>
              <w:bottom w:val="single" w:sz="4" w:space="0" w:color="auto"/>
            </w:tcBorders>
            <w:vAlign w:val="bottom"/>
          </w:tcPr>
          <w:p w:rsidR="006461E5" w:rsidRPr="00D230A0" w:rsidRDefault="006461E5" w:rsidP="006461E5">
            <w:pPr>
              <w:spacing w:after="62" w:line="200" w:lineRule="exact"/>
              <w:jc w:val="right"/>
              <w:rPr>
                <w:szCs w:val="19"/>
              </w:rPr>
            </w:pPr>
            <w:r w:rsidRPr="00D230A0">
              <w:rPr>
                <w:szCs w:val="19"/>
              </w:rPr>
              <w:t>1</w:t>
            </w:r>
          </w:p>
        </w:tc>
        <w:tc>
          <w:tcPr>
            <w:tcW w:w="1361" w:type="dxa"/>
            <w:tcBorders>
              <w:bottom w:val="single" w:sz="4" w:space="0" w:color="auto"/>
            </w:tcBorders>
            <w:vAlign w:val="bottom"/>
          </w:tcPr>
          <w:p w:rsidR="006461E5" w:rsidRPr="00D230A0" w:rsidRDefault="006461E5" w:rsidP="006461E5">
            <w:pPr>
              <w:spacing w:after="62" w:line="200" w:lineRule="exact"/>
              <w:jc w:val="right"/>
              <w:rPr>
                <w:szCs w:val="19"/>
              </w:rPr>
            </w:pPr>
            <w:r w:rsidRPr="00D230A0">
              <w:rPr>
                <w:szCs w:val="19"/>
              </w:rPr>
              <w:t>1</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rPr>
                <w:szCs w:val="19"/>
              </w:rPr>
            </w:pPr>
            <w:r w:rsidRPr="00D230A0">
              <w:rPr>
                <w:szCs w:val="19"/>
              </w:rPr>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521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521</w:t>
            </w:r>
          </w:p>
        </w:tc>
      </w:tr>
    </w:tbl>
    <w:p w:rsidR="006461E5" w:rsidRPr="00D230A0" w:rsidRDefault="006461E5" w:rsidP="006461E5">
      <w:pPr>
        <w:spacing w:before="120"/>
      </w:pPr>
      <w:r w:rsidRPr="00D230A0">
        <w:t>Centralbanker inom Europeiska centralbankssystemet (ECBS) som inte ingår i Eurosystemet är ålagda att betala in 3,75 procent av sin kapitalandel i ECB. Riksbankens kapitalandel uppgår till 2,2582 procent och ECB:s totala andel</w:t>
      </w:r>
      <w:r w:rsidRPr="00D230A0">
        <w:t>s</w:t>
      </w:r>
      <w:r w:rsidRPr="00D230A0">
        <w:t>kapital till 10 760 652 402,58 euro. Kapitalandelen baseras på respe</w:t>
      </w:r>
      <w:r w:rsidRPr="00D230A0">
        <w:t>k</w:t>
      </w:r>
      <w:r w:rsidRPr="00D230A0">
        <w:t>tive lands BNP och antal invånare och beräknas var</w:t>
      </w:r>
      <w:r w:rsidR="00FC4197" w:rsidRPr="00D230A0">
        <w:t>t</w:t>
      </w:r>
      <w:r w:rsidRPr="00D230A0">
        <w:t xml:space="preserve"> femte</w:t>
      </w:r>
      <w:r w:rsidR="00302770" w:rsidRPr="00D230A0">
        <w:t xml:space="preserve"> år. </w:t>
      </w:r>
      <w:r w:rsidRPr="00D230A0">
        <w:t>Den inbetalda and</w:t>
      </w:r>
      <w:r w:rsidRPr="00D230A0">
        <w:t>e</w:t>
      </w:r>
      <w:r w:rsidRPr="00D230A0">
        <w:t>len ska täcka vissa administrationskostnader för delt</w:t>
      </w:r>
      <w:r w:rsidRPr="00D230A0">
        <w:t>a</w:t>
      </w:r>
      <w:r w:rsidRPr="00D230A0">
        <w:t xml:space="preserve">gande i ECBS. </w:t>
      </w:r>
    </w:p>
    <w:p w:rsidR="006461E5" w:rsidRPr="00D230A0" w:rsidRDefault="006461E5" w:rsidP="006461E5">
      <w:pPr>
        <w:spacing w:before="187"/>
        <w:outlineLvl w:val="0"/>
        <w:rPr>
          <w:b/>
        </w:rPr>
      </w:pPr>
      <w:r w:rsidRPr="00D230A0">
        <w:rPr>
          <w:b/>
        </w:rPr>
        <w:t>Not 10 Derivatinstrument</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exact"/>
            </w:pPr>
            <w:r w:rsidRPr="00D230A0">
              <w:t>Valutaswappar, positivt värde</w:t>
            </w:r>
          </w:p>
        </w:tc>
        <w:tc>
          <w:tcPr>
            <w:tcW w:w="1361" w:type="dxa"/>
          </w:tcPr>
          <w:p w:rsidR="006461E5" w:rsidRPr="00D230A0" w:rsidRDefault="006461E5" w:rsidP="006461E5">
            <w:pPr>
              <w:tabs>
                <w:tab w:val="left" w:pos="1202"/>
              </w:tabs>
              <w:spacing w:line="200" w:lineRule="exact"/>
              <w:jc w:val="right"/>
            </w:pPr>
            <w:r w:rsidRPr="00D230A0">
              <w:t>–</w:t>
            </w:r>
          </w:p>
        </w:tc>
        <w:tc>
          <w:tcPr>
            <w:tcW w:w="1361" w:type="dxa"/>
          </w:tcPr>
          <w:p w:rsidR="006461E5" w:rsidRPr="00D230A0" w:rsidRDefault="006461E5" w:rsidP="006461E5">
            <w:pPr>
              <w:tabs>
                <w:tab w:val="left" w:pos="1202"/>
              </w:tabs>
              <w:spacing w:line="200" w:lineRule="exact"/>
              <w:jc w:val="right"/>
            </w:pPr>
            <w:r w:rsidRPr="00D230A0">
              <w:t>584</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exact"/>
            </w:pPr>
            <w:r w:rsidRPr="00D230A0">
              <w:t>Valutaswappar, negativt värde</w:t>
            </w:r>
          </w:p>
        </w:tc>
        <w:tc>
          <w:tcPr>
            <w:tcW w:w="1361" w:type="dxa"/>
          </w:tcPr>
          <w:p w:rsidR="006461E5" w:rsidRPr="00D230A0" w:rsidRDefault="006461E5" w:rsidP="006461E5">
            <w:pPr>
              <w:spacing w:line="200" w:lineRule="exact"/>
              <w:jc w:val="right"/>
            </w:pPr>
            <w:r w:rsidRPr="00D230A0">
              <w:t>–</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584</w:t>
            </w:r>
          </w:p>
        </w:tc>
      </w:tr>
    </w:tbl>
    <w:p w:rsidR="006461E5" w:rsidRPr="00D230A0" w:rsidRDefault="006461E5" w:rsidP="006461E5">
      <w:pPr>
        <w:spacing w:before="120"/>
      </w:pPr>
      <w:r w:rsidRPr="00D230A0">
        <w:t>Under denna post redovisas derivatinstrumentgrupper med p</w:t>
      </w:r>
      <w:r w:rsidRPr="00D230A0">
        <w:t>o</w:t>
      </w:r>
      <w:r w:rsidRPr="00D230A0">
        <w:t xml:space="preserve">sitivt värde. </w:t>
      </w:r>
    </w:p>
    <w:p w:rsidR="006461E5" w:rsidRPr="00D230A0" w:rsidRDefault="006461E5" w:rsidP="006461E5">
      <w:pPr>
        <w:spacing w:before="120" w:after="120"/>
      </w:pPr>
      <w:r w:rsidRPr="00D230A0">
        <w:t>Derivatkontraktens nominella belopp framgår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Valutaswappar, positivt värde</w:t>
            </w:r>
          </w:p>
        </w:tc>
        <w:tc>
          <w:tcPr>
            <w:tcW w:w="1361" w:type="dxa"/>
          </w:tcPr>
          <w:p w:rsidR="006461E5" w:rsidRPr="00D230A0" w:rsidRDefault="006461E5" w:rsidP="006461E5">
            <w:pPr>
              <w:spacing w:line="200" w:lineRule="exact"/>
              <w:jc w:val="right"/>
            </w:pPr>
            <w:r w:rsidRPr="00D230A0">
              <w:t>–</w:t>
            </w:r>
          </w:p>
        </w:tc>
        <w:tc>
          <w:tcPr>
            <w:tcW w:w="1361" w:type="dxa"/>
          </w:tcPr>
          <w:p w:rsidR="006461E5" w:rsidRPr="00D230A0" w:rsidRDefault="006461E5" w:rsidP="006461E5">
            <w:pPr>
              <w:spacing w:line="200" w:lineRule="exact"/>
              <w:jc w:val="right"/>
            </w:pPr>
            <w:r w:rsidRPr="00D230A0">
              <w:t>16 945</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Valutaswappar, negativt värde</w:t>
            </w:r>
          </w:p>
        </w:tc>
        <w:tc>
          <w:tcPr>
            <w:tcW w:w="1361" w:type="dxa"/>
          </w:tcPr>
          <w:p w:rsidR="006461E5" w:rsidRPr="00D230A0" w:rsidRDefault="006461E5" w:rsidP="006461E5">
            <w:pPr>
              <w:spacing w:line="200" w:lineRule="exact"/>
              <w:jc w:val="right"/>
            </w:pPr>
            <w:r w:rsidRPr="00D230A0">
              <w:t>–</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16 945</w:t>
            </w:r>
          </w:p>
        </w:tc>
      </w:tr>
    </w:tbl>
    <w:p w:rsidR="006461E5" w:rsidRPr="00D230A0" w:rsidRDefault="006461E5" w:rsidP="006461E5">
      <w:pPr>
        <w:spacing w:before="187"/>
        <w:outlineLvl w:val="0"/>
        <w:rPr>
          <w:b/>
        </w:rPr>
      </w:pPr>
      <w:r w:rsidRPr="00D230A0">
        <w:rPr>
          <w:b/>
        </w:rPr>
        <w:t>Not 11 Förutbetalda kostnader och upplupna intäkter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exact"/>
            </w:pPr>
            <w:r w:rsidRPr="00D230A0">
              <w:t>Fordringar på IMF</w:t>
            </w:r>
          </w:p>
        </w:tc>
        <w:tc>
          <w:tcPr>
            <w:tcW w:w="1361" w:type="dxa"/>
          </w:tcPr>
          <w:p w:rsidR="006461E5" w:rsidRPr="00D230A0" w:rsidRDefault="006461E5" w:rsidP="006461E5">
            <w:pPr>
              <w:tabs>
                <w:tab w:val="left" w:pos="1202"/>
              </w:tabs>
              <w:spacing w:line="200" w:lineRule="exact"/>
              <w:jc w:val="right"/>
            </w:pPr>
            <w:r w:rsidRPr="00D230A0">
              <w:t>10</w:t>
            </w:r>
          </w:p>
        </w:tc>
        <w:tc>
          <w:tcPr>
            <w:tcW w:w="1361" w:type="dxa"/>
          </w:tcPr>
          <w:p w:rsidR="006461E5" w:rsidRPr="00D230A0" w:rsidRDefault="006461E5" w:rsidP="006461E5">
            <w:pPr>
              <w:tabs>
                <w:tab w:val="left" w:pos="1202"/>
              </w:tabs>
              <w:spacing w:line="200" w:lineRule="exact"/>
              <w:jc w:val="right"/>
            </w:pPr>
            <w:r w:rsidRPr="00D230A0">
              <w:t>18</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exact"/>
            </w:pPr>
            <w:r w:rsidRPr="00D230A0">
              <w:t>Bankkonton och bankutlåning</w:t>
            </w:r>
          </w:p>
        </w:tc>
        <w:tc>
          <w:tcPr>
            <w:tcW w:w="1361" w:type="dxa"/>
          </w:tcPr>
          <w:p w:rsidR="006461E5" w:rsidRPr="00D230A0" w:rsidRDefault="006461E5" w:rsidP="006461E5">
            <w:pPr>
              <w:spacing w:line="200" w:lineRule="exact"/>
              <w:jc w:val="right"/>
            </w:pPr>
            <w:r w:rsidRPr="00D230A0">
              <w:t>0</w:t>
            </w:r>
          </w:p>
        </w:tc>
        <w:tc>
          <w:tcPr>
            <w:tcW w:w="1361" w:type="dxa"/>
          </w:tcPr>
          <w:p w:rsidR="006461E5" w:rsidRPr="00D230A0" w:rsidRDefault="006461E5" w:rsidP="006461E5">
            <w:pPr>
              <w:spacing w:line="200" w:lineRule="exact"/>
              <w:jc w:val="right"/>
            </w:pPr>
            <w:r w:rsidRPr="00D230A0">
              <w:t>0</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exact"/>
            </w:pPr>
            <w:r w:rsidRPr="00D230A0">
              <w:t>Obligationer</w:t>
            </w:r>
          </w:p>
        </w:tc>
        <w:tc>
          <w:tcPr>
            <w:tcW w:w="1361" w:type="dxa"/>
          </w:tcPr>
          <w:p w:rsidR="006461E5" w:rsidRPr="00D230A0" w:rsidRDefault="006461E5" w:rsidP="006461E5">
            <w:pPr>
              <w:spacing w:line="200" w:lineRule="exact"/>
              <w:jc w:val="right"/>
            </w:pPr>
            <w:r w:rsidRPr="00D230A0">
              <w:t>2 775</w:t>
            </w:r>
          </w:p>
        </w:tc>
        <w:tc>
          <w:tcPr>
            <w:tcW w:w="1361" w:type="dxa"/>
          </w:tcPr>
          <w:p w:rsidR="006461E5" w:rsidRPr="00D230A0" w:rsidRDefault="006461E5" w:rsidP="006461E5">
            <w:pPr>
              <w:spacing w:line="200" w:lineRule="exact"/>
              <w:jc w:val="right"/>
            </w:pPr>
            <w:r w:rsidRPr="00D230A0">
              <w:t>3 436</w:t>
            </w:r>
          </w:p>
        </w:tc>
      </w:tr>
      <w:tr w:rsidR="006461E5" w:rsidRPr="00D230A0" w:rsidTr="006461E5">
        <w:tblPrEx>
          <w:tblCellMar>
            <w:top w:w="0" w:type="dxa"/>
            <w:bottom w:w="0" w:type="dxa"/>
          </w:tblCellMar>
        </w:tblPrEx>
        <w:trPr>
          <w:cantSplit/>
        </w:trPr>
        <w:tc>
          <w:tcPr>
            <w:tcW w:w="3260" w:type="dxa"/>
            <w:vAlign w:val="center"/>
          </w:tcPr>
          <w:p w:rsidR="006461E5" w:rsidRPr="00D230A0" w:rsidRDefault="006461E5" w:rsidP="006461E5">
            <w:pPr>
              <w:spacing w:line="200" w:lineRule="exact"/>
            </w:pPr>
            <w:r w:rsidRPr="00D230A0">
              <w:t>Derivatinstrument</w:t>
            </w:r>
          </w:p>
        </w:tc>
        <w:tc>
          <w:tcPr>
            <w:tcW w:w="1361" w:type="dxa"/>
            <w:vAlign w:val="center"/>
          </w:tcPr>
          <w:p w:rsidR="006461E5" w:rsidRPr="00D230A0" w:rsidRDefault="006461E5" w:rsidP="006461E5">
            <w:pPr>
              <w:spacing w:line="200" w:lineRule="exact"/>
              <w:jc w:val="right"/>
            </w:pPr>
            <w:r w:rsidRPr="00D230A0">
              <w:t xml:space="preserve">53 </w:t>
            </w:r>
          </w:p>
        </w:tc>
        <w:tc>
          <w:tcPr>
            <w:tcW w:w="1361" w:type="dxa"/>
            <w:vAlign w:val="center"/>
          </w:tcPr>
          <w:p w:rsidR="006461E5" w:rsidRPr="00D230A0" w:rsidRDefault="006461E5" w:rsidP="006461E5">
            <w:pPr>
              <w:spacing w:line="200" w:lineRule="exact"/>
              <w:jc w:val="right"/>
            </w:pPr>
            <w:r w:rsidRPr="00D230A0">
              <w:t xml:space="preserve">55 </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Strukturella transaktioner</w:t>
            </w:r>
          </w:p>
        </w:tc>
        <w:tc>
          <w:tcPr>
            <w:tcW w:w="1361" w:type="dxa"/>
            <w:vAlign w:val="center"/>
          </w:tcPr>
          <w:p w:rsidR="006461E5" w:rsidRPr="00D230A0" w:rsidRDefault="006461E5" w:rsidP="006461E5">
            <w:pPr>
              <w:spacing w:line="200" w:lineRule="exact"/>
              <w:jc w:val="right"/>
            </w:pPr>
            <w:r w:rsidRPr="00D230A0">
              <w:t>–</w:t>
            </w:r>
          </w:p>
        </w:tc>
        <w:tc>
          <w:tcPr>
            <w:tcW w:w="1361" w:type="dxa"/>
            <w:vAlign w:val="center"/>
          </w:tcPr>
          <w:p w:rsidR="006461E5" w:rsidRPr="00D230A0" w:rsidRDefault="006461E5" w:rsidP="006461E5">
            <w:pPr>
              <w:spacing w:line="200" w:lineRule="exact"/>
              <w:jc w:val="right"/>
            </w:pPr>
            <w:r w:rsidRPr="00D230A0">
              <w:t>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Övrigt</w:t>
            </w:r>
          </w:p>
        </w:tc>
        <w:tc>
          <w:tcPr>
            <w:tcW w:w="1361" w:type="dxa"/>
          </w:tcPr>
          <w:p w:rsidR="006461E5" w:rsidRPr="00D230A0" w:rsidRDefault="006461E5" w:rsidP="006461E5">
            <w:pPr>
              <w:spacing w:line="200" w:lineRule="exact"/>
              <w:jc w:val="right"/>
            </w:pPr>
            <w:r w:rsidRPr="00D230A0">
              <w:t>35</w:t>
            </w:r>
          </w:p>
        </w:tc>
        <w:tc>
          <w:tcPr>
            <w:tcW w:w="1361" w:type="dxa"/>
          </w:tcPr>
          <w:p w:rsidR="006461E5" w:rsidRPr="00D230A0" w:rsidRDefault="006461E5" w:rsidP="006461E5">
            <w:pPr>
              <w:spacing w:line="200" w:lineRule="exact"/>
              <w:jc w:val="right"/>
            </w:pPr>
            <w:r w:rsidRPr="00D230A0">
              <w:t>9</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2 873</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3 522</w:t>
            </w:r>
          </w:p>
        </w:tc>
      </w:tr>
    </w:tbl>
    <w:p w:rsidR="00810076" w:rsidRPr="00D230A0" w:rsidRDefault="00810076" w:rsidP="006461E5">
      <w:pPr>
        <w:spacing w:before="187"/>
        <w:rPr>
          <w:b/>
        </w:rPr>
      </w:pPr>
    </w:p>
    <w:p w:rsidR="006461E5" w:rsidRPr="00D230A0" w:rsidRDefault="00810076" w:rsidP="006461E5">
      <w:pPr>
        <w:spacing w:before="187"/>
        <w:rPr>
          <w:b/>
        </w:rPr>
      </w:pPr>
      <w:r w:rsidRPr="00D230A0">
        <w:rPr>
          <w:b/>
        </w:rPr>
        <w:br w:type="page"/>
      </w:r>
      <w:r w:rsidR="006461E5" w:rsidRPr="00D230A0">
        <w:rPr>
          <w:b/>
        </w:rPr>
        <w:t>Not 12 Övriga 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Personallån</w:t>
            </w:r>
          </w:p>
        </w:tc>
        <w:tc>
          <w:tcPr>
            <w:tcW w:w="1361" w:type="dxa"/>
            <w:tcBorders>
              <w:top w:val="single" w:sz="4" w:space="0" w:color="auto"/>
            </w:tcBorders>
          </w:tcPr>
          <w:p w:rsidR="006461E5" w:rsidRPr="00D230A0" w:rsidRDefault="006461E5" w:rsidP="006461E5">
            <w:pPr>
              <w:tabs>
                <w:tab w:val="left" w:pos="1114"/>
              </w:tabs>
              <w:spacing w:line="200" w:lineRule="exact"/>
              <w:jc w:val="right"/>
            </w:pPr>
            <w:r w:rsidRPr="00D230A0">
              <w:t>289</w:t>
            </w:r>
          </w:p>
        </w:tc>
        <w:tc>
          <w:tcPr>
            <w:tcW w:w="1361" w:type="dxa"/>
            <w:tcBorders>
              <w:top w:val="single" w:sz="4" w:space="0" w:color="auto"/>
            </w:tcBorders>
          </w:tcPr>
          <w:p w:rsidR="006461E5" w:rsidRPr="00D230A0" w:rsidRDefault="006461E5" w:rsidP="006461E5">
            <w:pPr>
              <w:tabs>
                <w:tab w:val="left" w:pos="1114"/>
              </w:tabs>
              <w:spacing w:line="200" w:lineRule="exact"/>
              <w:jc w:val="right"/>
            </w:pPr>
            <w:r w:rsidRPr="00D230A0">
              <w:t>278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Kundfordringar</w:t>
            </w:r>
          </w:p>
        </w:tc>
        <w:tc>
          <w:tcPr>
            <w:tcW w:w="1361" w:type="dxa"/>
          </w:tcPr>
          <w:p w:rsidR="006461E5" w:rsidRPr="00D230A0" w:rsidRDefault="006461E5" w:rsidP="006461E5">
            <w:pPr>
              <w:spacing w:line="200" w:lineRule="exact"/>
              <w:jc w:val="right"/>
            </w:pPr>
            <w:r w:rsidRPr="00D230A0">
              <w:t>2</w:t>
            </w:r>
          </w:p>
        </w:tc>
        <w:tc>
          <w:tcPr>
            <w:tcW w:w="1361" w:type="dxa"/>
          </w:tcPr>
          <w:p w:rsidR="006461E5" w:rsidRPr="00D230A0" w:rsidRDefault="006461E5" w:rsidP="006461E5">
            <w:pPr>
              <w:spacing w:line="200" w:lineRule="exact"/>
              <w:jc w:val="right"/>
            </w:pPr>
            <w:r w:rsidRPr="00D230A0">
              <w:t>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Fordran på Crane &amp; Co. Inc.</w:t>
            </w:r>
          </w:p>
        </w:tc>
        <w:tc>
          <w:tcPr>
            <w:tcW w:w="1361" w:type="dxa"/>
          </w:tcPr>
          <w:p w:rsidR="006461E5" w:rsidRPr="00D230A0" w:rsidRDefault="006461E5" w:rsidP="006461E5">
            <w:pPr>
              <w:spacing w:line="200" w:lineRule="exact"/>
              <w:jc w:val="right"/>
            </w:pPr>
            <w:r w:rsidRPr="00D230A0">
              <w:t>–</w:t>
            </w:r>
          </w:p>
        </w:tc>
        <w:tc>
          <w:tcPr>
            <w:tcW w:w="1361" w:type="dxa"/>
          </w:tcPr>
          <w:p w:rsidR="006461E5" w:rsidRPr="00D230A0" w:rsidRDefault="006461E5" w:rsidP="006461E5">
            <w:pPr>
              <w:spacing w:line="200" w:lineRule="exact"/>
              <w:jc w:val="right"/>
            </w:pPr>
            <w:r w:rsidRPr="00D230A0">
              <w:t>22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Momsfordran</w:t>
            </w:r>
          </w:p>
        </w:tc>
        <w:tc>
          <w:tcPr>
            <w:tcW w:w="1361" w:type="dxa"/>
          </w:tcPr>
          <w:p w:rsidR="006461E5" w:rsidRPr="00D230A0" w:rsidRDefault="006461E5" w:rsidP="006461E5">
            <w:pPr>
              <w:spacing w:line="200" w:lineRule="exact"/>
              <w:jc w:val="right"/>
            </w:pPr>
            <w:r w:rsidRPr="00D230A0">
              <w:t>33</w:t>
            </w:r>
          </w:p>
        </w:tc>
        <w:tc>
          <w:tcPr>
            <w:tcW w:w="1361" w:type="dxa"/>
          </w:tcPr>
          <w:p w:rsidR="006461E5" w:rsidRPr="00D230A0" w:rsidRDefault="006461E5" w:rsidP="006461E5">
            <w:pPr>
              <w:spacing w:line="200" w:lineRule="exact"/>
              <w:jc w:val="right"/>
            </w:pPr>
            <w:r w:rsidRPr="00D230A0">
              <w:t>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Banktillgodohavanden</w:t>
            </w:r>
          </w:p>
        </w:tc>
        <w:tc>
          <w:tcPr>
            <w:tcW w:w="1361" w:type="dxa"/>
          </w:tcPr>
          <w:p w:rsidR="006461E5" w:rsidRPr="00D230A0" w:rsidRDefault="006461E5" w:rsidP="006461E5">
            <w:pPr>
              <w:spacing w:line="200" w:lineRule="exact"/>
              <w:jc w:val="right"/>
            </w:pPr>
            <w:r w:rsidRPr="00D230A0">
              <w:t>2</w:t>
            </w:r>
          </w:p>
        </w:tc>
        <w:tc>
          <w:tcPr>
            <w:tcW w:w="1361" w:type="dxa"/>
          </w:tcPr>
          <w:p w:rsidR="006461E5" w:rsidRPr="00D230A0" w:rsidRDefault="006461E5" w:rsidP="006461E5">
            <w:pPr>
              <w:spacing w:line="200" w:lineRule="exact"/>
              <w:jc w:val="right"/>
            </w:pPr>
            <w:r w:rsidRPr="00D230A0">
              <w:t>10</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Övrigt</w:t>
            </w:r>
          </w:p>
        </w:tc>
        <w:tc>
          <w:tcPr>
            <w:tcW w:w="1361" w:type="dxa"/>
            <w:vAlign w:val="center"/>
          </w:tcPr>
          <w:p w:rsidR="006461E5" w:rsidRPr="00D230A0" w:rsidRDefault="006461E5" w:rsidP="006461E5">
            <w:pPr>
              <w:spacing w:line="200" w:lineRule="exact"/>
              <w:jc w:val="right"/>
            </w:pPr>
            <w:r w:rsidRPr="00D230A0">
              <w:t>1</w:t>
            </w:r>
          </w:p>
        </w:tc>
        <w:tc>
          <w:tcPr>
            <w:tcW w:w="1361" w:type="dxa"/>
            <w:vAlign w:val="center"/>
          </w:tcPr>
          <w:p w:rsidR="006461E5" w:rsidRPr="00D230A0" w:rsidRDefault="006461E5" w:rsidP="006461E5">
            <w:pPr>
              <w:spacing w:line="200" w:lineRule="exact"/>
              <w:jc w:val="right"/>
            </w:pPr>
            <w:r w:rsidRPr="00D230A0">
              <w:t>0</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327</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318</w:t>
            </w:r>
          </w:p>
        </w:tc>
      </w:tr>
    </w:tbl>
    <w:p w:rsidR="006461E5" w:rsidRPr="00D230A0" w:rsidRDefault="006461E5" w:rsidP="006461E5">
      <w:pPr>
        <w:spacing w:before="120"/>
      </w:pPr>
      <w:r w:rsidRPr="00D230A0">
        <w:t xml:space="preserve">Den 14 december 2011 reglerades </w:t>
      </w:r>
      <w:r w:rsidR="00FC4197" w:rsidRPr="00D230A0">
        <w:t xml:space="preserve">den </w:t>
      </w:r>
      <w:r w:rsidRPr="00D230A0">
        <w:t>återstående del</w:t>
      </w:r>
      <w:r w:rsidR="00FC4197" w:rsidRPr="00D230A0">
        <w:t>en</w:t>
      </w:r>
      <w:r w:rsidRPr="00D230A0">
        <w:t xml:space="preserve"> av försäljningslikv</w:t>
      </w:r>
      <w:r w:rsidRPr="00D230A0">
        <w:t>i</w:t>
      </w:r>
      <w:r w:rsidRPr="00D230A0">
        <w:t>den för Crane AB med 3 miljoner am</w:t>
      </w:r>
      <w:r w:rsidRPr="00D230A0">
        <w:t>e</w:t>
      </w:r>
      <w:r w:rsidRPr="00D230A0">
        <w:t>rikanska dollar.</w:t>
      </w:r>
    </w:p>
    <w:p w:rsidR="006461E5" w:rsidRPr="00D230A0" w:rsidRDefault="006461E5" w:rsidP="006461E5">
      <w:pPr>
        <w:spacing w:before="187"/>
        <w:rPr>
          <w:b/>
        </w:rPr>
      </w:pPr>
      <w:r w:rsidRPr="00D230A0">
        <w:rPr>
          <w:b/>
        </w:rPr>
        <w:t>Not 13 Sedlar</w:t>
      </w:r>
    </w:p>
    <w:p w:rsidR="006461E5" w:rsidRPr="00D230A0" w:rsidRDefault="006461E5" w:rsidP="006461E5">
      <w:pPr>
        <w:spacing w:after="120"/>
      </w:pPr>
      <w:r w:rsidRPr="00D230A0">
        <w:t>De utelöpande sedlarna fördelar sig på följande valörer: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1 000 kronor</w:t>
            </w:r>
          </w:p>
        </w:tc>
        <w:tc>
          <w:tcPr>
            <w:tcW w:w="1361" w:type="dxa"/>
            <w:tcBorders>
              <w:top w:val="single" w:sz="4" w:space="0" w:color="auto"/>
            </w:tcBorders>
          </w:tcPr>
          <w:p w:rsidR="006461E5" w:rsidRPr="00D230A0" w:rsidRDefault="006461E5" w:rsidP="006461E5">
            <w:pPr>
              <w:spacing w:line="200" w:lineRule="exact"/>
              <w:jc w:val="right"/>
            </w:pPr>
            <w:r w:rsidRPr="00D230A0">
              <w:t>25 090</w:t>
            </w:r>
          </w:p>
        </w:tc>
        <w:tc>
          <w:tcPr>
            <w:tcW w:w="1361" w:type="dxa"/>
            <w:tcBorders>
              <w:top w:val="single" w:sz="4" w:space="0" w:color="auto"/>
            </w:tcBorders>
          </w:tcPr>
          <w:p w:rsidR="006461E5" w:rsidRPr="00D230A0" w:rsidRDefault="006461E5" w:rsidP="006461E5">
            <w:pPr>
              <w:spacing w:line="200" w:lineRule="exact"/>
              <w:jc w:val="right"/>
            </w:pPr>
            <w:r w:rsidRPr="00D230A0">
              <w:t>28 565</w:t>
            </w:r>
          </w:p>
        </w:tc>
      </w:tr>
      <w:tr w:rsidR="00024DD5" w:rsidRPr="00D230A0" w:rsidTr="006461E5">
        <w:tblPrEx>
          <w:tblCellMar>
            <w:top w:w="0" w:type="dxa"/>
            <w:bottom w:w="0" w:type="dxa"/>
          </w:tblCellMar>
        </w:tblPrEx>
        <w:trPr>
          <w:cantSplit/>
          <w:trHeight w:val="20"/>
        </w:trPr>
        <w:tc>
          <w:tcPr>
            <w:tcW w:w="3260" w:type="dxa"/>
          </w:tcPr>
          <w:p w:rsidR="00024DD5" w:rsidRPr="00D230A0" w:rsidRDefault="00024DD5" w:rsidP="006461E5">
            <w:pPr>
              <w:spacing w:line="200" w:lineRule="exact"/>
            </w:pPr>
            <w:r w:rsidRPr="00D230A0">
              <w:t>500 kronor</w:t>
            </w:r>
          </w:p>
        </w:tc>
        <w:tc>
          <w:tcPr>
            <w:tcW w:w="1361" w:type="dxa"/>
          </w:tcPr>
          <w:p w:rsidR="00024DD5" w:rsidRPr="00D230A0" w:rsidRDefault="00024DD5" w:rsidP="006461E5">
            <w:pPr>
              <w:spacing w:line="200" w:lineRule="exact"/>
              <w:jc w:val="right"/>
            </w:pPr>
            <w:r w:rsidRPr="00D230A0">
              <w:t>56 833</w:t>
            </w:r>
          </w:p>
        </w:tc>
        <w:tc>
          <w:tcPr>
            <w:tcW w:w="1361" w:type="dxa"/>
          </w:tcPr>
          <w:p w:rsidR="00024DD5" w:rsidRPr="00D230A0" w:rsidRDefault="00024DD5" w:rsidP="006461E5">
            <w:pPr>
              <w:spacing w:line="200" w:lineRule="exact"/>
              <w:jc w:val="right"/>
            </w:pPr>
            <w:r w:rsidRPr="00D230A0">
              <w:t>58 113</w:t>
            </w:r>
          </w:p>
        </w:tc>
      </w:tr>
      <w:tr w:rsidR="00024DD5" w:rsidRPr="00D230A0" w:rsidTr="006461E5">
        <w:tblPrEx>
          <w:tblCellMar>
            <w:top w:w="0" w:type="dxa"/>
            <w:bottom w:w="0" w:type="dxa"/>
          </w:tblCellMar>
        </w:tblPrEx>
        <w:trPr>
          <w:cantSplit/>
          <w:trHeight w:val="20"/>
        </w:trPr>
        <w:tc>
          <w:tcPr>
            <w:tcW w:w="3260" w:type="dxa"/>
          </w:tcPr>
          <w:p w:rsidR="00024DD5" w:rsidRPr="00D230A0" w:rsidRDefault="00024DD5" w:rsidP="006461E5">
            <w:pPr>
              <w:spacing w:line="200" w:lineRule="exact"/>
            </w:pPr>
            <w:r w:rsidRPr="00D230A0">
              <w:t>100 kronor</w:t>
            </w:r>
          </w:p>
        </w:tc>
        <w:tc>
          <w:tcPr>
            <w:tcW w:w="1361" w:type="dxa"/>
          </w:tcPr>
          <w:p w:rsidR="00024DD5" w:rsidRPr="00D230A0" w:rsidRDefault="00024DD5" w:rsidP="006461E5">
            <w:pPr>
              <w:spacing w:line="200" w:lineRule="exact"/>
              <w:jc w:val="right"/>
            </w:pPr>
            <w:r w:rsidRPr="00D230A0">
              <w:t>9 187</w:t>
            </w:r>
          </w:p>
        </w:tc>
        <w:tc>
          <w:tcPr>
            <w:tcW w:w="1361" w:type="dxa"/>
          </w:tcPr>
          <w:p w:rsidR="00024DD5" w:rsidRPr="00D230A0" w:rsidRDefault="00024DD5" w:rsidP="006461E5">
            <w:pPr>
              <w:spacing w:line="200" w:lineRule="exact"/>
              <w:jc w:val="right"/>
            </w:pPr>
            <w:r w:rsidRPr="00D230A0">
              <w:t>9 414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50 kronor</w:t>
            </w:r>
          </w:p>
        </w:tc>
        <w:tc>
          <w:tcPr>
            <w:tcW w:w="1361" w:type="dxa"/>
          </w:tcPr>
          <w:p w:rsidR="006461E5" w:rsidRPr="00D230A0" w:rsidRDefault="006461E5" w:rsidP="006461E5">
            <w:pPr>
              <w:spacing w:line="200" w:lineRule="exact"/>
              <w:jc w:val="right"/>
            </w:pPr>
            <w:r w:rsidRPr="00D230A0">
              <w:t>1 233</w:t>
            </w:r>
          </w:p>
        </w:tc>
        <w:tc>
          <w:tcPr>
            <w:tcW w:w="1361" w:type="dxa"/>
          </w:tcPr>
          <w:p w:rsidR="006461E5" w:rsidRPr="00D230A0" w:rsidRDefault="006461E5" w:rsidP="006461E5">
            <w:pPr>
              <w:spacing w:line="200" w:lineRule="exact"/>
              <w:jc w:val="right"/>
            </w:pPr>
            <w:r w:rsidRPr="00D230A0">
              <w:t>1 244</w:t>
            </w:r>
          </w:p>
        </w:tc>
      </w:tr>
      <w:tr w:rsidR="00570A09" w:rsidRPr="00D230A0" w:rsidTr="006461E5">
        <w:tblPrEx>
          <w:tblCellMar>
            <w:top w:w="0" w:type="dxa"/>
            <w:bottom w:w="0" w:type="dxa"/>
          </w:tblCellMar>
        </w:tblPrEx>
        <w:trPr>
          <w:cantSplit/>
          <w:trHeight w:val="20"/>
        </w:trPr>
        <w:tc>
          <w:tcPr>
            <w:tcW w:w="3260" w:type="dxa"/>
          </w:tcPr>
          <w:p w:rsidR="00570A09" w:rsidRPr="00D230A0" w:rsidRDefault="00570A09" w:rsidP="006461E5">
            <w:pPr>
              <w:spacing w:line="200" w:lineRule="exact"/>
            </w:pPr>
            <w:r w:rsidRPr="00D230A0">
              <w:t>20 kronor</w:t>
            </w:r>
          </w:p>
        </w:tc>
        <w:tc>
          <w:tcPr>
            <w:tcW w:w="1361" w:type="dxa"/>
          </w:tcPr>
          <w:p w:rsidR="00570A09" w:rsidRPr="00D230A0" w:rsidRDefault="00570A09" w:rsidP="006461E5">
            <w:pPr>
              <w:spacing w:line="200" w:lineRule="exact"/>
              <w:jc w:val="right"/>
            </w:pPr>
            <w:r w:rsidRPr="00D230A0">
              <w:t>1 730</w:t>
            </w:r>
          </w:p>
        </w:tc>
        <w:tc>
          <w:tcPr>
            <w:tcW w:w="1361" w:type="dxa"/>
          </w:tcPr>
          <w:p w:rsidR="00570A09" w:rsidRPr="00D230A0" w:rsidRDefault="00570A09" w:rsidP="006461E5">
            <w:pPr>
              <w:spacing w:line="200" w:lineRule="exact"/>
              <w:jc w:val="right"/>
            </w:pPr>
            <w:r w:rsidRPr="00D230A0">
              <w:t>1 738</w:t>
            </w:r>
          </w:p>
        </w:tc>
      </w:tr>
      <w:tr w:rsidR="00570A09" w:rsidRPr="00D230A0" w:rsidTr="006461E5">
        <w:tblPrEx>
          <w:tblCellMar>
            <w:top w:w="0" w:type="dxa"/>
            <w:bottom w:w="0" w:type="dxa"/>
          </w:tblCellMar>
        </w:tblPrEx>
        <w:trPr>
          <w:cantSplit/>
          <w:trHeight w:val="20"/>
        </w:trPr>
        <w:tc>
          <w:tcPr>
            <w:tcW w:w="3260" w:type="dxa"/>
          </w:tcPr>
          <w:p w:rsidR="00570A09" w:rsidRPr="00D230A0" w:rsidRDefault="00570A09" w:rsidP="006461E5">
            <w:pPr>
              <w:spacing w:line="200" w:lineRule="exact"/>
            </w:pPr>
            <w:r w:rsidRPr="00D230A0">
              <w:t>Minnessedlar</w:t>
            </w:r>
          </w:p>
        </w:tc>
        <w:tc>
          <w:tcPr>
            <w:tcW w:w="1361" w:type="dxa"/>
          </w:tcPr>
          <w:p w:rsidR="00570A09" w:rsidRPr="00D230A0" w:rsidRDefault="00570A09" w:rsidP="006461E5">
            <w:pPr>
              <w:spacing w:line="200" w:lineRule="exact"/>
              <w:jc w:val="right"/>
            </w:pPr>
            <w:r w:rsidRPr="00D230A0">
              <w:t>2</w:t>
            </w:r>
          </w:p>
        </w:tc>
        <w:tc>
          <w:tcPr>
            <w:tcW w:w="1361" w:type="dxa"/>
          </w:tcPr>
          <w:p w:rsidR="00570A09" w:rsidRPr="00D230A0" w:rsidRDefault="00570A09" w:rsidP="006461E5">
            <w:pPr>
              <w:spacing w:line="200" w:lineRule="exact"/>
              <w:jc w:val="right"/>
            </w:pPr>
            <w:r w:rsidRPr="00D230A0">
              <w:t>2</w:t>
            </w:r>
          </w:p>
        </w:tc>
      </w:tr>
      <w:tr w:rsidR="00570A09" w:rsidRPr="00D230A0" w:rsidTr="006461E5">
        <w:tblPrEx>
          <w:tblCellMar>
            <w:top w:w="0" w:type="dxa"/>
            <w:bottom w:w="0" w:type="dxa"/>
          </w:tblCellMar>
        </w:tblPrEx>
        <w:trPr>
          <w:cantSplit/>
          <w:trHeight w:val="20"/>
        </w:trPr>
        <w:tc>
          <w:tcPr>
            <w:tcW w:w="3260" w:type="dxa"/>
          </w:tcPr>
          <w:p w:rsidR="00570A09" w:rsidRPr="00D230A0" w:rsidRDefault="00570A09" w:rsidP="006461E5">
            <w:pPr>
              <w:spacing w:line="200" w:lineRule="exact"/>
            </w:pPr>
            <w:r w:rsidRPr="00D230A0">
              <w:t>Ogiltiga sedlar efter 2005</w:t>
            </w:r>
          </w:p>
        </w:tc>
        <w:tc>
          <w:tcPr>
            <w:tcW w:w="1361" w:type="dxa"/>
          </w:tcPr>
          <w:p w:rsidR="00570A09" w:rsidRPr="00D230A0" w:rsidRDefault="00570A09" w:rsidP="006461E5">
            <w:pPr>
              <w:spacing w:line="200" w:lineRule="exact"/>
              <w:jc w:val="right"/>
            </w:pPr>
            <w:r w:rsidRPr="00D230A0">
              <w:t>696</w:t>
            </w:r>
          </w:p>
        </w:tc>
        <w:tc>
          <w:tcPr>
            <w:tcW w:w="1361" w:type="dxa"/>
          </w:tcPr>
          <w:p w:rsidR="00570A09" w:rsidRPr="00D230A0" w:rsidRDefault="00570A09" w:rsidP="006461E5">
            <w:pPr>
              <w:spacing w:line="200" w:lineRule="exact"/>
              <w:jc w:val="right"/>
            </w:pPr>
            <w:r w:rsidRPr="00D230A0">
              <w:t>826</w:t>
            </w:r>
          </w:p>
        </w:tc>
      </w:tr>
      <w:tr w:rsidR="00570A09"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570A09" w:rsidRPr="00D230A0" w:rsidRDefault="00570A09" w:rsidP="006461E5">
            <w:pPr>
              <w:spacing w:line="200" w:lineRule="exact"/>
            </w:pPr>
            <w:r w:rsidRPr="00D230A0">
              <w:t>Summa</w:t>
            </w:r>
          </w:p>
        </w:tc>
        <w:tc>
          <w:tcPr>
            <w:tcW w:w="1361" w:type="dxa"/>
            <w:tcBorders>
              <w:top w:val="single" w:sz="4" w:space="0" w:color="auto"/>
              <w:bottom w:val="single" w:sz="4" w:space="0" w:color="auto"/>
            </w:tcBorders>
            <w:vAlign w:val="center"/>
          </w:tcPr>
          <w:p w:rsidR="00570A09" w:rsidRPr="00D230A0" w:rsidRDefault="00570A09" w:rsidP="006461E5">
            <w:pPr>
              <w:spacing w:line="200" w:lineRule="exact"/>
              <w:jc w:val="right"/>
            </w:pPr>
            <w:r w:rsidRPr="00D230A0">
              <w:t>94 771</w:t>
            </w:r>
          </w:p>
        </w:tc>
        <w:tc>
          <w:tcPr>
            <w:tcW w:w="1361" w:type="dxa"/>
            <w:tcBorders>
              <w:top w:val="single" w:sz="4" w:space="0" w:color="auto"/>
              <w:bottom w:val="single" w:sz="4" w:space="0" w:color="auto"/>
            </w:tcBorders>
            <w:vAlign w:val="center"/>
          </w:tcPr>
          <w:p w:rsidR="00570A09" w:rsidRPr="00D230A0" w:rsidRDefault="00570A09" w:rsidP="006461E5">
            <w:pPr>
              <w:spacing w:line="200" w:lineRule="exact"/>
              <w:jc w:val="right"/>
            </w:pPr>
            <w:r w:rsidRPr="00D230A0">
              <w:t>99 902</w:t>
            </w:r>
          </w:p>
        </w:tc>
      </w:tr>
    </w:tbl>
    <w:p w:rsidR="006461E5" w:rsidRPr="00D230A0" w:rsidRDefault="006461E5" w:rsidP="006461E5">
      <w:pPr>
        <w:spacing w:before="120"/>
      </w:pPr>
      <w:r w:rsidRPr="00D230A0">
        <w:t xml:space="preserve">Posten </w:t>
      </w:r>
      <w:r w:rsidR="00FC4197" w:rsidRPr="00D230A0">
        <w:t>O</w:t>
      </w:r>
      <w:r w:rsidRPr="00D230A0">
        <w:t>giltiga sedlar efter 2005 innehåller utelöpande sedlar som upphörde att vara lagliga betalningsmedel vid utgången av 2005. Sedlar som varit ogi</w:t>
      </w:r>
      <w:r w:rsidRPr="00D230A0">
        <w:t>l</w:t>
      </w:r>
      <w:r w:rsidRPr="00D230A0">
        <w:t>tiga i över tio år skrivs av från den utelöpande sedelskulden och förs till resu</w:t>
      </w:r>
      <w:r w:rsidRPr="00D230A0">
        <w:t>l</w:t>
      </w:r>
      <w:r w:rsidRPr="00D230A0">
        <w:t xml:space="preserve">tatet reducerat med ett mindre belopp som förs till posten </w:t>
      </w:r>
      <w:r w:rsidR="005429A1" w:rsidRPr="00D230A0">
        <w:t>A</w:t>
      </w:r>
      <w:r w:rsidRPr="00D230A0">
        <w:t>vsättningar. Rik</w:t>
      </w:r>
      <w:r w:rsidRPr="00D230A0">
        <w:t>s</w:t>
      </w:r>
      <w:r w:rsidRPr="00D230A0">
        <w:t>banken får lösa in ogiltiga sedlar om det finns sä</w:t>
      </w:r>
      <w:r w:rsidRPr="00D230A0">
        <w:t>r</w:t>
      </w:r>
      <w:r w:rsidRPr="00D230A0">
        <w:t>skilda skäl.</w:t>
      </w:r>
    </w:p>
    <w:p w:rsidR="006461E5" w:rsidRPr="00D230A0" w:rsidRDefault="006461E5" w:rsidP="006461E5">
      <w:pPr>
        <w:spacing w:before="187"/>
        <w:outlineLvl w:val="0"/>
        <w:rPr>
          <w:b/>
        </w:rPr>
      </w:pPr>
      <w:r w:rsidRPr="00D230A0">
        <w:rPr>
          <w:b/>
        </w:rPr>
        <w:t>Not 14 Mynt</w:t>
      </w:r>
    </w:p>
    <w:p w:rsidR="006461E5" w:rsidRPr="00D230A0" w:rsidRDefault="006461E5" w:rsidP="006461E5">
      <w:pPr>
        <w:spacing w:after="120"/>
      </w:pPr>
      <w:r w:rsidRPr="00D230A0">
        <w:t>De utelöpande mynten fördelar sig på följande valörer: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10 kronor</w:t>
            </w:r>
          </w:p>
        </w:tc>
        <w:tc>
          <w:tcPr>
            <w:tcW w:w="1361" w:type="dxa"/>
            <w:tcBorders>
              <w:top w:val="single" w:sz="4" w:space="0" w:color="auto"/>
            </w:tcBorders>
          </w:tcPr>
          <w:p w:rsidR="006461E5" w:rsidRPr="00D230A0" w:rsidRDefault="006461E5" w:rsidP="006461E5">
            <w:pPr>
              <w:spacing w:line="200" w:lineRule="exact"/>
              <w:jc w:val="right"/>
            </w:pPr>
            <w:r w:rsidRPr="00D230A0">
              <w:t>2 550</w:t>
            </w:r>
          </w:p>
        </w:tc>
        <w:tc>
          <w:tcPr>
            <w:tcW w:w="1361" w:type="dxa"/>
            <w:tcBorders>
              <w:top w:val="single" w:sz="4" w:space="0" w:color="auto"/>
            </w:tcBorders>
          </w:tcPr>
          <w:p w:rsidR="006461E5" w:rsidRPr="00D230A0" w:rsidRDefault="006461E5" w:rsidP="006461E5">
            <w:pPr>
              <w:spacing w:line="200" w:lineRule="exact"/>
              <w:jc w:val="right"/>
            </w:pPr>
            <w:r w:rsidRPr="00D230A0">
              <w:t>2 543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5 kronor</w:t>
            </w:r>
          </w:p>
        </w:tc>
        <w:tc>
          <w:tcPr>
            <w:tcW w:w="1361" w:type="dxa"/>
          </w:tcPr>
          <w:p w:rsidR="006461E5" w:rsidRPr="00D230A0" w:rsidRDefault="006461E5" w:rsidP="006461E5">
            <w:pPr>
              <w:spacing w:line="200" w:lineRule="exact"/>
              <w:jc w:val="right"/>
            </w:pPr>
            <w:r w:rsidRPr="00D230A0">
              <w:t>1 313</w:t>
            </w:r>
          </w:p>
        </w:tc>
        <w:tc>
          <w:tcPr>
            <w:tcW w:w="1361" w:type="dxa"/>
          </w:tcPr>
          <w:p w:rsidR="006461E5" w:rsidRPr="00D230A0" w:rsidRDefault="006461E5" w:rsidP="006461E5">
            <w:pPr>
              <w:spacing w:line="200" w:lineRule="exact"/>
              <w:jc w:val="right"/>
            </w:pPr>
            <w:r w:rsidRPr="00D230A0">
              <w:t>1 304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2 kronor</w:t>
            </w:r>
          </w:p>
        </w:tc>
        <w:tc>
          <w:tcPr>
            <w:tcW w:w="1361" w:type="dxa"/>
          </w:tcPr>
          <w:p w:rsidR="006461E5" w:rsidRPr="00D230A0" w:rsidRDefault="006461E5" w:rsidP="006461E5">
            <w:pPr>
              <w:spacing w:line="200" w:lineRule="exact"/>
              <w:jc w:val="right"/>
            </w:pPr>
            <w:r w:rsidRPr="00D230A0">
              <w:t>8</w:t>
            </w:r>
          </w:p>
        </w:tc>
        <w:tc>
          <w:tcPr>
            <w:tcW w:w="1361" w:type="dxa"/>
          </w:tcPr>
          <w:p w:rsidR="006461E5" w:rsidRPr="00D230A0" w:rsidRDefault="006461E5" w:rsidP="006461E5">
            <w:pPr>
              <w:spacing w:line="200" w:lineRule="exact"/>
              <w:jc w:val="right"/>
            </w:pPr>
            <w:r w:rsidRPr="00D230A0">
              <w:t>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1 krona</w:t>
            </w:r>
          </w:p>
        </w:tc>
        <w:tc>
          <w:tcPr>
            <w:tcW w:w="1361" w:type="dxa"/>
          </w:tcPr>
          <w:p w:rsidR="006461E5" w:rsidRPr="00D230A0" w:rsidRDefault="006461E5" w:rsidP="006461E5">
            <w:pPr>
              <w:spacing w:line="200" w:lineRule="exact"/>
              <w:jc w:val="right"/>
            </w:pPr>
            <w:r w:rsidRPr="00D230A0">
              <w:t>1 354</w:t>
            </w:r>
          </w:p>
        </w:tc>
        <w:tc>
          <w:tcPr>
            <w:tcW w:w="1361" w:type="dxa"/>
          </w:tcPr>
          <w:p w:rsidR="006461E5" w:rsidRPr="00D230A0" w:rsidRDefault="006461E5" w:rsidP="006461E5">
            <w:pPr>
              <w:spacing w:line="200" w:lineRule="exact"/>
              <w:jc w:val="right"/>
            </w:pPr>
            <w:r w:rsidRPr="00D230A0">
              <w:t>1 340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50 öre</w:t>
            </w:r>
          </w:p>
        </w:tc>
        <w:tc>
          <w:tcPr>
            <w:tcW w:w="1361" w:type="dxa"/>
          </w:tcPr>
          <w:p w:rsidR="006461E5" w:rsidRPr="00D230A0" w:rsidRDefault="006461E5" w:rsidP="006461E5">
            <w:pPr>
              <w:spacing w:line="200" w:lineRule="exact"/>
              <w:jc w:val="right"/>
            </w:pPr>
            <w:r w:rsidRPr="00D230A0">
              <w:t>–</w:t>
            </w:r>
          </w:p>
        </w:tc>
        <w:tc>
          <w:tcPr>
            <w:tcW w:w="1361" w:type="dxa"/>
          </w:tcPr>
          <w:p w:rsidR="006461E5" w:rsidRPr="00D230A0" w:rsidRDefault="006461E5" w:rsidP="006461E5">
            <w:pPr>
              <w:spacing w:line="200" w:lineRule="exact"/>
              <w:jc w:val="right"/>
            </w:pPr>
            <w:r w:rsidRPr="00D230A0">
              <w:t>166</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Minnesmynt</w:t>
            </w:r>
          </w:p>
        </w:tc>
        <w:tc>
          <w:tcPr>
            <w:tcW w:w="1361" w:type="dxa"/>
          </w:tcPr>
          <w:p w:rsidR="006461E5" w:rsidRPr="00D230A0" w:rsidRDefault="006461E5" w:rsidP="006461E5">
            <w:pPr>
              <w:spacing w:line="200" w:lineRule="exact"/>
              <w:jc w:val="right"/>
            </w:pPr>
            <w:r w:rsidRPr="00D230A0">
              <w:t>140</w:t>
            </w:r>
          </w:p>
        </w:tc>
        <w:tc>
          <w:tcPr>
            <w:tcW w:w="1361" w:type="dxa"/>
          </w:tcPr>
          <w:p w:rsidR="006461E5" w:rsidRPr="00D230A0" w:rsidRDefault="006461E5" w:rsidP="006461E5">
            <w:pPr>
              <w:spacing w:line="200" w:lineRule="exact"/>
              <w:jc w:val="right"/>
            </w:pPr>
            <w:r w:rsidRPr="00D230A0">
              <w:t>138</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5 365</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5 499</w:t>
            </w:r>
          </w:p>
        </w:tc>
      </w:tr>
    </w:tbl>
    <w:p w:rsidR="00570A09" w:rsidRPr="00D230A0" w:rsidRDefault="00570A09" w:rsidP="00570A09">
      <w:pPr>
        <w:spacing w:before="187"/>
        <w:outlineLvl w:val="0"/>
      </w:pPr>
      <w:r w:rsidRPr="00D230A0">
        <w:t xml:space="preserve">Posten </w:t>
      </w:r>
      <w:r w:rsidR="00723E10" w:rsidRPr="00D230A0">
        <w:t xml:space="preserve">50 öre som anger </w:t>
      </w:r>
      <w:r w:rsidRPr="00D230A0">
        <w:t xml:space="preserve">utelöpande 50-öresmynt skrevs av den 30 juni 2011 med 142 miljoner kronor i samband med att </w:t>
      </w:r>
      <w:r w:rsidR="00723E10" w:rsidRPr="00D230A0">
        <w:t xml:space="preserve">50-öresmyntet inte längre fick lösas in av bankerna </w:t>
      </w:r>
      <w:r w:rsidR="00567B90" w:rsidRPr="00D230A0">
        <w:t>hos</w:t>
      </w:r>
      <w:r w:rsidR="00723E10" w:rsidRPr="00D230A0">
        <w:t xml:space="preserve"> </w:t>
      </w:r>
      <w:r w:rsidRPr="00D230A0">
        <w:t>Riksbanken.</w:t>
      </w:r>
    </w:p>
    <w:p w:rsidR="006461E5" w:rsidRPr="00D230A0" w:rsidRDefault="006461E5" w:rsidP="006461E5">
      <w:pPr>
        <w:spacing w:before="187"/>
        <w:outlineLvl w:val="0"/>
        <w:rPr>
          <w:b/>
        </w:rPr>
      </w:pPr>
      <w:r w:rsidRPr="00D230A0">
        <w:rPr>
          <w:b/>
        </w:rPr>
        <w:t>Not 15 Inlåningsfacilitet</w:t>
      </w:r>
    </w:p>
    <w:p w:rsidR="006461E5" w:rsidRPr="00D230A0" w:rsidRDefault="006461E5" w:rsidP="006461E5">
      <w:r w:rsidRPr="00D230A0">
        <w:t>Under denna post redovisas inlåning över natten från bankerna på deras RIX- konton i Riksbanken.</w:t>
      </w:r>
    </w:p>
    <w:p w:rsidR="006461E5" w:rsidRPr="00D230A0" w:rsidRDefault="006461E5" w:rsidP="006461E5">
      <w:pPr>
        <w:spacing w:before="187"/>
        <w:outlineLvl w:val="0"/>
        <w:rPr>
          <w:b/>
        </w:rPr>
      </w:pPr>
      <w:r w:rsidRPr="00D230A0">
        <w:rPr>
          <w:b/>
        </w:rPr>
        <w:t>Not 16 Finjusterande transaktioner</w:t>
      </w:r>
    </w:p>
    <w:p w:rsidR="006461E5" w:rsidRPr="00D230A0" w:rsidRDefault="006461E5" w:rsidP="006461E5">
      <w:r w:rsidRPr="00D230A0">
        <w:t>Under denna post redovisas inlåning vars syfte är att finjustera likviditeten i det finansiella systemet. Denna inlåning sker i r</w:t>
      </w:r>
      <w:r w:rsidRPr="00D230A0">
        <w:t>e</w:t>
      </w:r>
      <w:r w:rsidRPr="00D230A0">
        <w:t>gel över natten.</w:t>
      </w:r>
    </w:p>
    <w:p w:rsidR="006461E5" w:rsidRPr="00D230A0" w:rsidRDefault="006461E5" w:rsidP="006461E5">
      <w:pPr>
        <w:spacing w:before="187"/>
        <w:outlineLvl w:val="0"/>
        <w:rPr>
          <w:b/>
        </w:rPr>
      </w:pPr>
      <w:r w:rsidRPr="00D230A0">
        <w:rPr>
          <w:b/>
        </w:rPr>
        <w:t>Not 17 Emitterade skuldcertifikat</w:t>
      </w:r>
    </w:p>
    <w:p w:rsidR="006461E5" w:rsidRPr="00D230A0" w:rsidRDefault="006461E5" w:rsidP="006461E5">
      <w:r w:rsidRPr="00D230A0">
        <w:t>Under denna post redovisas Riksbankens emission av skuldcertifikat vars syfte är att dra in likviditet från det finansiella systemet. Denna inlåning sker till Riksbankens viktigaste styrrä</w:t>
      </w:r>
      <w:r w:rsidRPr="00D230A0">
        <w:t>n</w:t>
      </w:r>
      <w:r w:rsidRPr="00D230A0">
        <w:t>ta, det vill säga reporäntan, med en löptid på i regel en vecka.</w:t>
      </w:r>
    </w:p>
    <w:p w:rsidR="006461E5" w:rsidRPr="00D230A0" w:rsidRDefault="006461E5" w:rsidP="006461E5">
      <w:pPr>
        <w:spacing w:before="187"/>
        <w:outlineLvl w:val="0"/>
        <w:rPr>
          <w:b/>
        </w:rPr>
      </w:pPr>
      <w:r w:rsidRPr="00D230A0">
        <w:rPr>
          <w:b/>
        </w:rPr>
        <w:t>Not 18 Skulder i svenska kronor till hemmahörande utanför Sverige</w:t>
      </w:r>
    </w:p>
    <w:p w:rsidR="006461E5" w:rsidRPr="00D230A0" w:rsidRDefault="006461E5" w:rsidP="006461E5">
      <w:r w:rsidRPr="00D230A0">
        <w:t xml:space="preserve">Under denna post redovisas konton i svenska kronor som Riksbanken håller för andra centralbankers och internationella organisationers räkning. </w:t>
      </w:r>
    </w:p>
    <w:p w:rsidR="006461E5" w:rsidRPr="00D230A0" w:rsidRDefault="006461E5" w:rsidP="006461E5">
      <w:pPr>
        <w:spacing w:before="187" w:line="200" w:lineRule="exact"/>
        <w:rPr>
          <w:b/>
        </w:rPr>
      </w:pPr>
      <w:r w:rsidRPr="00D230A0">
        <w:rPr>
          <w:b/>
        </w:rPr>
        <w:t>Not 19 Skulder i utländsk valuta till hemmahörande i Sver</w:t>
      </w:r>
      <w:r w:rsidRPr="00D230A0">
        <w:rPr>
          <w:b/>
        </w:rPr>
        <w:t>i</w:t>
      </w:r>
      <w:r w:rsidRPr="00D230A0">
        <w:rPr>
          <w:b/>
        </w:rPr>
        <w:t>ge</w:t>
      </w:r>
    </w:p>
    <w:p w:rsidR="006461E5" w:rsidRPr="00D230A0" w:rsidRDefault="006461E5" w:rsidP="006461E5">
      <w:pPr>
        <w:spacing w:after="120"/>
      </w:pPr>
      <w:r w:rsidRPr="00D230A0">
        <w:t>Under denna post redovisas från och med juni 2009 inlåning av utländsk valuta från Riksgälden. Inlåningen har gjorts i syfte att förstärka valutarese</w:t>
      </w:r>
      <w:r w:rsidRPr="00D230A0">
        <w:t>r</w:t>
      </w:r>
      <w:r w:rsidRPr="00D230A0">
        <w:t>ven. Inlåningens valutafördelning framgår av tabellen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Euro</w:t>
            </w:r>
          </w:p>
        </w:tc>
        <w:tc>
          <w:tcPr>
            <w:tcW w:w="1361" w:type="dxa"/>
          </w:tcPr>
          <w:p w:rsidR="006461E5" w:rsidRPr="00D230A0" w:rsidRDefault="006461E5" w:rsidP="006461E5">
            <w:pPr>
              <w:spacing w:line="200" w:lineRule="exact"/>
              <w:jc w:val="right"/>
            </w:pPr>
            <w:r w:rsidRPr="00D230A0">
              <w:t>27 586</w:t>
            </w:r>
          </w:p>
        </w:tc>
        <w:tc>
          <w:tcPr>
            <w:tcW w:w="1361" w:type="dxa"/>
          </w:tcPr>
          <w:p w:rsidR="006461E5" w:rsidRPr="00D230A0" w:rsidRDefault="006461E5" w:rsidP="006461E5">
            <w:pPr>
              <w:spacing w:line="200" w:lineRule="exact"/>
              <w:jc w:val="right"/>
            </w:pPr>
            <w:r w:rsidRPr="00D230A0">
              <w:t>30 905</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Amerikanska dollar</w:t>
            </w:r>
          </w:p>
        </w:tc>
        <w:tc>
          <w:tcPr>
            <w:tcW w:w="1361" w:type="dxa"/>
          </w:tcPr>
          <w:p w:rsidR="006461E5" w:rsidRPr="00D230A0" w:rsidRDefault="006461E5" w:rsidP="006461E5">
            <w:pPr>
              <w:spacing w:line="200" w:lineRule="exact"/>
              <w:jc w:val="right"/>
            </w:pPr>
            <w:r w:rsidRPr="00D230A0">
              <w:t>58 911</w:t>
            </w:r>
          </w:p>
        </w:tc>
        <w:tc>
          <w:tcPr>
            <w:tcW w:w="1361" w:type="dxa"/>
          </w:tcPr>
          <w:p w:rsidR="006461E5" w:rsidRPr="00D230A0" w:rsidRDefault="006461E5" w:rsidP="006461E5">
            <w:pPr>
              <w:spacing w:line="200" w:lineRule="exact"/>
              <w:jc w:val="right"/>
            </w:pPr>
            <w:r w:rsidRPr="00D230A0">
              <w:t>52 869</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86 497</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83 774</w:t>
            </w:r>
          </w:p>
        </w:tc>
      </w:tr>
    </w:tbl>
    <w:p w:rsidR="006461E5" w:rsidRPr="00D230A0" w:rsidRDefault="006461E5" w:rsidP="00810076">
      <w:pPr>
        <w:spacing w:before="240"/>
        <w:outlineLvl w:val="0"/>
        <w:rPr>
          <w:b/>
        </w:rPr>
      </w:pPr>
      <w:r w:rsidRPr="00D230A0">
        <w:rPr>
          <w:b/>
        </w:rPr>
        <w:t>Not 20 Skulder i utländsk valuta till hemmahörande utanför Sverige</w:t>
      </w:r>
    </w:p>
    <w:p w:rsidR="006461E5" w:rsidRPr="00D230A0" w:rsidRDefault="006461E5" w:rsidP="006461E5">
      <w:r w:rsidRPr="00D230A0">
        <w:t>Belopp motsvarande erhållen köpeskilling i utländsk valuta för inlåningsrepor redov</w:t>
      </w:r>
      <w:r w:rsidRPr="00D230A0">
        <w:t>i</w:t>
      </w:r>
      <w:r w:rsidRPr="00D230A0">
        <w:t>sas under denna post.</w:t>
      </w:r>
    </w:p>
    <w:p w:rsidR="006461E5" w:rsidRPr="00D230A0" w:rsidRDefault="006461E5" w:rsidP="006461E5">
      <w:pPr>
        <w:spacing w:after="120"/>
      </w:pPr>
      <w:r w:rsidRPr="00D230A0">
        <w:t>Inlåningens valutafördelning framgår av tabellen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Australiensiska dollar</w:t>
            </w:r>
          </w:p>
        </w:tc>
        <w:tc>
          <w:tcPr>
            <w:tcW w:w="1361" w:type="dxa"/>
            <w:tcBorders>
              <w:top w:val="single" w:sz="4" w:space="0" w:color="auto"/>
            </w:tcBorders>
          </w:tcPr>
          <w:p w:rsidR="006461E5" w:rsidRPr="00D230A0" w:rsidRDefault="006461E5" w:rsidP="006461E5">
            <w:pPr>
              <w:spacing w:line="200" w:lineRule="exact"/>
              <w:jc w:val="right"/>
            </w:pPr>
            <w:r w:rsidRPr="00D230A0">
              <w:t>–</w:t>
            </w:r>
          </w:p>
        </w:tc>
        <w:tc>
          <w:tcPr>
            <w:tcW w:w="1361" w:type="dxa"/>
            <w:tcBorders>
              <w:top w:val="single" w:sz="4" w:space="0" w:color="auto"/>
            </w:tcBorders>
          </w:tcPr>
          <w:p w:rsidR="006461E5" w:rsidRPr="00D230A0" w:rsidRDefault="006461E5" w:rsidP="006461E5">
            <w:pPr>
              <w:spacing w:line="200" w:lineRule="exact"/>
              <w:jc w:val="right"/>
            </w:pPr>
            <w:r w:rsidRPr="00D230A0">
              <w:t>431</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431</w:t>
            </w:r>
          </w:p>
        </w:tc>
      </w:tr>
    </w:tbl>
    <w:p w:rsidR="006461E5" w:rsidRPr="00D230A0" w:rsidRDefault="006461E5" w:rsidP="006461E5">
      <w:pPr>
        <w:spacing w:before="187"/>
        <w:outlineLvl w:val="0"/>
        <w:rPr>
          <w:b/>
        </w:rPr>
      </w:pPr>
      <w:r w:rsidRPr="00D230A0">
        <w:rPr>
          <w:b/>
        </w:rPr>
        <w:t>Not 21 Motpost till särskilda dragningsrätter som tilldelats av IMF</w:t>
      </w:r>
    </w:p>
    <w:p w:rsidR="006461E5" w:rsidRPr="00D230A0" w:rsidRDefault="006461E5" w:rsidP="006461E5">
      <w:r w:rsidRPr="00D230A0">
        <w:t>Under denna post redovisas Riksbankens skuld motsvarande de särskilda dragningsrätter (SDR) som ursprungligen tilldelades av IMF. Den samma</w:t>
      </w:r>
      <w:r w:rsidRPr="00D230A0">
        <w:t>n</w:t>
      </w:r>
      <w:r w:rsidRPr="00D230A0">
        <w:t>lagda</w:t>
      </w:r>
      <w:r w:rsidRPr="00D230A0" w:rsidDel="007A3D17">
        <w:t xml:space="preserve"> </w:t>
      </w:r>
      <w:r w:rsidRPr="00D230A0">
        <w:t>tilldelningen uppgår till 2 249 miljoner SDR (2 249). Det aktuella inn</w:t>
      </w:r>
      <w:r w:rsidRPr="00D230A0">
        <w:t>e</w:t>
      </w:r>
      <w:r w:rsidRPr="00D230A0">
        <w:t>havet av SDR uppgår till 2 203 miljoner SDR (2 287) och redovisas under posten for</w:t>
      </w:r>
      <w:r w:rsidRPr="00D230A0">
        <w:t>d</w:t>
      </w:r>
      <w:r w:rsidRPr="00D230A0">
        <w:t>ringar på IMF. Se not 2.</w:t>
      </w:r>
    </w:p>
    <w:p w:rsidR="006461E5" w:rsidRPr="00D230A0" w:rsidRDefault="006461E5" w:rsidP="006461E5">
      <w:pPr>
        <w:spacing w:before="187"/>
        <w:outlineLvl w:val="0"/>
        <w:rPr>
          <w:b/>
        </w:rPr>
      </w:pPr>
      <w:r w:rsidRPr="00D230A0">
        <w:rPr>
          <w:b/>
        </w:rPr>
        <w:t>Not 22 Derivatinstrument</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Valutaswappar, negativt värde</w:t>
            </w:r>
          </w:p>
        </w:tc>
        <w:tc>
          <w:tcPr>
            <w:tcW w:w="1361" w:type="dxa"/>
          </w:tcPr>
          <w:p w:rsidR="006461E5" w:rsidRPr="00D230A0" w:rsidRDefault="006461E5" w:rsidP="006461E5">
            <w:pPr>
              <w:spacing w:line="200" w:lineRule="exact"/>
              <w:jc w:val="right"/>
            </w:pPr>
            <w:r w:rsidRPr="00D230A0">
              <w:t>943</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943</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w:t>
            </w:r>
          </w:p>
        </w:tc>
      </w:tr>
    </w:tbl>
    <w:p w:rsidR="006461E5" w:rsidRPr="00D230A0" w:rsidRDefault="006461E5" w:rsidP="006461E5">
      <w:pPr>
        <w:spacing w:before="120"/>
      </w:pPr>
      <w:r w:rsidRPr="00D230A0">
        <w:t>Under denna post redovisas grupper av derivatinstrument med neg</w:t>
      </w:r>
      <w:r w:rsidRPr="00D230A0">
        <w:t>a</w:t>
      </w:r>
      <w:r w:rsidRPr="00D230A0">
        <w:t xml:space="preserve">tivt värde. </w:t>
      </w:r>
    </w:p>
    <w:p w:rsidR="006461E5" w:rsidRPr="00D230A0" w:rsidRDefault="006461E5" w:rsidP="006461E5">
      <w:pPr>
        <w:spacing w:before="120" w:after="120"/>
      </w:pPr>
      <w:r w:rsidRPr="00D230A0">
        <w:t>Derivatkontraktens nominella belopp</w:t>
      </w:r>
      <w:r w:rsidR="00570A09" w:rsidRPr="00D230A0">
        <w:t xml:space="preserve"> </w:t>
      </w:r>
      <w:r w:rsidRPr="00D230A0">
        <w:t>fra</w:t>
      </w:r>
      <w:r w:rsidRPr="00D230A0">
        <w:t>m</w:t>
      </w:r>
      <w:r w:rsidRPr="00D230A0">
        <w:t>går av tabellen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Valutaswappar, negativt värde</w:t>
            </w:r>
          </w:p>
        </w:tc>
        <w:tc>
          <w:tcPr>
            <w:tcW w:w="1361" w:type="dxa"/>
          </w:tcPr>
          <w:p w:rsidR="006461E5" w:rsidRPr="00D230A0" w:rsidRDefault="006461E5" w:rsidP="006461E5">
            <w:pPr>
              <w:spacing w:line="200" w:lineRule="exact"/>
              <w:jc w:val="right"/>
            </w:pPr>
            <w:r w:rsidRPr="00D230A0">
              <w:t>19 620</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19 620</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w:t>
            </w:r>
          </w:p>
        </w:tc>
      </w:tr>
    </w:tbl>
    <w:p w:rsidR="006461E5" w:rsidRPr="00D230A0" w:rsidRDefault="006461E5" w:rsidP="006461E5">
      <w:pPr>
        <w:spacing w:before="240"/>
        <w:outlineLvl w:val="0"/>
        <w:rPr>
          <w:b/>
        </w:rPr>
      </w:pPr>
      <w:r w:rsidRPr="00D230A0">
        <w:rPr>
          <w:b/>
        </w:rPr>
        <w:t>Not 23 Upplupna kostnader och förutbetalda intäkter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exact"/>
            </w:pPr>
            <w:r w:rsidRPr="00D230A0">
              <w:t>Finjusterande transaktioner</w:t>
            </w:r>
          </w:p>
        </w:tc>
        <w:tc>
          <w:tcPr>
            <w:tcW w:w="1361" w:type="dxa"/>
          </w:tcPr>
          <w:p w:rsidR="006461E5" w:rsidRPr="00D230A0" w:rsidRDefault="006461E5" w:rsidP="006461E5">
            <w:pPr>
              <w:tabs>
                <w:tab w:val="left" w:pos="1202"/>
              </w:tabs>
              <w:spacing w:line="200" w:lineRule="exact"/>
              <w:jc w:val="right"/>
            </w:pPr>
            <w:r w:rsidRPr="00D230A0">
              <w:t xml:space="preserve">1 </w:t>
            </w:r>
          </w:p>
        </w:tc>
        <w:tc>
          <w:tcPr>
            <w:tcW w:w="1361" w:type="dxa"/>
          </w:tcPr>
          <w:p w:rsidR="006461E5" w:rsidRPr="00D230A0" w:rsidRDefault="006461E5" w:rsidP="006461E5">
            <w:pPr>
              <w:tabs>
                <w:tab w:val="left" w:pos="1202"/>
              </w:tabs>
              <w:spacing w:line="200" w:lineRule="exact"/>
              <w:jc w:val="right"/>
            </w:pPr>
            <w:r w:rsidRPr="00D230A0">
              <w:t>0</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exact"/>
            </w:pPr>
            <w:r w:rsidRPr="00D230A0">
              <w:t>Emitterade skuldcertifikat</w:t>
            </w:r>
          </w:p>
        </w:tc>
        <w:tc>
          <w:tcPr>
            <w:tcW w:w="1361" w:type="dxa"/>
          </w:tcPr>
          <w:p w:rsidR="006461E5" w:rsidRPr="00D230A0" w:rsidRDefault="006461E5" w:rsidP="006461E5">
            <w:pPr>
              <w:spacing w:line="200" w:lineRule="exact"/>
              <w:jc w:val="right"/>
            </w:pPr>
            <w:r w:rsidRPr="00D230A0">
              <w:t>–</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exact"/>
            </w:pPr>
            <w:r w:rsidRPr="00D230A0">
              <w:t>Inlåning Riksgälden</w:t>
            </w:r>
          </w:p>
        </w:tc>
        <w:tc>
          <w:tcPr>
            <w:tcW w:w="1361" w:type="dxa"/>
          </w:tcPr>
          <w:p w:rsidR="006461E5" w:rsidRPr="00D230A0" w:rsidRDefault="006461E5" w:rsidP="006461E5">
            <w:pPr>
              <w:spacing w:line="200" w:lineRule="exact"/>
              <w:jc w:val="right"/>
            </w:pPr>
            <w:r w:rsidRPr="00D230A0">
              <w:t>177</w:t>
            </w:r>
          </w:p>
        </w:tc>
        <w:tc>
          <w:tcPr>
            <w:tcW w:w="1361" w:type="dxa"/>
          </w:tcPr>
          <w:p w:rsidR="006461E5" w:rsidRPr="00D230A0" w:rsidRDefault="006461E5" w:rsidP="006461E5">
            <w:pPr>
              <w:spacing w:line="200" w:lineRule="exact"/>
              <w:jc w:val="right"/>
            </w:pPr>
            <w:r w:rsidRPr="00D230A0">
              <w:t>413</w:t>
            </w:r>
          </w:p>
        </w:tc>
      </w:tr>
      <w:tr w:rsidR="006461E5" w:rsidRPr="00D230A0" w:rsidTr="006461E5">
        <w:tblPrEx>
          <w:tblCellMar>
            <w:top w:w="0" w:type="dxa"/>
            <w:bottom w:w="0" w:type="dxa"/>
          </w:tblCellMar>
        </w:tblPrEx>
        <w:trPr>
          <w:cantSplit/>
        </w:trPr>
        <w:tc>
          <w:tcPr>
            <w:tcW w:w="3260" w:type="dxa"/>
            <w:vAlign w:val="center"/>
          </w:tcPr>
          <w:p w:rsidR="006461E5" w:rsidRPr="00D230A0" w:rsidRDefault="006461E5" w:rsidP="006461E5">
            <w:pPr>
              <w:spacing w:line="200" w:lineRule="exact"/>
            </w:pPr>
            <w:r w:rsidRPr="00D230A0">
              <w:t>Inlåningsrepor</w:t>
            </w:r>
          </w:p>
        </w:tc>
        <w:tc>
          <w:tcPr>
            <w:tcW w:w="1361" w:type="dxa"/>
            <w:vAlign w:val="center"/>
          </w:tcPr>
          <w:p w:rsidR="006461E5" w:rsidRPr="00D230A0" w:rsidRDefault="006461E5" w:rsidP="006461E5">
            <w:pPr>
              <w:spacing w:line="200" w:lineRule="exact"/>
              <w:jc w:val="right"/>
            </w:pPr>
            <w:r w:rsidRPr="00D230A0">
              <w:t>–</w:t>
            </w:r>
          </w:p>
        </w:tc>
        <w:tc>
          <w:tcPr>
            <w:tcW w:w="1361" w:type="dxa"/>
            <w:vAlign w:val="center"/>
          </w:tcPr>
          <w:p w:rsidR="006461E5" w:rsidRPr="00D230A0" w:rsidRDefault="006461E5" w:rsidP="006461E5">
            <w:pPr>
              <w:spacing w:line="200" w:lineRule="exact"/>
              <w:jc w:val="right"/>
            </w:pPr>
            <w:r w:rsidRPr="00D230A0">
              <w:t>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Motpost till särskilda dragningsrätter</w:t>
            </w:r>
          </w:p>
        </w:tc>
        <w:tc>
          <w:tcPr>
            <w:tcW w:w="1361" w:type="dxa"/>
            <w:vAlign w:val="center"/>
          </w:tcPr>
          <w:p w:rsidR="006461E5" w:rsidRPr="00D230A0" w:rsidRDefault="006461E5" w:rsidP="006461E5">
            <w:pPr>
              <w:spacing w:line="200" w:lineRule="exact"/>
              <w:jc w:val="right"/>
            </w:pPr>
            <w:r w:rsidRPr="00D230A0">
              <w:t>7</w:t>
            </w:r>
          </w:p>
        </w:tc>
        <w:tc>
          <w:tcPr>
            <w:tcW w:w="1361" w:type="dxa"/>
            <w:vAlign w:val="center"/>
          </w:tcPr>
          <w:p w:rsidR="006461E5" w:rsidRPr="00D230A0" w:rsidRDefault="006461E5" w:rsidP="006461E5">
            <w:pPr>
              <w:spacing w:line="200" w:lineRule="exact"/>
              <w:jc w:val="right"/>
            </w:pPr>
            <w:r w:rsidRPr="00D230A0">
              <w:t>15</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Övrigt</w:t>
            </w:r>
          </w:p>
        </w:tc>
        <w:tc>
          <w:tcPr>
            <w:tcW w:w="1361" w:type="dxa"/>
          </w:tcPr>
          <w:p w:rsidR="006461E5" w:rsidRPr="00D230A0" w:rsidRDefault="006461E5" w:rsidP="006461E5">
            <w:pPr>
              <w:spacing w:line="200" w:lineRule="exact"/>
              <w:jc w:val="right"/>
            </w:pPr>
            <w:r w:rsidRPr="00D230A0">
              <w:t>67</w:t>
            </w:r>
          </w:p>
        </w:tc>
        <w:tc>
          <w:tcPr>
            <w:tcW w:w="1361" w:type="dxa"/>
          </w:tcPr>
          <w:p w:rsidR="006461E5" w:rsidRPr="00D230A0" w:rsidRDefault="006461E5" w:rsidP="006461E5">
            <w:pPr>
              <w:spacing w:line="200" w:lineRule="exact"/>
              <w:jc w:val="right"/>
            </w:pPr>
            <w:r w:rsidRPr="00D230A0">
              <w:t>60</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252</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488</w:t>
            </w:r>
          </w:p>
        </w:tc>
      </w:tr>
    </w:tbl>
    <w:p w:rsidR="006461E5" w:rsidRPr="00D230A0" w:rsidRDefault="006461E5" w:rsidP="00810076">
      <w:pPr>
        <w:spacing w:before="240"/>
        <w:outlineLvl w:val="0"/>
        <w:rPr>
          <w:b/>
        </w:rPr>
      </w:pPr>
      <w:r w:rsidRPr="00D230A0">
        <w:rPr>
          <w:b/>
        </w:rPr>
        <w:t>Not 24 Övriga skulder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Leverantörsskuld</w:t>
            </w:r>
          </w:p>
        </w:tc>
        <w:tc>
          <w:tcPr>
            <w:tcW w:w="1361" w:type="dxa"/>
            <w:tcBorders>
              <w:top w:val="single" w:sz="4" w:space="0" w:color="auto"/>
            </w:tcBorders>
          </w:tcPr>
          <w:p w:rsidR="006461E5" w:rsidRPr="00D230A0" w:rsidRDefault="006461E5" w:rsidP="006461E5">
            <w:pPr>
              <w:spacing w:line="200" w:lineRule="exact"/>
              <w:jc w:val="right"/>
            </w:pPr>
            <w:r w:rsidRPr="00D230A0">
              <w:t>46</w:t>
            </w:r>
          </w:p>
        </w:tc>
        <w:tc>
          <w:tcPr>
            <w:tcW w:w="1361" w:type="dxa"/>
            <w:tcBorders>
              <w:top w:val="single" w:sz="4" w:space="0" w:color="auto"/>
            </w:tcBorders>
          </w:tcPr>
          <w:p w:rsidR="006461E5" w:rsidRPr="00D230A0" w:rsidRDefault="006461E5" w:rsidP="006461E5">
            <w:pPr>
              <w:spacing w:line="200" w:lineRule="exact"/>
              <w:jc w:val="right"/>
            </w:pPr>
            <w:r w:rsidRPr="00D230A0">
              <w:t>26</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Övrigt</w:t>
            </w:r>
          </w:p>
        </w:tc>
        <w:tc>
          <w:tcPr>
            <w:tcW w:w="1361" w:type="dxa"/>
          </w:tcPr>
          <w:p w:rsidR="006461E5" w:rsidRPr="00D230A0" w:rsidRDefault="006461E5" w:rsidP="006461E5">
            <w:pPr>
              <w:spacing w:line="200" w:lineRule="exact"/>
              <w:jc w:val="right"/>
            </w:pPr>
            <w:r w:rsidRPr="00D230A0">
              <w:t>42</w:t>
            </w:r>
          </w:p>
        </w:tc>
        <w:tc>
          <w:tcPr>
            <w:tcW w:w="1361" w:type="dxa"/>
          </w:tcPr>
          <w:p w:rsidR="006461E5" w:rsidRPr="00D230A0" w:rsidRDefault="006461E5" w:rsidP="006461E5">
            <w:pPr>
              <w:spacing w:line="200" w:lineRule="exact"/>
              <w:jc w:val="right"/>
            </w:pPr>
            <w:r w:rsidRPr="00D230A0">
              <w:t>21</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88</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47</w:t>
            </w:r>
          </w:p>
        </w:tc>
      </w:tr>
    </w:tbl>
    <w:p w:rsidR="006461E5" w:rsidRPr="00D230A0" w:rsidRDefault="006461E5" w:rsidP="006461E5">
      <w:pPr>
        <w:spacing w:before="240"/>
        <w:outlineLvl w:val="0"/>
        <w:rPr>
          <w:b/>
        </w:rPr>
      </w:pPr>
      <w:r w:rsidRPr="00D230A0">
        <w:rPr>
          <w:b/>
        </w:rPr>
        <w:t>Not 25 Avsättningar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Pensionsskuld</w:t>
            </w:r>
          </w:p>
        </w:tc>
        <w:tc>
          <w:tcPr>
            <w:tcW w:w="1361" w:type="dxa"/>
            <w:tcBorders>
              <w:top w:val="single" w:sz="4" w:space="0" w:color="auto"/>
            </w:tcBorders>
          </w:tcPr>
          <w:p w:rsidR="006461E5" w:rsidRPr="00D230A0" w:rsidRDefault="006461E5" w:rsidP="006461E5">
            <w:pPr>
              <w:spacing w:line="200" w:lineRule="exact"/>
              <w:jc w:val="right"/>
            </w:pPr>
            <w:r w:rsidRPr="00D230A0">
              <w:t>112</w:t>
            </w:r>
          </w:p>
        </w:tc>
        <w:tc>
          <w:tcPr>
            <w:tcW w:w="1361" w:type="dxa"/>
            <w:tcBorders>
              <w:top w:val="single" w:sz="4" w:space="0" w:color="auto"/>
            </w:tcBorders>
          </w:tcPr>
          <w:p w:rsidR="006461E5" w:rsidRPr="00D230A0" w:rsidRDefault="006461E5" w:rsidP="006461E5">
            <w:pPr>
              <w:spacing w:line="200" w:lineRule="exact"/>
              <w:jc w:val="right"/>
            </w:pPr>
            <w:r w:rsidRPr="00D230A0">
              <w:t>116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Ogiltiga sedlar</w:t>
            </w:r>
          </w:p>
        </w:tc>
        <w:tc>
          <w:tcPr>
            <w:tcW w:w="1361" w:type="dxa"/>
          </w:tcPr>
          <w:p w:rsidR="006461E5" w:rsidRPr="00D230A0" w:rsidRDefault="006461E5" w:rsidP="006461E5">
            <w:pPr>
              <w:spacing w:line="200" w:lineRule="exact"/>
              <w:jc w:val="right"/>
            </w:pPr>
            <w:r w:rsidRPr="00D230A0">
              <w:t>48</w:t>
            </w:r>
          </w:p>
        </w:tc>
        <w:tc>
          <w:tcPr>
            <w:tcW w:w="1361" w:type="dxa"/>
          </w:tcPr>
          <w:p w:rsidR="006461E5" w:rsidRPr="00D230A0" w:rsidRDefault="006461E5" w:rsidP="006461E5">
            <w:pPr>
              <w:spacing w:line="200" w:lineRule="exact"/>
              <w:jc w:val="right"/>
            </w:pPr>
            <w:r w:rsidRPr="00D230A0">
              <w:t>57</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Hyresavtal Malmökontoret</w:t>
            </w:r>
          </w:p>
        </w:tc>
        <w:tc>
          <w:tcPr>
            <w:tcW w:w="1361" w:type="dxa"/>
          </w:tcPr>
          <w:p w:rsidR="006461E5" w:rsidRPr="00D230A0" w:rsidRDefault="006461E5" w:rsidP="006461E5">
            <w:pPr>
              <w:spacing w:line="200" w:lineRule="exact"/>
              <w:jc w:val="right"/>
            </w:pPr>
            <w:r w:rsidRPr="00D230A0">
              <w:t>40</w:t>
            </w:r>
          </w:p>
        </w:tc>
        <w:tc>
          <w:tcPr>
            <w:tcW w:w="1361" w:type="dxa"/>
          </w:tcPr>
          <w:p w:rsidR="006461E5" w:rsidRPr="00D230A0" w:rsidRDefault="006461E5" w:rsidP="006461E5">
            <w:pPr>
              <w:spacing w:line="200" w:lineRule="exact"/>
              <w:jc w:val="right"/>
            </w:pPr>
            <w:r w:rsidRPr="00D230A0">
              <w:t>44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Trygghetsstiftelsen</w:t>
            </w:r>
          </w:p>
        </w:tc>
        <w:tc>
          <w:tcPr>
            <w:tcW w:w="1361" w:type="dxa"/>
          </w:tcPr>
          <w:p w:rsidR="006461E5" w:rsidRPr="00D230A0" w:rsidRDefault="006461E5" w:rsidP="006461E5">
            <w:pPr>
              <w:spacing w:line="200" w:lineRule="exact"/>
              <w:jc w:val="right"/>
            </w:pPr>
            <w:r w:rsidRPr="00D230A0">
              <w:t>3</w:t>
            </w:r>
          </w:p>
        </w:tc>
        <w:tc>
          <w:tcPr>
            <w:tcW w:w="1361" w:type="dxa"/>
          </w:tcPr>
          <w:p w:rsidR="006461E5" w:rsidRPr="00D230A0" w:rsidRDefault="006461E5" w:rsidP="006461E5">
            <w:pPr>
              <w:spacing w:line="200" w:lineRule="exact"/>
              <w:jc w:val="right"/>
            </w:pPr>
            <w:r w:rsidRPr="00D230A0">
              <w:t>3</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203</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220</w:t>
            </w:r>
          </w:p>
        </w:tc>
      </w:tr>
    </w:tbl>
    <w:p w:rsidR="006461E5" w:rsidRPr="00D230A0" w:rsidRDefault="006461E5" w:rsidP="006461E5">
      <w:pPr>
        <w:spacing w:before="120"/>
      </w:pPr>
      <w:r w:rsidRPr="00D230A0">
        <w:t>Pensionsskulden har beräknats av Statens tjänstepensionsverk (SPV). 106 mi</w:t>
      </w:r>
      <w:r w:rsidRPr="00D230A0">
        <w:t>l</w:t>
      </w:r>
      <w:r w:rsidRPr="00D230A0">
        <w:t>joner kronor (106) avser PA</w:t>
      </w:r>
      <w:r w:rsidR="00FC4197" w:rsidRPr="00D230A0">
        <w:t>-</w:t>
      </w:r>
      <w:r w:rsidRPr="00D230A0">
        <w:t>91-pensionärer med avgångsdag före 2003, och 6 miljoner kronor (10) avser personer som från och med 2003 bevi</w:t>
      </w:r>
      <w:r w:rsidRPr="00D230A0">
        <w:t>l</w:t>
      </w:r>
      <w:r w:rsidRPr="00D230A0">
        <w:t>jats delpen</w:t>
      </w:r>
      <w:r w:rsidRPr="00D230A0">
        <w:t>s</w:t>
      </w:r>
      <w:r w:rsidRPr="00D230A0">
        <w:t xml:space="preserve">ion alternativt pensionsersättning före 65 års ålder. Riksbanken löste per den 31 december </w:t>
      </w:r>
      <w:smartTag w:uri="urn:schemas-microsoft-com:office:smarttags" w:element="metricconverter">
        <w:smartTagPr>
          <w:attr w:name="ProductID" w:val="2002 in"/>
        </w:smartTagPr>
        <w:r w:rsidRPr="00D230A0">
          <w:t>2002 in</w:t>
        </w:r>
      </w:smartTag>
      <w:r w:rsidRPr="00D230A0">
        <w:t xml:space="preserve"> sin pensionsskuld för de personer som vid den</w:t>
      </w:r>
      <w:r w:rsidR="00E5468E" w:rsidRPr="00D230A0">
        <w:softHyphen/>
      </w:r>
      <w:r w:rsidRPr="00D230A0">
        <w:t xml:space="preserve">na tidpunkt hade en anställning eller rätt till livränta hos Riksbanken. </w:t>
      </w:r>
    </w:p>
    <w:p w:rsidR="006461E5" w:rsidRPr="00D230A0" w:rsidRDefault="006461E5" w:rsidP="006461E5">
      <w:pPr>
        <w:pStyle w:val="Normaltindrag"/>
      </w:pPr>
      <w:r w:rsidRPr="00D230A0">
        <w:t xml:space="preserve">I posten </w:t>
      </w:r>
      <w:r w:rsidR="00FC4197" w:rsidRPr="00D230A0">
        <w:t>A</w:t>
      </w:r>
      <w:r w:rsidRPr="00D230A0">
        <w:t>vsättningar ingår även 48 miljoner kronor (57) för den b</w:t>
      </w:r>
      <w:r w:rsidRPr="00D230A0">
        <w:t>e</w:t>
      </w:r>
      <w:r w:rsidRPr="00D230A0">
        <w:t xml:space="preserve">dömda framtida kostnaden för skuldavskrivna sedlar som upphört att vara lagliga betalningsmedel men som Riksbanken fortfarande kan lösa in. </w:t>
      </w:r>
    </w:p>
    <w:p w:rsidR="006461E5" w:rsidRPr="00D230A0" w:rsidRDefault="006461E5" w:rsidP="006461E5">
      <w:pPr>
        <w:pStyle w:val="Normaltindrag"/>
      </w:pPr>
      <w:r w:rsidRPr="00D230A0">
        <w:t>Vidare ingår 40 miljoner kronor (44) för den bedömda framtida hyreskos</w:t>
      </w:r>
      <w:r w:rsidRPr="00D230A0">
        <w:t>t</w:t>
      </w:r>
      <w:r w:rsidRPr="00D230A0">
        <w:t>naden för ko</w:t>
      </w:r>
      <w:r w:rsidRPr="00D230A0">
        <w:t>n</w:t>
      </w:r>
      <w:r w:rsidRPr="00D230A0">
        <w:t>toret i Malmö som avvecklades 2006. Den 29 december 2010 ingick Rik</w:t>
      </w:r>
      <w:r w:rsidRPr="00D230A0">
        <w:t>s</w:t>
      </w:r>
      <w:r w:rsidRPr="00D230A0">
        <w:t>banken ett avtal om att hyresavtalet skulle avvecklas under 2011. Avtalet ingicks med ett bolag som hade för avsikt att förvärva fastigheten som Rik</w:t>
      </w:r>
      <w:r w:rsidRPr="00D230A0">
        <w:t>s</w:t>
      </w:r>
      <w:r w:rsidRPr="00D230A0">
        <w:t xml:space="preserve">banken hyr. Avtalet fullföljdes dock inte på grund av att fastigheten såldes till ett annat bolag. </w:t>
      </w:r>
    </w:p>
    <w:p w:rsidR="006461E5" w:rsidRPr="00D230A0" w:rsidRDefault="006461E5" w:rsidP="006461E5">
      <w:pPr>
        <w:pStyle w:val="Normaltindrag"/>
      </w:pPr>
      <w:r w:rsidRPr="00D230A0">
        <w:t>Posten Trygghetsstiftelsen avser a</w:t>
      </w:r>
      <w:r w:rsidRPr="00D230A0">
        <w:t>v</w:t>
      </w:r>
      <w:r w:rsidRPr="00D230A0">
        <w:t>sättning för kompetensutveckling och kompetensväxling i enlighet med avtal med Trygghetsstifte</w:t>
      </w:r>
      <w:r w:rsidRPr="00D230A0">
        <w:t>l</w:t>
      </w:r>
      <w:r w:rsidRPr="00D230A0">
        <w:t>sen.</w:t>
      </w:r>
    </w:p>
    <w:p w:rsidR="006461E5" w:rsidRPr="00D230A0" w:rsidRDefault="006461E5" w:rsidP="006461E5">
      <w:pPr>
        <w:spacing w:before="187"/>
        <w:outlineLvl w:val="0"/>
        <w:rPr>
          <w:b/>
        </w:rPr>
      </w:pPr>
      <w:r w:rsidRPr="00D230A0">
        <w:rPr>
          <w:b/>
        </w:rPr>
        <w:t>Not 26 Värderegleringskonton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Priseffekt</w:t>
            </w:r>
          </w:p>
        </w:tc>
        <w:tc>
          <w:tcPr>
            <w:tcW w:w="1361" w:type="dxa"/>
            <w:tcBorders>
              <w:top w:val="single" w:sz="4" w:space="0" w:color="auto"/>
            </w:tcBorders>
          </w:tcPr>
          <w:p w:rsidR="006461E5" w:rsidRPr="00D230A0" w:rsidRDefault="006461E5" w:rsidP="006461E5">
            <w:pPr>
              <w:spacing w:line="200" w:lineRule="exact"/>
              <w:jc w:val="right"/>
            </w:pPr>
            <w:r w:rsidRPr="00D230A0">
              <w:t>10 317</w:t>
            </w:r>
          </w:p>
        </w:tc>
        <w:tc>
          <w:tcPr>
            <w:tcW w:w="1361" w:type="dxa"/>
            <w:tcBorders>
              <w:top w:val="single" w:sz="4" w:space="0" w:color="auto"/>
            </w:tcBorders>
          </w:tcPr>
          <w:p w:rsidR="006461E5" w:rsidRPr="00D230A0" w:rsidRDefault="006461E5" w:rsidP="006461E5">
            <w:pPr>
              <w:spacing w:line="200" w:lineRule="exact"/>
              <w:jc w:val="right"/>
            </w:pPr>
            <w:r w:rsidRPr="00D230A0">
              <w:t>4 738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Valutakurseffekt</w:t>
            </w:r>
          </w:p>
        </w:tc>
        <w:tc>
          <w:tcPr>
            <w:tcW w:w="1361" w:type="dxa"/>
          </w:tcPr>
          <w:p w:rsidR="006461E5" w:rsidRPr="00D230A0" w:rsidRDefault="006461E5" w:rsidP="006461E5">
            <w:pPr>
              <w:spacing w:line="200" w:lineRule="exact"/>
              <w:jc w:val="right"/>
            </w:pPr>
            <w:r w:rsidRPr="00D230A0">
              <w:t>6 328</w:t>
            </w:r>
          </w:p>
        </w:tc>
        <w:tc>
          <w:tcPr>
            <w:tcW w:w="1361" w:type="dxa"/>
          </w:tcPr>
          <w:p w:rsidR="006461E5" w:rsidRPr="00D230A0" w:rsidRDefault="006461E5" w:rsidP="006461E5">
            <w:pPr>
              <w:spacing w:line="200" w:lineRule="exact"/>
              <w:jc w:val="right"/>
            </w:pPr>
            <w:r w:rsidRPr="00D230A0">
              <w:t>3 624</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Guldvärdeeffekt</w:t>
            </w:r>
          </w:p>
        </w:tc>
        <w:tc>
          <w:tcPr>
            <w:tcW w:w="1361" w:type="dxa"/>
            <w:tcBorders>
              <w:bottom w:val="single" w:sz="4" w:space="0" w:color="auto"/>
            </w:tcBorders>
          </w:tcPr>
          <w:p w:rsidR="006461E5" w:rsidRPr="00D230A0" w:rsidRDefault="006461E5" w:rsidP="006461E5">
            <w:pPr>
              <w:spacing w:line="200" w:lineRule="exact"/>
              <w:jc w:val="right"/>
            </w:pPr>
            <w:r w:rsidRPr="00D230A0">
              <w:t>31 711</w:t>
            </w:r>
          </w:p>
        </w:tc>
        <w:tc>
          <w:tcPr>
            <w:tcW w:w="1361" w:type="dxa"/>
            <w:tcBorders>
              <w:bottom w:val="single" w:sz="4" w:space="0" w:color="auto"/>
            </w:tcBorders>
          </w:tcPr>
          <w:p w:rsidR="006461E5" w:rsidRPr="00D230A0" w:rsidRDefault="006461E5" w:rsidP="006461E5">
            <w:pPr>
              <w:spacing w:line="200" w:lineRule="exact"/>
              <w:jc w:val="right"/>
            </w:pPr>
            <w:r w:rsidRPr="00D230A0">
              <w:t>26 740</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48 356</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35 102</w:t>
            </w:r>
          </w:p>
        </w:tc>
      </w:tr>
    </w:tbl>
    <w:p w:rsidR="006461E5" w:rsidRPr="00D230A0" w:rsidRDefault="006461E5" w:rsidP="006461E5">
      <w:pPr>
        <w:spacing w:before="120"/>
      </w:pPr>
      <w:r w:rsidRPr="00D230A0">
        <w:t>På särskilda värderegleringskonton redovisas från och med 2004 orealiserade vinster och förluster som utgörs av skillnaden mellan anskaffningsvärde och marknadsvärde. Vid övergången 2004 beslutades att anskaffningsvärdena skulle motsvara marknadsvärdena per den 31 december 2003. Om de oreal</w:t>
      </w:r>
      <w:r w:rsidRPr="00D230A0">
        <w:t>i</w:t>
      </w:r>
      <w:r w:rsidRPr="00D230A0">
        <w:t>serade förlusterna överstiger de orealiserade vinsterna vid årets slut redovisas skillnaden i resultaträkningen. Denna beräkning görs värdepapper för värd</w:t>
      </w:r>
      <w:r w:rsidRPr="00D230A0">
        <w:t>e</w:t>
      </w:r>
      <w:r w:rsidRPr="00D230A0">
        <w:t>papper och valuta för valuta.</w:t>
      </w:r>
    </w:p>
    <w:p w:rsidR="006461E5" w:rsidRPr="00D230A0" w:rsidRDefault="006461E5" w:rsidP="006461E5">
      <w:pPr>
        <w:spacing w:before="120"/>
      </w:pPr>
      <w:r w:rsidRPr="00D230A0">
        <w:t>Priseffekten består främst av orealiserade värdepappersvinster.</w:t>
      </w:r>
    </w:p>
    <w:p w:rsidR="006461E5" w:rsidRPr="00D230A0" w:rsidRDefault="006461E5" w:rsidP="006461E5">
      <w:pPr>
        <w:spacing w:before="120" w:after="120"/>
      </w:pPr>
      <w:r w:rsidRPr="00D230A0">
        <w:t>Valutakurseffektens fördelning framgår av följande tabell.</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Euro</w:t>
            </w:r>
          </w:p>
        </w:tc>
        <w:tc>
          <w:tcPr>
            <w:tcW w:w="1361" w:type="dxa"/>
            <w:tcBorders>
              <w:top w:val="single" w:sz="4" w:space="0" w:color="auto"/>
            </w:tcBorders>
          </w:tcPr>
          <w:p w:rsidR="006461E5" w:rsidRPr="00D230A0" w:rsidRDefault="006461E5" w:rsidP="006461E5">
            <w:pPr>
              <w:spacing w:line="200" w:lineRule="exact"/>
              <w:jc w:val="right"/>
            </w:pPr>
            <w:r w:rsidRPr="00D230A0">
              <w:t>–</w:t>
            </w:r>
          </w:p>
        </w:tc>
        <w:tc>
          <w:tcPr>
            <w:tcW w:w="1361" w:type="dxa"/>
            <w:tcBorders>
              <w:top w:val="single" w:sz="4" w:space="0" w:color="auto"/>
            </w:tcBorders>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Amerikanska dollar</w:t>
            </w:r>
          </w:p>
        </w:tc>
        <w:tc>
          <w:tcPr>
            <w:tcW w:w="1361" w:type="dxa"/>
          </w:tcPr>
          <w:p w:rsidR="006461E5" w:rsidRPr="00D230A0" w:rsidRDefault="006461E5" w:rsidP="006461E5">
            <w:pPr>
              <w:spacing w:line="200" w:lineRule="exact"/>
              <w:jc w:val="right"/>
            </w:pPr>
            <w:r w:rsidRPr="00D230A0">
              <w:t>2 068</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Brittiska pund</w:t>
            </w:r>
          </w:p>
        </w:tc>
        <w:tc>
          <w:tcPr>
            <w:tcW w:w="1361" w:type="dxa"/>
          </w:tcPr>
          <w:p w:rsidR="006461E5" w:rsidRPr="00D230A0" w:rsidRDefault="006461E5" w:rsidP="006461E5">
            <w:pPr>
              <w:spacing w:line="200" w:lineRule="exact"/>
              <w:jc w:val="right"/>
            </w:pPr>
            <w:r w:rsidRPr="00D230A0">
              <w:t>283</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Australiensiska dollar</w:t>
            </w:r>
          </w:p>
        </w:tc>
        <w:tc>
          <w:tcPr>
            <w:tcW w:w="1361" w:type="dxa"/>
          </w:tcPr>
          <w:p w:rsidR="006461E5" w:rsidRPr="00D230A0" w:rsidRDefault="006461E5" w:rsidP="006461E5">
            <w:pPr>
              <w:spacing w:line="200" w:lineRule="exact"/>
              <w:jc w:val="right"/>
            </w:pPr>
            <w:r w:rsidRPr="00D230A0">
              <w:t>2 022</w:t>
            </w:r>
          </w:p>
        </w:tc>
        <w:tc>
          <w:tcPr>
            <w:tcW w:w="1361" w:type="dxa"/>
          </w:tcPr>
          <w:p w:rsidR="006461E5" w:rsidRPr="00D230A0" w:rsidRDefault="006461E5" w:rsidP="006461E5">
            <w:pPr>
              <w:spacing w:line="200" w:lineRule="exact"/>
              <w:jc w:val="right"/>
            </w:pPr>
            <w:r w:rsidRPr="00D230A0">
              <w:t>1 800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Kanadensiska dollar</w:t>
            </w:r>
          </w:p>
        </w:tc>
        <w:tc>
          <w:tcPr>
            <w:tcW w:w="1361" w:type="dxa"/>
          </w:tcPr>
          <w:p w:rsidR="006461E5" w:rsidRPr="00D230A0" w:rsidRDefault="006461E5" w:rsidP="006461E5">
            <w:pPr>
              <w:spacing w:line="200" w:lineRule="exact"/>
              <w:jc w:val="right"/>
            </w:pPr>
            <w:r w:rsidRPr="00D230A0">
              <w:t>1 021</w:t>
            </w:r>
          </w:p>
        </w:tc>
        <w:tc>
          <w:tcPr>
            <w:tcW w:w="1361" w:type="dxa"/>
          </w:tcPr>
          <w:p w:rsidR="006461E5" w:rsidRPr="00D230A0" w:rsidRDefault="006461E5" w:rsidP="006461E5">
            <w:pPr>
              <w:spacing w:line="200" w:lineRule="exact"/>
              <w:jc w:val="right"/>
            </w:pPr>
            <w:r w:rsidRPr="00D230A0">
              <w:t>1 040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 xml:space="preserve">Särskilda dragningsrätter </w:t>
            </w:r>
          </w:p>
        </w:tc>
        <w:tc>
          <w:tcPr>
            <w:tcW w:w="1361" w:type="dxa"/>
          </w:tcPr>
          <w:p w:rsidR="006461E5" w:rsidRPr="00D230A0" w:rsidRDefault="006461E5" w:rsidP="006461E5">
            <w:pPr>
              <w:spacing w:line="200" w:lineRule="exact"/>
              <w:jc w:val="right"/>
            </w:pPr>
            <w:r w:rsidRPr="00D230A0">
              <w:t>293</w:t>
            </w:r>
          </w:p>
        </w:tc>
        <w:tc>
          <w:tcPr>
            <w:tcW w:w="1361" w:type="dxa"/>
          </w:tcPr>
          <w:p w:rsidR="006461E5" w:rsidRPr="00D230A0" w:rsidRDefault="006461E5" w:rsidP="006461E5">
            <w:pPr>
              <w:spacing w:line="200" w:lineRule="exact"/>
              <w:jc w:val="right"/>
            </w:pPr>
            <w:r w:rsidRPr="00D230A0">
              <w:t>46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Norska kronor</w:t>
            </w:r>
          </w:p>
        </w:tc>
        <w:tc>
          <w:tcPr>
            <w:tcW w:w="1361" w:type="dxa"/>
          </w:tcPr>
          <w:p w:rsidR="006461E5" w:rsidRPr="00D230A0" w:rsidRDefault="006461E5" w:rsidP="006461E5">
            <w:pPr>
              <w:spacing w:line="200" w:lineRule="exact"/>
              <w:jc w:val="right"/>
            </w:pPr>
            <w:r w:rsidRPr="00D230A0">
              <w:t>641</w:t>
            </w:r>
          </w:p>
        </w:tc>
        <w:tc>
          <w:tcPr>
            <w:tcW w:w="1361" w:type="dxa"/>
          </w:tcPr>
          <w:p w:rsidR="006461E5" w:rsidRPr="00D230A0" w:rsidRDefault="006461E5" w:rsidP="006461E5">
            <w:pPr>
              <w:spacing w:line="200" w:lineRule="exact"/>
              <w:jc w:val="right"/>
            </w:pPr>
            <w:r w:rsidRPr="00D230A0">
              <w:t>738</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6 328</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3 624</w:t>
            </w:r>
          </w:p>
        </w:tc>
      </w:tr>
    </w:tbl>
    <w:p w:rsidR="006461E5" w:rsidRPr="00D230A0" w:rsidRDefault="006461E5" w:rsidP="006461E5">
      <w:pPr>
        <w:spacing w:before="187"/>
        <w:outlineLvl w:val="0"/>
        <w:rPr>
          <w:b/>
        </w:rPr>
      </w:pPr>
      <w:r w:rsidRPr="00D230A0">
        <w:rPr>
          <w:b/>
        </w:rPr>
        <w:t>Not 27 Grundfond</w:t>
      </w:r>
    </w:p>
    <w:p w:rsidR="006461E5" w:rsidRPr="00D230A0" w:rsidRDefault="006461E5" w:rsidP="006461E5">
      <w:r w:rsidRPr="00D230A0">
        <w:t>Riksbanken ska enligt riksbankslagen ha en grundfond som uppgår till 1 000 mi</w:t>
      </w:r>
      <w:r w:rsidRPr="00D230A0">
        <w:t>l</w:t>
      </w:r>
      <w:r w:rsidRPr="00D230A0">
        <w:t>joner kronor.</w:t>
      </w:r>
    </w:p>
    <w:p w:rsidR="006461E5" w:rsidRPr="00D230A0" w:rsidRDefault="00810076" w:rsidP="006461E5">
      <w:pPr>
        <w:spacing w:before="187"/>
        <w:outlineLvl w:val="0"/>
        <w:rPr>
          <w:b/>
        </w:rPr>
      </w:pPr>
      <w:r w:rsidRPr="00D230A0">
        <w:rPr>
          <w:b/>
        </w:rPr>
        <w:br w:type="page"/>
      </w:r>
      <w:r w:rsidR="006461E5" w:rsidRPr="00D230A0">
        <w:rPr>
          <w:b/>
        </w:rPr>
        <w:t>Not 28 Reserver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2010-12-31</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Reservfond</w:t>
            </w:r>
          </w:p>
        </w:tc>
        <w:tc>
          <w:tcPr>
            <w:tcW w:w="1361" w:type="dxa"/>
            <w:tcBorders>
              <w:top w:val="single" w:sz="4" w:space="0" w:color="auto"/>
            </w:tcBorders>
          </w:tcPr>
          <w:p w:rsidR="006461E5" w:rsidRPr="00D230A0" w:rsidRDefault="006461E5" w:rsidP="006461E5">
            <w:pPr>
              <w:spacing w:line="200" w:lineRule="exact"/>
              <w:jc w:val="right"/>
            </w:pPr>
            <w:r w:rsidRPr="00D230A0">
              <w:t>500</w:t>
            </w:r>
          </w:p>
        </w:tc>
        <w:tc>
          <w:tcPr>
            <w:tcW w:w="1361" w:type="dxa"/>
            <w:tcBorders>
              <w:top w:val="single" w:sz="4" w:space="0" w:color="auto"/>
            </w:tcBorders>
          </w:tcPr>
          <w:p w:rsidR="006461E5" w:rsidRPr="00D230A0" w:rsidRDefault="006461E5" w:rsidP="006461E5">
            <w:pPr>
              <w:spacing w:line="200" w:lineRule="exact"/>
              <w:jc w:val="right"/>
            </w:pPr>
            <w:r w:rsidRPr="00D230A0">
              <w:t>500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Dispositionsfond</w:t>
            </w:r>
          </w:p>
        </w:tc>
        <w:tc>
          <w:tcPr>
            <w:tcW w:w="1361" w:type="dxa"/>
          </w:tcPr>
          <w:p w:rsidR="006461E5" w:rsidRPr="00D230A0" w:rsidRDefault="006461E5" w:rsidP="006461E5">
            <w:pPr>
              <w:spacing w:line="200" w:lineRule="exact"/>
              <w:jc w:val="right"/>
            </w:pPr>
            <w:r w:rsidRPr="00D230A0">
              <w:t>35 058</w:t>
            </w:r>
          </w:p>
        </w:tc>
        <w:tc>
          <w:tcPr>
            <w:tcW w:w="1361" w:type="dxa"/>
          </w:tcPr>
          <w:p w:rsidR="006461E5" w:rsidRPr="00D230A0" w:rsidRDefault="006461E5" w:rsidP="006461E5">
            <w:pPr>
              <w:spacing w:line="200" w:lineRule="exact"/>
              <w:jc w:val="right"/>
            </w:pPr>
            <w:r w:rsidRPr="00D230A0">
              <w:t>41 598</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Resultatutjämningsfond</w:t>
            </w:r>
          </w:p>
        </w:tc>
        <w:tc>
          <w:tcPr>
            <w:tcW w:w="1361" w:type="dxa"/>
            <w:tcBorders>
              <w:bottom w:val="single" w:sz="4" w:space="0" w:color="auto"/>
            </w:tcBorders>
          </w:tcPr>
          <w:p w:rsidR="006461E5" w:rsidRPr="00D230A0" w:rsidRDefault="006461E5" w:rsidP="006461E5">
            <w:pPr>
              <w:spacing w:line="200" w:lineRule="exact"/>
              <w:jc w:val="right"/>
            </w:pPr>
            <w:r w:rsidRPr="00D230A0">
              <w:t>30 219</w:t>
            </w:r>
          </w:p>
        </w:tc>
        <w:tc>
          <w:tcPr>
            <w:tcW w:w="1361" w:type="dxa"/>
            <w:tcBorders>
              <w:bottom w:val="single" w:sz="4" w:space="0" w:color="auto"/>
            </w:tcBorders>
          </w:tcPr>
          <w:p w:rsidR="006461E5" w:rsidRPr="00D230A0" w:rsidRDefault="006461E5" w:rsidP="006461E5">
            <w:pPr>
              <w:spacing w:line="200" w:lineRule="exact"/>
              <w:jc w:val="right"/>
            </w:pPr>
            <w:r w:rsidRPr="00D230A0">
              <w:t>29 331</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65 777</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71 429</w:t>
            </w:r>
          </w:p>
        </w:tc>
      </w:tr>
    </w:tbl>
    <w:p w:rsidR="006461E5" w:rsidRPr="00D230A0" w:rsidRDefault="006461E5" w:rsidP="006461E5">
      <w:pPr>
        <w:spacing w:before="120"/>
      </w:pPr>
      <w:r w:rsidRPr="00D230A0">
        <w:t>Riksbanken ska enligt riksbankslagen ha en reservfond som uppgår till 500 milj</w:t>
      </w:r>
      <w:r w:rsidRPr="00D230A0">
        <w:t>o</w:t>
      </w:r>
      <w:r w:rsidRPr="00D230A0">
        <w:t xml:space="preserve">ner kronor och en dispositionsfond. </w:t>
      </w:r>
    </w:p>
    <w:p w:rsidR="006461E5" w:rsidRPr="00D230A0" w:rsidRDefault="006461E5" w:rsidP="006461E5">
      <w:pPr>
        <w:pStyle w:val="Normaltindrag"/>
      </w:pPr>
      <w:r w:rsidRPr="00D230A0">
        <w:t>Dispositionsfonden och resultatutjämningsfonden används sedan 1988 e</w:t>
      </w:r>
      <w:r w:rsidRPr="00D230A0">
        <w:t>n</w:t>
      </w:r>
      <w:r w:rsidRPr="00D230A0">
        <w:t>ligt riktlinjerna för Riksbankens vinstdispos</w:t>
      </w:r>
      <w:r w:rsidRPr="00D230A0">
        <w:t>i</w:t>
      </w:r>
      <w:r w:rsidRPr="00D230A0">
        <w:t>tion som fastställdes samma år. Därutöver har dispositionsfonden använts till att föra uppskrivningsbelopp vid uppskrivning av tillgångar. Riksbankens guldinnehav skrevs upp till mar</w:t>
      </w:r>
      <w:r w:rsidRPr="00D230A0">
        <w:t>k</w:t>
      </w:r>
      <w:r w:rsidRPr="00D230A0">
        <w:t xml:space="preserve">nadsvärdet den 31 december 1998, och anläggningstillgångarna aktiverades i balansräkningen 1994 till anskaffningsvärdet minskat med avskrivningar. Under 2011 har omföring gjorts från delposten </w:t>
      </w:r>
      <w:r w:rsidR="005429A1" w:rsidRPr="00D230A0">
        <w:t>U</w:t>
      </w:r>
      <w:r w:rsidRPr="00D230A0">
        <w:t>ppskrivning av anläggning</w:t>
      </w:r>
      <w:r w:rsidRPr="00D230A0">
        <w:t>s</w:t>
      </w:r>
      <w:r w:rsidRPr="00D230A0">
        <w:t xml:space="preserve">tillgångar till </w:t>
      </w:r>
      <w:r w:rsidR="005429A1" w:rsidRPr="00D230A0">
        <w:t>V</w:t>
      </w:r>
      <w:r w:rsidRPr="00D230A0">
        <w:t>instdisposition med 2 miljoner kronor</w:t>
      </w:r>
      <w:r w:rsidR="00570A09" w:rsidRPr="00D230A0">
        <w:t xml:space="preserve"> (3)</w:t>
      </w:r>
      <w:r w:rsidRPr="00D230A0">
        <w:t xml:space="preserve"> till följd av årets avyttringar och avskrivningar av de up</w:t>
      </w:r>
      <w:r w:rsidRPr="00D230A0">
        <w:t>p</w:t>
      </w:r>
      <w:r w:rsidRPr="00D230A0">
        <w:t>skrivna tillgångarna. Värdet på BIS-aktierna skrevs upp 1996 för att mo</w:t>
      </w:r>
      <w:r w:rsidRPr="00D230A0">
        <w:t>t</w:t>
      </w:r>
      <w:r w:rsidRPr="00D230A0">
        <w:t>svara marknadsvärdet på det guld som erlades som likvid för aktietilldelnin</w:t>
      </w:r>
      <w:r w:rsidRPr="00D230A0">
        <w:t>g</w:t>
      </w:r>
      <w:r w:rsidRPr="00D230A0">
        <w:t xml:space="preserve">en samma år. </w:t>
      </w:r>
    </w:p>
    <w:p w:rsidR="006461E5" w:rsidRPr="00D230A0" w:rsidRDefault="006461E5" w:rsidP="006461E5">
      <w:pPr>
        <w:spacing w:before="120" w:after="120"/>
      </w:pPr>
      <w:r w:rsidRPr="00D230A0">
        <w:t>Dessa dispositioner och uppskrivningar framgår av tabellen nedan.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Pr>
        <w:tc>
          <w:tcPr>
            <w:tcW w:w="3260" w:type="dxa"/>
            <w:tcBorders>
              <w:top w:val="single" w:sz="4" w:space="0" w:color="auto"/>
              <w:bottom w:val="single" w:sz="4" w:space="0" w:color="auto"/>
            </w:tcBorders>
          </w:tcPr>
          <w:p w:rsidR="006461E5" w:rsidRPr="00D230A0" w:rsidRDefault="006461E5" w:rsidP="006461E5">
            <w:pPr>
              <w:spacing w:line="200" w:lineRule="atLeast"/>
            </w:pPr>
          </w:p>
        </w:tc>
        <w:tc>
          <w:tcPr>
            <w:tcW w:w="1361" w:type="dxa"/>
            <w:tcBorders>
              <w:top w:val="single" w:sz="4" w:space="0" w:color="auto"/>
              <w:bottom w:val="single" w:sz="4" w:space="0" w:color="auto"/>
            </w:tcBorders>
            <w:vAlign w:val="center"/>
          </w:tcPr>
          <w:p w:rsidR="006461E5" w:rsidRPr="00D230A0" w:rsidRDefault="006461E5" w:rsidP="006461E5">
            <w:pPr>
              <w:spacing w:line="200" w:lineRule="atLeast"/>
              <w:jc w:val="right"/>
            </w:pPr>
            <w:r w:rsidRPr="00D230A0">
              <w:t>2011-12-31</w:t>
            </w:r>
          </w:p>
        </w:tc>
        <w:tc>
          <w:tcPr>
            <w:tcW w:w="1361" w:type="dxa"/>
            <w:tcBorders>
              <w:top w:val="single" w:sz="4" w:space="0" w:color="auto"/>
              <w:bottom w:val="single" w:sz="4" w:space="0" w:color="auto"/>
            </w:tcBorders>
            <w:vAlign w:val="center"/>
          </w:tcPr>
          <w:p w:rsidR="006461E5" w:rsidRPr="00D230A0" w:rsidRDefault="006461E5" w:rsidP="006461E5">
            <w:pPr>
              <w:spacing w:line="200" w:lineRule="atLeast"/>
              <w:jc w:val="right"/>
            </w:pPr>
            <w:r w:rsidRPr="00D230A0">
              <w:t>2010-12-31</w:t>
            </w:r>
          </w:p>
        </w:tc>
      </w:tr>
      <w:tr w:rsidR="006461E5" w:rsidRPr="00D230A0" w:rsidTr="006461E5">
        <w:tblPrEx>
          <w:tblCellMar>
            <w:top w:w="0" w:type="dxa"/>
            <w:bottom w:w="0" w:type="dxa"/>
          </w:tblCellMar>
        </w:tblPrEx>
        <w:trPr>
          <w:cantSplit/>
        </w:trPr>
        <w:tc>
          <w:tcPr>
            <w:tcW w:w="3260" w:type="dxa"/>
            <w:tcBorders>
              <w:top w:val="single" w:sz="4" w:space="0" w:color="auto"/>
            </w:tcBorders>
          </w:tcPr>
          <w:p w:rsidR="006461E5" w:rsidRPr="00D230A0" w:rsidRDefault="006461E5" w:rsidP="006461E5">
            <w:pPr>
              <w:spacing w:line="200" w:lineRule="atLeast"/>
              <w:rPr>
                <w:i/>
              </w:rPr>
            </w:pPr>
            <w:r w:rsidRPr="00D230A0">
              <w:rPr>
                <w:i/>
              </w:rPr>
              <w:t>Vinstdisposition:</w:t>
            </w:r>
          </w:p>
        </w:tc>
        <w:tc>
          <w:tcPr>
            <w:tcW w:w="1361" w:type="dxa"/>
            <w:tcBorders>
              <w:top w:val="single" w:sz="4" w:space="0" w:color="auto"/>
            </w:tcBorders>
          </w:tcPr>
          <w:p w:rsidR="006461E5" w:rsidRPr="00D230A0" w:rsidRDefault="006461E5" w:rsidP="006461E5">
            <w:pPr>
              <w:spacing w:line="200" w:lineRule="atLeast"/>
            </w:pPr>
          </w:p>
        </w:tc>
        <w:tc>
          <w:tcPr>
            <w:tcW w:w="1361" w:type="dxa"/>
            <w:tcBorders>
              <w:top w:val="single" w:sz="4" w:space="0" w:color="auto"/>
            </w:tcBorders>
          </w:tcPr>
          <w:p w:rsidR="006461E5" w:rsidRPr="00D230A0" w:rsidRDefault="006461E5" w:rsidP="006461E5">
            <w:pPr>
              <w:spacing w:line="200" w:lineRule="atLeast"/>
            </w:pP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atLeast"/>
            </w:pPr>
            <w:r w:rsidRPr="00D230A0">
              <w:t xml:space="preserve">     Valutakurseffekt</w:t>
            </w:r>
          </w:p>
        </w:tc>
        <w:tc>
          <w:tcPr>
            <w:tcW w:w="1361" w:type="dxa"/>
          </w:tcPr>
          <w:p w:rsidR="006461E5" w:rsidRPr="00D230A0" w:rsidRDefault="006461E5" w:rsidP="006461E5">
            <w:pPr>
              <w:spacing w:line="200" w:lineRule="atLeast"/>
              <w:jc w:val="right"/>
            </w:pPr>
            <w:r w:rsidRPr="00D230A0">
              <w:t>3 766</w:t>
            </w:r>
          </w:p>
        </w:tc>
        <w:tc>
          <w:tcPr>
            <w:tcW w:w="1361" w:type="dxa"/>
          </w:tcPr>
          <w:p w:rsidR="006461E5" w:rsidRPr="00D230A0" w:rsidRDefault="006461E5" w:rsidP="006461E5">
            <w:pPr>
              <w:spacing w:line="200" w:lineRule="atLeast"/>
              <w:jc w:val="right"/>
            </w:pPr>
            <w:r w:rsidRPr="00D230A0">
              <w:t>10 854</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atLeast"/>
            </w:pPr>
            <w:r w:rsidRPr="00D230A0">
              <w:t xml:space="preserve">     Guldvärdeeffekt</w:t>
            </w:r>
          </w:p>
        </w:tc>
        <w:tc>
          <w:tcPr>
            <w:tcW w:w="1361" w:type="dxa"/>
          </w:tcPr>
          <w:p w:rsidR="006461E5" w:rsidRPr="00D230A0" w:rsidRDefault="006461E5" w:rsidP="006461E5">
            <w:pPr>
              <w:spacing w:line="200" w:lineRule="atLeast"/>
              <w:jc w:val="right"/>
            </w:pPr>
            <w:r w:rsidRPr="00D230A0">
              <w:t>7 356</w:t>
            </w:r>
          </w:p>
        </w:tc>
        <w:tc>
          <w:tcPr>
            <w:tcW w:w="1361" w:type="dxa"/>
          </w:tcPr>
          <w:p w:rsidR="006461E5" w:rsidRPr="00D230A0" w:rsidRDefault="006461E5" w:rsidP="006461E5">
            <w:pPr>
              <w:spacing w:line="200" w:lineRule="atLeast"/>
              <w:jc w:val="right"/>
            </w:pPr>
            <w:r w:rsidRPr="00D230A0">
              <w:t>7 356</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atLeast"/>
            </w:pPr>
            <w:r w:rsidRPr="00D230A0">
              <w:t xml:space="preserve">     Övrig vinstdisposition</w:t>
            </w:r>
          </w:p>
        </w:tc>
        <w:tc>
          <w:tcPr>
            <w:tcW w:w="1361" w:type="dxa"/>
          </w:tcPr>
          <w:p w:rsidR="006461E5" w:rsidRPr="00D230A0" w:rsidRDefault="006461E5" w:rsidP="006461E5">
            <w:pPr>
              <w:spacing w:line="200" w:lineRule="atLeast"/>
              <w:jc w:val="right"/>
            </w:pPr>
            <w:r w:rsidRPr="00D230A0">
              <w:t>14 995</w:t>
            </w:r>
          </w:p>
        </w:tc>
        <w:tc>
          <w:tcPr>
            <w:tcW w:w="1361" w:type="dxa"/>
          </w:tcPr>
          <w:p w:rsidR="006461E5" w:rsidRPr="00D230A0" w:rsidRDefault="006461E5" w:rsidP="006461E5">
            <w:pPr>
              <w:spacing w:line="200" w:lineRule="atLeast"/>
              <w:jc w:val="right"/>
            </w:pPr>
            <w:r w:rsidRPr="00D230A0">
              <w:t>14 445</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atLeast"/>
              <w:rPr>
                <w:i/>
              </w:rPr>
            </w:pPr>
            <w:r w:rsidRPr="00D230A0">
              <w:rPr>
                <w:i/>
              </w:rPr>
              <w:t>Uppskrivning av tillgångar:</w:t>
            </w:r>
          </w:p>
        </w:tc>
        <w:tc>
          <w:tcPr>
            <w:tcW w:w="1361" w:type="dxa"/>
          </w:tcPr>
          <w:p w:rsidR="006461E5" w:rsidRPr="00D230A0" w:rsidRDefault="006461E5" w:rsidP="006461E5">
            <w:pPr>
              <w:spacing w:line="200" w:lineRule="atLeast"/>
              <w:jc w:val="right"/>
            </w:pPr>
          </w:p>
        </w:tc>
        <w:tc>
          <w:tcPr>
            <w:tcW w:w="1361" w:type="dxa"/>
          </w:tcPr>
          <w:p w:rsidR="006461E5" w:rsidRPr="00D230A0" w:rsidRDefault="006461E5" w:rsidP="006461E5">
            <w:pPr>
              <w:spacing w:line="200" w:lineRule="atLeast"/>
              <w:jc w:val="right"/>
            </w:pP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atLeast"/>
            </w:pPr>
            <w:r w:rsidRPr="00D230A0">
              <w:t xml:space="preserve">     Guldinnehav</w:t>
            </w:r>
          </w:p>
        </w:tc>
        <w:tc>
          <w:tcPr>
            <w:tcW w:w="1361" w:type="dxa"/>
          </w:tcPr>
          <w:p w:rsidR="006461E5" w:rsidRPr="00D230A0" w:rsidRDefault="006461E5" w:rsidP="006461E5">
            <w:pPr>
              <w:spacing w:line="200" w:lineRule="atLeast"/>
              <w:jc w:val="right"/>
            </w:pPr>
            <w:r w:rsidRPr="00D230A0">
              <w:t>8 604</w:t>
            </w:r>
          </w:p>
        </w:tc>
        <w:tc>
          <w:tcPr>
            <w:tcW w:w="1361" w:type="dxa"/>
          </w:tcPr>
          <w:p w:rsidR="006461E5" w:rsidRPr="00D230A0" w:rsidRDefault="006461E5" w:rsidP="006461E5">
            <w:pPr>
              <w:spacing w:line="200" w:lineRule="atLeast"/>
              <w:jc w:val="right"/>
            </w:pPr>
            <w:r w:rsidRPr="00D230A0">
              <w:t>8 604</w:t>
            </w:r>
          </w:p>
        </w:tc>
      </w:tr>
      <w:tr w:rsidR="006461E5" w:rsidRPr="00D230A0" w:rsidTr="006461E5">
        <w:tblPrEx>
          <w:tblCellMar>
            <w:top w:w="0" w:type="dxa"/>
            <w:bottom w:w="0" w:type="dxa"/>
          </w:tblCellMar>
        </w:tblPrEx>
        <w:trPr>
          <w:cantSplit/>
        </w:trPr>
        <w:tc>
          <w:tcPr>
            <w:tcW w:w="3260" w:type="dxa"/>
          </w:tcPr>
          <w:p w:rsidR="006461E5" w:rsidRPr="00D230A0" w:rsidRDefault="006461E5" w:rsidP="006461E5">
            <w:pPr>
              <w:spacing w:line="200" w:lineRule="atLeast"/>
            </w:pPr>
            <w:r w:rsidRPr="00D230A0">
              <w:t xml:space="preserve">     Anläggningstillgångar</w:t>
            </w:r>
          </w:p>
        </w:tc>
        <w:tc>
          <w:tcPr>
            <w:tcW w:w="1361" w:type="dxa"/>
          </w:tcPr>
          <w:p w:rsidR="006461E5" w:rsidRPr="00D230A0" w:rsidRDefault="006461E5" w:rsidP="006461E5">
            <w:pPr>
              <w:spacing w:line="200" w:lineRule="atLeast"/>
              <w:jc w:val="right"/>
            </w:pPr>
            <w:r w:rsidRPr="00D230A0">
              <w:t>102</w:t>
            </w:r>
          </w:p>
        </w:tc>
        <w:tc>
          <w:tcPr>
            <w:tcW w:w="1361" w:type="dxa"/>
          </w:tcPr>
          <w:p w:rsidR="006461E5" w:rsidRPr="00D230A0" w:rsidRDefault="006461E5" w:rsidP="006461E5">
            <w:pPr>
              <w:spacing w:line="200" w:lineRule="atLeast"/>
              <w:jc w:val="right"/>
            </w:pPr>
            <w:r w:rsidRPr="00D230A0">
              <w:t>104</w:t>
            </w:r>
          </w:p>
        </w:tc>
      </w:tr>
      <w:tr w:rsidR="006461E5" w:rsidRPr="00D230A0" w:rsidTr="006461E5">
        <w:tblPrEx>
          <w:tblCellMar>
            <w:top w:w="0" w:type="dxa"/>
            <w:bottom w:w="0" w:type="dxa"/>
          </w:tblCellMar>
        </w:tblPrEx>
        <w:trPr>
          <w:cantSplit/>
        </w:trPr>
        <w:tc>
          <w:tcPr>
            <w:tcW w:w="3260" w:type="dxa"/>
            <w:tcBorders>
              <w:bottom w:val="single" w:sz="4" w:space="0" w:color="auto"/>
            </w:tcBorders>
          </w:tcPr>
          <w:p w:rsidR="006461E5" w:rsidRPr="00D230A0" w:rsidRDefault="006461E5" w:rsidP="006461E5">
            <w:pPr>
              <w:spacing w:line="200" w:lineRule="atLeast"/>
            </w:pPr>
            <w:r w:rsidRPr="00D230A0">
              <w:t xml:space="preserve">     BIS-aktier</w:t>
            </w:r>
          </w:p>
        </w:tc>
        <w:tc>
          <w:tcPr>
            <w:tcW w:w="1361" w:type="dxa"/>
          </w:tcPr>
          <w:p w:rsidR="006461E5" w:rsidRPr="00D230A0" w:rsidRDefault="006461E5" w:rsidP="006461E5">
            <w:pPr>
              <w:spacing w:line="200" w:lineRule="atLeast"/>
              <w:jc w:val="right"/>
            </w:pPr>
            <w:r w:rsidRPr="00D230A0">
              <w:t>235</w:t>
            </w:r>
          </w:p>
        </w:tc>
        <w:tc>
          <w:tcPr>
            <w:tcW w:w="1361" w:type="dxa"/>
          </w:tcPr>
          <w:p w:rsidR="006461E5" w:rsidRPr="00D230A0" w:rsidRDefault="006461E5" w:rsidP="006461E5">
            <w:pPr>
              <w:spacing w:line="200" w:lineRule="atLeast"/>
              <w:jc w:val="right"/>
            </w:pPr>
            <w:r w:rsidRPr="00D230A0">
              <w:t>235</w:t>
            </w:r>
          </w:p>
        </w:tc>
      </w:tr>
      <w:tr w:rsidR="006461E5" w:rsidRPr="00D230A0" w:rsidTr="006461E5">
        <w:tblPrEx>
          <w:tblCellMar>
            <w:top w:w="0" w:type="dxa"/>
            <w:bottom w:w="0" w:type="dxa"/>
          </w:tblCellMar>
        </w:tblPrEx>
        <w:trPr>
          <w:cantSplit/>
        </w:trPr>
        <w:tc>
          <w:tcPr>
            <w:tcW w:w="3260" w:type="dxa"/>
            <w:tcBorders>
              <w:top w:val="single" w:sz="4" w:space="0" w:color="auto"/>
              <w:bottom w:val="single" w:sz="4" w:space="0" w:color="auto"/>
            </w:tcBorders>
            <w:vAlign w:val="center"/>
          </w:tcPr>
          <w:p w:rsidR="006461E5" w:rsidRPr="00D230A0" w:rsidRDefault="006461E5" w:rsidP="006461E5">
            <w:pPr>
              <w:spacing w:line="200" w:lineRule="atLeas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atLeast"/>
              <w:jc w:val="right"/>
            </w:pPr>
            <w:r w:rsidRPr="00D230A0">
              <w:t>35 058</w:t>
            </w:r>
          </w:p>
        </w:tc>
        <w:tc>
          <w:tcPr>
            <w:tcW w:w="1361" w:type="dxa"/>
            <w:tcBorders>
              <w:top w:val="single" w:sz="4" w:space="0" w:color="auto"/>
              <w:bottom w:val="single" w:sz="4" w:space="0" w:color="auto"/>
            </w:tcBorders>
            <w:vAlign w:val="center"/>
          </w:tcPr>
          <w:p w:rsidR="006461E5" w:rsidRPr="00D230A0" w:rsidRDefault="006461E5" w:rsidP="006461E5">
            <w:pPr>
              <w:spacing w:line="200" w:lineRule="atLeast"/>
              <w:jc w:val="right"/>
            </w:pPr>
            <w:r w:rsidRPr="00D230A0">
              <w:t>41 598</w:t>
            </w:r>
          </w:p>
        </w:tc>
      </w:tr>
    </w:tbl>
    <w:p w:rsidR="00810076" w:rsidRPr="00D230A0" w:rsidRDefault="00810076" w:rsidP="006461E5">
      <w:pPr>
        <w:spacing w:before="120" w:after="120"/>
      </w:pPr>
    </w:p>
    <w:p w:rsidR="006461E5" w:rsidRPr="00D230A0" w:rsidRDefault="00810076" w:rsidP="006461E5">
      <w:pPr>
        <w:spacing w:before="120" w:after="120"/>
        <w:rPr>
          <w:b/>
        </w:rPr>
      </w:pPr>
      <w:r w:rsidRPr="00D230A0">
        <w:br w:type="page"/>
      </w:r>
      <w:r w:rsidR="006461E5" w:rsidRPr="00D230A0">
        <w:t xml:space="preserve">Förändringen av posterna </w:t>
      </w:r>
      <w:r w:rsidR="005429A1" w:rsidRPr="00D230A0">
        <w:t>G</w:t>
      </w:r>
      <w:r w:rsidR="006461E5" w:rsidRPr="00D230A0">
        <w:t xml:space="preserve">rundfond, </w:t>
      </w:r>
      <w:r w:rsidR="005429A1" w:rsidRPr="00D230A0">
        <w:t>R</w:t>
      </w:r>
      <w:r w:rsidR="006461E5" w:rsidRPr="00D230A0">
        <w:t xml:space="preserve">eserver och </w:t>
      </w:r>
      <w:r w:rsidR="005429A1" w:rsidRPr="00D230A0">
        <w:t>Å</w:t>
      </w:r>
      <w:r w:rsidR="006461E5" w:rsidRPr="00D230A0">
        <w:t>rets resultat förklaras av tabellen nedan.</w:t>
      </w:r>
    </w:p>
    <w:tbl>
      <w:tblPr>
        <w:tblW w:w="6010" w:type="dxa"/>
        <w:tblInd w:w="23" w:type="dxa"/>
        <w:tblLayout w:type="fixed"/>
        <w:tblCellMar>
          <w:left w:w="71" w:type="dxa"/>
          <w:right w:w="71" w:type="dxa"/>
        </w:tblCellMar>
        <w:tblLook w:val="0000" w:firstRow="0" w:lastRow="0" w:firstColumn="0" w:lastColumn="0" w:noHBand="0" w:noVBand="0"/>
      </w:tblPr>
      <w:tblGrid>
        <w:gridCol w:w="2608"/>
        <w:gridCol w:w="1134"/>
        <w:gridCol w:w="1134"/>
        <w:gridCol w:w="1134"/>
      </w:tblGrid>
      <w:tr w:rsidR="006461E5" w:rsidRPr="00D230A0" w:rsidTr="006461E5">
        <w:tblPrEx>
          <w:tblCellMar>
            <w:top w:w="0" w:type="dxa"/>
            <w:bottom w:w="0" w:type="dxa"/>
          </w:tblCellMar>
        </w:tblPrEx>
        <w:trPr>
          <w:cantSplit/>
        </w:trPr>
        <w:tc>
          <w:tcPr>
            <w:tcW w:w="2608" w:type="dxa"/>
            <w:tcBorders>
              <w:top w:val="single" w:sz="4" w:space="0" w:color="auto"/>
            </w:tcBorders>
          </w:tcPr>
          <w:p w:rsidR="006461E5" w:rsidRPr="00D230A0" w:rsidRDefault="006461E5" w:rsidP="006461E5">
            <w:pPr>
              <w:spacing w:line="200" w:lineRule="atLeast"/>
            </w:pPr>
          </w:p>
        </w:tc>
        <w:tc>
          <w:tcPr>
            <w:tcW w:w="1134" w:type="dxa"/>
            <w:tcBorders>
              <w:top w:val="single" w:sz="4" w:space="0" w:color="auto"/>
            </w:tcBorders>
          </w:tcPr>
          <w:p w:rsidR="006461E5" w:rsidRPr="00D230A0" w:rsidRDefault="006461E5" w:rsidP="006461E5">
            <w:pPr>
              <w:spacing w:line="200" w:lineRule="atLeast"/>
              <w:jc w:val="right"/>
            </w:pPr>
            <w:r w:rsidRPr="00D230A0">
              <w:t>Grundfond</w:t>
            </w:r>
          </w:p>
        </w:tc>
        <w:tc>
          <w:tcPr>
            <w:tcW w:w="1134" w:type="dxa"/>
            <w:tcBorders>
              <w:top w:val="single" w:sz="4" w:space="0" w:color="auto"/>
            </w:tcBorders>
          </w:tcPr>
          <w:p w:rsidR="006461E5" w:rsidRPr="00D230A0" w:rsidRDefault="006461E5" w:rsidP="006461E5">
            <w:pPr>
              <w:spacing w:line="200" w:lineRule="atLeast"/>
              <w:jc w:val="right"/>
            </w:pPr>
            <w:r w:rsidRPr="00D230A0">
              <w:t>Reserver</w:t>
            </w:r>
          </w:p>
        </w:tc>
        <w:tc>
          <w:tcPr>
            <w:tcW w:w="1134" w:type="dxa"/>
            <w:tcBorders>
              <w:top w:val="single" w:sz="4" w:space="0" w:color="auto"/>
              <w:bottom w:val="single" w:sz="4" w:space="0" w:color="auto"/>
            </w:tcBorders>
          </w:tcPr>
          <w:p w:rsidR="006461E5" w:rsidRPr="00D230A0" w:rsidRDefault="006461E5" w:rsidP="006461E5">
            <w:pPr>
              <w:spacing w:line="200" w:lineRule="atLeast"/>
              <w:ind w:left="-57"/>
              <w:jc w:val="right"/>
              <w:rPr>
                <w:spacing w:val="-4"/>
              </w:rPr>
            </w:pPr>
            <w:r w:rsidRPr="00D230A0">
              <w:rPr>
                <w:spacing w:val="-4"/>
              </w:rPr>
              <w:t>Årets resu</w:t>
            </w:r>
            <w:r w:rsidRPr="00D230A0">
              <w:rPr>
                <w:spacing w:val="-4"/>
              </w:rPr>
              <w:t>l</w:t>
            </w:r>
            <w:r w:rsidRPr="00D230A0">
              <w:rPr>
                <w:spacing w:val="-4"/>
              </w:rPr>
              <w:t>tat</w:t>
            </w:r>
          </w:p>
        </w:tc>
      </w:tr>
      <w:tr w:rsidR="006461E5" w:rsidRPr="00D230A0" w:rsidTr="006461E5">
        <w:tblPrEx>
          <w:tblCellMar>
            <w:top w:w="0" w:type="dxa"/>
            <w:bottom w:w="0" w:type="dxa"/>
          </w:tblCellMar>
        </w:tblPrEx>
        <w:trPr>
          <w:cantSplit/>
        </w:trPr>
        <w:tc>
          <w:tcPr>
            <w:tcW w:w="2608" w:type="dxa"/>
            <w:tcBorders>
              <w:top w:val="single" w:sz="4" w:space="0" w:color="auto"/>
            </w:tcBorders>
          </w:tcPr>
          <w:p w:rsidR="006461E5" w:rsidRPr="00D230A0" w:rsidRDefault="006461E5" w:rsidP="006461E5">
            <w:pPr>
              <w:spacing w:line="200" w:lineRule="atLeast"/>
            </w:pPr>
            <w:r w:rsidRPr="00D230A0">
              <w:t>Saldo 31 december 2009</w:t>
            </w:r>
          </w:p>
        </w:tc>
        <w:tc>
          <w:tcPr>
            <w:tcW w:w="1134" w:type="dxa"/>
            <w:tcBorders>
              <w:top w:val="single" w:sz="4" w:space="0" w:color="auto"/>
            </w:tcBorders>
          </w:tcPr>
          <w:p w:rsidR="006461E5" w:rsidRPr="00D230A0" w:rsidRDefault="006461E5" w:rsidP="006461E5">
            <w:pPr>
              <w:spacing w:line="200" w:lineRule="atLeast"/>
              <w:jc w:val="right"/>
            </w:pPr>
            <w:r w:rsidRPr="00D230A0">
              <w:t>1 000</w:t>
            </w:r>
          </w:p>
        </w:tc>
        <w:tc>
          <w:tcPr>
            <w:tcW w:w="1134" w:type="dxa"/>
            <w:tcBorders>
              <w:top w:val="single" w:sz="4" w:space="0" w:color="auto"/>
            </w:tcBorders>
          </w:tcPr>
          <w:p w:rsidR="006461E5" w:rsidRPr="00D230A0" w:rsidRDefault="006461E5" w:rsidP="006461E5">
            <w:pPr>
              <w:spacing w:line="200" w:lineRule="atLeast"/>
              <w:jc w:val="right"/>
            </w:pPr>
            <w:r w:rsidRPr="00D230A0">
              <w:t>63 025</w:t>
            </w:r>
          </w:p>
        </w:tc>
        <w:tc>
          <w:tcPr>
            <w:tcW w:w="1134" w:type="dxa"/>
          </w:tcPr>
          <w:p w:rsidR="006461E5" w:rsidRPr="00D230A0" w:rsidRDefault="006461E5" w:rsidP="006461E5">
            <w:pPr>
              <w:spacing w:line="200" w:lineRule="atLeast"/>
              <w:jc w:val="right"/>
            </w:pPr>
            <w:r w:rsidRPr="00D230A0">
              <w:t>14 204</w:t>
            </w:r>
          </w:p>
        </w:tc>
      </w:tr>
      <w:tr w:rsidR="006461E5" w:rsidRPr="00D230A0" w:rsidTr="006461E5">
        <w:tblPrEx>
          <w:tblCellMar>
            <w:top w:w="0" w:type="dxa"/>
            <w:bottom w:w="0" w:type="dxa"/>
          </w:tblCellMar>
        </w:tblPrEx>
        <w:trPr>
          <w:cantSplit/>
        </w:trPr>
        <w:tc>
          <w:tcPr>
            <w:tcW w:w="2608" w:type="dxa"/>
          </w:tcPr>
          <w:p w:rsidR="006461E5" w:rsidRPr="00D230A0" w:rsidRDefault="006461E5" w:rsidP="006461E5">
            <w:pPr>
              <w:spacing w:line="200" w:lineRule="atLeast"/>
            </w:pPr>
            <w:r w:rsidRPr="00D230A0">
              <w:t>Inleverans till statskassan</w:t>
            </w:r>
          </w:p>
        </w:tc>
        <w:tc>
          <w:tcPr>
            <w:tcW w:w="1134" w:type="dxa"/>
          </w:tcPr>
          <w:p w:rsidR="006461E5" w:rsidRPr="00D230A0" w:rsidRDefault="006461E5" w:rsidP="006461E5">
            <w:pPr>
              <w:spacing w:line="200" w:lineRule="atLeast"/>
              <w:jc w:val="right"/>
            </w:pPr>
            <w:r w:rsidRPr="00D230A0">
              <w:t>–</w:t>
            </w:r>
          </w:p>
        </w:tc>
        <w:tc>
          <w:tcPr>
            <w:tcW w:w="1134" w:type="dxa"/>
          </w:tcPr>
          <w:p w:rsidR="006461E5" w:rsidRPr="00D230A0" w:rsidRDefault="006461E5" w:rsidP="006461E5">
            <w:pPr>
              <w:spacing w:line="200" w:lineRule="atLeast"/>
              <w:jc w:val="right"/>
            </w:pPr>
            <w:r w:rsidRPr="00D230A0">
              <w:t>–</w:t>
            </w:r>
          </w:p>
        </w:tc>
        <w:tc>
          <w:tcPr>
            <w:tcW w:w="1134" w:type="dxa"/>
          </w:tcPr>
          <w:p w:rsidR="006461E5" w:rsidRPr="00D230A0" w:rsidRDefault="006461E5" w:rsidP="006461E5">
            <w:pPr>
              <w:spacing w:line="200" w:lineRule="atLeast"/>
              <w:jc w:val="right"/>
            </w:pPr>
            <w:r w:rsidRPr="00D230A0">
              <w:t>–5 800</w:t>
            </w:r>
          </w:p>
        </w:tc>
      </w:tr>
      <w:tr w:rsidR="006461E5" w:rsidRPr="00D230A0" w:rsidTr="006461E5">
        <w:tblPrEx>
          <w:tblCellMar>
            <w:top w:w="0" w:type="dxa"/>
            <w:bottom w:w="0" w:type="dxa"/>
          </w:tblCellMar>
        </w:tblPrEx>
        <w:trPr>
          <w:cantSplit/>
        </w:trPr>
        <w:tc>
          <w:tcPr>
            <w:tcW w:w="2608" w:type="dxa"/>
          </w:tcPr>
          <w:p w:rsidR="006461E5" w:rsidRPr="00D230A0" w:rsidRDefault="006461E5" w:rsidP="006461E5">
            <w:pPr>
              <w:spacing w:line="200" w:lineRule="atLeast"/>
              <w:rPr>
                <w:i/>
              </w:rPr>
            </w:pPr>
            <w:r w:rsidRPr="00D230A0">
              <w:rPr>
                <w:i/>
              </w:rPr>
              <w:t>Överföring till/från:</w:t>
            </w:r>
          </w:p>
          <w:p w:rsidR="006461E5" w:rsidRPr="00D230A0" w:rsidRDefault="006461E5" w:rsidP="006461E5">
            <w:pPr>
              <w:spacing w:line="200" w:lineRule="atLeast"/>
            </w:pPr>
            <w:r w:rsidRPr="00D230A0">
              <w:t xml:space="preserve">     Resultatutjämningsfond</w:t>
            </w:r>
          </w:p>
          <w:p w:rsidR="006461E5" w:rsidRPr="00D230A0" w:rsidRDefault="006461E5" w:rsidP="00D42F04">
            <w:pPr>
              <w:spacing w:line="200" w:lineRule="atLeast"/>
            </w:pPr>
            <w:r w:rsidRPr="00D230A0">
              <w:t xml:space="preserve">     Dispositionsfond</w:t>
            </w:r>
          </w:p>
        </w:tc>
        <w:tc>
          <w:tcPr>
            <w:tcW w:w="1134" w:type="dxa"/>
          </w:tcPr>
          <w:p w:rsidR="006461E5" w:rsidRPr="00D230A0" w:rsidRDefault="006461E5" w:rsidP="006461E5">
            <w:pPr>
              <w:spacing w:line="200" w:lineRule="atLeast"/>
              <w:jc w:val="right"/>
            </w:pPr>
          </w:p>
          <w:p w:rsidR="006461E5" w:rsidRPr="00D230A0" w:rsidRDefault="006461E5" w:rsidP="006461E5">
            <w:pPr>
              <w:spacing w:line="200" w:lineRule="atLeast"/>
              <w:jc w:val="right"/>
            </w:pPr>
            <w:r w:rsidRPr="00D230A0">
              <w:t>–</w:t>
            </w:r>
          </w:p>
          <w:p w:rsidR="006461E5" w:rsidRPr="00D230A0" w:rsidRDefault="006461E5" w:rsidP="006461E5">
            <w:pPr>
              <w:pStyle w:val="Normaltindrag"/>
              <w:spacing w:before="62" w:line="200" w:lineRule="atLeast"/>
              <w:jc w:val="right"/>
            </w:pPr>
            <w:r w:rsidRPr="00D230A0">
              <w:t>–</w:t>
            </w:r>
          </w:p>
        </w:tc>
        <w:tc>
          <w:tcPr>
            <w:tcW w:w="1134" w:type="dxa"/>
          </w:tcPr>
          <w:p w:rsidR="006461E5" w:rsidRPr="00D230A0" w:rsidRDefault="006461E5" w:rsidP="006461E5">
            <w:pPr>
              <w:spacing w:line="200" w:lineRule="atLeast"/>
              <w:jc w:val="right"/>
            </w:pPr>
          </w:p>
          <w:p w:rsidR="006461E5" w:rsidRPr="00D230A0" w:rsidRDefault="006461E5" w:rsidP="006461E5">
            <w:pPr>
              <w:spacing w:line="200" w:lineRule="atLeast"/>
              <w:jc w:val="right"/>
            </w:pPr>
            <w:r w:rsidRPr="00D230A0">
              <w:t>3 286</w:t>
            </w:r>
          </w:p>
          <w:p w:rsidR="006461E5" w:rsidRPr="00D230A0" w:rsidRDefault="006461E5" w:rsidP="006461E5">
            <w:pPr>
              <w:spacing w:line="200" w:lineRule="atLeast"/>
              <w:jc w:val="right"/>
            </w:pPr>
            <w:r w:rsidRPr="00D230A0">
              <w:t>5 118</w:t>
            </w:r>
          </w:p>
        </w:tc>
        <w:tc>
          <w:tcPr>
            <w:tcW w:w="1134" w:type="dxa"/>
          </w:tcPr>
          <w:p w:rsidR="006461E5" w:rsidRPr="00D230A0" w:rsidRDefault="006461E5" w:rsidP="006461E5">
            <w:pPr>
              <w:spacing w:line="200" w:lineRule="atLeast"/>
              <w:jc w:val="right"/>
            </w:pPr>
          </w:p>
          <w:p w:rsidR="006461E5" w:rsidRPr="00D230A0" w:rsidRDefault="006461E5" w:rsidP="006461E5">
            <w:pPr>
              <w:spacing w:line="200" w:lineRule="atLeast"/>
              <w:jc w:val="right"/>
            </w:pPr>
            <w:r w:rsidRPr="00D230A0">
              <w:t>–3 286</w:t>
            </w:r>
          </w:p>
          <w:p w:rsidR="006461E5" w:rsidRPr="00D230A0" w:rsidRDefault="006461E5" w:rsidP="006461E5">
            <w:pPr>
              <w:spacing w:line="200" w:lineRule="atLeast"/>
              <w:jc w:val="right"/>
            </w:pPr>
            <w:r w:rsidRPr="00D230A0">
              <w:t>–5 118</w:t>
            </w:r>
          </w:p>
        </w:tc>
      </w:tr>
      <w:tr w:rsidR="006461E5" w:rsidRPr="00D230A0" w:rsidTr="006461E5">
        <w:tblPrEx>
          <w:tblCellMar>
            <w:top w:w="0" w:type="dxa"/>
            <w:bottom w:w="0" w:type="dxa"/>
          </w:tblCellMar>
        </w:tblPrEx>
        <w:trPr>
          <w:cantSplit/>
        </w:trPr>
        <w:tc>
          <w:tcPr>
            <w:tcW w:w="2608" w:type="dxa"/>
            <w:tcBorders>
              <w:bottom w:val="single" w:sz="4" w:space="0" w:color="auto"/>
            </w:tcBorders>
          </w:tcPr>
          <w:p w:rsidR="006461E5" w:rsidRPr="00D230A0" w:rsidRDefault="006461E5" w:rsidP="006461E5">
            <w:pPr>
              <w:spacing w:line="200" w:lineRule="atLeast"/>
            </w:pPr>
            <w:r w:rsidRPr="00D230A0">
              <w:t>Årets resultat</w:t>
            </w:r>
          </w:p>
        </w:tc>
        <w:tc>
          <w:tcPr>
            <w:tcW w:w="1134" w:type="dxa"/>
            <w:tcBorders>
              <w:bottom w:val="single" w:sz="4" w:space="0" w:color="auto"/>
            </w:tcBorders>
          </w:tcPr>
          <w:p w:rsidR="006461E5" w:rsidRPr="00D230A0" w:rsidRDefault="006461E5" w:rsidP="006461E5">
            <w:pPr>
              <w:spacing w:line="200" w:lineRule="atLeast"/>
              <w:jc w:val="right"/>
            </w:pPr>
            <w:r w:rsidRPr="00D230A0">
              <w:t>–</w:t>
            </w:r>
          </w:p>
        </w:tc>
        <w:tc>
          <w:tcPr>
            <w:tcW w:w="1134" w:type="dxa"/>
            <w:tcBorders>
              <w:bottom w:val="single" w:sz="4" w:space="0" w:color="auto"/>
            </w:tcBorders>
          </w:tcPr>
          <w:p w:rsidR="006461E5" w:rsidRPr="00D230A0" w:rsidRDefault="006461E5" w:rsidP="006461E5">
            <w:pPr>
              <w:spacing w:line="200" w:lineRule="atLeast"/>
              <w:jc w:val="right"/>
            </w:pPr>
            <w:r w:rsidRPr="00D230A0">
              <w:t>–</w:t>
            </w:r>
          </w:p>
        </w:tc>
        <w:tc>
          <w:tcPr>
            <w:tcW w:w="1134" w:type="dxa"/>
            <w:tcBorders>
              <w:bottom w:val="single" w:sz="4" w:space="0" w:color="auto"/>
            </w:tcBorders>
          </w:tcPr>
          <w:p w:rsidR="006461E5" w:rsidRPr="00D230A0" w:rsidRDefault="006461E5" w:rsidP="006461E5">
            <w:pPr>
              <w:spacing w:line="200" w:lineRule="atLeast"/>
              <w:jc w:val="right"/>
            </w:pPr>
            <w:r w:rsidRPr="00D230A0">
              <w:t>548</w:t>
            </w:r>
          </w:p>
        </w:tc>
      </w:tr>
      <w:tr w:rsidR="006461E5" w:rsidRPr="00D230A0" w:rsidTr="006461E5">
        <w:tblPrEx>
          <w:tblCellMar>
            <w:top w:w="0" w:type="dxa"/>
            <w:bottom w:w="0" w:type="dxa"/>
          </w:tblCellMar>
        </w:tblPrEx>
        <w:trPr>
          <w:cantSplit/>
        </w:trPr>
        <w:tc>
          <w:tcPr>
            <w:tcW w:w="2608" w:type="dxa"/>
            <w:tcBorders>
              <w:top w:val="single" w:sz="4" w:space="0" w:color="auto"/>
            </w:tcBorders>
            <w:vAlign w:val="center"/>
          </w:tcPr>
          <w:p w:rsidR="006461E5" w:rsidRPr="00D230A0" w:rsidRDefault="006461E5" w:rsidP="006461E5">
            <w:pPr>
              <w:spacing w:line="200" w:lineRule="atLeast"/>
            </w:pPr>
            <w:r w:rsidRPr="00D230A0">
              <w:t>Saldo 31 december 2010</w:t>
            </w:r>
          </w:p>
        </w:tc>
        <w:tc>
          <w:tcPr>
            <w:tcW w:w="1134" w:type="dxa"/>
            <w:tcBorders>
              <w:top w:val="single" w:sz="4" w:space="0" w:color="auto"/>
            </w:tcBorders>
            <w:vAlign w:val="center"/>
          </w:tcPr>
          <w:p w:rsidR="006461E5" w:rsidRPr="00D230A0" w:rsidRDefault="006461E5" w:rsidP="006461E5">
            <w:pPr>
              <w:spacing w:line="200" w:lineRule="atLeast"/>
              <w:jc w:val="right"/>
            </w:pPr>
            <w:r w:rsidRPr="00D230A0">
              <w:t>1 000</w:t>
            </w:r>
          </w:p>
        </w:tc>
        <w:tc>
          <w:tcPr>
            <w:tcW w:w="1134" w:type="dxa"/>
            <w:tcBorders>
              <w:top w:val="single" w:sz="4" w:space="0" w:color="auto"/>
            </w:tcBorders>
            <w:vAlign w:val="center"/>
          </w:tcPr>
          <w:p w:rsidR="006461E5" w:rsidRPr="00D230A0" w:rsidRDefault="006461E5" w:rsidP="006461E5">
            <w:pPr>
              <w:spacing w:line="200" w:lineRule="atLeast"/>
              <w:jc w:val="right"/>
            </w:pPr>
            <w:r w:rsidRPr="00D230A0">
              <w:t>71 429</w:t>
            </w:r>
          </w:p>
        </w:tc>
        <w:tc>
          <w:tcPr>
            <w:tcW w:w="1134" w:type="dxa"/>
            <w:tcBorders>
              <w:top w:val="single" w:sz="4" w:space="0" w:color="auto"/>
            </w:tcBorders>
            <w:vAlign w:val="center"/>
          </w:tcPr>
          <w:p w:rsidR="006461E5" w:rsidRPr="00D230A0" w:rsidRDefault="006461E5" w:rsidP="006461E5">
            <w:pPr>
              <w:spacing w:line="200" w:lineRule="atLeast"/>
              <w:jc w:val="right"/>
            </w:pPr>
            <w:r w:rsidRPr="00D230A0">
              <w:t>548</w:t>
            </w:r>
          </w:p>
        </w:tc>
      </w:tr>
      <w:tr w:rsidR="006461E5" w:rsidRPr="00D230A0" w:rsidTr="006461E5">
        <w:tblPrEx>
          <w:tblCellMar>
            <w:top w:w="0" w:type="dxa"/>
            <w:bottom w:w="0" w:type="dxa"/>
          </w:tblCellMar>
        </w:tblPrEx>
        <w:trPr>
          <w:cantSplit/>
        </w:trPr>
        <w:tc>
          <w:tcPr>
            <w:tcW w:w="2608" w:type="dxa"/>
            <w:vAlign w:val="center"/>
          </w:tcPr>
          <w:p w:rsidR="006461E5" w:rsidRPr="00D230A0" w:rsidRDefault="006461E5" w:rsidP="006461E5">
            <w:pPr>
              <w:spacing w:line="200" w:lineRule="atLeast"/>
            </w:pPr>
            <w:r w:rsidRPr="00D230A0">
              <w:t>Inleverans till statskassan</w:t>
            </w:r>
          </w:p>
        </w:tc>
        <w:tc>
          <w:tcPr>
            <w:tcW w:w="1134" w:type="dxa"/>
            <w:vAlign w:val="center"/>
          </w:tcPr>
          <w:p w:rsidR="006461E5" w:rsidRPr="00D230A0" w:rsidRDefault="006461E5" w:rsidP="006461E5">
            <w:pPr>
              <w:spacing w:line="200" w:lineRule="atLeast"/>
              <w:jc w:val="right"/>
            </w:pPr>
            <w:r w:rsidRPr="00D230A0">
              <w:t>–</w:t>
            </w:r>
          </w:p>
        </w:tc>
        <w:tc>
          <w:tcPr>
            <w:tcW w:w="1134" w:type="dxa"/>
            <w:vAlign w:val="center"/>
          </w:tcPr>
          <w:p w:rsidR="006461E5" w:rsidRPr="00D230A0" w:rsidRDefault="006461E5" w:rsidP="006461E5">
            <w:pPr>
              <w:spacing w:line="200" w:lineRule="atLeast"/>
              <w:jc w:val="right"/>
            </w:pPr>
            <w:r w:rsidRPr="00D230A0">
              <w:t>–</w:t>
            </w:r>
          </w:p>
        </w:tc>
        <w:tc>
          <w:tcPr>
            <w:tcW w:w="1134" w:type="dxa"/>
            <w:vAlign w:val="center"/>
          </w:tcPr>
          <w:p w:rsidR="006461E5" w:rsidRPr="00D230A0" w:rsidRDefault="006461E5" w:rsidP="006461E5">
            <w:pPr>
              <w:spacing w:line="200" w:lineRule="atLeast"/>
              <w:jc w:val="right"/>
            </w:pPr>
            <w:r w:rsidRPr="00D230A0">
              <w:t>–6 200</w:t>
            </w:r>
          </w:p>
        </w:tc>
      </w:tr>
      <w:tr w:rsidR="006461E5" w:rsidRPr="00D230A0" w:rsidTr="006461E5">
        <w:tblPrEx>
          <w:tblCellMar>
            <w:top w:w="0" w:type="dxa"/>
            <w:bottom w:w="0" w:type="dxa"/>
          </w:tblCellMar>
        </w:tblPrEx>
        <w:trPr>
          <w:cantSplit/>
        </w:trPr>
        <w:tc>
          <w:tcPr>
            <w:tcW w:w="2608" w:type="dxa"/>
            <w:vAlign w:val="center"/>
          </w:tcPr>
          <w:p w:rsidR="006461E5" w:rsidRPr="00D230A0" w:rsidRDefault="006461E5" w:rsidP="006461E5">
            <w:pPr>
              <w:spacing w:line="200" w:lineRule="atLeast"/>
              <w:rPr>
                <w:i/>
              </w:rPr>
            </w:pPr>
            <w:r w:rsidRPr="00D230A0">
              <w:rPr>
                <w:i/>
              </w:rPr>
              <w:t>Överföring till/från:</w:t>
            </w:r>
          </w:p>
          <w:p w:rsidR="006461E5" w:rsidRPr="00D230A0" w:rsidRDefault="006461E5" w:rsidP="006461E5">
            <w:pPr>
              <w:spacing w:line="200" w:lineRule="atLeast"/>
            </w:pPr>
            <w:r w:rsidRPr="00D230A0">
              <w:t xml:space="preserve">     Resultatutjämningsfond</w:t>
            </w:r>
          </w:p>
          <w:p w:rsidR="006461E5" w:rsidRPr="00D230A0" w:rsidRDefault="006461E5" w:rsidP="00D42F04">
            <w:pPr>
              <w:spacing w:line="200" w:lineRule="atLeast"/>
            </w:pPr>
            <w:r w:rsidRPr="00D230A0">
              <w:t xml:space="preserve">     Dispositionsfond</w:t>
            </w:r>
          </w:p>
        </w:tc>
        <w:tc>
          <w:tcPr>
            <w:tcW w:w="1134" w:type="dxa"/>
            <w:vAlign w:val="center"/>
          </w:tcPr>
          <w:p w:rsidR="006461E5" w:rsidRPr="00D230A0" w:rsidRDefault="006461E5" w:rsidP="006461E5">
            <w:pPr>
              <w:spacing w:line="200" w:lineRule="atLeast"/>
              <w:jc w:val="right"/>
            </w:pPr>
          </w:p>
          <w:p w:rsidR="006461E5" w:rsidRPr="00D230A0" w:rsidRDefault="006461E5" w:rsidP="006461E5">
            <w:pPr>
              <w:spacing w:line="200" w:lineRule="atLeast"/>
              <w:jc w:val="right"/>
            </w:pPr>
            <w:r w:rsidRPr="00D230A0">
              <w:t>–</w:t>
            </w:r>
          </w:p>
          <w:p w:rsidR="006461E5" w:rsidRPr="00D230A0" w:rsidRDefault="006461E5" w:rsidP="006461E5">
            <w:pPr>
              <w:pStyle w:val="Normaltindrag"/>
              <w:jc w:val="right"/>
            </w:pPr>
            <w:r w:rsidRPr="00D230A0">
              <w:t>–</w:t>
            </w:r>
          </w:p>
        </w:tc>
        <w:tc>
          <w:tcPr>
            <w:tcW w:w="1134" w:type="dxa"/>
            <w:vAlign w:val="center"/>
          </w:tcPr>
          <w:p w:rsidR="006461E5" w:rsidRPr="00D230A0" w:rsidRDefault="006461E5" w:rsidP="006461E5">
            <w:pPr>
              <w:spacing w:line="200" w:lineRule="atLeast"/>
              <w:jc w:val="right"/>
            </w:pPr>
          </w:p>
          <w:p w:rsidR="006461E5" w:rsidRPr="00D230A0" w:rsidRDefault="006461E5" w:rsidP="006461E5">
            <w:pPr>
              <w:spacing w:line="200" w:lineRule="atLeast"/>
              <w:jc w:val="right"/>
            </w:pPr>
            <w:r w:rsidRPr="00D230A0">
              <w:t>–6 540</w:t>
            </w:r>
          </w:p>
          <w:p w:rsidR="006461E5" w:rsidRPr="00D230A0" w:rsidRDefault="006461E5" w:rsidP="006461E5">
            <w:pPr>
              <w:spacing w:line="200" w:lineRule="atLeast"/>
              <w:jc w:val="right"/>
            </w:pPr>
            <w:r w:rsidRPr="00D230A0">
              <w:t>888</w:t>
            </w:r>
          </w:p>
        </w:tc>
        <w:tc>
          <w:tcPr>
            <w:tcW w:w="1134" w:type="dxa"/>
            <w:vAlign w:val="center"/>
          </w:tcPr>
          <w:p w:rsidR="006461E5" w:rsidRPr="00D230A0" w:rsidRDefault="006461E5" w:rsidP="006461E5">
            <w:pPr>
              <w:spacing w:line="200" w:lineRule="atLeast"/>
              <w:jc w:val="right"/>
            </w:pPr>
          </w:p>
          <w:p w:rsidR="006461E5" w:rsidRPr="00D230A0" w:rsidRDefault="006461E5" w:rsidP="006461E5">
            <w:pPr>
              <w:spacing w:line="200" w:lineRule="atLeast"/>
              <w:jc w:val="right"/>
            </w:pPr>
            <w:r w:rsidRPr="00D230A0">
              <w:t>6 540</w:t>
            </w:r>
          </w:p>
          <w:p w:rsidR="006461E5" w:rsidRPr="00D230A0" w:rsidRDefault="006461E5" w:rsidP="006461E5">
            <w:pPr>
              <w:spacing w:line="200" w:lineRule="atLeast"/>
              <w:jc w:val="right"/>
            </w:pPr>
            <w:r w:rsidRPr="00D230A0">
              <w:t>–888</w:t>
            </w:r>
          </w:p>
        </w:tc>
      </w:tr>
      <w:tr w:rsidR="006461E5" w:rsidRPr="00D230A0" w:rsidTr="006461E5">
        <w:tblPrEx>
          <w:tblCellMar>
            <w:top w:w="0" w:type="dxa"/>
            <w:bottom w:w="0" w:type="dxa"/>
          </w:tblCellMar>
        </w:tblPrEx>
        <w:trPr>
          <w:cantSplit/>
        </w:trPr>
        <w:tc>
          <w:tcPr>
            <w:tcW w:w="2608" w:type="dxa"/>
            <w:tcBorders>
              <w:bottom w:val="single" w:sz="4" w:space="0" w:color="auto"/>
            </w:tcBorders>
            <w:vAlign w:val="center"/>
          </w:tcPr>
          <w:p w:rsidR="006461E5" w:rsidRPr="00D230A0" w:rsidRDefault="006461E5" w:rsidP="006461E5">
            <w:pPr>
              <w:spacing w:line="200" w:lineRule="atLeast"/>
            </w:pPr>
            <w:r w:rsidRPr="00D230A0">
              <w:t>Årets resultat</w:t>
            </w:r>
          </w:p>
        </w:tc>
        <w:tc>
          <w:tcPr>
            <w:tcW w:w="1134" w:type="dxa"/>
            <w:tcBorders>
              <w:bottom w:val="single" w:sz="4" w:space="0" w:color="auto"/>
            </w:tcBorders>
            <w:vAlign w:val="center"/>
          </w:tcPr>
          <w:p w:rsidR="006461E5" w:rsidRPr="00D230A0" w:rsidRDefault="006461E5" w:rsidP="006461E5">
            <w:pPr>
              <w:spacing w:line="200" w:lineRule="atLeast"/>
              <w:jc w:val="right"/>
            </w:pPr>
            <w:r w:rsidRPr="00D230A0">
              <w:t>–</w:t>
            </w:r>
          </w:p>
        </w:tc>
        <w:tc>
          <w:tcPr>
            <w:tcW w:w="1134" w:type="dxa"/>
            <w:tcBorders>
              <w:bottom w:val="single" w:sz="4" w:space="0" w:color="auto"/>
            </w:tcBorders>
            <w:vAlign w:val="center"/>
          </w:tcPr>
          <w:p w:rsidR="006461E5" w:rsidRPr="00D230A0" w:rsidRDefault="006461E5" w:rsidP="006461E5">
            <w:pPr>
              <w:spacing w:line="200" w:lineRule="atLeast"/>
              <w:jc w:val="right"/>
            </w:pPr>
            <w:r w:rsidRPr="00D230A0">
              <w:t>–</w:t>
            </w:r>
          </w:p>
        </w:tc>
        <w:tc>
          <w:tcPr>
            <w:tcW w:w="1134" w:type="dxa"/>
            <w:tcBorders>
              <w:bottom w:val="single" w:sz="4" w:space="0" w:color="auto"/>
            </w:tcBorders>
            <w:vAlign w:val="center"/>
          </w:tcPr>
          <w:p w:rsidR="006461E5" w:rsidRPr="00D230A0" w:rsidRDefault="006461E5" w:rsidP="006461E5">
            <w:pPr>
              <w:spacing w:line="200" w:lineRule="atLeast"/>
              <w:jc w:val="right"/>
            </w:pPr>
            <w:r w:rsidRPr="00D230A0">
              <w:t>3 930</w:t>
            </w:r>
          </w:p>
        </w:tc>
      </w:tr>
      <w:tr w:rsidR="006461E5" w:rsidRPr="00D230A0" w:rsidTr="006461E5">
        <w:tblPrEx>
          <w:tblCellMar>
            <w:top w:w="0" w:type="dxa"/>
            <w:bottom w:w="0" w:type="dxa"/>
          </w:tblCellMar>
        </w:tblPrEx>
        <w:trPr>
          <w:cantSplit/>
        </w:trPr>
        <w:tc>
          <w:tcPr>
            <w:tcW w:w="2608" w:type="dxa"/>
            <w:tcBorders>
              <w:top w:val="single" w:sz="4" w:space="0" w:color="auto"/>
              <w:bottom w:val="single" w:sz="4" w:space="0" w:color="auto"/>
            </w:tcBorders>
            <w:vAlign w:val="center"/>
          </w:tcPr>
          <w:p w:rsidR="006461E5" w:rsidRPr="00D230A0" w:rsidRDefault="006461E5" w:rsidP="006461E5">
            <w:pPr>
              <w:spacing w:line="200" w:lineRule="atLeast"/>
            </w:pPr>
            <w:r w:rsidRPr="00D230A0">
              <w:t>Saldo 31 december 2011</w:t>
            </w:r>
          </w:p>
        </w:tc>
        <w:tc>
          <w:tcPr>
            <w:tcW w:w="1134" w:type="dxa"/>
            <w:tcBorders>
              <w:top w:val="single" w:sz="4" w:space="0" w:color="auto"/>
              <w:bottom w:val="single" w:sz="4" w:space="0" w:color="auto"/>
            </w:tcBorders>
            <w:vAlign w:val="center"/>
          </w:tcPr>
          <w:p w:rsidR="006461E5" w:rsidRPr="00D230A0" w:rsidRDefault="006461E5" w:rsidP="006461E5">
            <w:pPr>
              <w:spacing w:line="200" w:lineRule="atLeast"/>
              <w:jc w:val="right"/>
            </w:pPr>
            <w:r w:rsidRPr="00D230A0">
              <w:t>1 000</w:t>
            </w:r>
          </w:p>
        </w:tc>
        <w:tc>
          <w:tcPr>
            <w:tcW w:w="1134" w:type="dxa"/>
            <w:tcBorders>
              <w:top w:val="single" w:sz="4" w:space="0" w:color="auto"/>
              <w:bottom w:val="single" w:sz="4" w:space="0" w:color="auto"/>
            </w:tcBorders>
            <w:vAlign w:val="center"/>
          </w:tcPr>
          <w:p w:rsidR="006461E5" w:rsidRPr="00D230A0" w:rsidRDefault="006461E5" w:rsidP="006461E5">
            <w:pPr>
              <w:spacing w:line="200" w:lineRule="atLeast"/>
              <w:jc w:val="right"/>
            </w:pPr>
            <w:r w:rsidRPr="00D230A0">
              <w:t>65 777</w:t>
            </w:r>
          </w:p>
        </w:tc>
        <w:tc>
          <w:tcPr>
            <w:tcW w:w="1134" w:type="dxa"/>
            <w:tcBorders>
              <w:top w:val="single" w:sz="4" w:space="0" w:color="auto"/>
              <w:bottom w:val="single" w:sz="4" w:space="0" w:color="auto"/>
            </w:tcBorders>
            <w:vAlign w:val="center"/>
          </w:tcPr>
          <w:p w:rsidR="006461E5" w:rsidRPr="00D230A0" w:rsidRDefault="006461E5" w:rsidP="006461E5">
            <w:pPr>
              <w:spacing w:line="200" w:lineRule="atLeast"/>
              <w:jc w:val="right"/>
            </w:pPr>
            <w:r w:rsidRPr="00D230A0">
              <w:t>3 930</w:t>
            </w:r>
          </w:p>
        </w:tc>
      </w:tr>
    </w:tbl>
    <w:p w:rsidR="006461E5" w:rsidRPr="00D230A0" w:rsidRDefault="006461E5" w:rsidP="006461E5">
      <w:pPr>
        <w:spacing w:before="187"/>
        <w:outlineLvl w:val="0"/>
        <w:rPr>
          <w:b/>
        </w:rPr>
      </w:pPr>
      <w:r w:rsidRPr="00D230A0">
        <w:rPr>
          <w:b/>
        </w:rPr>
        <w:t>Not 29 Ränteintäkter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jc w:val="lef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jc w:val="left"/>
              <w:rPr>
                <w:i/>
              </w:rPr>
            </w:pPr>
            <w:r w:rsidRPr="00D230A0">
              <w:rPr>
                <w:i/>
              </w:rPr>
              <w:t>Från utländska tillgångar:</w:t>
            </w:r>
          </w:p>
        </w:tc>
        <w:tc>
          <w:tcPr>
            <w:tcW w:w="1361" w:type="dxa"/>
            <w:tcBorders>
              <w:top w:val="single" w:sz="4" w:space="0" w:color="auto"/>
            </w:tcBorders>
          </w:tcPr>
          <w:p w:rsidR="006461E5" w:rsidRPr="00D230A0" w:rsidRDefault="006461E5" w:rsidP="006461E5">
            <w:pPr>
              <w:spacing w:line="200" w:lineRule="exact"/>
              <w:jc w:val="right"/>
            </w:pPr>
          </w:p>
        </w:tc>
        <w:tc>
          <w:tcPr>
            <w:tcW w:w="1361" w:type="dxa"/>
            <w:tcBorders>
              <w:top w:val="single" w:sz="4" w:space="0" w:color="auto"/>
            </w:tcBorders>
          </w:tcPr>
          <w:p w:rsidR="006461E5" w:rsidRPr="00D230A0" w:rsidRDefault="006461E5" w:rsidP="006461E5">
            <w:pPr>
              <w:spacing w:line="200" w:lineRule="exact"/>
              <w:jc w:val="right"/>
            </w:pP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jc w:val="left"/>
            </w:pPr>
            <w:r w:rsidRPr="00D230A0">
              <w:t>SDR</w:t>
            </w:r>
          </w:p>
        </w:tc>
        <w:tc>
          <w:tcPr>
            <w:tcW w:w="1361" w:type="dxa"/>
            <w:tcBorders>
              <w:top w:val="single" w:sz="4" w:space="0" w:color="auto"/>
            </w:tcBorders>
          </w:tcPr>
          <w:p w:rsidR="006461E5" w:rsidRPr="00D230A0" w:rsidRDefault="006461E5" w:rsidP="006461E5">
            <w:pPr>
              <w:spacing w:line="200" w:lineRule="exact"/>
              <w:jc w:val="right"/>
            </w:pPr>
            <w:r w:rsidRPr="00D230A0">
              <w:t>90</w:t>
            </w:r>
          </w:p>
        </w:tc>
        <w:tc>
          <w:tcPr>
            <w:tcW w:w="1361" w:type="dxa"/>
            <w:tcBorders>
              <w:top w:val="single" w:sz="4" w:space="0" w:color="auto"/>
            </w:tcBorders>
          </w:tcPr>
          <w:p w:rsidR="006461E5" w:rsidRPr="00D230A0" w:rsidRDefault="006461E5" w:rsidP="006461E5">
            <w:pPr>
              <w:spacing w:line="200" w:lineRule="exact"/>
              <w:jc w:val="right"/>
            </w:pPr>
            <w:r w:rsidRPr="00D230A0">
              <w:t>72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Reservposition i IMF</w:t>
            </w:r>
          </w:p>
        </w:tc>
        <w:tc>
          <w:tcPr>
            <w:tcW w:w="1361" w:type="dxa"/>
          </w:tcPr>
          <w:p w:rsidR="006461E5" w:rsidRPr="00D230A0" w:rsidRDefault="006461E5" w:rsidP="006461E5">
            <w:pPr>
              <w:spacing w:line="200" w:lineRule="exact"/>
              <w:jc w:val="right"/>
            </w:pPr>
            <w:r w:rsidRPr="00D230A0">
              <w:t>21</w:t>
            </w:r>
          </w:p>
        </w:tc>
        <w:tc>
          <w:tcPr>
            <w:tcW w:w="1361" w:type="dxa"/>
          </w:tcPr>
          <w:p w:rsidR="006461E5" w:rsidRPr="00D230A0" w:rsidRDefault="006461E5" w:rsidP="006461E5">
            <w:pPr>
              <w:spacing w:line="200" w:lineRule="exact"/>
              <w:jc w:val="right"/>
            </w:pPr>
            <w:r w:rsidRPr="00D230A0">
              <w:t>12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NAB New Arrangement to Borrow</w:t>
            </w:r>
          </w:p>
        </w:tc>
        <w:tc>
          <w:tcPr>
            <w:tcW w:w="1361" w:type="dxa"/>
          </w:tcPr>
          <w:p w:rsidR="006461E5" w:rsidRPr="00D230A0" w:rsidRDefault="006461E5" w:rsidP="006461E5">
            <w:pPr>
              <w:spacing w:line="200" w:lineRule="exact"/>
              <w:jc w:val="right"/>
            </w:pPr>
            <w:r w:rsidRPr="00D230A0">
              <w:t>9</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Bilateralt lån</w:t>
            </w:r>
          </w:p>
        </w:tc>
        <w:tc>
          <w:tcPr>
            <w:tcW w:w="1361" w:type="dxa"/>
          </w:tcPr>
          <w:p w:rsidR="006461E5" w:rsidRPr="00D230A0" w:rsidRDefault="006461E5" w:rsidP="006461E5">
            <w:pPr>
              <w:spacing w:line="200" w:lineRule="exact"/>
              <w:jc w:val="right"/>
            </w:pPr>
            <w:r w:rsidRPr="00D230A0">
              <w:t>2</w:t>
            </w:r>
          </w:p>
        </w:tc>
        <w:tc>
          <w:tcPr>
            <w:tcW w:w="1361" w:type="dxa"/>
          </w:tcPr>
          <w:p w:rsidR="006461E5" w:rsidRPr="00D230A0" w:rsidRDefault="006461E5" w:rsidP="006461E5">
            <w:pPr>
              <w:spacing w:line="200" w:lineRule="exact"/>
              <w:jc w:val="right"/>
            </w:pPr>
            <w:r w:rsidRPr="00D230A0">
              <w:t>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Bankkonton</w:t>
            </w:r>
          </w:p>
        </w:tc>
        <w:tc>
          <w:tcPr>
            <w:tcW w:w="1361" w:type="dxa"/>
          </w:tcPr>
          <w:p w:rsidR="006461E5" w:rsidRPr="00D230A0" w:rsidRDefault="006461E5" w:rsidP="006461E5">
            <w:pPr>
              <w:spacing w:line="200" w:lineRule="exact"/>
              <w:jc w:val="right"/>
            </w:pPr>
            <w:r w:rsidRPr="00D230A0">
              <w:t>2</w:t>
            </w:r>
          </w:p>
        </w:tc>
        <w:tc>
          <w:tcPr>
            <w:tcW w:w="1361" w:type="dxa"/>
          </w:tcPr>
          <w:p w:rsidR="006461E5" w:rsidRPr="00D230A0" w:rsidRDefault="006461E5" w:rsidP="006461E5">
            <w:pPr>
              <w:spacing w:line="200" w:lineRule="exact"/>
              <w:jc w:val="right"/>
            </w:pPr>
            <w:r w:rsidRPr="00D230A0">
              <w:t>32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Bankutlåning</w:t>
            </w:r>
          </w:p>
        </w:tc>
        <w:tc>
          <w:tcPr>
            <w:tcW w:w="1361" w:type="dxa"/>
          </w:tcPr>
          <w:p w:rsidR="006461E5" w:rsidRPr="00D230A0" w:rsidRDefault="006461E5" w:rsidP="006461E5">
            <w:pPr>
              <w:spacing w:line="200" w:lineRule="exact"/>
              <w:jc w:val="right"/>
            </w:pPr>
            <w:r w:rsidRPr="00D230A0">
              <w:t>14</w:t>
            </w:r>
          </w:p>
        </w:tc>
        <w:tc>
          <w:tcPr>
            <w:tcW w:w="1361" w:type="dxa"/>
          </w:tcPr>
          <w:p w:rsidR="006461E5" w:rsidRPr="00D230A0" w:rsidRDefault="006461E5" w:rsidP="006461E5">
            <w:pPr>
              <w:spacing w:line="200" w:lineRule="exact"/>
              <w:jc w:val="right"/>
            </w:pPr>
            <w:r w:rsidRPr="00D230A0">
              <w:t>45</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Obligationer</w:t>
            </w:r>
          </w:p>
        </w:tc>
        <w:tc>
          <w:tcPr>
            <w:tcW w:w="1361" w:type="dxa"/>
          </w:tcPr>
          <w:p w:rsidR="006461E5" w:rsidRPr="00D230A0" w:rsidRDefault="006461E5" w:rsidP="00D42F04">
            <w:pPr>
              <w:spacing w:line="200" w:lineRule="exact"/>
              <w:jc w:val="right"/>
            </w:pPr>
            <w:r w:rsidRPr="00D230A0">
              <w:t>4 842</w:t>
            </w:r>
          </w:p>
        </w:tc>
        <w:tc>
          <w:tcPr>
            <w:tcW w:w="1361" w:type="dxa"/>
          </w:tcPr>
          <w:p w:rsidR="006461E5" w:rsidRPr="00D230A0" w:rsidRDefault="006461E5" w:rsidP="006461E5">
            <w:pPr>
              <w:spacing w:line="200" w:lineRule="exact"/>
              <w:jc w:val="right"/>
            </w:pPr>
            <w:r w:rsidRPr="00D230A0">
              <w:t>6 139</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Korta värd</w:t>
            </w:r>
            <w:r w:rsidRPr="00D230A0">
              <w:t>e</w:t>
            </w:r>
            <w:r w:rsidRPr="00D230A0">
              <w:t>papper</w:t>
            </w:r>
          </w:p>
        </w:tc>
        <w:tc>
          <w:tcPr>
            <w:tcW w:w="1361" w:type="dxa"/>
          </w:tcPr>
          <w:p w:rsidR="006461E5" w:rsidRPr="00D230A0" w:rsidRDefault="006461E5" w:rsidP="006461E5">
            <w:pPr>
              <w:spacing w:line="200" w:lineRule="exact"/>
              <w:jc w:val="right"/>
            </w:pPr>
            <w:r w:rsidRPr="00D230A0">
              <w:t>53</w:t>
            </w:r>
          </w:p>
        </w:tc>
        <w:tc>
          <w:tcPr>
            <w:tcW w:w="1361" w:type="dxa"/>
          </w:tcPr>
          <w:p w:rsidR="006461E5" w:rsidRPr="00D230A0" w:rsidRDefault="006461E5" w:rsidP="006461E5">
            <w:pPr>
              <w:spacing w:line="200" w:lineRule="exact"/>
              <w:jc w:val="right"/>
            </w:pPr>
            <w:r w:rsidRPr="00D230A0">
              <w:t>34</w:t>
            </w:r>
          </w:p>
        </w:tc>
      </w:tr>
      <w:tr w:rsidR="006461E5" w:rsidRPr="00D230A0" w:rsidTr="006461E5">
        <w:tblPrEx>
          <w:tblCellMar>
            <w:top w:w="0" w:type="dxa"/>
            <w:bottom w:w="0" w:type="dxa"/>
          </w:tblCellMar>
        </w:tblPrEx>
        <w:trPr>
          <w:cantSplit/>
          <w:trHeight w:val="20"/>
        </w:trPr>
        <w:tc>
          <w:tcPr>
            <w:tcW w:w="3260" w:type="dxa"/>
          </w:tcPr>
          <w:p w:rsidR="006461E5" w:rsidRPr="00D230A0" w:rsidDel="008F4B4A" w:rsidRDefault="006461E5" w:rsidP="006461E5">
            <w:pPr>
              <w:spacing w:line="200" w:lineRule="exact"/>
              <w:jc w:val="left"/>
            </w:pPr>
            <w:r w:rsidRPr="00D230A0">
              <w:t>Derivatinstrument</w:t>
            </w:r>
          </w:p>
        </w:tc>
        <w:tc>
          <w:tcPr>
            <w:tcW w:w="1361" w:type="dxa"/>
          </w:tcPr>
          <w:p w:rsidR="006461E5" w:rsidRPr="00D230A0" w:rsidRDefault="006461E5" w:rsidP="006461E5">
            <w:pPr>
              <w:spacing w:line="200" w:lineRule="exact"/>
              <w:jc w:val="right"/>
            </w:pPr>
            <w:r w:rsidRPr="00D230A0">
              <w:t>377</w:t>
            </w:r>
          </w:p>
        </w:tc>
        <w:tc>
          <w:tcPr>
            <w:tcW w:w="1361" w:type="dxa"/>
          </w:tcPr>
          <w:p w:rsidR="006461E5" w:rsidRPr="00D230A0" w:rsidRDefault="006461E5" w:rsidP="006461E5">
            <w:pPr>
              <w:spacing w:line="200" w:lineRule="exact"/>
              <w:jc w:val="right"/>
            </w:pPr>
            <w:r w:rsidRPr="00D230A0">
              <w:t>309</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Värdepapperslåneprogram</w:t>
            </w:r>
          </w:p>
        </w:tc>
        <w:tc>
          <w:tcPr>
            <w:tcW w:w="1361" w:type="dxa"/>
            <w:tcBorders>
              <w:bottom w:val="single" w:sz="4" w:space="0" w:color="auto"/>
            </w:tcBorders>
          </w:tcPr>
          <w:p w:rsidR="006461E5" w:rsidRPr="00D230A0" w:rsidRDefault="006461E5" w:rsidP="006461E5">
            <w:pPr>
              <w:spacing w:line="200" w:lineRule="exact"/>
              <w:jc w:val="right"/>
            </w:pPr>
            <w:r w:rsidRPr="00D230A0">
              <w:t>78</w:t>
            </w:r>
          </w:p>
        </w:tc>
        <w:tc>
          <w:tcPr>
            <w:tcW w:w="1361" w:type="dxa"/>
            <w:tcBorders>
              <w:bottom w:val="single" w:sz="4" w:space="0" w:color="auto"/>
            </w:tcBorders>
          </w:tcPr>
          <w:p w:rsidR="006461E5" w:rsidRPr="00D230A0" w:rsidRDefault="006461E5" w:rsidP="006461E5">
            <w:pPr>
              <w:spacing w:line="200" w:lineRule="exact"/>
              <w:jc w:val="right"/>
            </w:pPr>
            <w:r w:rsidRPr="00D230A0">
              <w:t>47</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p>
        </w:tc>
        <w:tc>
          <w:tcPr>
            <w:tcW w:w="1361" w:type="dxa"/>
            <w:tcBorders>
              <w:top w:val="single" w:sz="4" w:space="0" w:color="auto"/>
            </w:tcBorders>
          </w:tcPr>
          <w:p w:rsidR="006461E5" w:rsidRPr="00D230A0" w:rsidRDefault="006461E5" w:rsidP="006461E5">
            <w:pPr>
              <w:spacing w:line="200" w:lineRule="exact"/>
              <w:jc w:val="right"/>
            </w:pPr>
            <w:r w:rsidRPr="00D230A0">
              <w:t>5 488</w:t>
            </w:r>
          </w:p>
        </w:tc>
        <w:tc>
          <w:tcPr>
            <w:tcW w:w="1361" w:type="dxa"/>
            <w:tcBorders>
              <w:top w:val="single" w:sz="4" w:space="0" w:color="auto"/>
            </w:tcBorders>
          </w:tcPr>
          <w:p w:rsidR="006461E5" w:rsidRPr="00D230A0" w:rsidRDefault="006461E5" w:rsidP="006461E5">
            <w:pPr>
              <w:spacing w:line="200" w:lineRule="exact"/>
              <w:jc w:val="right"/>
            </w:pPr>
            <w:r w:rsidRPr="00D230A0">
              <w:t>6 693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rPr>
                <w:i/>
              </w:rPr>
            </w:pPr>
            <w:r w:rsidRPr="00D230A0">
              <w:rPr>
                <w:i/>
              </w:rPr>
              <w:t>Från inhemska tillgångar:</w:t>
            </w:r>
          </w:p>
        </w:tc>
        <w:tc>
          <w:tcPr>
            <w:tcW w:w="1361" w:type="dxa"/>
          </w:tcPr>
          <w:p w:rsidR="006461E5" w:rsidRPr="00D230A0" w:rsidRDefault="006461E5" w:rsidP="006461E5">
            <w:pPr>
              <w:spacing w:line="200" w:lineRule="exact"/>
              <w:jc w:val="right"/>
            </w:pPr>
          </w:p>
        </w:tc>
        <w:tc>
          <w:tcPr>
            <w:tcW w:w="1361" w:type="dxa"/>
          </w:tcPr>
          <w:p w:rsidR="006461E5" w:rsidRPr="00D230A0" w:rsidRDefault="006461E5" w:rsidP="006461E5">
            <w:pPr>
              <w:spacing w:line="200" w:lineRule="exact"/>
              <w:jc w:val="right"/>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Strukturella transaktioner</w:t>
            </w:r>
          </w:p>
        </w:tc>
        <w:tc>
          <w:tcPr>
            <w:tcW w:w="1361" w:type="dxa"/>
          </w:tcPr>
          <w:p w:rsidR="006461E5" w:rsidRPr="00D230A0" w:rsidRDefault="006461E5" w:rsidP="006461E5">
            <w:pPr>
              <w:spacing w:line="200" w:lineRule="exact"/>
              <w:jc w:val="right"/>
            </w:pPr>
            <w:r w:rsidRPr="00D230A0">
              <w:t>0</w:t>
            </w:r>
          </w:p>
        </w:tc>
        <w:tc>
          <w:tcPr>
            <w:tcW w:w="1361" w:type="dxa"/>
          </w:tcPr>
          <w:p w:rsidR="006461E5" w:rsidRPr="00D230A0" w:rsidRDefault="006461E5" w:rsidP="006461E5">
            <w:pPr>
              <w:spacing w:line="200" w:lineRule="exact"/>
              <w:jc w:val="right"/>
            </w:pPr>
            <w:r w:rsidRPr="00D230A0">
              <w:t>1 020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Utlåningsfacilitet</w:t>
            </w:r>
          </w:p>
        </w:tc>
        <w:tc>
          <w:tcPr>
            <w:tcW w:w="1361" w:type="dxa"/>
          </w:tcPr>
          <w:p w:rsidR="006461E5" w:rsidRPr="00D230A0" w:rsidRDefault="006461E5" w:rsidP="006461E5">
            <w:pPr>
              <w:spacing w:line="200" w:lineRule="exact"/>
              <w:jc w:val="right"/>
            </w:pPr>
            <w:r w:rsidRPr="00D230A0">
              <w:t>0</w:t>
            </w:r>
          </w:p>
        </w:tc>
        <w:tc>
          <w:tcPr>
            <w:tcW w:w="1361" w:type="dxa"/>
          </w:tcPr>
          <w:p w:rsidR="006461E5" w:rsidRPr="00D230A0" w:rsidRDefault="006461E5" w:rsidP="006461E5">
            <w:pPr>
              <w:spacing w:line="200" w:lineRule="exact"/>
              <w:jc w:val="right"/>
            </w:pPr>
            <w:r w:rsidRPr="00D230A0">
              <w:t>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Övrig utlåning</w:t>
            </w:r>
          </w:p>
        </w:tc>
        <w:tc>
          <w:tcPr>
            <w:tcW w:w="1361" w:type="dxa"/>
          </w:tcPr>
          <w:p w:rsidR="006461E5" w:rsidRPr="00D230A0" w:rsidRDefault="006461E5" w:rsidP="006461E5">
            <w:pPr>
              <w:spacing w:line="200" w:lineRule="exact"/>
              <w:jc w:val="right"/>
            </w:pPr>
            <w:r w:rsidRPr="00D230A0">
              <w:t>0</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r w:rsidRPr="00D230A0">
              <w:t>Personallån</w:t>
            </w:r>
          </w:p>
        </w:tc>
        <w:tc>
          <w:tcPr>
            <w:tcW w:w="1361" w:type="dxa"/>
            <w:tcBorders>
              <w:bottom w:val="single" w:sz="4" w:space="0" w:color="auto"/>
            </w:tcBorders>
          </w:tcPr>
          <w:p w:rsidR="006461E5" w:rsidRPr="00D230A0" w:rsidRDefault="006461E5" w:rsidP="006461E5">
            <w:pPr>
              <w:spacing w:line="200" w:lineRule="exact"/>
              <w:jc w:val="right"/>
            </w:pPr>
            <w:r w:rsidRPr="00D230A0">
              <w:t>5</w:t>
            </w:r>
          </w:p>
        </w:tc>
        <w:tc>
          <w:tcPr>
            <w:tcW w:w="1361" w:type="dxa"/>
            <w:tcBorders>
              <w:bottom w:val="single" w:sz="4" w:space="0" w:color="auto"/>
            </w:tcBorders>
          </w:tcPr>
          <w:p w:rsidR="006461E5" w:rsidRPr="00D230A0" w:rsidRDefault="006461E5" w:rsidP="006461E5">
            <w:pPr>
              <w:spacing w:line="200" w:lineRule="exact"/>
              <w:jc w:val="right"/>
            </w:pPr>
            <w:r w:rsidRPr="00D230A0">
              <w:t>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jc w:val="left"/>
            </w:pP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5</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1 024</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vAlign w:val="center"/>
          </w:tcPr>
          <w:p w:rsidR="006461E5" w:rsidRPr="00D230A0" w:rsidRDefault="006461E5" w:rsidP="006461E5">
            <w:pPr>
              <w:spacing w:line="200" w:lineRule="exact"/>
              <w:jc w:val="lef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5 493</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7 717</w:t>
            </w:r>
          </w:p>
        </w:tc>
      </w:tr>
    </w:tbl>
    <w:p w:rsidR="00810076" w:rsidRPr="00D230A0" w:rsidRDefault="00810076" w:rsidP="006461E5">
      <w:pPr>
        <w:spacing w:before="240"/>
        <w:outlineLvl w:val="0"/>
        <w:rPr>
          <w:b/>
        </w:rPr>
      </w:pPr>
    </w:p>
    <w:p w:rsidR="006461E5" w:rsidRPr="00D230A0" w:rsidRDefault="00810076" w:rsidP="006461E5">
      <w:pPr>
        <w:spacing w:before="240"/>
        <w:outlineLvl w:val="0"/>
        <w:rPr>
          <w:b/>
        </w:rPr>
      </w:pPr>
      <w:r w:rsidRPr="00D230A0">
        <w:rPr>
          <w:b/>
        </w:rPr>
        <w:br w:type="page"/>
      </w:r>
      <w:r w:rsidR="006461E5" w:rsidRPr="00D230A0">
        <w:rPr>
          <w:b/>
        </w:rPr>
        <w:t>Not 30 Räntekostnader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rPr>
                <w:szCs w:val="19"/>
              </w:rPr>
            </w:pPr>
          </w:p>
        </w:tc>
        <w:tc>
          <w:tcPr>
            <w:tcW w:w="1361" w:type="dxa"/>
            <w:tcBorders>
              <w:top w:val="single" w:sz="4" w:space="0" w:color="auto"/>
            </w:tcBorders>
            <w:vAlign w:val="center"/>
          </w:tcPr>
          <w:p w:rsidR="006461E5" w:rsidRPr="00D230A0" w:rsidRDefault="006461E5" w:rsidP="006461E5">
            <w:pPr>
              <w:spacing w:line="200" w:lineRule="exact"/>
              <w:jc w:val="right"/>
              <w:rPr>
                <w:szCs w:val="19"/>
              </w:rPr>
            </w:pPr>
            <w:r w:rsidRPr="00D230A0">
              <w:rPr>
                <w:szCs w:val="19"/>
              </w:rPr>
              <w:t>2011</w:t>
            </w:r>
          </w:p>
        </w:tc>
        <w:tc>
          <w:tcPr>
            <w:tcW w:w="1361" w:type="dxa"/>
            <w:tcBorders>
              <w:top w:val="single" w:sz="4" w:space="0" w:color="auto"/>
            </w:tcBorders>
            <w:vAlign w:val="center"/>
          </w:tcPr>
          <w:p w:rsidR="006461E5" w:rsidRPr="00D230A0" w:rsidRDefault="006461E5" w:rsidP="006461E5">
            <w:pPr>
              <w:spacing w:line="200" w:lineRule="exact"/>
              <w:jc w:val="right"/>
              <w:rPr>
                <w:szCs w:val="19"/>
              </w:rPr>
            </w:pPr>
            <w:r w:rsidRPr="00D230A0">
              <w:rPr>
                <w:szCs w:val="19"/>
              </w:rPr>
              <w:t>2010</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rPr>
                <w:i/>
                <w:szCs w:val="19"/>
              </w:rPr>
            </w:pPr>
            <w:r w:rsidRPr="00D230A0">
              <w:rPr>
                <w:i/>
                <w:szCs w:val="19"/>
              </w:rPr>
              <w:t>Från utländska skulder:</w:t>
            </w:r>
          </w:p>
        </w:tc>
        <w:tc>
          <w:tcPr>
            <w:tcW w:w="1361" w:type="dxa"/>
            <w:tcBorders>
              <w:top w:val="single" w:sz="4" w:space="0" w:color="auto"/>
            </w:tcBorders>
          </w:tcPr>
          <w:p w:rsidR="006461E5" w:rsidRPr="00D230A0" w:rsidRDefault="006461E5" w:rsidP="006461E5">
            <w:pPr>
              <w:spacing w:line="200" w:lineRule="exact"/>
              <w:jc w:val="right"/>
              <w:rPr>
                <w:szCs w:val="19"/>
              </w:rPr>
            </w:pPr>
          </w:p>
        </w:tc>
        <w:tc>
          <w:tcPr>
            <w:tcW w:w="1361" w:type="dxa"/>
            <w:tcBorders>
              <w:top w:val="single" w:sz="4" w:space="0" w:color="auto"/>
            </w:tcBorders>
          </w:tcPr>
          <w:p w:rsidR="006461E5" w:rsidRPr="00D230A0" w:rsidRDefault="006461E5" w:rsidP="006461E5">
            <w:pPr>
              <w:spacing w:line="200" w:lineRule="exact"/>
              <w:jc w:val="right"/>
              <w:rPr>
                <w:szCs w:val="19"/>
              </w:rPr>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Inlåning Riksgälden</w:t>
            </w:r>
          </w:p>
        </w:tc>
        <w:tc>
          <w:tcPr>
            <w:tcW w:w="1361" w:type="dxa"/>
          </w:tcPr>
          <w:p w:rsidR="006461E5" w:rsidRPr="00D230A0" w:rsidRDefault="006461E5" w:rsidP="006461E5">
            <w:pPr>
              <w:tabs>
                <w:tab w:val="left" w:pos="1377"/>
              </w:tabs>
              <w:spacing w:line="200" w:lineRule="exact"/>
              <w:jc w:val="right"/>
              <w:rPr>
                <w:szCs w:val="19"/>
              </w:rPr>
            </w:pPr>
            <w:r w:rsidRPr="00D230A0">
              <w:rPr>
                <w:szCs w:val="19"/>
              </w:rPr>
              <w:t>–953</w:t>
            </w:r>
          </w:p>
        </w:tc>
        <w:tc>
          <w:tcPr>
            <w:tcW w:w="1361" w:type="dxa"/>
          </w:tcPr>
          <w:p w:rsidR="006461E5" w:rsidRPr="00D230A0" w:rsidRDefault="006461E5" w:rsidP="006461E5">
            <w:pPr>
              <w:tabs>
                <w:tab w:val="left" w:pos="1377"/>
              </w:tabs>
              <w:spacing w:line="200" w:lineRule="exact"/>
              <w:jc w:val="right"/>
              <w:rPr>
                <w:szCs w:val="19"/>
              </w:rPr>
            </w:pPr>
            <w:r w:rsidRPr="00D230A0">
              <w:rPr>
                <w:szCs w:val="19"/>
              </w:rPr>
              <w:t>–1 286</w:t>
            </w:r>
          </w:p>
        </w:tc>
      </w:tr>
      <w:tr w:rsidR="006461E5" w:rsidRPr="00D230A0" w:rsidTr="00567B90">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Inlåningsrepor</w:t>
            </w:r>
          </w:p>
        </w:tc>
        <w:tc>
          <w:tcPr>
            <w:tcW w:w="1361" w:type="dxa"/>
          </w:tcPr>
          <w:p w:rsidR="006461E5" w:rsidRPr="00D230A0" w:rsidRDefault="006461E5" w:rsidP="006461E5">
            <w:pPr>
              <w:spacing w:line="200" w:lineRule="exact"/>
              <w:jc w:val="right"/>
              <w:rPr>
                <w:szCs w:val="19"/>
              </w:rPr>
            </w:pPr>
            <w:r w:rsidRPr="00D230A0">
              <w:rPr>
                <w:szCs w:val="19"/>
              </w:rPr>
              <w:t>–2</w:t>
            </w:r>
          </w:p>
        </w:tc>
        <w:tc>
          <w:tcPr>
            <w:tcW w:w="1361" w:type="dxa"/>
          </w:tcPr>
          <w:p w:rsidR="006461E5" w:rsidRPr="00D230A0" w:rsidRDefault="006461E5" w:rsidP="006461E5">
            <w:pPr>
              <w:spacing w:line="200" w:lineRule="exact"/>
              <w:jc w:val="right"/>
              <w:rPr>
                <w:szCs w:val="19"/>
              </w:rPr>
            </w:pPr>
            <w:r w:rsidRPr="00D230A0">
              <w:rPr>
                <w:szCs w:val="19"/>
              </w:rPr>
              <w:t>–86</w:t>
            </w:r>
          </w:p>
        </w:tc>
      </w:tr>
      <w:tr w:rsidR="006461E5" w:rsidRPr="00D230A0" w:rsidTr="00567B90">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Motpost till särskilda dragningsrätter</w:t>
            </w:r>
          </w:p>
        </w:tc>
        <w:tc>
          <w:tcPr>
            <w:tcW w:w="1361" w:type="dxa"/>
          </w:tcPr>
          <w:p w:rsidR="006461E5" w:rsidRPr="00D230A0" w:rsidRDefault="006461E5" w:rsidP="006461E5">
            <w:pPr>
              <w:spacing w:line="200" w:lineRule="exact"/>
              <w:jc w:val="right"/>
              <w:rPr>
                <w:szCs w:val="19"/>
              </w:rPr>
            </w:pPr>
            <w:r w:rsidRPr="00D230A0">
              <w:rPr>
                <w:szCs w:val="19"/>
              </w:rPr>
              <w:t>–90</w:t>
            </w:r>
          </w:p>
        </w:tc>
        <w:tc>
          <w:tcPr>
            <w:tcW w:w="1361" w:type="dxa"/>
          </w:tcPr>
          <w:p w:rsidR="006461E5" w:rsidRPr="00D230A0" w:rsidRDefault="006461E5" w:rsidP="006461E5">
            <w:pPr>
              <w:spacing w:line="200" w:lineRule="exact"/>
              <w:jc w:val="right"/>
              <w:rPr>
                <w:szCs w:val="19"/>
              </w:rPr>
            </w:pPr>
            <w:r w:rsidRPr="00D230A0">
              <w:rPr>
                <w:szCs w:val="19"/>
              </w:rPr>
              <w:t>–71</w:t>
            </w:r>
          </w:p>
        </w:tc>
      </w:tr>
      <w:tr w:rsidR="006461E5" w:rsidRPr="00D230A0" w:rsidTr="00567B90">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Derivatinstrument</w:t>
            </w:r>
          </w:p>
        </w:tc>
        <w:tc>
          <w:tcPr>
            <w:tcW w:w="1361" w:type="dxa"/>
            <w:tcBorders>
              <w:bottom w:val="single" w:sz="4" w:space="0" w:color="auto"/>
            </w:tcBorders>
          </w:tcPr>
          <w:p w:rsidR="006461E5" w:rsidRPr="00D230A0" w:rsidRDefault="006461E5" w:rsidP="006461E5">
            <w:pPr>
              <w:spacing w:line="200" w:lineRule="exact"/>
              <w:jc w:val="right"/>
              <w:rPr>
                <w:szCs w:val="19"/>
              </w:rPr>
            </w:pPr>
            <w:r w:rsidRPr="00D230A0">
              <w:rPr>
                <w:szCs w:val="19"/>
              </w:rPr>
              <w:t>–3</w:t>
            </w:r>
          </w:p>
        </w:tc>
        <w:tc>
          <w:tcPr>
            <w:tcW w:w="1361" w:type="dxa"/>
            <w:tcBorders>
              <w:bottom w:val="single" w:sz="4" w:space="0" w:color="auto"/>
            </w:tcBorders>
          </w:tcPr>
          <w:p w:rsidR="006461E5" w:rsidRPr="00D230A0" w:rsidRDefault="006461E5" w:rsidP="006461E5">
            <w:pPr>
              <w:spacing w:line="200" w:lineRule="exact"/>
              <w:jc w:val="right"/>
              <w:rPr>
                <w:szCs w:val="19"/>
              </w:rPr>
            </w:pPr>
            <w:r w:rsidRPr="00D230A0">
              <w:rPr>
                <w:szCs w:val="19"/>
              </w:rPr>
              <w:t>–1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–1 048</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–1 444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i/>
                <w:szCs w:val="19"/>
              </w:rPr>
            </w:pPr>
            <w:r w:rsidRPr="00D230A0">
              <w:rPr>
                <w:i/>
                <w:szCs w:val="19"/>
              </w:rPr>
              <w:t>Från inhemska skulder:</w:t>
            </w:r>
          </w:p>
        </w:tc>
        <w:tc>
          <w:tcPr>
            <w:tcW w:w="1361" w:type="dxa"/>
          </w:tcPr>
          <w:p w:rsidR="006461E5" w:rsidRPr="00D230A0" w:rsidRDefault="006461E5" w:rsidP="006461E5">
            <w:pPr>
              <w:spacing w:line="200" w:lineRule="exact"/>
              <w:jc w:val="right"/>
              <w:rPr>
                <w:szCs w:val="19"/>
              </w:rPr>
            </w:pPr>
          </w:p>
        </w:tc>
        <w:tc>
          <w:tcPr>
            <w:tcW w:w="1361" w:type="dxa"/>
          </w:tcPr>
          <w:p w:rsidR="006461E5" w:rsidRPr="00D230A0" w:rsidRDefault="006461E5" w:rsidP="006461E5">
            <w:pPr>
              <w:spacing w:line="200" w:lineRule="exact"/>
              <w:jc w:val="right"/>
              <w:rPr>
                <w:szCs w:val="19"/>
              </w:rPr>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Inlåningsfacilitet</w:t>
            </w:r>
          </w:p>
        </w:tc>
        <w:tc>
          <w:tcPr>
            <w:tcW w:w="1361" w:type="dxa"/>
          </w:tcPr>
          <w:p w:rsidR="006461E5" w:rsidRPr="00D230A0" w:rsidRDefault="006461E5" w:rsidP="006461E5">
            <w:pPr>
              <w:spacing w:line="200" w:lineRule="exact"/>
              <w:jc w:val="right"/>
              <w:rPr>
                <w:szCs w:val="19"/>
              </w:rPr>
            </w:pPr>
            <w:r w:rsidRPr="00D230A0">
              <w:rPr>
                <w:szCs w:val="19"/>
              </w:rPr>
              <w:t>–</w:t>
            </w:r>
          </w:p>
        </w:tc>
        <w:tc>
          <w:tcPr>
            <w:tcW w:w="1361" w:type="dxa"/>
          </w:tcPr>
          <w:p w:rsidR="006461E5" w:rsidRPr="00D230A0" w:rsidRDefault="006461E5" w:rsidP="006461E5">
            <w:pPr>
              <w:spacing w:line="200" w:lineRule="exact"/>
              <w:jc w:val="right"/>
              <w:rPr>
                <w:szCs w:val="19"/>
              </w:rPr>
            </w:pPr>
            <w:r w:rsidRPr="00D230A0">
              <w:rPr>
                <w:szCs w:val="19"/>
              </w:rPr>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D42F04">
            <w:pPr>
              <w:spacing w:line="200" w:lineRule="exact"/>
              <w:rPr>
                <w:szCs w:val="19"/>
              </w:rPr>
            </w:pPr>
            <w:r w:rsidRPr="00D230A0">
              <w:rPr>
                <w:szCs w:val="19"/>
              </w:rPr>
              <w:t xml:space="preserve">Finjusterande transaktioner </w:t>
            </w:r>
          </w:p>
        </w:tc>
        <w:tc>
          <w:tcPr>
            <w:tcW w:w="1361" w:type="dxa"/>
          </w:tcPr>
          <w:p w:rsidR="006461E5" w:rsidRPr="00D230A0" w:rsidRDefault="006461E5" w:rsidP="006461E5">
            <w:pPr>
              <w:spacing w:line="200" w:lineRule="exact"/>
              <w:jc w:val="right"/>
              <w:rPr>
                <w:szCs w:val="19"/>
              </w:rPr>
            </w:pPr>
            <w:r w:rsidRPr="00D230A0">
              <w:rPr>
                <w:szCs w:val="19"/>
              </w:rPr>
              <w:t>–271</w:t>
            </w:r>
          </w:p>
        </w:tc>
        <w:tc>
          <w:tcPr>
            <w:tcW w:w="1361" w:type="dxa"/>
          </w:tcPr>
          <w:p w:rsidR="006461E5" w:rsidRPr="00D230A0" w:rsidRDefault="006461E5" w:rsidP="006461E5">
            <w:pPr>
              <w:spacing w:line="200" w:lineRule="exact"/>
              <w:jc w:val="right"/>
              <w:rPr>
                <w:szCs w:val="19"/>
              </w:rPr>
            </w:pPr>
            <w:r w:rsidRPr="00D230A0">
              <w:rPr>
                <w:szCs w:val="19"/>
              </w:rPr>
              <w:t>–187</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Emitterade skuldcertifikat</w:t>
            </w:r>
          </w:p>
        </w:tc>
        <w:tc>
          <w:tcPr>
            <w:tcW w:w="1361" w:type="dxa"/>
          </w:tcPr>
          <w:p w:rsidR="006461E5" w:rsidRPr="00D230A0" w:rsidRDefault="006461E5" w:rsidP="006461E5">
            <w:pPr>
              <w:spacing w:line="200" w:lineRule="exact"/>
              <w:jc w:val="right"/>
              <w:rPr>
                <w:szCs w:val="19"/>
              </w:rPr>
            </w:pPr>
            <w:r w:rsidRPr="00D230A0">
              <w:rPr>
                <w:szCs w:val="19"/>
              </w:rPr>
              <w:t>–</w:t>
            </w:r>
          </w:p>
        </w:tc>
        <w:tc>
          <w:tcPr>
            <w:tcW w:w="1361" w:type="dxa"/>
          </w:tcPr>
          <w:p w:rsidR="006461E5" w:rsidRPr="00D230A0" w:rsidRDefault="006461E5" w:rsidP="006461E5">
            <w:pPr>
              <w:spacing w:line="200" w:lineRule="exact"/>
              <w:jc w:val="right"/>
              <w:rPr>
                <w:szCs w:val="19"/>
              </w:rPr>
            </w:pPr>
            <w:r w:rsidRPr="00D230A0">
              <w:rPr>
                <w:szCs w:val="19"/>
              </w:rPr>
              <w:t>–493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Bankkonton</w:t>
            </w:r>
          </w:p>
        </w:tc>
        <w:tc>
          <w:tcPr>
            <w:tcW w:w="1361" w:type="dxa"/>
          </w:tcPr>
          <w:p w:rsidR="006461E5" w:rsidRPr="00D230A0" w:rsidRDefault="006461E5" w:rsidP="006461E5">
            <w:pPr>
              <w:spacing w:line="200" w:lineRule="exact"/>
              <w:jc w:val="right"/>
              <w:rPr>
                <w:szCs w:val="19"/>
              </w:rPr>
            </w:pPr>
            <w:r w:rsidRPr="00D230A0">
              <w:rPr>
                <w:szCs w:val="19"/>
              </w:rPr>
              <w:t>0</w:t>
            </w:r>
          </w:p>
        </w:tc>
        <w:tc>
          <w:tcPr>
            <w:tcW w:w="1361" w:type="dxa"/>
          </w:tcPr>
          <w:p w:rsidR="006461E5" w:rsidRPr="00D230A0" w:rsidRDefault="006461E5" w:rsidP="006461E5">
            <w:pPr>
              <w:spacing w:line="200" w:lineRule="exact"/>
              <w:jc w:val="right"/>
              <w:rPr>
                <w:szCs w:val="19"/>
              </w:rPr>
            </w:pPr>
            <w:r w:rsidRPr="00D230A0">
              <w:rPr>
                <w:szCs w:val="19"/>
              </w:rPr>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r w:rsidRPr="00D230A0">
              <w:rPr>
                <w:szCs w:val="19"/>
              </w:rPr>
              <w:t>Kontantdepåer</w:t>
            </w:r>
          </w:p>
        </w:tc>
        <w:tc>
          <w:tcPr>
            <w:tcW w:w="1361" w:type="dxa"/>
          </w:tcPr>
          <w:p w:rsidR="006461E5" w:rsidRPr="00D230A0" w:rsidRDefault="006461E5" w:rsidP="006461E5">
            <w:pPr>
              <w:spacing w:line="200" w:lineRule="exact"/>
              <w:jc w:val="right"/>
              <w:rPr>
                <w:szCs w:val="19"/>
              </w:rPr>
            </w:pPr>
            <w:r w:rsidRPr="00D230A0">
              <w:rPr>
                <w:szCs w:val="19"/>
              </w:rPr>
              <w:t>–40</w:t>
            </w:r>
          </w:p>
        </w:tc>
        <w:tc>
          <w:tcPr>
            <w:tcW w:w="1361" w:type="dxa"/>
          </w:tcPr>
          <w:p w:rsidR="006461E5" w:rsidRPr="00D230A0" w:rsidRDefault="006461E5" w:rsidP="006461E5">
            <w:pPr>
              <w:spacing w:line="200" w:lineRule="exact"/>
              <w:jc w:val="right"/>
              <w:rPr>
                <w:szCs w:val="19"/>
              </w:rPr>
            </w:pPr>
            <w:r w:rsidRPr="00D230A0">
              <w:rPr>
                <w:szCs w:val="19"/>
              </w:rPr>
              <w:t>–11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rPr>
                <w:szCs w:val="19"/>
              </w:rPr>
            </w:pP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–311</w:t>
            </w:r>
          </w:p>
        </w:tc>
        <w:tc>
          <w:tcPr>
            <w:tcW w:w="1361" w:type="dxa"/>
            <w:tcBorders>
              <w:top w:val="single" w:sz="4" w:space="0" w:color="auto"/>
            </w:tcBorders>
          </w:tcPr>
          <w:p w:rsidR="006461E5" w:rsidRPr="00D230A0" w:rsidRDefault="006461E5" w:rsidP="006461E5">
            <w:pPr>
              <w:spacing w:line="200" w:lineRule="exact"/>
              <w:jc w:val="right"/>
              <w:rPr>
                <w:szCs w:val="19"/>
              </w:rPr>
            </w:pPr>
            <w:r w:rsidRPr="00D230A0">
              <w:rPr>
                <w:szCs w:val="19"/>
              </w:rPr>
              <w:t>–691</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vAlign w:val="center"/>
          </w:tcPr>
          <w:p w:rsidR="006461E5" w:rsidRPr="00D230A0" w:rsidRDefault="006461E5" w:rsidP="006461E5">
            <w:pPr>
              <w:spacing w:line="200" w:lineRule="exact"/>
              <w:rPr>
                <w:szCs w:val="19"/>
              </w:rPr>
            </w:pPr>
            <w:r w:rsidRPr="00D230A0">
              <w:rPr>
                <w:szCs w:val="19"/>
              </w:rPr>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–1 359</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rPr>
                <w:szCs w:val="19"/>
              </w:rPr>
            </w:pPr>
            <w:r w:rsidRPr="00D230A0">
              <w:rPr>
                <w:szCs w:val="19"/>
              </w:rPr>
              <w:t>–2 135</w:t>
            </w:r>
          </w:p>
        </w:tc>
      </w:tr>
    </w:tbl>
    <w:p w:rsidR="006461E5" w:rsidRPr="00D230A0" w:rsidRDefault="006461E5" w:rsidP="006461E5">
      <w:pPr>
        <w:spacing w:before="187"/>
        <w:outlineLvl w:val="0"/>
        <w:rPr>
          <w:b/>
        </w:rPr>
      </w:pPr>
      <w:r w:rsidRPr="00D230A0">
        <w:rPr>
          <w:b/>
        </w:rPr>
        <w:t>Not 31 Nettoresultat av finansiella transaktioner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 xml:space="preserve">Priseffekt </w:t>
            </w:r>
          </w:p>
        </w:tc>
        <w:tc>
          <w:tcPr>
            <w:tcW w:w="1361" w:type="dxa"/>
            <w:tcBorders>
              <w:top w:val="single" w:sz="4" w:space="0" w:color="auto"/>
            </w:tcBorders>
          </w:tcPr>
          <w:p w:rsidR="006461E5" w:rsidRPr="00D230A0" w:rsidRDefault="006461E5" w:rsidP="006461E5">
            <w:pPr>
              <w:spacing w:line="200" w:lineRule="exact"/>
              <w:jc w:val="right"/>
            </w:pPr>
            <w:r w:rsidRPr="00D230A0">
              <w:t>1 056</w:t>
            </w:r>
          </w:p>
        </w:tc>
        <w:tc>
          <w:tcPr>
            <w:tcW w:w="1361" w:type="dxa"/>
            <w:tcBorders>
              <w:top w:val="single" w:sz="4" w:space="0" w:color="auto"/>
            </w:tcBorders>
          </w:tcPr>
          <w:p w:rsidR="006461E5" w:rsidRPr="00D230A0" w:rsidRDefault="006461E5" w:rsidP="006461E5">
            <w:pPr>
              <w:spacing w:line="200" w:lineRule="exact"/>
              <w:jc w:val="right"/>
            </w:pPr>
            <w:r w:rsidRPr="00D230A0">
              <w:t>1 965</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Valutakurseffekt</w:t>
            </w:r>
          </w:p>
        </w:tc>
        <w:tc>
          <w:tcPr>
            <w:tcW w:w="1361" w:type="dxa"/>
          </w:tcPr>
          <w:p w:rsidR="006461E5" w:rsidRPr="00D230A0" w:rsidRDefault="006461E5" w:rsidP="006461E5">
            <w:pPr>
              <w:spacing w:line="200" w:lineRule="exact"/>
              <w:jc w:val="right"/>
            </w:pPr>
            <w:r w:rsidRPr="00D230A0">
              <w:rPr>
                <w:szCs w:val="19"/>
              </w:rPr>
              <w:t>–847</w:t>
            </w:r>
          </w:p>
        </w:tc>
        <w:tc>
          <w:tcPr>
            <w:tcW w:w="1361" w:type="dxa"/>
          </w:tcPr>
          <w:p w:rsidR="006461E5" w:rsidRPr="00D230A0" w:rsidRDefault="006461E5" w:rsidP="006461E5">
            <w:pPr>
              <w:spacing w:line="200" w:lineRule="exact"/>
              <w:jc w:val="right"/>
            </w:pPr>
            <w:r w:rsidRPr="00D230A0">
              <w:t>–7 088</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Guldvärdeeffekt</w:t>
            </w:r>
          </w:p>
        </w:tc>
        <w:tc>
          <w:tcPr>
            <w:tcW w:w="1361" w:type="dxa"/>
          </w:tcPr>
          <w:p w:rsidR="006461E5" w:rsidRPr="00D230A0" w:rsidRDefault="006461E5" w:rsidP="006461E5">
            <w:pPr>
              <w:spacing w:line="200" w:lineRule="exact"/>
              <w:jc w:val="right"/>
            </w:pPr>
            <w:r w:rsidRPr="00D230A0">
              <w:rPr>
                <w:szCs w:val="19"/>
              </w:rPr>
              <w:t>–</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209</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–5 123</w:t>
            </w:r>
          </w:p>
        </w:tc>
      </w:tr>
    </w:tbl>
    <w:p w:rsidR="006461E5" w:rsidRPr="00D230A0" w:rsidRDefault="006461E5" w:rsidP="006461E5">
      <w:pPr>
        <w:spacing w:before="120"/>
      </w:pPr>
      <w:r w:rsidRPr="00D230A0">
        <w:t>Priseffekten innefattar realiserade kursvinster och -förluster på värdepapper om 1 221 miljoner kronor (2 540) samt orealiserade kursförluster på värd</w:t>
      </w:r>
      <w:r w:rsidRPr="00D230A0">
        <w:t>e</w:t>
      </w:r>
      <w:r w:rsidRPr="00D230A0">
        <w:t>papper om –165 miljoner kronor (–575) som förts till resultatet till följd av nedskrivning av värdepapper</w:t>
      </w:r>
      <w:r w:rsidRPr="00D230A0">
        <w:t>s</w:t>
      </w:r>
      <w:r w:rsidRPr="00D230A0">
        <w:t>innehavet.</w:t>
      </w:r>
    </w:p>
    <w:p w:rsidR="006461E5" w:rsidRPr="00D230A0" w:rsidRDefault="006461E5" w:rsidP="006461E5">
      <w:pPr>
        <w:pStyle w:val="Normaltindrag"/>
      </w:pPr>
      <w:r w:rsidRPr="00D230A0">
        <w:t xml:space="preserve">Valutakurseffekten innefattar realiserade valutakursvinster och -förluster om </w:t>
      </w:r>
      <w:r w:rsidRPr="00D230A0">
        <w:rPr>
          <w:szCs w:val="19"/>
        </w:rPr>
        <w:t>–87</w:t>
      </w:r>
      <w:r w:rsidRPr="00D230A0">
        <w:t xml:space="preserve"> miljoner kronor (593) samt orealiserade valutakursförlu</w:t>
      </w:r>
      <w:r w:rsidRPr="00D230A0">
        <w:t>s</w:t>
      </w:r>
      <w:r w:rsidRPr="00D230A0">
        <w:t xml:space="preserve">ter om </w:t>
      </w:r>
      <w:r w:rsidRPr="00D230A0">
        <w:br/>
        <w:t>–760 miljoner kronor som förts till resultatet till följd av nedskrivning av val</w:t>
      </w:r>
      <w:r w:rsidRPr="00D230A0">
        <w:t>u</w:t>
      </w:r>
      <w:r w:rsidRPr="00D230A0">
        <w:t>tainnehavet (–7 681).</w:t>
      </w:r>
    </w:p>
    <w:p w:rsidR="006461E5" w:rsidRPr="00D230A0" w:rsidRDefault="006461E5" w:rsidP="006461E5">
      <w:pPr>
        <w:spacing w:before="187"/>
        <w:outlineLvl w:val="0"/>
        <w:rPr>
          <w:b/>
        </w:rPr>
      </w:pPr>
      <w:r w:rsidRPr="00D230A0">
        <w:rPr>
          <w:b/>
        </w:rPr>
        <w:t>Not 32 Avgifts- och provisionsintäkter</w:t>
      </w:r>
    </w:p>
    <w:p w:rsidR="006461E5" w:rsidRPr="00D230A0" w:rsidRDefault="006461E5" w:rsidP="006461E5">
      <w:r w:rsidRPr="00D230A0">
        <w:t>Posten innefattar års- och transaktionsavgifter för RIX-systemet med 70 mi</w:t>
      </w:r>
      <w:r w:rsidRPr="00D230A0">
        <w:t>l</w:t>
      </w:r>
      <w:r w:rsidRPr="00D230A0">
        <w:t>joner kr</w:t>
      </w:r>
      <w:r w:rsidRPr="00D230A0">
        <w:t>o</w:t>
      </w:r>
      <w:r w:rsidRPr="00D230A0">
        <w:t xml:space="preserve">nor (67). </w:t>
      </w:r>
    </w:p>
    <w:p w:rsidR="006461E5" w:rsidRPr="00D230A0" w:rsidRDefault="006461E5" w:rsidP="006461E5">
      <w:pPr>
        <w:spacing w:before="187"/>
        <w:outlineLvl w:val="0"/>
        <w:rPr>
          <w:b/>
        </w:rPr>
      </w:pPr>
      <w:r w:rsidRPr="00D230A0">
        <w:rPr>
          <w:b/>
        </w:rPr>
        <w:t>Not 33 Avgifts- och provisionskostnader</w:t>
      </w:r>
    </w:p>
    <w:p w:rsidR="006461E5" w:rsidRPr="00D230A0" w:rsidRDefault="006461E5" w:rsidP="006461E5">
      <w:r w:rsidRPr="00D230A0">
        <w:t>Posten innefattar främst depå- och transaktionskostnader för valutareservsfö</w:t>
      </w:r>
      <w:r w:rsidRPr="00D230A0">
        <w:t>r</w:t>
      </w:r>
      <w:r w:rsidRPr="00D230A0">
        <w:t>valtningen.</w:t>
      </w:r>
    </w:p>
    <w:p w:rsidR="006461E5" w:rsidRPr="00D230A0" w:rsidRDefault="00810076" w:rsidP="006461E5">
      <w:pPr>
        <w:spacing w:before="187"/>
        <w:outlineLvl w:val="0"/>
        <w:rPr>
          <w:b/>
        </w:rPr>
      </w:pPr>
      <w:r w:rsidRPr="00D230A0">
        <w:rPr>
          <w:b/>
        </w:rPr>
        <w:br w:type="page"/>
      </w:r>
      <w:r w:rsidR="006461E5" w:rsidRPr="00D230A0">
        <w:rPr>
          <w:b/>
        </w:rPr>
        <w:t>Not 34 Erhållna utdelningar</w:t>
      </w:r>
    </w:p>
    <w:p w:rsidR="006461E5" w:rsidRPr="00D230A0" w:rsidRDefault="006461E5" w:rsidP="006461E5">
      <w:r w:rsidRPr="00D230A0">
        <w:t>Under 2011 erhöll Riksbanken en utdelning från BIS på 51 miljoner kronor (134). Minskningen jämfört med föregående år förklaras av att Rik</w:t>
      </w:r>
      <w:r w:rsidRPr="00D230A0">
        <w:t>s</w:t>
      </w:r>
      <w:r w:rsidRPr="00D230A0">
        <w:t xml:space="preserve">banken under 2010 erhöll en extrautdelning från BIS om 78 miljoner kronor. </w:t>
      </w:r>
    </w:p>
    <w:p w:rsidR="006461E5" w:rsidRPr="00D230A0" w:rsidRDefault="006461E5" w:rsidP="006461E5">
      <w:pPr>
        <w:spacing w:before="187"/>
        <w:outlineLvl w:val="0"/>
        <w:rPr>
          <w:b/>
        </w:rPr>
      </w:pPr>
      <w:r w:rsidRPr="00D230A0">
        <w:rPr>
          <w:b/>
        </w:rPr>
        <w:t xml:space="preserve">Not 35 Övriga intäkter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tcPr>
          <w:p w:rsidR="006461E5" w:rsidRPr="00D230A0" w:rsidRDefault="006461E5" w:rsidP="006461E5">
            <w:pPr>
              <w:spacing w:line="200" w:lineRule="exact"/>
            </w:pPr>
          </w:p>
        </w:tc>
        <w:tc>
          <w:tcPr>
            <w:tcW w:w="1361" w:type="dxa"/>
            <w:tcBorders>
              <w:top w:val="single" w:sz="4" w:space="0" w:color="auto"/>
              <w:bottom w:val="single" w:sz="4" w:space="0" w:color="auto"/>
            </w:tcBorders>
            <w:vAlign w:val="center"/>
          </w:tcPr>
          <w:p w:rsidR="006461E5" w:rsidRPr="00D230A0" w:rsidRDefault="006461E5" w:rsidP="00570A09">
            <w:pPr>
              <w:spacing w:line="200" w:lineRule="exact"/>
              <w:jc w:val="right"/>
            </w:pPr>
            <w:r w:rsidRPr="00D230A0">
              <w:t>2011</w:t>
            </w:r>
          </w:p>
        </w:tc>
        <w:tc>
          <w:tcPr>
            <w:tcW w:w="1361" w:type="dxa"/>
            <w:tcBorders>
              <w:top w:val="single" w:sz="4" w:space="0" w:color="auto"/>
              <w:bottom w:val="single" w:sz="4" w:space="0" w:color="auto"/>
            </w:tcBorders>
            <w:vAlign w:val="center"/>
          </w:tcPr>
          <w:p w:rsidR="006461E5" w:rsidRPr="00D230A0" w:rsidRDefault="006461E5" w:rsidP="00570A09">
            <w:pPr>
              <w:spacing w:line="200" w:lineRule="exact"/>
              <w:jc w:val="right"/>
            </w:pPr>
            <w:r w:rsidRPr="00D230A0">
              <w:t>2010</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Mottagna ej inlösta kontanter</w:t>
            </w:r>
          </w:p>
        </w:tc>
        <w:tc>
          <w:tcPr>
            <w:tcW w:w="1361" w:type="dxa"/>
            <w:tcBorders>
              <w:top w:val="single" w:sz="4" w:space="0" w:color="auto"/>
            </w:tcBorders>
          </w:tcPr>
          <w:p w:rsidR="006461E5" w:rsidRPr="00D230A0" w:rsidRDefault="006461E5" w:rsidP="006461E5">
            <w:pPr>
              <w:spacing w:line="200" w:lineRule="exact"/>
              <w:jc w:val="right"/>
            </w:pPr>
            <w:r w:rsidRPr="00D230A0">
              <w:t>3</w:t>
            </w:r>
          </w:p>
        </w:tc>
        <w:tc>
          <w:tcPr>
            <w:tcW w:w="1361" w:type="dxa"/>
            <w:tcBorders>
              <w:top w:val="single" w:sz="4" w:space="0" w:color="auto"/>
            </w:tcBorders>
          </w:tcPr>
          <w:p w:rsidR="006461E5" w:rsidRPr="00D230A0" w:rsidRDefault="006461E5" w:rsidP="006461E5">
            <w:pPr>
              <w:spacing w:line="200" w:lineRule="exact"/>
              <w:jc w:val="right"/>
            </w:pPr>
            <w:r w:rsidRPr="00D230A0">
              <w:t>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Ersättning för infärgade sedlar m.m.</w:t>
            </w:r>
          </w:p>
        </w:tc>
        <w:tc>
          <w:tcPr>
            <w:tcW w:w="1361" w:type="dxa"/>
          </w:tcPr>
          <w:p w:rsidR="006461E5" w:rsidRPr="00D230A0" w:rsidRDefault="006461E5" w:rsidP="006461E5">
            <w:pPr>
              <w:spacing w:line="200" w:lineRule="exact"/>
              <w:jc w:val="right"/>
            </w:pPr>
            <w:r w:rsidRPr="00D230A0">
              <w:t>3</w:t>
            </w:r>
          </w:p>
        </w:tc>
        <w:tc>
          <w:tcPr>
            <w:tcW w:w="1361" w:type="dxa"/>
          </w:tcPr>
          <w:p w:rsidR="006461E5" w:rsidRPr="00D230A0" w:rsidRDefault="006461E5" w:rsidP="006461E5">
            <w:pPr>
              <w:spacing w:line="200" w:lineRule="exact"/>
              <w:jc w:val="right"/>
            </w:pPr>
            <w:r w:rsidRPr="00D230A0">
              <w:t>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570A09">
            <w:pPr>
              <w:spacing w:line="200" w:lineRule="exact"/>
            </w:pPr>
            <w:r w:rsidRPr="00D230A0">
              <w:t>Skuldavskrivna mynt</w:t>
            </w:r>
          </w:p>
        </w:tc>
        <w:tc>
          <w:tcPr>
            <w:tcW w:w="1361" w:type="dxa"/>
          </w:tcPr>
          <w:p w:rsidR="006461E5" w:rsidRPr="00D230A0" w:rsidRDefault="006461E5" w:rsidP="006461E5">
            <w:pPr>
              <w:spacing w:line="200" w:lineRule="exact"/>
              <w:jc w:val="right"/>
            </w:pPr>
            <w:r w:rsidRPr="00D230A0">
              <w:t>142</w:t>
            </w:r>
          </w:p>
        </w:tc>
        <w:tc>
          <w:tcPr>
            <w:tcW w:w="1361" w:type="dxa"/>
          </w:tcPr>
          <w:p w:rsidR="006461E5" w:rsidRPr="00D230A0" w:rsidRDefault="006461E5" w:rsidP="006461E5">
            <w:pPr>
              <w:spacing w:line="200" w:lineRule="exact"/>
              <w:jc w:val="right"/>
            </w:pPr>
            <w:r w:rsidRPr="00D230A0">
              <w:t>536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Skrotförsäljning mynt</w:t>
            </w:r>
          </w:p>
        </w:tc>
        <w:tc>
          <w:tcPr>
            <w:tcW w:w="1361" w:type="dxa"/>
          </w:tcPr>
          <w:p w:rsidR="006461E5" w:rsidRPr="00D230A0" w:rsidRDefault="006461E5" w:rsidP="006461E5">
            <w:pPr>
              <w:pStyle w:val="Normaltindrag"/>
              <w:jc w:val="right"/>
            </w:pPr>
            <w:r w:rsidRPr="00D230A0">
              <w:t>16</w:t>
            </w:r>
          </w:p>
        </w:tc>
        <w:tc>
          <w:tcPr>
            <w:tcW w:w="1361" w:type="dxa"/>
          </w:tcPr>
          <w:p w:rsidR="006461E5" w:rsidRPr="00D230A0" w:rsidRDefault="006461E5" w:rsidP="006461E5">
            <w:pPr>
              <w:pStyle w:val="Normaltindrag"/>
              <w:jc w:val="right"/>
            </w:pPr>
            <w:r w:rsidRPr="00D230A0">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Sida</w:t>
            </w:r>
          </w:p>
        </w:tc>
        <w:tc>
          <w:tcPr>
            <w:tcW w:w="1361" w:type="dxa"/>
          </w:tcPr>
          <w:p w:rsidR="006461E5" w:rsidRPr="00D230A0" w:rsidRDefault="006461E5" w:rsidP="006461E5">
            <w:pPr>
              <w:pStyle w:val="Normaltindrag"/>
              <w:jc w:val="right"/>
            </w:pPr>
            <w:r w:rsidRPr="00D230A0">
              <w:t>1</w:t>
            </w:r>
          </w:p>
        </w:tc>
        <w:tc>
          <w:tcPr>
            <w:tcW w:w="1361" w:type="dxa"/>
          </w:tcPr>
          <w:p w:rsidR="006461E5" w:rsidRPr="00D230A0" w:rsidRDefault="006461E5" w:rsidP="006461E5">
            <w:pPr>
              <w:pStyle w:val="Normaltindrag"/>
              <w:jc w:val="right"/>
            </w:pPr>
            <w:r w:rsidRPr="00D230A0">
              <w:t>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Investeringskonton</w:t>
            </w:r>
          </w:p>
        </w:tc>
        <w:tc>
          <w:tcPr>
            <w:tcW w:w="1361" w:type="dxa"/>
          </w:tcPr>
          <w:p w:rsidR="006461E5" w:rsidRPr="00D230A0" w:rsidRDefault="006461E5" w:rsidP="006461E5">
            <w:pPr>
              <w:pStyle w:val="Normaltindrag"/>
              <w:jc w:val="right"/>
            </w:pPr>
            <w:r w:rsidRPr="00D230A0">
              <w:t>2</w:t>
            </w:r>
          </w:p>
        </w:tc>
        <w:tc>
          <w:tcPr>
            <w:tcW w:w="1361" w:type="dxa"/>
          </w:tcPr>
          <w:p w:rsidR="006461E5" w:rsidRPr="00D230A0" w:rsidRDefault="006461E5" w:rsidP="006461E5">
            <w:pPr>
              <w:pStyle w:val="Normaltindrag"/>
              <w:jc w:val="right"/>
            </w:pPr>
            <w:r w:rsidRPr="00D230A0">
              <w:t>–</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Återbetalning SPV</w:t>
            </w:r>
          </w:p>
        </w:tc>
        <w:tc>
          <w:tcPr>
            <w:tcW w:w="1361" w:type="dxa"/>
          </w:tcPr>
          <w:p w:rsidR="006461E5" w:rsidRPr="00D230A0" w:rsidRDefault="006461E5" w:rsidP="006461E5">
            <w:pPr>
              <w:pStyle w:val="Normaltindrag"/>
              <w:jc w:val="right"/>
            </w:pPr>
            <w:r w:rsidRPr="00D230A0">
              <w:t>–</w:t>
            </w:r>
          </w:p>
        </w:tc>
        <w:tc>
          <w:tcPr>
            <w:tcW w:w="1361" w:type="dxa"/>
          </w:tcPr>
          <w:p w:rsidR="006461E5" w:rsidRPr="00D230A0" w:rsidRDefault="006461E5" w:rsidP="00D42F04">
            <w:pPr>
              <w:pStyle w:val="Normaltindrag"/>
              <w:jc w:val="right"/>
            </w:pPr>
            <w:r w:rsidRPr="00D230A0">
              <w:t>58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Övrigt</w:t>
            </w:r>
          </w:p>
        </w:tc>
        <w:tc>
          <w:tcPr>
            <w:tcW w:w="1361" w:type="dxa"/>
          </w:tcPr>
          <w:p w:rsidR="006461E5" w:rsidRPr="00D230A0" w:rsidRDefault="006461E5" w:rsidP="006461E5">
            <w:pPr>
              <w:spacing w:line="200" w:lineRule="exact"/>
              <w:jc w:val="right"/>
            </w:pPr>
            <w:r w:rsidRPr="00D230A0">
              <w:t>1</w:t>
            </w:r>
          </w:p>
        </w:tc>
        <w:tc>
          <w:tcPr>
            <w:tcW w:w="1361" w:type="dxa"/>
          </w:tcPr>
          <w:p w:rsidR="006461E5" w:rsidRPr="00D230A0" w:rsidRDefault="006461E5" w:rsidP="006461E5">
            <w:pPr>
              <w:spacing w:line="200" w:lineRule="exact"/>
              <w:jc w:val="right"/>
            </w:pPr>
            <w:r w:rsidRPr="00D230A0">
              <w:t>1</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168</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603</w:t>
            </w:r>
          </w:p>
        </w:tc>
      </w:tr>
    </w:tbl>
    <w:p w:rsidR="006461E5" w:rsidRPr="00D230A0" w:rsidRDefault="00570A09" w:rsidP="006461E5">
      <w:pPr>
        <w:spacing w:before="120"/>
        <w:rPr>
          <w:i/>
        </w:rPr>
      </w:pPr>
      <w:r w:rsidRPr="00D230A0">
        <w:t xml:space="preserve">Posten Skuldavskrivna mynt avser </w:t>
      </w:r>
      <w:r w:rsidR="00215E23" w:rsidRPr="00D230A0">
        <w:t xml:space="preserve">2011 en </w:t>
      </w:r>
      <w:r w:rsidRPr="00D230A0">
        <w:t xml:space="preserve">avskrivning av utelöpande 50-öresmynt som Riksbanken upphörde lösa in den 30 juni 2011. </w:t>
      </w:r>
      <w:r w:rsidR="00215E23" w:rsidRPr="00D230A0">
        <w:t>År 2010</w:t>
      </w:r>
      <w:r w:rsidR="006461E5" w:rsidRPr="00D230A0">
        <w:t xml:space="preserve"> avser </w:t>
      </w:r>
      <w:r w:rsidR="00215E23" w:rsidRPr="00D230A0">
        <w:t xml:space="preserve">samma post </w:t>
      </w:r>
      <w:r w:rsidR="006461E5" w:rsidRPr="00D230A0">
        <w:t>en avskrivning av utelöpande mi</w:t>
      </w:r>
      <w:r w:rsidR="006461E5" w:rsidRPr="00D230A0">
        <w:t>n</w:t>
      </w:r>
      <w:r w:rsidR="006461E5" w:rsidRPr="00D230A0">
        <w:t xml:space="preserve">nesmynt på utgåvor äldre än tio år. </w:t>
      </w:r>
    </w:p>
    <w:p w:rsidR="00570A09" w:rsidRPr="00D230A0" w:rsidRDefault="00570A09" w:rsidP="006461E5">
      <w:pPr>
        <w:pStyle w:val="Normaltindrag"/>
      </w:pPr>
      <w:r w:rsidRPr="00D230A0">
        <w:t>Skrotförsäljningen avser försä</w:t>
      </w:r>
      <w:r w:rsidR="00255537" w:rsidRPr="00D230A0">
        <w:t>l</w:t>
      </w:r>
      <w:r w:rsidRPr="00D230A0">
        <w:t>jning av de 50-öresmynt</w:t>
      </w:r>
      <w:r w:rsidR="00215E23" w:rsidRPr="00D230A0">
        <w:t xml:space="preserve"> som lämnats in till Riksba</w:t>
      </w:r>
      <w:r w:rsidR="00215E23" w:rsidRPr="00D230A0">
        <w:t>n</w:t>
      </w:r>
      <w:r w:rsidR="00215E23" w:rsidRPr="00D230A0">
        <w:t>ken</w:t>
      </w:r>
      <w:r w:rsidRPr="00D230A0">
        <w:t>.</w:t>
      </w:r>
    </w:p>
    <w:p w:rsidR="006461E5" w:rsidRPr="00D230A0" w:rsidRDefault="006461E5" w:rsidP="006461E5">
      <w:pPr>
        <w:pStyle w:val="Normaltindrag"/>
      </w:pPr>
      <w:r w:rsidRPr="00D230A0">
        <w:t>Intäkterna från Sida avser ersättning för experthjälp till andra centralba</w:t>
      </w:r>
      <w:r w:rsidRPr="00D230A0">
        <w:t>n</w:t>
      </w:r>
      <w:r w:rsidRPr="00D230A0">
        <w:t>ker i några utvecklingsländer.</w:t>
      </w:r>
    </w:p>
    <w:p w:rsidR="006461E5" w:rsidRPr="00D230A0" w:rsidRDefault="006461E5" w:rsidP="006461E5">
      <w:pPr>
        <w:pStyle w:val="Normaltindrag"/>
      </w:pPr>
      <w:r w:rsidRPr="00D230A0">
        <w:t>Riksbanken skrev under 2011 av skulden motsvarande kvarvarande inv</w:t>
      </w:r>
      <w:r w:rsidRPr="00D230A0">
        <w:t>e</w:t>
      </w:r>
      <w:r w:rsidRPr="00D230A0">
        <w:t>steringskonton med anledning av att den preskriberats.</w:t>
      </w:r>
    </w:p>
    <w:p w:rsidR="006461E5" w:rsidRPr="00D230A0" w:rsidRDefault="006461E5" w:rsidP="006461E5">
      <w:pPr>
        <w:pStyle w:val="Normaltindrag"/>
      </w:pPr>
      <w:r w:rsidRPr="00D230A0">
        <w:t>Posten Återbetalning SPV avser en återbetalning från SPV som gjordes vid en slutlig reglering av den engångspremie som Riksbanken erlade för inlösen av Riksbankens pensionsåtagande för de personer som den 31 dece</w:t>
      </w:r>
      <w:r w:rsidRPr="00D230A0">
        <w:t>m</w:t>
      </w:r>
      <w:r w:rsidRPr="00D230A0">
        <w:t>ber 2002 antingen hade en löpande anställning eller rätt till livränta. Det slu</w:t>
      </w:r>
      <w:r w:rsidRPr="00D230A0">
        <w:t>t</w:t>
      </w:r>
      <w:r w:rsidRPr="00D230A0">
        <w:t>liga pen</w:t>
      </w:r>
      <w:r w:rsidRPr="00D230A0">
        <w:softHyphen/>
        <w:t>sionsåtagandet som fastställdes i oktober 2010 blev 58 miljoner kr</w:t>
      </w:r>
      <w:r w:rsidRPr="00D230A0">
        <w:t>o</w:t>
      </w:r>
      <w:r w:rsidRPr="00D230A0">
        <w:t>nor lägre än den prelim</w:t>
      </w:r>
      <w:r w:rsidRPr="00D230A0">
        <w:t>i</w:t>
      </w:r>
      <w:r w:rsidRPr="00D230A0">
        <w:t>nära premie som erlades 2003.</w:t>
      </w:r>
    </w:p>
    <w:p w:rsidR="006461E5" w:rsidRPr="00D230A0" w:rsidRDefault="00810076" w:rsidP="006461E5">
      <w:pPr>
        <w:spacing w:before="187"/>
        <w:outlineLvl w:val="0"/>
      </w:pPr>
      <w:r w:rsidRPr="00D230A0">
        <w:rPr>
          <w:b/>
        </w:rPr>
        <w:br w:type="page"/>
      </w:r>
      <w:r w:rsidR="006461E5" w:rsidRPr="00D230A0">
        <w:rPr>
          <w:b/>
        </w:rPr>
        <w:t>Not 36 Personalkostnader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Löner och andra ersättningar</w:t>
            </w:r>
          </w:p>
        </w:tc>
        <w:tc>
          <w:tcPr>
            <w:tcW w:w="1361" w:type="dxa"/>
            <w:tcBorders>
              <w:top w:val="single" w:sz="4" w:space="0" w:color="auto"/>
            </w:tcBorders>
          </w:tcPr>
          <w:p w:rsidR="006461E5" w:rsidRPr="00D230A0" w:rsidRDefault="006461E5" w:rsidP="006461E5">
            <w:pPr>
              <w:spacing w:line="200" w:lineRule="exact"/>
              <w:jc w:val="right"/>
            </w:pPr>
            <w:r w:rsidRPr="00D230A0">
              <w:t>–214</w:t>
            </w:r>
          </w:p>
        </w:tc>
        <w:tc>
          <w:tcPr>
            <w:tcW w:w="1361" w:type="dxa"/>
            <w:tcBorders>
              <w:top w:val="single" w:sz="4" w:space="0" w:color="auto"/>
            </w:tcBorders>
          </w:tcPr>
          <w:p w:rsidR="006461E5" w:rsidRPr="00D230A0" w:rsidRDefault="006461E5" w:rsidP="006461E5">
            <w:pPr>
              <w:spacing w:line="200" w:lineRule="exact"/>
              <w:jc w:val="right"/>
            </w:pPr>
            <w:r w:rsidRPr="00D230A0">
              <w:t>–211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Tillgångsförda löner</w:t>
            </w:r>
          </w:p>
        </w:tc>
        <w:tc>
          <w:tcPr>
            <w:tcW w:w="1361" w:type="dxa"/>
          </w:tcPr>
          <w:p w:rsidR="006461E5" w:rsidRPr="00D230A0" w:rsidRDefault="006461E5" w:rsidP="006461E5">
            <w:pPr>
              <w:spacing w:line="200" w:lineRule="exact"/>
              <w:jc w:val="right"/>
            </w:pPr>
            <w:r w:rsidRPr="00D230A0">
              <w:t>2</w:t>
            </w:r>
          </w:p>
        </w:tc>
        <w:tc>
          <w:tcPr>
            <w:tcW w:w="1361" w:type="dxa"/>
          </w:tcPr>
          <w:p w:rsidR="006461E5" w:rsidRPr="00D230A0" w:rsidRDefault="006461E5" w:rsidP="006461E5">
            <w:pPr>
              <w:spacing w:line="200" w:lineRule="exact"/>
              <w:jc w:val="right"/>
            </w:pPr>
            <w:r w:rsidRPr="00D230A0">
              <w:t>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Sociala avgifter</w:t>
            </w:r>
          </w:p>
        </w:tc>
        <w:tc>
          <w:tcPr>
            <w:tcW w:w="1361" w:type="dxa"/>
            <w:tcBorders>
              <w:bottom w:val="single" w:sz="4" w:space="0" w:color="auto"/>
            </w:tcBorders>
          </w:tcPr>
          <w:p w:rsidR="006461E5" w:rsidRPr="00D230A0" w:rsidRDefault="006461E5" w:rsidP="006461E5">
            <w:pPr>
              <w:spacing w:line="200" w:lineRule="exact"/>
              <w:jc w:val="right"/>
            </w:pPr>
            <w:r w:rsidRPr="00D230A0">
              <w:t>–67</w:t>
            </w:r>
          </w:p>
        </w:tc>
        <w:tc>
          <w:tcPr>
            <w:tcW w:w="1361" w:type="dxa"/>
            <w:tcBorders>
              <w:bottom w:val="single" w:sz="4" w:space="0" w:color="auto"/>
            </w:tcBorders>
          </w:tcPr>
          <w:p w:rsidR="006461E5" w:rsidRPr="00D230A0" w:rsidRDefault="006461E5" w:rsidP="006461E5">
            <w:pPr>
              <w:spacing w:line="200" w:lineRule="exact"/>
              <w:jc w:val="right"/>
            </w:pPr>
            <w:r w:rsidRPr="00D230A0">
              <w:t>–68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p>
        </w:tc>
        <w:tc>
          <w:tcPr>
            <w:tcW w:w="1361" w:type="dxa"/>
            <w:tcBorders>
              <w:top w:val="single" w:sz="4" w:space="0" w:color="auto"/>
            </w:tcBorders>
          </w:tcPr>
          <w:p w:rsidR="006461E5" w:rsidRPr="00D230A0" w:rsidRDefault="006461E5" w:rsidP="006461E5">
            <w:pPr>
              <w:spacing w:line="200" w:lineRule="exact"/>
              <w:jc w:val="right"/>
            </w:pPr>
            <w:r w:rsidRPr="00D230A0">
              <w:t>–279</w:t>
            </w:r>
          </w:p>
        </w:tc>
        <w:tc>
          <w:tcPr>
            <w:tcW w:w="1361" w:type="dxa"/>
            <w:tcBorders>
              <w:top w:val="single" w:sz="4" w:space="0" w:color="auto"/>
            </w:tcBorders>
          </w:tcPr>
          <w:p w:rsidR="006461E5" w:rsidRPr="00D230A0" w:rsidRDefault="006461E5" w:rsidP="006461E5">
            <w:pPr>
              <w:spacing w:line="200" w:lineRule="exact"/>
              <w:jc w:val="right"/>
            </w:pPr>
            <w:r w:rsidRPr="00D230A0">
              <w:t>–276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p>
        </w:tc>
        <w:tc>
          <w:tcPr>
            <w:tcW w:w="1361" w:type="dxa"/>
          </w:tcPr>
          <w:p w:rsidR="006461E5" w:rsidRPr="00D230A0" w:rsidRDefault="006461E5" w:rsidP="006461E5">
            <w:pPr>
              <w:spacing w:line="200" w:lineRule="exact"/>
              <w:jc w:val="right"/>
            </w:pPr>
          </w:p>
        </w:tc>
        <w:tc>
          <w:tcPr>
            <w:tcW w:w="1361" w:type="dxa"/>
          </w:tcPr>
          <w:p w:rsidR="006461E5" w:rsidRPr="00D230A0" w:rsidRDefault="006461E5" w:rsidP="006461E5">
            <w:pPr>
              <w:spacing w:line="200" w:lineRule="exact"/>
              <w:jc w:val="right"/>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Pensionspremier</w:t>
            </w:r>
          </w:p>
        </w:tc>
        <w:tc>
          <w:tcPr>
            <w:tcW w:w="1361" w:type="dxa"/>
          </w:tcPr>
          <w:p w:rsidR="006461E5" w:rsidRPr="00D230A0" w:rsidRDefault="006461E5" w:rsidP="006461E5">
            <w:pPr>
              <w:spacing w:line="200" w:lineRule="exact"/>
              <w:jc w:val="right"/>
            </w:pPr>
            <w:r w:rsidRPr="00D230A0">
              <w:t>–49</w:t>
            </w:r>
          </w:p>
        </w:tc>
        <w:tc>
          <w:tcPr>
            <w:tcW w:w="1361" w:type="dxa"/>
          </w:tcPr>
          <w:p w:rsidR="006461E5" w:rsidRPr="00D230A0" w:rsidRDefault="006461E5" w:rsidP="006461E5">
            <w:pPr>
              <w:spacing w:line="200" w:lineRule="exact"/>
              <w:jc w:val="right"/>
            </w:pPr>
            <w:r w:rsidRPr="00D230A0">
              <w:t>–40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Pensionsutbetalningar</w:t>
            </w:r>
          </w:p>
        </w:tc>
        <w:tc>
          <w:tcPr>
            <w:tcW w:w="1361" w:type="dxa"/>
          </w:tcPr>
          <w:p w:rsidR="006461E5" w:rsidRPr="00D230A0" w:rsidRDefault="006461E5" w:rsidP="006461E5">
            <w:pPr>
              <w:spacing w:line="200" w:lineRule="exact"/>
              <w:jc w:val="right"/>
            </w:pPr>
            <w:r w:rsidRPr="00D230A0">
              <w:t>–17</w:t>
            </w:r>
          </w:p>
        </w:tc>
        <w:tc>
          <w:tcPr>
            <w:tcW w:w="1361" w:type="dxa"/>
          </w:tcPr>
          <w:p w:rsidR="006461E5" w:rsidRPr="00D230A0" w:rsidRDefault="006461E5" w:rsidP="006461E5">
            <w:pPr>
              <w:spacing w:line="200" w:lineRule="exact"/>
              <w:jc w:val="right"/>
            </w:pPr>
            <w:r w:rsidRPr="00D230A0">
              <w:t>–20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Förändring av pensionsskulden</w:t>
            </w:r>
          </w:p>
        </w:tc>
        <w:tc>
          <w:tcPr>
            <w:tcW w:w="1361" w:type="dxa"/>
          </w:tcPr>
          <w:p w:rsidR="006461E5" w:rsidRPr="00D230A0" w:rsidRDefault="006461E5" w:rsidP="006461E5">
            <w:pPr>
              <w:spacing w:line="200" w:lineRule="exact"/>
              <w:jc w:val="right"/>
            </w:pPr>
            <w:r w:rsidRPr="00D230A0">
              <w:t>4</w:t>
            </w:r>
          </w:p>
        </w:tc>
        <w:tc>
          <w:tcPr>
            <w:tcW w:w="1361" w:type="dxa"/>
          </w:tcPr>
          <w:p w:rsidR="006461E5" w:rsidRPr="00D230A0" w:rsidRDefault="006461E5" w:rsidP="006461E5">
            <w:pPr>
              <w:spacing w:line="200" w:lineRule="exact"/>
              <w:jc w:val="right"/>
            </w:pPr>
            <w:r w:rsidRPr="00D230A0">
              <w:t>21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 xml:space="preserve">Särskild löneskatt </w:t>
            </w:r>
          </w:p>
        </w:tc>
        <w:tc>
          <w:tcPr>
            <w:tcW w:w="1361" w:type="dxa"/>
            <w:tcBorders>
              <w:bottom w:val="single" w:sz="4" w:space="0" w:color="auto"/>
            </w:tcBorders>
          </w:tcPr>
          <w:p w:rsidR="006461E5" w:rsidRPr="00D230A0" w:rsidRDefault="006461E5" w:rsidP="006461E5">
            <w:pPr>
              <w:spacing w:line="200" w:lineRule="exact"/>
              <w:jc w:val="right"/>
            </w:pPr>
            <w:r w:rsidRPr="00D230A0">
              <w:t>–15</w:t>
            </w:r>
          </w:p>
        </w:tc>
        <w:tc>
          <w:tcPr>
            <w:tcW w:w="1361" w:type="dxa"/>
            <w:tcBorders>
              <w:bottom w:val="single" w:sz="4" w:space="0" w:color="auto"/>
            </w:tcBorders>
          </w:tcPr>
          <w:p w:rsidR="006461E5" w:rsidRPr="00D230A0" w:rsidRDefault="006461E5" w:rsidP="006461E5">
            <w:pPr>
              <w:spacing w:line="200" w:lineRule="exact"/>
              <w:jc w:val="right"/>
            </w:pPr>
            <w:r w:rsidRPr="00D230A0">
              <w:t>–14</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p>
        </w:tc>
        <w:tc>
          <w:tcPr>
            <w:tcW w:w="1361" w:type="dxa"/>
            <w:tcBorders>
              <w:top w:val="single" w:sz="4" w:space="0" w:color="auto"/>
            </w:tcBorders>
          </w:tcPr>
          <w:p w:rsidR="006461E5" w:rsidRPr="00D230A0" w:rsidRDefault="006461E5" w:rsidP="006461E5">
            <w:pPr>
              <w:spacing w:line="200" w:lineRule="exact"/>
              <w:jc w:val="right"/>
            </w:pPr>
            <w:r w:rsidRPr="00D230A0">
              <w:t>–77</w:t>
            </w:r>
          </w:p>
        </w:tc>
        <w:tc>
          <w:tcPr>
            <w:tcW w:w="1361" w:type="dxa"/>
            <w:tcBorders>
              <w:top w:val="single" w:sz="4" w:space="0" w:color="auto"/>
            </w:tcBorders>
          </w:tcPr>
          <w:p w:rsidR="006461E5" w:rsidRPr="00D230A0" w:rsidRDefault="006461E5" w:rsidP="006461E5">
            <w:pPr>
              <w:spacing w:line="200" w:lineRule="exact"/>
              <w:jc w:val="right"/>
            </w:pPr>
            <w:r w:rsidRPr="00D230A0">
              <w:t>–53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p>
        </w:tc>
        <w:tc>
          <w:tcPr>
            <w:tcW w:w="1361" w:type="dxa"/>
          </w:tcPr>
          <w:p w:rsidR="006461E5" w:rsidRPr="00D230A0" w:rsidRDefault="006461E5" w:rsidP="006461E5">
            <w:pPr>
              <w:spacing w:line="200" w:lineRule="exact"/>
              <w:jc w:val="right"/>
            </w:pPr>
          </w:p>
        </w:tc>
        <w:tc>
          <w:tcPr>
            <w:tcW w:w="1361" w:type="dxa"/>
          </w:tcPr>
          <w:p w:rsidR="006461E5" w:rsidRPr="00D230A0" w:rsidRDefault="006461E5" w:rsidP="006461E5">
            <w:pPr>
              <w:spacing w:line="200" w:lineRule="exact"/>
              <w:jc w:val="right"/>
            </w:pP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Utbildning</w:t>
            </w:r>
          </w:p>
        </w:tc>
        <w:tc>
          <w:tcPr>
            <w:tcW w:w="1361" w:type="dxa"/>
          </w:tcPr>
          <w:p w:rsidR="006461E5" w:rsidRPr="00D230A0" w:rsidRDefault="006461E5" w:rsidP="006461E5">
            <w:pPr>
              <w:spacing w:line="200" w:lineRule="exact"/>
              <w:jc w:val="right"/>
            </w:pPr>
            <w:r w:rsidRPr="00D230A0">
              <w:t>–4</w:t>
            </w:r>
          </w:p>
        </w:tc>
        <w:tc>
          <w:tcPr>
            <w:tcW w:w="1361" w:type="dxa"/>
          </w:tcPr>
          <w:p w:rsidR="006461E5" w:rsidRPr="00D230A0" w:rsidRDefault="006461E5" w:rsidP="006461E5">
            <w:pPr>
              <w:spacing w:line="200" w:lineRule="exact"/>
              <w:jc w:val="right"/>
            </w:pPr>
            <w:r w:rsidRPr="00D230A0">
              <w:t>–6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Personalrepresentation</w:t>
            </w:r>
          </w:p>
        </w:tc>
        <w:tc>
          <w:tcPr>
            <w:tcW w:w="1361" w:type="dxa"/>
          </w:tcPr>
          <w:p w:rsidR="006461E5" w:rsidRPr="00D230A0" w:rsidRDefault="006461E5" w:rsidP="006461E5">
            <w:pPr>
              <w:spacing w:line="200" w:lineRule="exact"/>
              <w:jc w:val="right"/>
            </w:pPr>
            <w:r w:rsidRPr="00D230A0">
              <w:t>–3</w:t>
            </w:r>
          </w:p>
        </w:tc>
        <w:tc>
          <w:tcPr>
            <w:tcW w:w="1361" w:type="dxa"/>
          </w:tcPr>
          <w:p w:rsidR="006461E5" w:rsidRPr="00D230A0" w:rsidRDefault="006461E5" w:rsidP="006461E5">
            <w:pPr>
              <w:spacing w:line="200" w:lineRule="exact"/>
              <w:jc w:val="right"/>
            </w:pPr>
            <w:r w:rsidRPr="00D230A0">
              <w:t>–3</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Övrigt</w:t>
            </w:r>
          </w:p>
        </w:tc>
        <w:tc>
          <w:tcPr>
            <w:tcW w:w="1361" w:type="dxa"/>
            <w:tcBorders>
              <w:bottom w:val="single" w:sz="4" w:space="0" w:color="auto"/>
            </w:tcBorders>
          </w:tcPr>
          <w:p w:rsidR="006461E5" w:rsidRPr="00D230A0" w:rsidRDefault="006461E5" w:rsidP="006461E5">
            <w:pPr>
              <w:spacing w:line="200" w:lineRule="exact"/>
              <w:jc w:val="right"/>
            </w:pPr>
            <w:r w:rsidRPr="00D230A0">
              <w:t>–9</w:t>
            </w:r>
          </w:p>
        </w:tc>
        <w:tc>
          <w:tcPr>
            <w:tcW w:w="1361" w:type="dxa"/>
            <w:tcBorders>
              <w:bottom w:val="single" w:sz="4" w:space="0" w:color="auto"/>
            </w:tcBorders>
          </w:tcPr>
          <w:p w:rsidR="006461E5" w:rsidRPr="00D230A0" w:rsidRDefault="006461E5" w:rsidP="006461E5">
            <w:pPr>
              <w:spacing w:line="200" w:lineRule="exact"/>
              <w:jc w:val="right"/>
            </w:pPr>
            <w:r w:rsidRPr="00D230A0">
              <w:t>–7</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–16</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–16</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–372</w:t>
            </w:r>
          </w:p>
        </w:tc>
        <w:tc>
          <w:tcPr>
            <w:tcW w:w="1361" w:type="dxa"/>
            <w:tcBorders>
              <w:top w:val="single" w:sz="4" w:space="0" w:color="auto"/>
              <w:bottom w:val="single" w:sz="4" w:space="0" w:color="auto"/>
            </w:tcBorders>
          </w:tcPr>
          <w:p w:rsidR="006461E5" w:rsidRPr="00D230A0" w:rsidRDefault="006461E5" w:rsidP="006461E5">
            <w:pPr>
              <w:spacing w:line="200" w:lineRule="exact"/>
              <w:jc w:val="right"/>
            </w:pPr>
            <w:r w:rsidRPr="00D230A0">
              <w:t>–345</w:t>
            </w:r>
          </w:p>
        </w:tc>
      </w:tr>
    </w:tbl>
    <w:p w:rsidR="006461E5" w:rsidRPr="00D230A0" w:rsidRDefault="006461E5" w:rsidP="006461E5">
      <w:pPr>
        <w:spacing w:before="120"/>
      </w:pPr>
      <w:r w:rsidRPr="00D230A0">
        <w:t>Pensionspremier har utbetalats i enlighet med pensionsavtal för arbetstagare hos st</w:t>
      </w:r>
      <w:r w:rsidRPr="00D230A0">
        <w:t>a</w:t>
      </w:r>
      <w:r w:rsidRPr="00D230A0">
        <w:t>ten med flera, PA 03 och PA</w:t>
      </w:r>
      <w:r w:rsidR="00383AAB" w:rsidRPr="00D230A0">
        <w:t>-</w:t>
      </w:r>
      <w:r w:rsidRPr="00D230A0">
        <w:t>91.</w:t>
      </w:r>
    </w:p>
    <w:p w:rsidR="006461E5" w:rsidRPr="00D230A0" w:rsidRDefault="006461E5" w:rsidP="006461E5">
      <w:pPr>
        <w:pStyle w:val="Normaltindrag"/>
      </w:pPr>
      <w:r w:rsidRPr="00D230A0">
        <w:t xml:space="preserve">Posten </w:t>
      </w:r>
      <w:r w:rsidR="00215E23" w:rsidRPr="00D230A0">
        <w:t>P</w:t>
      </w:r>
      <w:r w:rsidRPr="00D230A0">
        <w:t>ensionsutbetalningar avser utbetalningar dels till pensionärer med avgångsdag före 2003, dels till personer som från och med 2003 beviljats delpension alternativt pensionse</w:t>
      </w:r>
      <w:r w:rsidRPr="00D230A0">
        <w:t>r</w:t>
      </w:r>
      <w:r w:rsidRPr="00D230A0">
        <w:t xml:space="preserve">sättning före 65 års ålder. </w:t>
      </w:r>
    </w:p>
    <w:p w:rsidR="006461E5" w:rsidRPr="00D230A0" w:rsidRDefault="006461E5" w:rsidP="006461E5">
      <w:pPr>
        <w:spacing w:after="120"/>
      </w:pPr>
      <w:r w:rsidRPr="00D230A0">
        <w:t>Löner och andra ersättningar till ledamöterna i direktionen uppgick under 2011 till</w:t>
      </w:r>
      <w:r w:rsidR="00570A09" w:rsidRPr="00D230A0">
        <w:t xml:space="preserve"> </w:t>
      </w:r>
      <w:r w:rsidRPr="00D230A0">
        <w:t>17,0 miljoner kronor, fördelat enligt fö</w:t>
      </w:r>
      <w:r w:rsidRPr="00D230A0">
        <w:t>l</w:t>
      </w:r>
      <w:r w:rsidRPr="00D230A0">
        <w:t>jande.</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jc w:val="righ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Stefan Ingves</w:t>
            </w:r>
          </w:p>
        </w:tc>
        <w:tc>
          <w:tcPr>
            <w:tcW w:w="1361" w:type="dxa"/>
            <w:tcBorders>
              <w:top w:val="single" w:sz="4" w:space="0" w:color="auto"/>
            </w:tcBorders>
          </w:tcPr>
          <w:p w:rsidR="006461E5" w:rsidRPr="00D230A0" w:rsidRDefault="006461E5" w:rsidP="006461E5">
            <w:pPr>
              <w:spacing w:line="200" w:lineRule="exact"/>
              <w:jc w:val="right"/>
            </w:pPr>
            <w:r w:rsidRPr="00D230A0">
              <w:t>1,9</w:t>
            </w:r>
          </w:p>
        </w:tc>
        <w:tc>
          <w:tcPr>
            <w:tcW w:w="1361" w:type="dxa"/>
            <w:tcBorders>
              <w:top w:val="single" w:sz="4" w:space="0" w:color="auto"/>
            </w:tcBorders>
          </w:tcPr>
          <w:p w:rsidR="006461E5" w:rsidRPr="00D230A0" w:rsidRDefault="006461E5" w:rsidP="006461E5">
            <w:pPr>
              <w:spacing w:line="200" w:lineRule="exact"/>
              <w:jc w:val="right"/>
            </w:pPr>
            <w:r w:rsidRPr="00D230A0">
              <w:t>1,8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Svante Öberg</w:t>
            </w:r>
          </w:p>
        </w:tc>
        <w:tc>
          <w:tcPr>
            <w:tcW w:w="1361" w:type="dxa"/>
          </w:tcPr>
          <w:p w:rsidR="006461E5" w:rsidRPr="00D230A0" w:rsidRDefault="006461E5" w:rsidP="006461E5">
            <w:pPr>
              <w:spacing w:line="200" w:lineRule="exact"/>
              <w:jc w:val="right"/>
            </w:pPr>
            <w:r w:rsidRPr="00D230A0">
              <w:t>2,2</w:t>
            </w:r>
          </w:p>
        </w:tc>
        <w:tc>
          <w:tcPr>
            <w:tcW w:w="1361" w:type="dxa"/>
          </w:tcPr>
          <w:p w:rsidR="006461E5" w:rsidRPr="00D230A0" w:rsidRDefault="006461E5" w:rsidP="006461E5">
            <w:pPr>
              <w:spacing w:line="200" w:lineRule="exact"/>
              <w:jc w:val="right"/>
            </w:pPr>
            <w:r w:rsidRPr="00D230A0">
              <w:t>2,2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Karolina Ekholm</w:t>
            </w:r>
          </w:p>
        </w:tc>
        <w:tc>
          <w:tcPr>
            <w:tcW w:w="1361" w:type="dxa"/>
          </w:tcPr>
          <w:p w:rsidR="006461E5" w:rsidRPr="00D230A0" w:rsidRDefault="006461E5" w:rsidP="006461E5">
            <w:pPr>
              <w:spacing w:line="200" w:lineRule="exact"/>
              <w:jc w:val="right"/>
            </w:pPr>
            <w:r w:rsidRPr="00D230A0">
              <w:t>2,1</w:t>
            </w:r>
          </w:p>
        </w:tc>
        <w:tc>
          <w:tcPr>
            <w:tcW w:w="1361" w:type="dxa"/>
          </w:tcPr>
          <w:p w:rsidR="006461E5" w:rsidRPr="00D230A0" w:rsidRDefault="006461E5" w:rsidP="006461E5">
            <w:pPr>
              <w:spacing w:line="200" w:lineRule="exact"/>
              <w:jc w:val="right"/>
            </w:pPr>
            <w:r w:rsidRPr="00D230A0">
              <w:t>2,0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Lars Nyberg</w:t>
            </w:r>
          </w:p>
        </w:tc>
        <w:tc>
          <w:tcPr>
            <w:tcW w:w="1361" w:type="dxa"/>
          </w:tcPr>
          <w:p w:rsidR="006461E5" w:rsidRPr="00D230A0" w:rsidRDefault="006461E5" w:rsidP="006461E5">
            <w:pPr>
              <w:spacing w:line="200" w:lineRule="exact"/>
              <w:jc w:val="right"/>
            </w:pPr>
            <w:r w:rsidRPr="00D230A0">
              <w:t>2,1</w:t>
            </w:r>
          </w:p>
        </w:tc>
        <w:tc>
          <w:tcPr>
            <w:tcW w:w="1361" w:type="dxa"/>
          </w:tcPr>
          <w:p w:rsidR="006461E5" w:rsidRPr="00D230A0" w:rsidRDefault="006461E5" w:rsidP="006461E5">
            <w:pPr>
              <w:spacing w:line="200" w:lineRule="exact"/>
              <w:jc w:val="right"/>
            </w:pPr>
            <w:r w:rsidRPr="00D230A0">
              <w:t>2,1</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Lars E.O. Svensson</w:t>
            </w:r>
          </w:p>
        </w:tc>
        <w:tc>
          <w:tcPr>
            <w:tcW w:w="1361" w:type="dxa"/>
          </w:tcPr>
          <w:p w:rsidR="006461E5" w:rsidRPr="00D230A0" w:rsidRDefault="006461E5" w:rsidP="006461E5">
            <w:pPr>
              <w:spacing w:line="200" w:lineRule="exact"/>
              <w:jc w:val="right"/>
            </w:pPr>
            <w:r w:rsidRPr="00D230A0">
              <w:t>2,1</w:t>
            </w:r>
          </w:p>
        </w:tc>
        <w:tc>
          <w:tcPr>
            <w:tcW w:w="1361" w:type="dxa"/>
          </w:tcPr>
          <w:p w:rsidR="006461E5" w:rsidRPr="00D230A0" w:rsidRDefault="006461E5" w:rsidP="006461E5">
            <w:pPr>
              <w:spacing w:line="200" w:lineRule="exact"/>
              <w:jc w:val="right"/>
            </w:pPr>
            <w:r w:rsidRPr="00D230A0">
              <w:t>1,8</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Barbro Wickman-Parak</w:t>
            </w:r>
          </w:p>
        </w:tc>
        <w:tc>
          <w:tcPr>
            <w:tcW w:w="1361" w:type="dxa"/>
          </w:tcPr>
          <w:p w:rsidR="006461E5" w:rsidRPr="00D230A0" w:rsidRDefault="006461E5" w:rsidP="006461E5">
            <w:pPr>
              <w:spacing w:line="200" w:lineRule="exact"/>
              <w:jc w:val="right"/>
            </w:pPr>
            <w:r w:rsidRPr="00D230A0">
              <w:t>2,1</w:t>
            </w:r>
          </w:p>
        </w:tc>
        <w:tc>
          <w:tcPr>
            <w:tcW w:w="1361" w:type="dxa"/>
          </w:tcPr>
          <w:p w:rsidR="006461E5" w:rsidRPr="00D230A0" w:rsidRDefault="006461E5" w:rsidP="006461E5">
            <w:pPr>
              <w:spacing w:line="200" w:lineRule="exact"/>
              <w:jc w:val="right"/>
            </w:pPr>
            <w:r w:rsidRPr="00D230A0">
              <w:t>2,0</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Karensperiodlön</w:t>
            </w:r>
          </w:p>
        </w:tc>
        <w:tc>
          <w:tcPr>
            <w:tcW w:w="1361" w:type="dxa"/>
          </w:tcPr>
          <w:p w:rsidR="006461E5" w:rsidRPr="00D230A0" w:rsidRDefault="006461E5" w:rsidP="006461E5">
            <w:pPr>
              <w:spacing w:line="200" w:lineRule="exact"/>
              <w:jc w:val="right"/>
            </w:pPr>
            <w:r w:rsidRPr="00D230A0">
              <w:t>4,5</w:t>
            </w:r>
          </w:p>
        </w:tc>
        <w:tc>
          <w:tcPr>
            <w:tcW w:w="1361" w:type="dxa"/>
          </w:tcPr>
          <w:p w:rsidR="006461E5" w:rsidRPr="00D230A0" w:rsidRDefault="006461E5" w:rsidP="006461E5">
            <w:pPr>
              <w:spacing w:line="200" w:lineRule="exact"/>
              <w:jc w:val="right"/>
            </w:pPr>
            <w:r w:rsidRPr="00D230A0">
              <w:t>–</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17,0</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11,9</w:t>
            </w:r>
          </w:p>
        </w:tc>
      </w:tr>
    </w:tbl>
    <w:p w:rsidR="006461E5" w:rsidRPr="00D230A0" w:rsidRDefault="006461E5" w:rsidP="006461E5">
      <w:pPr>
        <w:spacing w:before="120"/>
      </w:pPr>
      <w:r w:rsidRPr="00D230A0">
        <w:t xml:space="preserve">Därutöver </w:t>
      </w:r>
      <w:r w:rsidR="00DB3AC5" w:rsidRPr="00D230A0">
        <w:t>erhöll</w:t>
      </w:r>
      <w:r w:rsidRPr="00D230A0">
        <w:t xml:space="preserve"> riksbankschefen under 2011 styrelsearvode om 0,7 miljoner kronor (0,7) från Bank for Internati</w:t>
      </w:r>
      <w:r w:rsidRPr="00D230A0">
        <w:t>o</w:t>
      </w:r>
      <w:r w:rsidRPr="00D230A0">
        <w:t xml:space="preserve">nal Settlements (BIS). </w:t>
      </w:r>
      <w:r w:rsidR="00AF0651" w:rsidRPr="00D230A0">
        <w:t>I enlighet med fullmäktiges beslut görs avdrag från riksbankschefens bruttolön med ett b</w:t>
      </w:r>
      <w:r w:rsidR="00AF0651" w:rsidRPr="00D230A0">
        <w:t>e</w:t>
      </w:r>
      <w:r w:rsidR="00AF0651" w:rsidRPr="00D230A0">
        <w:t>lopp motsvarande hans styrelsearvode från BIS.</w:t>
      </w:r>
    </w:p>
    <w:p w:rsidR="006461E5" w:rsidRPr="00D230A0" w:rsidRDefault="006461E5" w:rsidP="00570A09">
      <w:pPr>
        <w:spacing w:before="120"/>
      </w:pPr>
      <w:r w:rsidRPr="00D230A0">
        <w:t xml:space="preserve">Posten </w:t>
      </w:r>
      <w:r w:rsidR="00215E23" w:rsidRPr="00D230A0">
        <w:t>K</w:t>
      </w:r>
      <w:r w:rsidRPr="00D230A0">
        <w:t>arensperiodlön avser Lars Nyberg 2,2 miljoner kronor och Svante Öberg 2,3 miljoner kronor. Fullmäktige har beslutat att direk</w:t>
      </w:r>
      <w:r w:rsidRPr="00D230A0">
        <w:softHyphen/>
      </w:r>
      <w:r w:rsidRPr="00D230A0">
        <w:t>t</w:t>
      </w:r>
      <w:r w:rsidRPr="00D230A0">
        <w:t>ionsledamöterna under den lagstiftade karensperioden, på högst ett år efter att anställningen upphört, ska erhålla full lön för anställning utan tjänstg</w:t>
      </w:r>
      <w:r w:rsidRPr="00D230A0">
        <w:t>ö</w:t>
      </w:r>
      <w:r w:rsidRPr="00D230A0">
        <w:t>ringsskyldighet, dock med avrä</w:t>
      </w:r>
      <w:r w:rsidRPr="00D230A0">
        <w:t>k</w:t>
      </w:r>
      <w:r w:rsidRPr="00D230A0">
        <w:t xml:space="preserve">ning för eventuell inkomst av annan tjänst under tiden. </w:t>
      </w:r>
    </w:p>
    <w:p w:rsidR="006461E5" w:rsidRPr="00D230A0" w:rsidRDefault="006461E5" w:rsidP="006461E5">
      <w:pPr>
        <w:pStyle w:val="Normaltindrag"/>
      </w:pPr>
      <w:r w:rsidRPr="00D230A0">
        <w:t>Enligt ett fullmäktigebeslut om riktlinjer för pensionsvillkoren för Rik</w:t>
      </w:r>
      <w:r w:rsidRPr="00D230A0">
        <w:t>s</w:t>
      </w:r>
      <w:r w:rsidRPr="00D230A0">
        <w:t>bankens direktionsledamöter från den 21 maj 1999 ska föreskriften (RFS 1996:4) om tillämpningen av förordningen (1995:1038) om statliga chef</w:t>
      </w:r>
      <w:r w:rsidRPr="00D230A0">
        <w:t>s</w:t>
      </w:r>
      <w:r w:rsidRPr="00D230A0">
        <w:t>pen</w:t>
      </w:r>
      <w:r w:rsidR="00E5468E" w:rsidRPr="00D230A0">
        <w:softHyphen/>
      </w:r>
      <w:r w:rsidRPr="00D230A0">
        <w:t>sioner m.m.</w:t>
      </w:r>
      <w:r w:rsidR="00383AAB" w:rsidRPr="00D230A0">
        <w:t>,</w:t>
      </w:r>
      <w:r w:rsidRPr="00D230A0">
        <w:t xml:space="preserve"> </w:t>
      </w:r>
      <w:r w:rsidR="00383AAB" w:rsidRPr="00D230A0">
        <w:t xml:space="preserve">som utfärdats av riksdagens förvaltningsstyrelse, </w:t>
      </w:r>
      <w:r w:rsidRPr="00D230A0">
        <w:t>tillämpas för Riksbankens direktionsledamöter. Enligt denna föreskrift ska äldre bestä</w:t>
      </w:r>
      <w:r w:rsidRPr="00D230A0">
        <w:t>m</w:t>
      </w:r>
      <w:r w:rsidRPr="00D230A0">
        <w:t>melser från 1991 dock tillämpas för den som den 31 december 1996 omfatt</w:t>
      </w:r>
      <w:r w:rsidRPr="00D230A0">
        <w:t>a</w:t>
      </w:r>
      <w:r w:rsidRPr="00D230A0">
        <w:t>des av den upphävda förordningen om förordna</w:t>
      </w:r>
      <w:r w:rsidRPr="00D230A0">
        <w:t>n</w:t>
      </w:r>
      <w:r w:rsidRPr="00D230A0">
        <w:t xml:space="preserve">depension. </w:t>
      </w:r>
    </w:p>
    <w:p w:rsidR="006461E5" w:rsidRPr="00D230A0" w:rsidRDefault="006461E5" w:rsidP="006461E5">
      <w:pPr>
        <w:pStyle w:val="Normaltindrag"/>
      </w:pPr>
      <w:r w:rsidRPr="00D230A0">
        <w:t>Förordningen (1995:1038) om statliga chefspensioner m.m. har upphävts och ersattes den 1 april 2003 av förordningen (2003:55) om avgångsförmåner för vissa arbet</w:t>
      </w:r>
      <w:r w:rsidRPr="00D230A0">
        <w:t>s</w:t>
      </w:r>
      <w:r w:rsidRPr="00D230A0">
        <w:t>tagare med statlig chefsanställning. Enligt denna förordning ska de nya bestämmelserna tillämpas från och med den 1 januari 2003. B</w:t>
      </w:r>
      <w:r w:rsidRPr="00D230A0">
        <w:t>e</w:t>
      </w:r>
      <w:r w:rsidRPr="00D230A0">
        <w:t>stämmelserna i förordningen om statliga chefspensioner ska dock fortfarande tillämpas på den som den 31 december 2002 hade en sådan chefsanställning som avses i förordningen, om arbetstagaren i oavbruten följd fortsätter sin anställning. Vidare ska bestämmelserna i den tidigare upphävda förordningen om förordnandepension m.m. fortfarande tillämpas på den som tidigare o</w:t>
      </w:r>
      <w:r w:rsidRPr="00D230A0">
        <w:t>m</w:t>
      </w:r>
      <w:r w:rsidRPr="00D230A0">
        <w:t>fattades av de</w:t>
      </w:r>
      <w:r w:rsidRPr="00D230A0">
        <w:t>n</w:t>
      </w:r>
      <w:r w:rsidRPr="00D230A0">
        <w:t>na.</w:t>
      </w:r>
    </w:p>
    <w:p w:rsidR="006461E5" w:rsidRPr="00D230A0" w:rsidRDefault="006461E5" w:rsidP="006461E5">
      <w:pPr>
        <w:pStyle w:val="Normaltindrag"/>
      </w:pPr>
      <w:r w:rsidRPr="00D230A0">
        <w:t xml:space="preserve">Detta innebär följande: För Svante Öberg tillämpas den äldre förordningen (1991:1160) om förordnandepension m.m. För </w:t>
      </w:r>
      <w:smartTag w:uri="urn:schemas-microsoft-com:office:smarttags" w:element="PersonName">
        <w:smartTagPr>
          <w:attr w:name="ProductID" w:val="Lars Nyberg"/>
        </w:smartTagPr>
        <w:r w:rsidRPr="00D230A0">
          <w:t>Lars Nyberg</w:t>
        </w:r>
      </w:smartTag>
      <w:r w:rsidRPr="00D230A0">
        <w:t xml:space="preserve"> tillämpas den äldre förordningen (1995:1038) om statliga chefspensioner m.m. För Karolina Ekholm, Barbro Wickman-Parak,</w:t>
      </w:r>
      <w:r w:rsidR="009A5A3E" w:rsidRPr="00D230A0">
        <w:t xml:space="preserve"> </w:t>
      </w:r>
      <w:r w:rsidRPr="00D230A0">
        <w:t xml:space="preserve">Lars E.O. Svensson, Per Jansson och </w:t>
      </w:r>
      <w:r w:rsidR="00E5468E" w:rsidRPr="00D230A0">
        <w:br/>
      </w:r>
      <w:r w:rsidRPr="00D230A0">
        <w:t>Ke</w:t>
      </w:r>
      <w:r w:rsidRPr="00D230A0">
        <w:t>r</w:t>
      </w:r>
      <w:r w:rsidRPr="00D230A0">
        <w:t>stin af Jochnick tillämpas förordningen (2003:55) om avgångsförmåner för vissa arbetstagare med statlig chefsanställning. För Stefan Ingves tillä</w:t>
      </w:r>
      <w:r w:rsidRPr="00D230A0">
        <w:t>m</w:t>
      </w:r>
      <w:r w:rsidRPr="00D230A0">
        <w:t>pas samma förordning med undantag för minskning av inkomstgarantin för pen</w:t>
      </w:r>
      <w:r w:rsidR="00383AAB" w:rsidRPr="00D230A0">
        <w:softHyphen/>
      </w:r>
      <w:r w:rsidRPr="00D230A0">
        <w:t>s</w:t>
      </w:r>
      <w:r w:rsidRPr="00D230A0">
        <w:t xml:space="preserve">ionen från IMF. </w:t>
      </w:r>
    </w:p>
    <w:p w:rsidR="006461E5" w:rsidRPr="00D230A0" w:rsidRDefault="006461E5" w:rsidP="006461E5">
      <w:pPr>
        <w:pStyle w:val="Normaltindrag"/>
      </w:pPr>
      <w:r w:rsidRPr="00D230A0">
        <w:t>Stefan Ingves kan vidare enligt rådande ordning komma att få en viss pen</w:t>
      </w:r>
      <w:r w:rsidRPr="00D230A0">
        <w:softHyphen/>
        <w:t>sion från BIS. Denna betalas ut till styrelseledamöter som innehaft sitt up</w:t>
      </w:r>
      <w:r w:rsidRPr="00D230A0">
        <w:t>p</w:t>
      </w:r>
      <w:r w:rsidRPr="00D230A0">
        <w:t>drag i BIS i minst fyra år, men först när de uppnått 65 års ålder. Pensi</w:t>
      </w:r>
      <w:r w:rsidRPr="00D230A0">
        <w:t>o</w:t>
      </w:r>
      <w:r w:rsidRPr="00D230A0">
        <w:t>nen beräknas på basis av utbetalda styrelsearvoden och uppgår till 1,82 pr</w:t>
      </w:r>
      <w:r w:rsidRPr="00D230A0">
        <w:t>o</w:t>
      </w:r>
      <w:r w:rsidRPr="00D230A0">
        <w:t>cent av dessa.</w:t>
      </w:r>
    </w:p>
    <w:p w:rsidR="006461E5" w:rsidRPr="00D230A0" w:rsidRDefault="006461E5" w:rsidP="006461E5">
      <w:pPr>
        <w:pStyle w:val="Normaltindrag"/>
      </w:pPr>
      <w:r w:rsidRPr="00D230A0">
        <w:t>Medelantalet årsarbetskrafter uppgick 2011 till 340 (350), varav 143</w:t>
      </w:r>
      <w:r w:rsidRPr="00D230A0" w:rsidDel="004953E7">
        <w:t xml:space="preserve"> </w:t>
      </w:r>
      <w:r w:rsidRPr="00D230A0">
        <w:t>(150) kvinnor och 197</w:t>
      </w:r>
      <w:r w:rsidRPr="00D230A0" w:rsidDel="004953E7">
        <w:t xml:space="preserve"> </w:t>
      </w:r>
      <w:r w:rsidRPr="00D230A0">
        <w:t>(200) män. Antalet årsarbetskrafter vid årets slut up</w:t>
      </w:r>
      <w:r w:rsidRPr="00D230A0">
        <w:t>p</w:t>
      </w:r>
      <w:r w:rsidRPr="00D230A0">
        <w:t>gick till 332</w:t>
      </w:r>
      <w:r w:rsidRPr="00D230A0" w:rsidDel="004953E7">
        <w:t xml:space="preserve"> </w:t>
      </w:r>
      <w:r w:rsidRPr="00D230A0">
        <w:t>(339). Den totala sjukfrånvaron uppgick 2011 till 1,2</w:t>
      </w:r>
      <w:r w:rsidRPr="00D230A0" w:rsidDel="004953E7">
        <w:t xml:space="preserve"> </w:t>
      </w:r>
      <w:r w:rsidRPr="00D230A0">
        <w:t>procent (1,7) av de anställdas sammanlagda arbetstid. Sjukfrånvaron under en sammanhän</w:t>
      </w:r>
      <w:r w:rsidRPr="00D230A0">
        <w:t>g</w:t>
      </w:r>
      <w:r w:rsidRPr="00D230A0">
        <w:t>ande tid av 60 dagar eller mer uppgick 2011 till 22,6 procent (28,4) av den totala sjukfrånvaron. Kvinnors sjukfrånvaro i relation till den sammanlagda ordin</w:t>
      </w:r>
      <w:r w:rsidRPr="00D230A0">
        <w:t>a</w:t>
      </w:r>
      <w:r w:rsidRPr="00D230A0">
        <w:t>rie arbetstiden för kvinnor uppgick 2011 till 1,7</w:t>
      </w:r>
      <w:r w:rsidRPr="00D230A0" w:rsidDel="004953E7">
        <w:t xml:space="preserve"> </w:t>
      </w:r>
      <w:r w:rsidRPr="00D230A0">
        <w:t>procent (2,4), och mäns sju</w:t>
      </w:r>
      <w:r w:rsidRPr="00D230A0">
        <w:t>k</w:t>
      </w:r>
      <w:r w:rsidRPr="00D230A0">
        <w:t>frånvaro i relation till den sammanlagda ordinarie arbetstiden för män up</w:t>
      </w:r>
      <w:r w:rsidRPr="00D230A0">
        <w:t>p</w:t>
      </w:r>
      <w:r w:rsidRPr="00D230A0">
        <w:t>gick 2011 till 0,9</w:t>
      </w:r>
      <w:r w:rsidRPr="00D230A0" w:rsidDel="004953E7">
        <w:t xml:space="preserve"> </w:t>
      </w:r>
      <w:r w:rsidRPr="00D230A0">
        <w:t>procent (1,1).</w:t>
      </w:r>
    </w:p>
    <w:p w:rsidR="006461E5" w:rsidRPr="00D230A0" w:rsidRDefault="00810076" w:rsidP="006461E5">
      <w:pPr>
        <w:spacing w:before="120" w:after="120"/>
      </w:pPr>
      <w:r w:rsidRPr="00D230A0">
        <w:br w:type="page"/>
      </w:r>
      <w:r w:rsidR="006461E5" w:rsidRPr="00D230A0">
        <w:t>Av tabellen nedan framgår sjukfrånvaron för respektive åldersgrupp i relation till den sammanlagda ordinarie arbetst</w:t>
      </w:r>
      <w:r w:rsidR="006461E5" w:rsidRPr="00D230A0">
        <w:t>i</w:t>
      </w:r>
      <w:r w:rsidR="006461E5" w:rsidRPr="00D230A0">
        <w:t>den för åldersgruppen.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29 år eller yngre</w:t>
            </w:r>
          </w:p>
        </w:tc>
        <w:tc>
          <w:tcPr>
            <w:tcW w:w="1361" w:type="dxa"/>
            <w:tcBorders>
              <w:top w:val="single" w:sz="4" w:space="0" w:color="auto"/>
            </w:tcBorders>
          </w:tcPr>
          <w:p w:rsidR="006461E5" w:rsidRPr="00D230A0" w:rsidRDefault="006461E5" w:rsidP="006461E5">
            <w:pPr>
              <w:spacing w:line="200" w:lineRule="exact"/>
              <w:jc w:val="right"/>
            </w:pPr>
            <w:r w:rsidRPr="00D230A0">
              <w:t>0,6 %</w:t>
            </w:r>
          </w:p>
        </w:tc>
        <w:tc>
          <w:tcPr>
            <w:tcW w:w="1361" w:type="dxa"/>
            <w:tcBorders>
              <w:top w:val="single" w:sz="4" w:space="0" w:color="auto"/>
            </w:tcBorders>
          </w:tcPr>
          <w:p w:rsidR="006461E5" w:rsidRPr="00D230A0" w:rsidRDefault="006461E5" w:rsidP="006461E5">
            <w:pPr>
              <w:spacing w:line="200" w:lineRule="exact"/>
              <w:jc w:val="right"/>
            </w:pPr>
            <w:r w:rsidRPr="00D230A0">
              <w:t>1,2 %</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30–49 år</w:t>
            </w:r>
          </w:p>
        </w:tc>
        <w:tc>
          <w:tcPr>
            <w:tcW w:w="1361" w:type="dxa"/>
          </w:tcPr>
          <w:p w:rsidR="006461E5" w:rsidRPr="00D230A0" w:rsidRDefault="006461E5" w:rsidP="006461E5">
            <w:pPr>
              <w:spacing w:line="200" w:lineRule="exact"/>
              <w:jc w:val="right"/>
            </w:pPr>
            <w:r w:rsidRPr="00D230A0">
              <w:t>1,2 %</w:t>
            </w:r>
          </w:p>
        </w:tc>
        <w:tc>
          <w:tcPr>
            <w:tcW w:w="1361" w:type="dxa"/>
          </w:tcPr>
          <w:p w:rsidR="006461E5" w:rsidRPr="00D230A0" w:rsidRDefault="006461E5" w:rsidP="006461E5">
            <w:pPr>
              <w:spacing w:line="200" w:lineRule="exact"/>
              <w:jc w:val="right"/>
            </w:pPr>
            <w:r w:rsidRPr="00D230A0">
              <w:t>1,2 %</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50 år eller äldre</w:t>
            </w:r>
          </w:p>
        </w:tc>
        <w:tc>
          <w:tcPr>
            <w:tcW w:w="1361" w:type="dxa"/>
            <w:tcBorders>
              <w:bottom w:val="single" w:sz="4" w:space="0" w:color="auto"/>
            </w:tcBorders>
          </w:tcPr>
          <w:p w:rsidR="006461E5" w:rsidRPr="00D230A0" w:rsidRDefault="006461E5" w:rsidP="006461E5">
            <w:pPr>
              <w:spacing w:line="200" w:lineRule="exact"/>
              <w:jc w:val="right"/>
            </w:pPr>
            <w:r w:rsidRPr="00D230A0">
              <w:t>1,3 %</w:t>
            </w:r>
          </w:p>
        </w:tc>
        <w:tc>
          <w:tcPr>
            <w:tcW w:w="1361" w:type="dxa"/>
            <w:tcBorders>
              <w:bottom w:val="single" w:sz="4" w:space="0" w:color="auto"/>
            </w:tcBorders>
          </w:tcPr>
          <w:p w:rsidR="006461E5" w:rsidRPr="00D230A0" w:rsidRDefault="006461E5" w:rsidP="006461E5">
            <w:pPr>
              <w:spacing w:line="200" w:lineRule="exact"/>
              <w:jc w:val="right"/>
            </w:pPr>
            <w:r w:rsidRPr="00D230A0">
              <w:t>2,5 %</w:t>
            </w:r>
          </w:p>
        </w:tc>
      </w:tr>
    </w:tbl>
    <w:p w:rsidR="006461E5" w:rsidRPr="00D230A0" w:rsidRDefault="006461E5" w:rsidP="006461E5">
      <w:pPr>
        <w:spacing w:before="240"/>
        <w:rPr>
          <w:b/>
        </w:rPr>
      </w:pPr>
      <w:r w:rsidRPr="00D230A0">
        <w:rPr>
          <w:b/>
        </w:rPr>
        <w:t>Not 37 Administrationskostnader</w:t>
      </w:r>
    </w:p>
    <w:tbl>
      <w:tblPr>
        <w:tblpPr w:leftFromText="141" w:rightFromText="141" w:vertAnchor="text" w:tblpY="1"/>
        <w:tblOverlap w:val="neve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w:t>
            </w:r>
          </w:p>
        </w:tc>
      </w:tr>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r w:rsidRPr="00D230A0">
              <w:t>Information, representation</w:t>
            </w:r>
          </w:p>
        </w:tc>
        <w:tc>
          <w:tcPr>
            <w:tcW w:w="1361" w:type="dxa"/>
            <w:tcBorders>
              <w:top w:val="single" w:sz="4" w:space="0" w:color="auto"/>
            </w:tcBorders>
          </w:tcPr>
          <w:p w:rsidR="006461E5" w:rsidRPr="00D230A0" w:rsidRDefault="006461E5" w:rsidP="006461E5">
            <w:pPr>
              <w:spacing w:line="200" w:lineRule="exact"/>
              <w:jc w:val="right"/>
            </w:pPr>
            <w:r w:rsidRPr="00D230A0">
              <w:t>–10</w:t>
            </w:r>
          </w:p>
        </w:tc>
        <w:tc>
          <w:tcPr>
            <w:tcW w:w="1361" w:type="dxa"/>
            <w:tcBorders>
              <w:top w:val="single" w:sz="4" w:space="0" w:color="auto"/>
            </w:tcBorders>
          </w:tcPr>
          <w:p w:rsidR="006461E5" w:rsidRPr="00D230A0" w:rsidRDefault="006461E5" w:rsidP="006461E5">
            <w:pPr>
              <w:spacing w:line="200" w:lineRule="exact"/>
              <w:jc w:val="right"/>
            </w:pPr>
            <w:r w:rsidRPr="00D230A0">
              <w:t>–9</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Transport, resor</w:t>
            </w:r>
          </w:p>
        </w:tc>
        <w:tc>
          <w:tcPr>
            <w:tcW w:w="1361" w:type="dxa"/>
          </w:tcPr>
          <w:p w:rsidR="006461E5" w:rsidRPr="00D230A0" w:rsidRDefault="006461E5" w:rsidP="006461E5">
            <w:pPr>
              <w:spacing w:line="200" w:lineRule="exact"/>
              <w:jc w:val="right"/>
            </w:pPr>
            <w:r w:rsidRPr="00D230A0">
              <w:t>–14</w:t>
            </w:r>
          </w:p>
        </w:tc>
        <w:tc>
          <w:tcPr>
            <w:tcW w:w="1361" w:type="dxa"/>
          </w:tcPr>
          <w:p w:rsidR="006461E5" w:rsidRPr="00D230A0" w:rsidRDefault="006461E5" w:rsidP="006461E5">
            <w:pPr>
              <w:spacing w:line="200" w:lineRule="exact"/>
              <w:jc w:val="right"/>
            </w:pPr>
            <w:r w:rsidRPr="00D230A0">
              <w:t>–12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Konsultuppdrag</w:t>
            </w:r>
          </w:p>
        </w:tc>
        <w:tc>
          <w:tcPr>
            <w:tcW w:w="1361" w:type="dxa"/>
          </w:tcPr>
          <w:p w:rsidR="006461E5" w:rsidRPr="00D230A0" w:rsidRDefault="006461E5" w:rsidP="006461E5">
            <w:pPr>
              <w:spacing w:line="200" w:lineRule="exact"/>
              <w:jc w:val="right"/>
            </w:pPr>
            <w:r w:rsidRPr="00D230A0">
              <w:t>–46</w:t>
            </w:r>
          </w:p>
        </w:tc>
        <w:tc>
          <w:tcPr>
            <w:tcW w:w="1361" w:type="dxa"/>
          </w:tcPr>
          <w:p w:rsidR="006461E5" w:rsidRPr="00D230A0" w:rsidRDefault="006461E5" w:rsidP="006461E5">
            <w:pPr>
              <w:spacing w:line="200" w:lineRule="exact"/>
              <w:jc w:val="right"/>
            </w:pPr>
            <w:r w:rsidRPr="00D230A0">
              <w:t>–37</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Övriga externa tjänster</w:t>
            </w:r>
          </w:p>
        </w:tc>
        <w:tc>
          <w:tcPr>
            <w:tcW w:w="1361" w:type="dxa"/>
          </w:tcPr>
          <w:p w:rsidR="006461E5" w:rsidRPr="00D230A0" w:rsidRDefault="006461E5" w:rsidP="006461E5">
            <w:pPr>
              <w:spacing w:line="200" w:lineRule="exact"/>
              <w:jc w:val="right"/>
            </w:pPr>
            <w:r w:rsidRPr="00D230A0">
              <w:t>–73</w:t>
            </w:r>
          </w:p>
        </w:tc>
        <w:tc>
          <w:tcPr>
            <w:tcW w:w="1361" w:type="dxa"/>
          </w:tcPr>
          <w:p w:rsidR="006461E5" w:rsidRPr="00D230A0" w:rsidRDefault="006461E5" w:rsidP="006461E5">
            <w:pPr>
              <w:spacing w:line="200" w:lineRule="exact"/>
              <w:jc w:val="right"/>
            </w:pPr>
            <w:r w:rsidRPr="00D230A0">
              <w:t>–62</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IT-drift</w:t>
            </w:r>
          </w:p>
        </w:tc>
        <w:tc>
          <w:tcPr>
            <w:tcW w:w="1361" w:type="dxa"/>
          </w:tcPr>
          <w:p w:rsidR="006461E5" w:rsidRPr="00D230A0" w:rsidRDefault="006461E5" w:rsidP="006461E5">
            <w:pPr>
              <w:spacing w:line="200" w:lineRule="exact"/>
              <w:jc w:val="right"/>
            </w:pPr>
            <w:r w:rsidRPr="00D230A0">
              <w:t>–51</w:t>
            </w:r>
          </w:p>
        </w:tc>
        <w:tc>
          <w:tcPr>
            <w:tcW w:w="1361" w:type="dxa"/>
          </w:tcPr>
          <w:p w:rsidR="006461E5" w:rsidRPr="00D230A0" w:rsidRDefault="006461E5" w:rsidP="006461E5">
            <w:pPr>
              <w:spacing w:line="200" w:lineRule="exact"/>
              <w:jc w:val="right"/>
            </w:pPr>
            <w:r w:rsidRPr="00D230A0">
              <w:t>–56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Ekonomipris</w:t>
            </w:r>
          </w:p>
        </w:tc>
        <w:tc>
          <w:tcPr>
            <w:tcW w:w="1361" w:type="dxa"/>
          </w:tcPr>
          <w:p w:rsidR="006461E5" w:rsidRPr="00D230A0" w:rsidRDefault="006461E5" w:rsidP="006461E5">
            <w:pPr>
              <w:spacing w:line="200" w:lineRule="exact"/>
              <w:jc w:val="right"/>
            </w:pPr>
            <w:r w:rsidRPr="00D230A0">
              <w:t>–16</w:t>
            </w:r>
          </w:p>
        </w:tc>
        <w:tc>
          <w:tcPr>
            <w:tcW w:w="1361" w:type="dxa"/>
          </w:tcPr>
          <w:p w:rsidR="006461E5" w:rsidRPr="00D230A0" w:rsidRDefault="006461E5" w:rsidP="006461E5">
            <w:pPr>
              <w:spacing w:line="200" w:lineRule="exact"/>
              <w:jc w:val="right"/>
            </w:pPr>
            <w:r w:rsidRPr="00D230A0">
              <w:t>–16</w:t>
            </w:r>
          </w:p>
        </w:tc>
      </w:tr>
      <w:tr w:rsidR="006461E5" w:rsidRPr="00D230A0" w:rsidTr="006461E5">
        <w:tblPrEx>
          <w:tblCellMar>
            <w:top w:w="0" w:type="dxa"/>
            <w:bottom w:w="0" w:type="dxa"/>
          </w:tblCellMar>
        </w:tblPrEx>
        <w:trPr>
          <w:cantSplit/>
          <w:trHeight w:val="20"/>
        </w:trPr>
        <w:tc>
          <w:tcPr>
            <w:tcW w:w="3260" w:type="dxa"/>
          </w:tcPr>
          <w:p w:rsidR="006461E5" w:rsidRPr="00D230A0" w:rsidRDefault="006461E5" w:rsidP="006461E5">
            <w:pPr>
              <w:spacing w:line="200" w:lineRule="exact"/>
            </w:pPr>
            <w:r w:rsidRPr="00D230A0">
              <w:t>Kontors- och fastighetsdrift</w:t>
            </w:r>
          </w:p>
        </w:tc>
        <w:tc>
          <w:tcPr>
            <w:tcW w:w="1361" w:type="dxa"/>
          </w:tcPr>
          <w:p w:rsidR="006461E5" w:rsidRPr="00D230A0" w:rsidRDefault="006461E5" w:rsidP="006461E5">
            <w:pPr>
              <w:spacing w:line="200" w:lineRule="exact"/>
              <w:jc w:val="right"/>
            </w:pPr>
            <w:r w:rsidRPr="00D230A0">
              <w:t>–44</w:t>
            </w:r>
          </w:p>
        </w:tc>
        <w:tc>
          <w:tcPr>
            <w:tcW w:w="1361" w:type="dxa"/>
          </w:tcPr>
          <w:p w:rsidR="006461E5" w:rsidRPr="00D230A0" w:rsidRDefault="006461E5" w:rsidP="006461E5">
            <w:pPr>
              <w:spacing w:line="200" w:lineRule="exact"/>
              <w:jc w:val="right"/>
            </w:pPr>
            <w:r w:rsidRPr="00D230A0">
              <w:t>–42</w:t>
            </w:r>
          </w:p>
        </w:tc>
      </w:tr>
      <w:tr w:rsidR="006461E5" w:rsidRPr="00D230A0" w:rsidTr="006461E5">
        <w:tblPrEx>
          <w:tblCellMar>
            <w:top w:w="0" w:type="dxa"/>
            <w:bottom w:w="0" w:type="dxa"/>
          </w:tblCellMar>
        </w:tblPrEx>
        <w:trPr>
          <w:cantSplit/>
          <w:trHeight w:val="20"/>
        </w:trPr>
        <w:tc>
          <w:tcPr>
            <w:tcW w:w="3260" w:type="dxa"/>
            <w:tcBorders>
              <w:bottom w:val="single" w:sz="4" w:space="0" w:color="auto"/>
            </w:tcBorders>
          </w:tcPr>
          <w:p w:rsidR="006461E5" w:rsidRPr="00D230A0" w:rsidRDefault="006461E5" w:rsidP="006461E5">
            <w:pPr>
              <w:spacing w:line="200" w:lineRule="exact"/>
            </w:pPr>
            <w:r w:rsidRPr="00D230A0">
              <w:t>Övrigt</w:t>
            </w:r>
          </w:p>
        </w:tc>
        <w:tc>
          <w:tcPr>
            <w:tcW w:w="1361" w:type="dxa"/>
          </w:tcPr>
          <w:p w:rsidR="006461E5" w:rsidRPr="00D230A0" w:rsidRDefault="006461E5" w:rsidP="006461E5">
            <w:pPr>
              <w:spacing w:line="200" w:lineRule="exact"/>
              <w:jc w:val="right"/>
            </w:pPr>
            <w:r w:rsidRPr="00D230A0">
              <w:t>–7</w:t>
            </w:r>
          </w:p>
        </w:tc>
        <w:tc>
          <w:tcPr>
            <w:tcW w:w="1361" w:type="dxa"/>
          </w:tcPr>
          <w:p w:rsidR="006461E5" w:rsidRPr="00D230A0" w:rsidRDefault="006461E5" w:rsidP="006461E5">
            <w:pPr>
              <w:spacing w:line="200" w:lineRule="exact"/>
              <w:jc w:val="right"/>
            </w:pPr>
            <w:r w:rsidRPr="00D230A0">
              <w:t>–6</w:t>
            </w:r>
          </w:p>
        </w:tc>
      </w:tr>
      <w:tr w:rsidR="006461E5"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461E5" w:rsidRPr="00D230A0" w:rsidRDefault="006461E5" w:rsidP="006461E5">
            <w:pPr>
              <w:spacing w:line="200" w:lineRule="exact"/>
            </w:pPr>
            <w:r w:rsidRPr="00D230A0">
              <w:t>Summa</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–261</w:t>
            </w:r>
          </w:p>
        </w:tc>
        <w:tc>
          <w:tcPr>
            <w:tcW w:w="1361" w:type="dxa"/>
            <w:tcBorders>
              <w:top w:val="single" w:sz="4" w:space="0" w:color="auto"/>
              <w:bottom w:val="single" w:sz="4" w:space="0" w:color="auto"/>
            </w:tcBorders>
            <w:vAlign w:val="center"/>
          </w:tcPr>
          <w:p w:rsidR="006461E5" w:rsidRPr="00D230A0" w:rsidRDefault="006461E5" w:rsidP="006461E5">
            <w:pPr>
              <w:spacing w:line="200" w:lineRule="exact"/>
              <w:jc w:val="right"/>
            </w:pPr>
            <w:r w:rsidRPr="00D230A0">
              <w:t>–240</w:t>
            </w:r>
          </w:p>
        </w:tc>
      </w:tr>
    </w:tbl>
    <w:p w:rsidR="006461E5" w:rsidRPr="00D230A0" w:rsidRDefault="006461E5" w:rsidP="006461E5">
      <w:pPr>
        <w:spacing w:before="120"/>
      </w:pPr>
      <w:r w:rsidRPr="00D230A0">
        <w:t>I informationskostnader ingår kostnader för Riksbankens löpande publika</w:t>
      </w:r>
      <w:r w:rsidRPr="00D230A0">
        <w:softHyphen/>
        <w:t>tioner, bland annat de penningpolitiska rapporterna, de finansiella stabilitet</w:t>
      </w:r>
      <w:r w:rsidRPr="00D230A0">
        <w:t>s</w:t>
      </w:r>
      <w:r w:rsidRPr="00D230A0">
        <w:t xml:space="preserve">rapporterna och årsredovisningen. </w:t>
      </w:r>
    </w:p>
    <w:p w:rsidR="006461E5" w:rsidRPr="00D230A0" w:rsidRDefault="006461E5" w:rsidP="006461E5">
      <w:pPr>
        <w:pStyle w:val="Normaltindrag"/>
      </w:pPr>
      <w:r w:rsidRPr="00D230A0">
        <w:t xml:space="preserve">Representationskostnaderna uppgick till 2,9 miljoner kronor (2,7). </w:t>
      </w:r>
    </w:p>
    <w:p w:rsidR="006461E5" w:rsidRPr="00D230A0" w:rsidRDefault="006461E5" w:rsidP="006461E5">
      <w:pPr>
        <w:pStyle w:val="Normaltindrag"/>
      </w:pPr>
      <w:r w:rsidRPr="00D230A0">
        <w:t xml:space="preserve">I posten </w:t>
      </w:r>
      <w:r w:rsidR="00215E23" w:rsidRPr="00D230A0">
        <w:t>T</w:t>
      </w:r>
      <w:r w:rsidRPr="00D230A0">
        <w:t>ransport</w:t>
      </w:r>
      <w:r w:rsidR="00EF2855" w:rsidRPr="00D230A0">
        <w:t>,</w:t>
      </w:r>
      <w:r w:rsidRPr="00D230A0">
        <w:t xml:space="preserve"> resor ingår förutom resekostnader även kostnader för Riksbankens transporter av sedlar och mynt.</w:t>
      </w:r>
    </w:p>
    <w:p w:rsidR="006461E5" w:rsidRPr="00D230A0" w:rsidRDefault="006461E5" w:rsidP="006461E5">
      <w:pPr>
        <w:pStyle w:val="Normaltindrag"/>
      </w:pPr>
      <w:r w:rsidRPr="00D230A0">
        <w:t xml:space="preserve">Konsultkostnaderna uppgår till 46 miljoner kronor (37). </w:t>
      </w:r>
      <w:r w:rsidR="00215E23" w:rsidRPr="00D230A0">
        <w:t xml:space="preserve">I detta belopp </w:t>
      </w:r>
      <w:r w:rsidRPr="00D230A0">
        <w:t>i</w:t>
      </w:r>
      <w:r w:rsidRPr="00D230A0">
        <w:t>n</w:t>
      </w:r>
      <w:r w:rsidRPr="00D230A0">
        <w:t xml:space="preserve">går bland annat </w:t>
      </w:r>
      <w:r w:rsidR="00567B90" w:rsidRPr="00D230A0">
        <w:t>kostna</w:t>
      </w:r>
      <w:r w:rsidR="00215E23" w:rsidRPr="00D230A0">
        <w:t xml:space="preserve">derna för </w:t>
      </w:r>
      <w:r w:rsidRPr="00D230A0">
        <w:t xml:space="preserve">IT-konsulter om 30 miljoner kronor (23), varav konsultstöd för byte av integrationsplattform </w:t>
      </w:r>
      <w:r w:rsidR="00215E23" w:rsidRPr="00D230A0">
        <w:t xml:space="preserve">svarar för </w:t>
      </w:r>
      <w:r w:rsidRPr="00D230A0">
        <w:t>7 miljoner kronor (3), betalningssystemet RIX 0 miljoner kronor (2) och kontanthant</w:t>
      </w:r>
      <w:r w:rsidRPr="00D230A0">
        <w:t>e</w:t>
      </w:r>
      <w:r w:rsidRPr="00D230A0">
        <w:t>r</w:t>
      </w:r>
      <w:r w:rsidR="00064A1B" w:rsidRPr="00D230A0">
        <w:softHyphen/>
      </w:r>
      <w:r w:rsidRPr="00D230A0">
        <w:t>ings</w:t>
      </w:r>
      <w:r w:rsidRPr="00D230A0">
        <w:softHyphen/>
        <w:t>systemet 1 milj</w:t>
      </w:r>
      <w:r w:rsidRPr="00D230A0">
        <w:t>o</w:t>
      </w:r>
      <w:r w:rsidRPr="00D230A0">
        <w:t>n kronor (2).</w:t>
      </w:r>
    </w:p>
    <w:p w:rsidR="006461E5" w:rsidRPr="00D230A0" w:rsidRDefault="006461E5" w:rsidP="006461E5">
      <w:pPr>
        <w:pStyle w:val="Normaltindrag"/>
      </w:pPr>
      <w:r w:rsidRPr="00D230A0">
        <w:t xml:space="preserve">Inom </w:t>
      </w:r>
      <w:r w:rsidR="009C069C" w:rsidRPr="00D230A0">
        <w:t>Ö</w:t>
      </w:r>
      <w:r w:rsidRPr="00D230A0">
        <w:t xml:space="preserve">vriga externa tjänster är </w:t>
      </w:r>
      <w:r w:rsidR="00215E23" w:rsidRPr="00D230A0">
        <w:t xml:space="preserve">kostnaden för </w:t>
      </w:r>
      <w:r w:rsidRPr="00D230A0">
        <w:t xml:space="preserve">statistikleveranser om 47 miljoner kronor (45) </w:t>
      </w:r>
      <w:r w:rsidR="00215E23" w:rsidRPr="00D230A0">
        <w:t xml:space="preserve">den enskilt största posten. Den avser </w:t>
      </w:r>
      <w:r w:rsidRPr="00D230A0">
        <w:t>främst ersättning till SCB för framtagande av bland annat betalningsbalans- och finansmar</w:t>
      </w:r>
      <w:r w:rsidRPr="00D230A0">
        <w:t>k</w:t>
      </w:r>
      <w:r w:rsidRPr="00D230A0">
        <w:t>nadsstatistik. Därtill ingår revisionsarvode till Riksrevisionen och fullmäkt</w:t>
      </w:r>
      <w:r w:rsidRPr="00D230A0">
        <w:t>i</w:t>
      </w:r>
      <w:r w:rsidRPr="00D230A0">
        <w:t>ges revisorer med 1 miljon kronor (1).</w:t>
      </w:r>
    </w:p>
    <w:p w:rsidR="006461E5" w:rsidRPr="00D230A0" w:rsidRDefault="006461E5" w:rsidP="006461E5">
      <w:pPr>
        <w:pStyle w:val="Normaltindrag"/>
      </w:pPr>
      <w:r w:rsidRPr="00D230A0">
        <w:t xml:space="preserve">I posten IT-drift ingår licenskostnader om 38 miljoner kronor (45). </w:t>
      </w:r>
    </w:p>
    <w:p w:rsidR="006461E5" w:rsidRPr="00D230A0" w:rsidRDefault="006461E5" w:rsidP="006461E5">
      <w:pPr>
        <w:pStyle w:val="Normaltindrag"/>
      </w:pPr>
      <w:r w:rsidRPr="00D230A0">
        <w:t xml:space="preserve">I posten </w:t>
      </w:r>
      <w:r w:rsidR="00215E23" w:rsidRPr="00D230A0">
        <w:t>E</w:t>
      </w:r>
      <w:r w:rsidRPr="00D230A0">
        <w:t>konomipris ingår prissumman om 10 miljoner kronor (10) och administrationskostnader för detta pris om 6,5 milj</w:t>
      </w:r>
      <w:r w:rsidRPr="00D230A0">
        <w:t>o</w:t>
      </w:r>
      <w:r w:rsidRPr="00D230A0">
        <w:t xml:space="preserve">ner kronor (6,5). </w:t>
      </w:r>
    </w:p>
    <w:p w:rsidR="006461E5" w:rsidRPr="00D230A0" w:rsidRDefault="006461E5" w:rsidP="006461E5">
      <w:pPr>
        <w:pStyle w:val="Normaltindrag"/>
      </w:pPr>
      <w:r w:rsidRPr="00D230A0">
        <w:t xml:space="preserve">De största posterna inom kostnadsgruppen </w:t>
      </w:r>
      <w:r w:rsidR="00215E23" w:rsidRPr="00D230A0">
        <w:t>K</w:t>
      </w:r>
      <w:r w:rsidRPr="00D230A0">
        <w:t>ontors- och fastighetsdrift b</w:t>
      </w:r>
      <w:r w:rsidRPr="00D230A0">
        <w:t>e</w:t>
      </w:r>
      <w:r w:rsidRPr="00D230A0">
        <w:t>står av ombyggnad och underhåll av Riksbankens lokaler, 8 miljoner kr</w:t>
      </w:r>
      <w:r w:rsidRPr="00D230A0">
        <w:t>o</w:t>
      </w:r>
      <w:r w:rsidRPr="00D230A0">
        <w:t>nor (9), och lokalhyror, 14 miljoner kronor (13).</w:t>
      </w:r>
    </w:p>
    <w:p w:rsidR="006461E5" w:rsidRPr="00D230A0" w:rsidRDefault="00810076" w:rsidP="006461E5">
      <w:pPr>
        <w:spacing w:before="187"/>
        <w:jc w:val="left"/>
        <w:outlineLvl w:val="0"/>
        <w:rPr>
          <w:b/>
        </w:rPr>
      </w:pPr>
      <w:r w:rsidRPr="00D230A0">
        <w:rPr>
          <w:b/>
        </w:rPr>
        <w:br w:type="page"/>
      </w:r>
      <w:r w:rsidR="006461E5" w:rsidRPr="00D230A0">
        <w:rPr>
          <w:b/>
        </w:rPr>
        <w:t xml:space="preserve">Not 38 Avskrivningar av materiella och immateriella </w:t>
      </w:r>
      <w:r w:rsidR="00BA11E4" w:rsidRPr="00D230A0">
        <w:rPr>
          <w:b/>
        </w:rPr>
        <w:br/>
      </w:r>
      <w:r w:rsidR="006461E5" w:rsidRPr="00D230A0">
        <w:rPr>
          <w:b/>
        </w:rPr>
        <w:t>anläggningstil</w:t>
      </w:r>
      <w:r w:rsidR="006461E5" w:rsidRPr="00D230A0">
        <w:rPr>
          <w:b/>
        </w:rPr>
        <w:t>l</w:t>
      </w:r>
      <w:r w:rsidR="006461E5" w:rsidRPr="00D230A0">
        <w:rPr>
          <w:b/>
        </w:rPr>
        <w:t>gångar</w:t>
      </w:r>
    </w:p>
    <w:p w:rsidR="006461E5" w:rsidRPr="00D230A0" w:rsidRDefault="006461E5" w:rsidP="006461E5">
      <w:r w:rsidRPr="00D230A0">
        <w:t>Under denna post redovisas planenliga avskrivningar av de materiella och immaterie</w:t>
      </w:r>
      <w:r w:rsidRPr="00D230A0">
        <w:t>l</w:t>
      </w:r>
      <w:r w:rsidRPr="00D230A0">
        <w:t>la anläggningstillgångarna.</w:t>
      </w:r>
    </w:p>
    <w:p w:rsidR="006461E5" w:rsidRPr="00D230A0" w:rsidRDefault="006461E5" w:rsidP="006461E5">
      <w:pPr>
        <w:spacing w:before="187"/>
        <w:outlineLvl w:val="0"/>
        <w:rPr>
          <w:b/>
        </w:rPr>
      </w:pPr>
      <w:r w:rsidRPr="00D230A0">
        <w:rPr>
          <w:b/>
        </w:rPr>
        <w:t>Not 39 Sedel- och myntkostnader</w:t>
      </w:r>
    </w:p>
    <w:p w:rsidR="006461E5" w:rsidRPr="00D230A0" w:rsidRDefault="006461E5" w:rsidP="006461E5">
      <w:r w:rsidRPr="00D230A0">
        <w:t xml:space="preserve">Av den totala kostnaden för sedlar och mynt på 10 miljoner kronor (56) avser 9 miljoner kronor (36) inköp av brukssedlar, 0 miljoner kronor (2) inköp av bruksmynt och 1 miljoner kronor (18) inköp av minnesmynt. </w:t>
      </w:r>
    </w:p>
    <w:p w:rsidR="006461E5" w:rsidRPr="00D230A0" w:rsidRDefault="006461E5" w:rsidP="006461E5">
      <w:pPr>
        <w:spacing w:before="187"/>
        <w:outlineLvl w:val="0"/>
        <w:rPr>
          <w:b/>
        </w:rPr>
      </w:pPr>
      <w:r w:rsidRPr="00D230A0">
        <w:rPr>
          <w:b/>
        </w:rPr>
        <w:t>Not 40 Övriga kostnader</w:t>
      </w:r>
    </w:p>
    <w:p w:rsidR="006461E5" w:rsidRPr="00D230A0" w:rsidRDefault="006461E5" w:rsidP="006461E5">
      <w:r w:rsidRPr="00D230A0">
        <w:t xml:space="preserve">Under posten </w:t>
      </w:r>
      <w:r w:rsidR="00383AAB" w:rsidRPr="00D230A0">
        <w:t>Ö</w:t>
      </w:r>
      <w:r w:rsidRPr="00D230A0">
        <w:t xml:space="preserve">vriga kostnader redovisas kostnader av engångskaraktär. </w:t>
      </w:r>
    </w:p>
    <w:p w:rsidR="006461E5" w:rsidRPr="00D230A0" w:rsidRDefault="006461E5" w:rsidP="006461E5">
      <w:pPr>
        <w:spacing w:before="187"/>
        <w:outlineLvl w:val="0"/>
      </w:pPr>
      <w:r w:rsidRPr="00D230A0">
        <w:rPr>
          <w:b/>
        </w:rPr>
        <w:t>Not 41 Inom linjen förda poster</w:t>
      </w:r>
    </w:p>
    <w:p w:rsidR="006461E5" w:rsidRPr="00D230A0" w:rsidRDefault="006461E5" w:rsidP="006461E5">
      <w:pPr>
        <w:outlineLvl w:val="0"/>
        <w:rPr>
          <w:i/>
        </w:rPr>
      </w:pPr>
      <w:r w:rsidRPr="00D230A0">
        <w:rPr>
          <w:i/>
        </w:rPr>
        <w:t>Ställda säkerheter</w:t>
      </w:r>
    </w:p>
    <w:p w:rsidR="006461E5" w:rsidRPr="00D230A0" w:rsidRDefault="006461E5" w:rsidP="006461E5">
      <w:r w:rsidRPr="00D230A0">
        <w:t>Vid utgången av 2011 har inga värdepapper ställts som säkerhet i samband med utländska värd</w:t>
      </w:r>
      <w:r w:rsidRPr="00D230A0">
        <w:t>e</w:t>
      </w:r>
      <w:r w:rsidRPr="00D230A0">
        <w:t>pappers</w:t>
      </w:r>
      <w:r w:rsidRPr="00D230A0">
        <w:softHyphen/>
        <w:t>repor (426).</w:t>
      </w:r>
    </w:p>
    <w:p w:rsidR="006461E5" w:rsidRPr="00D230A0" w:rsidRDefault="006461E5" w:rsidP="006461E5">
      <w:pPr>
        <w:spacing w:before="187"/>
        <w:outlineLvl w:val="0"/>
        <w:rPr>
          <w:i/>
        </w:rPr>
      </w:pPr>
      <w:r w:rsidRPr="00D230A0">
        <w:rPr>
          <w:i/>
        </w:rPr>
        <w:t>Ansvarsförbindelser</w:t>
      </w:r>
    </w:p>
    <w:p w:rsidR="006461E5" w:rsidRPr="00D230A0" w:rsidRDefault="006461E5" w:rsidP="006461E5">
      <w:r w:rsidRPr="00D230A0">
        <w:t>Utestående ersättningskrav uppgick vid utgången av 2011 till 3 miljoner kr</w:t>
      </w:r>
      <w:r w:rsidRPr="00D230A0">
        <w:t>o</w:t>
      </w:r>
      <w:r w:rsidRPr="00D230A0">
        <w:t xml:space="preserve">nor (3). </w:t>
      </w:r>
    </w:p>
    <w:p w:rsidR="006461E5" w:rsidRPr="00D230A0" w:rsidRDefault="006461E5" w:rsidP="006461E5">
      <w:pPr>
        <w:spacing w:before="120"/>
      </w:pPr>
      <w:r w:rsidRPr="00D230A0">
        <w:t>Åtagande mot Nobelstiftelsen att årligen ställa medel till förfogande för att dela ut ett pris i ekonomisk vetenskap till Alfred Nobels minne och admi</w:t>
      </w:r>
      <w:r w:rsidR="00064A1B" w:rsidRPr="00D230A0">
        <w:softHyphen/>
      </w:r>
      <w:r w:rsidRPr="00D230A0">
        <w:t>nistrationskostnader för detta pris. Åtagandet uppgick för 2011 till 16,5 mi</w:t>
      </w:r>
      <w:r w:rsidRPr="00D230A0">
        <w:t>l</w:t>
      </w:r>
      <w:r w:rsidRPr="00D230A0">
        <w:t>joner kronor (16,5).</w:t>
      </w:r>
    </w:p>
    <w:p w:rsidR="006461E5" w:rsidRPr="00D230A0" w:rsidRDefault="006461E5" w:rsidP="006461E5">
      <w:pPr>
        <w:spacing w:before="120"/>
      </w:pPr>
      <w:r w:rsidRPr="00D230A0">
        <w:t>Förbindelse att till KPA Pensionsförsäkring AB betala kompletteringsersät</w:t>
      </w:r>
      <w:r w:rsidRPr="00D230A0">
        <w:t>t</w:t>
      </w:r>
      <w:r w:rsidRPr="00D230A0">
        <w:t>ning om så erfordras på grund av värdesäkringen av de pensionsförmåner som den försä</w:t>
      </w:r>
      <w:r w:rsidRPr="00D230A0">
        <w:t>k</w:t>
      </w:r>
      <w:r w:rsidRPr="00D230A0">
        <w:t>rade har rätt till. Åtagandet avser personal som 1971 övergick från Riksbanken till AB Tumba Bruk (numera Crane AB).</w:t>
      </w:r>
    </w:p>
    <w:p w:rsidR="006461E5" w:rsidRPr="00D230A0" w:rsidRDefault="006461E5" w:rsidP="006461E5">
      <w:pPr>
        <w:pStyle w:val="Normaltindrag"/>
        <w:spacing w:before="187"/>
        <w:ind w:firstLine="0"/>
        <w:rPr>
          <w:i/>
        </w:rPr>
      </w:pPr>
      <w:r w:rsidRPr="00D230A0">
        <w:rPr>
          <w:i/>
        </w:rPr>
        <w:t>Eventualtillgångar</w:t>
      </w:r>
    </w:p>
    <w:p w:rsidR="006461E5" w:rsidRPr="00D230A0" w:rsidRDefault="006461E5" w:rsidP="006461E5">
      <w:r w:rsidRPr="00D230A0">
        <w:t>Vid utgången av 2011 hade Riksbanken inga utestående ersättningsanspråk  (–).</w:t>
      </w:r>
    </w:p>
    <w:p w:rsidR="006461E5" w:rsidRPr="00D230A0" w:rsidRDefault="006461E5" w:rsidP="006461E5">
      <w:pPr>
        <w:pStyle w:val="Normaltindrag"/>
        <w:spacing w:before="187"/>
        <w:ind w:firstLine="0"/>
        <w:rPr>
          <w:i/>
        </w:rPr>
      </w:pPr>
      <w:r w:rsidRPr="00D230A0">
        <w:rPr>
          <w:i/>
        </w:rPr>
        <w:t>Utlånings- och växlings</w:t>
      </w:r>
      <w:r w:rsidR="00570A09" w:rsidRPr="00D230A0">
        <w:rPr>
          <w:i/>
        </w:rPr>
        <w:t>åtaganden</w:t>
      </w:r>
      <w:r w:rsidRPr="00D230A0">
        <w:rPr>
          <w:i/>
        </w:rPr>
        <w:t xml:space="preserve"> med IMF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461E5" w:rsidRPr="00D230A0" w:rsidTr="006461E5">
        <w:tblPrEx>
          <w:tblCellMar>
            <w:top w:w="0" w:type="dxa"/>
            <w:bottom w:w="0" w:type="dxa"/>
          </w:tblCellMar>
        </w:tblPrEx>
        <w:trPr>
          <w:cantSplit/>
          <w:trHeight w:val="20"/>
        </w:trPr>
        <w:tc>
          <w:tcPr>
            <w:tcW w:w="3260" w:type="dxa"/>
            <w:tcBorders>
              <w:top w:val="single" w:sz="4" w:space="0" w:color="auto"/>
            </w:tcBorders>
          </w:tcPr>
          <w:p w:rsidR="006461E5" w:rsidRPr="00D230A0" w:rsidRDefault="006461E5" w:rsidP="006461E5">
            <w:pPr>
              <w:spacing w:line="200" w:lineRule="exact"/>
            </w:pP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2011</w:t>
            </w:r>
            <w:r w:rsidR="00570A09" w:rsidRPr="00D230A0">
              <w:t>-12-31</w:t>
            </w:r>
          </w:p>
        </w:tc>
        <w:tc>
          <w:tcPr>
            <w:tcW w:w="1361" w:type="dxa"/>
            <w:tcBorders>
              <w:top w:val="single" w:sz="4" w:space="0" w:color="auto"/>
            </w:tcBorders>
            <w:vAlign w:val="center"/>
          </w:tcPr>
          <w:p w:rsidR="006461E5" w:rsidRPr="00D230A0" w:rsidRDefault="006461E5" w:rsidP="006461E5">
            <w:pPr>
              <w:spacing w:line="200" w:lineRule="exact"/>
              <w:jc w:val="right"/>
            </w:pPr>
            <w:r w:rsidRPr="00D230A0">
              <w:t>2010</w:t>
            </w:r>
            <w:r w:rsidR="00570A09" w:rsidRPr="00D230A0">
              <w:t>-12-31</w:t>
            </w:r>
          </w:p>
        </w:tc>
      </w:tr>
      <w:tr w:rsidR="00567B90" w:rsidRPr="00D230A0" w:rsidTr="006461E5">
        <w:tblPrEx>
          <w:tblCellMar>
            <w:top w:w="0" w:type="dxa"/>
            <w:bottom w:w="0" w:type="dxa"/>
          </w:tblCellMar>
        </w:tblPrEx>
        <w:trPr>
          <w:cantSplit/>
          <w:trHeight w:val="20"/>
        </w:trPr>
        <w:tc>
          <w:tcPr>
            <w:tcW w:w="3260" w:type="dxa"/>
            <w:tcBorders>
              <w:top w:val="single" w:sz="4" w:space="0" w:color="auto"/>
            </w:tcBorders>
          </w:tcPr>
          <w:p w:rsidR="00567B90" w:rsidRPr="00D230A0" w:rsidRDefault="00567B90" w:rsidP="006461E5">
            <w:pPr>
              <w:spacing w:line="200" w:lineRule="exact"/>
            </w:pPr>
            <w:r w:rsidRPr="00D230A0">
              <w:t xml:space="preserve">Särskilda dragningsrätter </w:t>
            </w:r>
          </w:p>
        </w:tc>
        <w:tc>
          <w:tcPr>
            <w:tcW w:w="1361" w:type="dxa"/>
            <w:tcBorders>
              <w:top w:val="single" w:sz="4" w:space="0" w:color="auto"/>
            </w:tcBorders>
          </w:tcPr>
          <w:p w:rsidR="00567B90" w:rsidRPr="00D230A0" w:rsidRDefault="00567B90" w:rsidP="006461E5">
            <w:pPr>
              <w:spacing w:line="200" w:lineRule="exact"/>
              <w:jc w:val="right"/>
            </w:pPr>
            <w:r w:rsidRPr="00D230A0">
              <w:t>47 994</w:t>
            </w:r>
          </w:p>
        </w:tc>
        <w:tc>
          <w:tcPr>
            <w:tcW w:w="1361" w:type="dxa"/>
            <w:tcBorders>
              <w:top w:val="single" w:sz="4" w:space="0" w:color="auto"/>
            </w:tcBorders>
          </w:tcPr>
          <w:p w:rsidR="00567B90" w:rsidRPr="00D230A0" w:rsidRDefault="00567B90" w:rsidP="006461E5">
            <w:pPr>
              <w:spacing w:line="200" w:lineRule="exact"/>
              <w:jc w:val="right"/>
            </w:pPr>
            <w:r w:rsidRPr="00D230A0">
              <w:t>46 154</w:t>
            </w:r>
          </w:p>
        </w:tc>
      </w:tr>
      <w:tr w:rsidR="00567B90" w:rsidRPr="00D230A0" w:rsidTr="006461E5">
        <w:tblPrEx>
          <w:tblCellMar>
            <w:top w:w="0" w:type="dxa"/>
            <w:bottom w:w="0" w:type="dxa"/>
          </w:tblCellMar>
        </w:tblPrEx>
        <w:trPr>
          <w:cantSplit/>
          <w:trHeight w:val="20"/>
        </w:trPr>
        <w:tc>
          <w:tcPr>
            <w:tcW w:w="3260" w:type="dxa"/>
          </w:tcPr>
          <w:p w:rsidR="00567B90" w:rsidRPr="00D230A0" w:rsidRDefault="00567B90" w:rsidP="006461E5">
            <w:pPr>
              <w:spacing w:line="200" w:lineRule="exact"/>
            </w:pPr>
            <w:r w:rsidRPr="00D230A0">
              <w:t>Reservposition</w:t>
            </w:r>
          </w:p>
        </w:tc>
        <w:tc>
          <w:tcPr>
            <w:tcW w:w="1361" w:type="dxa"/>
          </w:tcPr>
          <w:p w:rsidR="00567B90" w:rsidRPr="00D230A0" w:rsidRDefault="00567B90" w:rsidP="006461E5">
            <w:pPr>
              <w:spacing w:line="200" w:lineRule="exact"/>
              <w:jc w:val="right"/>
            </w:pPr>
            <w:r w:rsidRPr="00D230A0">
              <w:t>18 362</w:t>
            </w:r>
          </w:p>
        </w:tc>
        <w:tc>
          <w:tcPr>
            <w:tcW w:w="1361" w:type="dxa"/>
          </w:tcPr>
          <w:p w:rsidR="00567B90" w:rsidRPr="00D230A0" w:rsidRDefault="00567B90" w:rsidP="006461E5">
            <w:pPr>
              <w:spacing w:line="200" w:lineRule="exact"/>
              <w:jc w:val="right"/>
            </w:pPr>
            <w:r w:rsidRPr="00D230A0">
              <w:t>19 643</w:t>
            </w:r>
          </w:p>
        </w:tc>
      </w:tr>
      <w:tr w:rsidR="00567B90" w:rsidRPr="00D230A0" w:rsidTr="006461E5">
        <w:tblPrEx>
          <w:tblCellMar>
            <w:top w:w="0" w:type="dxa"/>
            <w:bottom w:w="0" w:type="dxa"/>
          </w:tblCellMar>
        </w:tblPrEx>
        <w:trPr>
          <w:cantSplit/>
          <w:trHeight w:val="20"/>
        </w:trPr>
        <w:tc>
          <w:tcPr>
            <w:tcW w:w="3260" w:type="dxa"/>
            <w:tcBorders>
              <w:bottom w:val="single" w:sz="4" w:space="0" w:color="auto"/>
            </w:tcBorders>
          </w:tcPr>
          <w:p w:rsidR="00567B90" w:rsidRPr="00D230A0" w:rsidRDefault="00567B90" w:rsidP="006461E5">
            <w:pPr>
              <w:spacing w:line="200" w:lineRule="exact"/>
            </w:pPr>
            <w:r w:rsidRPr="00D230A0">
              <w:t xml:space="preserve">GAB, NAB, </w:t>
            </w:r>
            <w:r w:rsidR="00383AAB" w:rsidRPr="00D230A0">
              <w:t>b</w:t>
            </w:r>
            <w:r w:rsidRPr="00D230A0">
              <w:t>ilateralt lån</w:t>
            </w:r>
          </w:p>
        </w:tc>
        <w:tc>
          <w:tcPr>
            <w:tcW w:w="1361" w:type="dxa"/>
          </w:tcPr>
          <w:p w:rsidR="00567B90" w:rsidRPr="00D230A0" w:rsidRDefault="00567B90" w:rsidP="006461E5">
            <w:pPr>
              <w:spacing w:line="200" w:lineRule="exact"/>
              <w:jc w:val="right"/>
            </w:pPr>
            <w:r w:rsidRPr="00D230A0">
              <w:rPr>
                <w:szCs w:val="19"/>
              </w:rPr>
              <w:t>42 004</w:t>
            </w:r>
          </w:p>
        </w:tc>
        <w:tc>
          <w:tcPr>
            <w:tcW w:w="1361" w:type="dxa"/>
          </w:tcPr>
          <w:p w:rsidR="00567B90" w:rsidRPr="00D230A0" w:rsidRDefault="00567B90" w:rsidP="006461E5">
            <w:pPr>
              <w:spacing w:line="200" w:lineRule="exact"/>
              <w:jc w:val="right"/>
            </w:pPr>
            <w:r w:rsidRPr="00D230A0">
              <w:t>20 092</w:t>
            </w:r>
          </w:p>
        </w:tc>
      </w:tr>
      <w:tr w:rsidR="00567B90" w:rsidRPr="00D230A0" w:rsidTr="006461E5">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567B90" w:rsidRPr="00D230A0" w:rsidRDefault="00567B90" w:rsidP="006461E5">
            <w:pPr>
              <w:spacing w:line="200" w:lineRule="exact"/>
            </w:pPr>
            <w:r w:rsidRPr="00D230A0">
              <w:t>Summa</w:t>
            </w:r>
          </w:p>
        </w:tc>
        <w:tc>
          <w:tcPr>
            <w:tcW w:w="1361" w:type="dxa"/>
            <w:tcBorders>
              <w:top w:val="single" w:sz="4" w:space="0" w:color="auto"/>
              <w:bottom w:val="single" w:sz="4" w:space="0" w:color="auto"/>
            </w:tcBorders>
            <w:vAlign w:val="center"/>
          </w:tcPr>
          <w:p w:rsidR="00567B90" w:rsidRPr="00D230A0" w:rsidRDefault="00567B90" w:rsidP="006461E5">
            <w:pPr>
              <w:spacing w:line="200" w:lineRule="exact"/>
              <w:jc w:val="right"/>
            </w:pPr>
            <w:r w:rsidRPr="00D230A0">
              <w:t>108 360</w:t>
            </w:r>
          </w:p>
        </w:tc>
        <w:tc>
          <w:tcPr>
            <w:tcW w:w="1361" w:type="dxa"/>
            <w:tcBorders>
              <w:top w:val="single" w:sz="4" w:space="0" w:color="auto"/>
              <w:bottom w:val="single" w:sz="4" w:space="0" w:color="auto"/>
            </w:tcBorders>
            <w:vAlign w:val="center"/>
          </w:tcPr>
          <w:p w:rsidR="00567B90" w:rsidRPr="00D230A0" w:rsidRDefault="00567B90" w:rsidP="006461E5">
            <w:pPr>
              <w:spacing w:line="200" w:lineRule="exact"/>
              <w:jc w:val="right"/>
            </w:pPr>
            <w:r w:rsidRPr="00D230A0">
              <w:t>85 889</w:t>
            </w:r>
          </w:p>
        </w:tc>
      </w:tr>
    </w:tbl>
    <w:p w:rsidR="006461E5" w:rsidRPr="00D230A0" w:rsidRDefault="006461E5" w:rsidP="006461E5">
      <w:pPr>
        <w:spacing w:before="120"/>
      </w:pPr>
      <w:r w:rsidRPr="00D230A0">
        <w:t>Av tabellen ovan framgår Riksbankens återstående utlånings- och växlings</w:t>
      </w:r>
      <w:r w:rsidR="00383AAB" w:rsidRPr="00D230A0">
        <w:softHyphen/>
      </w:r>
      <w:r w:rsidRPr="00D230A0">
        <w:t>åtagande med IMF utöver det som redovisas i balansräkningen</w:t>
      </w:r>
      <w:r w:rsidR="00383AAB" w:rsidRPr="00D230A0">
        <w:t>.</w:t>
      </w:r>
      <w:r w:rsidRPr="00D230A0">
        <w:t xml:space="preserve"> </w:t>
      </w:r>
      <w:r w:rsidR="00383AAB" w:rsidRPr="00D230A0">
        <w:t>S</w:t>
      </w:r>
      <w:r w:rsidRPr="00D230A0">
        <w:t>e not 2.</w:t>
      </w:r>
      <w:r w:rsidR="00810076" w:rsidRPr="00D230A0">
        <w:t xml:space="preserve"> </w:t>
      </w:r>
      <w:r w:rsidRPr="00D230A0">
        <w:t>Åtagandet avseende särskilda dragningsrätter innebär enligt IMF-stadgarna att Riksbanken är skyldig att köpa särskilda dragningsrätter (SDR) motsv</w:t>
      </w:r>
      <w:r w:rsidRPr="00D230A0">
        <w:t>a</w:t>
      </w:r>
      <w:r w:rsidRPr="00D230A0">
        <w:t>rande tre gånger Riksbankens sammanlagda nettotil</w:t>
      </w:r>
      <w:r w:rsidRPr="00D230A0">
        <w:t>l</w:t>
      </w:r>
      <w:r w:rsidRPr="00D230A0">
        <w:t>delning av SDR. Inom detta åtagande ryms även Riksbankens stående arrangemang att köpa SDR inom ett spann mellan 50 och 150 procent av Riksbankens sammanlagda nettotilldelning av SDR.</w:t>
      </w:r>
    </w:p>
    <w:p w:rsidR="006461E5" w:rsidRPr="00D230A0" w:rsidRDefault="006461E5" w:rsidP="006461E5">
      <w:pPr>
        <w:spacing w:before="120"/>
      </w:pPr>
      <w:r w:rsidRPr="00D230A0">
        <w:t>Åtagandet avseende reservpositionen innebär att Riksbanken är skyldig att växla saldot på IMF</w:t>
      </w:r>
      <w:r w:rsidR="00383AAB" w:rsidRPr="00D230A0">
        <w:t>:</w:t>
      </w:r>
      <w:r w:rsidRPr="00D230A0">
        <w:t>s kronkonto till utländsk valuta.</w:t>
      </w:r>
    </w:p>
    <w:p w:rsidR="00BA11E4" w:rsidRPr="00D230A0" w:rsidRDefault="006461E5" w:rsidP="006461E5">
      <w:pPr>
        <w:spacing w:before="120"/>
      </w:pPr>
      <w:r w:rsidRPr="00D230A0">
        <w:t>Åtagandet avseende GAB (General Arrangements to Bo</w:t>
      </w:r>
      <w:r w:rsidRPr="00D230A0">
        <w:t>r</w:t>
      </w:r>
      <w:r w:rsidRPr="00D230A0">
        <w:t>row) och NAB (New Arrangements to Borrow) om kreditarrangemang för IMF innebär att Rik</w:t>
      </w:r>
      <w:r w:rsidRPr="00D230A0">
        <w:t>s</w:t>
      </w:r>
      <w:r w:rsidRPr="00D230A0">
        <w:t>banken är skyldig att låna ut till IMF ett belopp som up</w:t>
      </w:r>
      <w:r w:rsidRPr="00D230A0">
        <w:t>p</w:t>
      </w:r>
      <w:r w:rsidRPr="00D230A0">
        <w:t>går till högst 4</w:t>
      </w:r>
      <w:r w:rsidR="00383AAB" w:rsidRPr="00D230A0">
        <w:t> </w:t>
      </w:r>
      <w:r w:rsidRPr="00D230A0">
        <w:t>440 miljoner SDR (850), vilket motsvarar 46 89</w:t>
      </w:r>
      <w:r w:rsidR="00567B90" w:rsidRPr="00D230A0">
        <w:t>3</w:t>
      </w:r>
      <w:r w:rsidRPr="00D230A0">
        <w:t xml:space="preserve"> miljoner kronor (8 797). Den 20 januari 2011 beslutade riksdagen, efter framställan från Riksbanken, att me</w:t>
      </w:r>
      <w:r w:rsidRPr="00D230A0">
        <w:t>d</w:t>
      </w:r>
      <w:r w:rsidRPr="00D230A0">
        <w:t>ge att Rik</w:t>
      </w:r>
      <w:r w:rsidRPr="00D230A0">
        <w:t>s</w:t>
      </w:r>
      <w:r w:rsidRPr="00D230A0">
        <w:t>banken utökar sitt åtagande under GAB och NAB till totalt högst 4 440 miljoner SDR.</w:t>
      </w:r>
    </w:p>
    <w:p w:rsidR="006461E5" w:rsidRPr="00D230A0" w:rsidRDefault="006461E5" w:rsidP="006461E5">
      <w:pPr>
        <w:spacing w:before="120"/>
      </w:pPr>
      <w:r w:rsidRPr="00D230A0">
        <w:t>Åtagandet avseende bilateralt låneavtal med IMF innebär att Riksba</w:t>
      </w:r>
      <w:r w:rsidRPr="00D230A0">
        <w:t>n</w:t>
      </w:r>
      <w:r w:rsidRPr="00D230A0">
        <w:t>ken är skyldig att låna ut ett SDR-belopp motsvarande totalt 2 470 miljoner euro, vilket motsvarar 22 018 miljoner kronor. Denna utlåning föru</w:t>
      </w:r>
      <w:r w:rsidRPr="00D230A0">
        <w:t>t</w:t>
      </w:r>
      <w:r w:rsidRPr="00D230A0">
        <w:t>sätter att den ryms inom ramen för GAB</w:t>
      </w:r>
      <w:r w:rsidR="00383AAB" w:rsidRPr="00D230A0">
        <w:t>-</w:t>
      </w:r>
      <w:r w:rsidRPr="00D230A0">
        <w:t xml:space="preserve"> och NAB</w:t>
      </w:r>
      <w:r w:rsidR="00383AAB" w:rsidRPr="00D230A0">
        <w:t>-</w:t>
      </w:r>
      <w:r w:rsidRPr="00D230A0">
        <w:t>utlåningen för 2011. För 2010 föru</w:t>
      </w:r>
      <w:r w:rsidRPr="00D230A0">
        <w:t>t</w:t>
      </w:r>
      <w:r w:rsidRPr="00D230A0">
        <w:t>sat</w:t>
      </w:r>
      <w:r w:rsidR="00064A1B" w:rsidRPr="00D230A0">
        <w:softHyphen/>
      </w:r>
      <w:r w:rsidRPr="00D230A0">
        <w:t>te GAB</w:t>
      </w:r>
      <w:r w:rsidR="00383AAB" w:rsidRPr="00D230A0">
        <w:t>-</w:t>
      </w:r>
      <w:r w:rsidRPr="00D230A0">
        <w:t xml:space="preserve"> och NAB</w:t>
      </w:r>
      <w:r w:rsidR="00383AAB" w:rsidRPr="00D230A0">
        <w:t>-</w:t>
      </w:r>
      <w:r w:rsidRPr="00D230A0">
        <w:t>utlåningen att den rymdes inom ramen för det max</w:t>
      </w:r>
      <w:r w:rsidRPr="00D230A0">
        <w:t>i</w:t>
      </w:r>
      <w:r w:rsidRPr="00D230A0">
        <w:t>mala bil</w:t>
      </w:r>
      <w:r w:rsidRPr="00D230A0">
        <w:t>a</w:t>
      </w:r>
      <w:r w:rsidRPr="00D230A0">
        <w:t>terala utlåningsbeloppet.</w:t>
      </w:r>
    </w:p>
    <w:p w:rsidR="00D44AB0" w:rsidRPr="00D230A0" w:rsidRDefault="00D44AB0" w:rsidP="00D44AB0">
      <w:pPr>
        <w:spacing w:before="120"/>
      </w:pPr>
      <w:r w:rsidRPr="00D230A0">
        <w:t>Sveriges insatskapital (kvot) i IMF är i dag 2 395,5 miljoner SDR. Riksdagen har bemyndigat regeringen att öka Sveriges kvot i IMF så att den uppgår till totalt högst 4 430 miljoner SDR. Riksdagen har vidare bemyndigat Riksba</w:t>
      </w:r>
      <w:r w:rsidRPr="00D230A0">
        <w:t>n</w:t>
      </w:r>
      <w:r w:rsidRPr="00D230A0">
        <w:t>ken att betala det nödvändiga kvotbeloppet till IMF. IMF har ännu inte fattat slutligt beslut om kvothöjningen. IMF:s förslag till kvothöjning bygger på att Sveriges åtagande i IMF:s nya lånearrangemang NAB minskas i motsvarande omfattning, vilket innebär att Sveriges totala åtagande gentemot IMF i princip inte utökas till följd av kvothöjningen.</w:t>
      </w:r>
    </w:p>
    <w:p w:rsidR="006461E5" w:rsidRPr="00D230A0" w:rsidRDefault="00383AAB" w:rsidP="00BA11E4">
      <w:pPr>
        <w:spacing w:before="120"/>
      </w:pPr>
      <w:r w:rsidRPr="00D230A0">
        <w:t xml:space="preserve">Utöver ovanstående beslutade Riksbanken </w:t>
      </w:r>
      <w:r w:rsidR="006461E5" w:rsidRPr="00D230A0">
        <w:t>den 15 december 2011 om att verka för ett riksdagsbeslut som ger Riksbanken rätt att teckna ett bilateralt avtal om att låna ut upp till 100 000 miljoner kronor till IMF.</w:t>
      </w:r>
    </w:p>
    <w:p w:rsidR="006461E5" w:rsidRPr="00D230A0" w:rsidRDefault="006461E5" w:rsidP="006461E5">
      <w:pPr>
        <w:pStyle w:val="Normaltindrag"/>
        <w:spacing w:before="187"/>
        <w:ind w:firstLine="0"/>
        <w:rPr>
          <w:i/>
        </w:rPr>
      </w:pPr>
      <w:r w:rsidRPr="00D230A0">
        <w:rPr>
          <w:i/>
        </w:rPr>
        <w:t>Utbetalningsavtal</w:t>
      </w:r>
    </w:p>
    <w:p w:rsidR="006461E5" w:rsidRPr="00D230A0" w:rsidRDefault="006461E5" w:rsidP="006461E5">
      <w:r w:rsidRPr="00D230A0">
        <w:t>Åtagande att tre månader efter eventuell anfordran till BIS betala återstående 75 procent av det nominella värdet av Riksbankens aktieinnehav i BIS. Åt</w:t>
      </w:r>
      <w:r w:rsidRPr="00D230A0">
        <w:t>a</w:t>
      </w:r>
      <w:r w:rsidRPr="00D230A0">
        <w:t>gandet uppgick vid utgången av 2011 till 65 miljoner SDR (65), vilket mot</w:t>
      </w:r>
      <w:r w:rsidRPr="00D230A0">
        <w:softHyphen/>
      </w:r>
      <w:r w:rsidRPr="00D230A0">
        <w:t>s</w:t>
      </w:r>
      <w:r w:rsidRPr="00D230A0">
        <w:t>varar 687 miljoner kronor (673).</w:t>
      </w:r>
    </w:p>
    <w:p w:rsidR="006461E5" w:rsidRPr="00D230A0" w:rsidRDefault="006461E5" w:rsidP="006461E5">
      <w:pPr>
        <w:pStyle w:val="Normaltindrag"/>
        <w:spacing w:before="187"/>
        <w:ind w:firstLine="0"/>
        <w:rPr>
          <w:i/>
        </w:rPr>
      </w:pPr>
      <w:r w:rsidRPr="00D230A0">
        <w:rPr>
          <w:i/>
        </w:rPr>
        <w:t>Inlåningsavtal</w:t>
      </w:r>
    </w:p>
    <w:p w:rsidR="006461E5" w:rsidRPr="00D230A0" w:rsidRDefault="006461E5" w:rsidP="00810076">
      <w:r w:rsidRPr="00D230A0">
        <w:t>Avtal med BIS som innebär att Riksbanken har möjlighet att låna utländsk valuta. Avtal med ECB som innebär att Riksbanken har möjlighet att låna euro i utbyte mot svenska kronor. Inget belopp ingår i avt</w:t>
      </w:r>
      <w:r w:rsidRPr="00D230A0">
        <w:t>a</w:t>
      </w:r>
      <w:r w:rsidRPr="00D230A0">
        <w:t>let</w:t>
      </w:r>
      <w:r w:rsidR="00AF0651" w:rsidRPr="00D230A0">
        <w:t xml:space="preserve"> med ECB</w:t>
      </w:r>
      <w:r w:rsidRPr="00D230A0">
        <w:t>.</w:t>
      </w:r>
    </w:p>
    <w:p w:rsidR="00BA11E4" w:rsidRPr="00D230A0" w:rsidRDefault="00BA11E4" w:rsidP="00BA11E4">
      <w:pPr>
        <w:pStyle w:val="Rubrik1"/>
        <w:spacing w:after="120"/>
        <w:rPr>
          <w:noProof w:val="0"/>
          <w:sz w:val="28"/>
          <w:szCs w:val="28"/>
        </w:rPr>
      </w:pPr>
      <w:bookmarkStart w:id="48" w:name="_Toc284574507"/>
      <w:bookmarkStart w:id="49" w:name="_Toc316893069"/>
      <w:r w:rsidRPr="00D230A0">
        <w:rPr>
          <w:noProof w:val="0"/>
        </w:rPr>
        <w:t>R</w:t>
      </w:r>
      <w:r w:rsidRPr="00D230A0">
        <w:rPr>
          <w:noProof w:val="0"/>
          <w:sz w:val="28"/>
          <w:szCs w:val="28"/>
        </w:rPr>
        <w:t>esultaträkning och balansräkning fördelade på verksamhetsområden</w:t>
      </w:r>
      <w:bookmarkEnd w:id="48"/>
      <w:bookmarkEnd w:id="49"/>
    </w:p>
    <w:p w:rsidR="00BA11E4" w:rsidRPr="00D230A0" w:rsidRDefault="00BA11E4" w:rsidP="00BA11E4">
      <w:pPr>
        <w:spacing w:after="120"/>
      </w:pPr>
      <w:r w:rsidRPr="00D230A0">
        <w:t>Av tabellen nedan framgår Riksbankens nettointäkter och kostnader fördelade på verksamhetsområden. Uppgifterna anges i miljoner kronor.</w:t>
      </w:r>
    </w:p>
    <w:tbl>
      <w:tblPr>
        <w:tblW w:w="5985" w:type="dxa"/>
        <w:tblInd w:w="108" w:type="dxa"/>
        <w:tblLayout w:type="fixed"/>
        <w:tblLook w:val="01E0" w:firstRow="1" w:lastRow="1" w:firstColumn="1" w:lastColumn="1" w:noHBand="0" w:noVBand="0"/>
      </w:tblPr>
      <w:tblGrid>
        <w:gridCol w:w="1533"/>
        <w:gridCol w:w="742"/>
        <w:gridCol w:w="742"/>
        <w:gridCol w:w="742"/>
        <w:gridCol w:w="742"/>
        <w:gridCol w:w="742"/>
        <w:gridCol w:w="742"/>
      </w:tblGrid>
      <w:tr w:rsidR="00BA11E4" w:rsidRPr="00D230A0" w:rsidTr="002676A9">
        <w:tc>
          <w:tcPr>
            <w:tcW w:w="1533" w:type="dxa"/>
            <w:vMerge w:val="restart"/>
            <w:tcBorders>
              <w:top w:val="single" w:sz="4" w:space="0" w:color="auto"/>
            </w:tcBorders>
          </w:tcPr>
          <w:p w:rsidR="00BA11E4" w:rsidRPr="00D230A0" w:rsidRDefault="00BA11E4" w:rsidP="002676A9">
            <w:pPr>
              <w:pStyle w:val="Tabelltext"/>
              <w:rPr>
                <w:b/>
              </w:rPr>
            </w:pPr>
            <w:r w:rsidRPr="00D230A0">
              <w:rPr>
                <w:b/>
              </w:rPr>
              <w:t>Verksamhets-o</w:t>
            </w:r>
            <w:r w:rsidRPr="00D230A0">
              <w:rPr>
                <w:b/>
              </w:rPr>
              <w:t>m</w:t>
            </w:r>
            <w:r w:rsidRPr="00D230A0">
              <w:rPr>
                <w:b/>
              </w:rPr>
              <w:t>råde</w:t>
            </w:r>
          </w:p>
        </w:tc>
        <w:tc>
          <w:tcPr>
            <w:tcW w:w="2226" w:type="dxa"/>
            <w:gridSpan w:val="3"/>
            <w:tcBorders>
              <w:top w:val="single" w:sz="4" w:space="0" w:color="auto"/>
              <w:bottom w:val="single" w:sz="4" w:space="0" w:color="auto"/>
            </w:tcBorders>
          </w:tcPr>
          <w:p w:rsidR="00BA11E4" w:rsidRPr="00D230A0" w:rsidRDefault="00BA11E4" w:rsidP="002676A9">
            <w:pPr>
              <w:pStyle w:val="Tabelltext"/>
              <w:jc w:val="center"/>
              <w:rPr>
                <w:b/>
              </w:rPr>
            </w:pPr>
            <w:r w:rsidRPr="00D230A0">
              <w:rPr>
                <w:b/>
              </w:rPr>
              <w:t>2011</w:t>
            </w:r>
          </w:p>
        </w:tc>
        <w:tc>
          <w:tcPr>
            <w:tcW w:w="2226" w:type="dxa"/>
            <w:gridSpan w:val="3"/>
            <w:tcBorders>
              <w:top w:val="single" w:sz="4" w:space="0" w:color="auto"/>
              <w:bottom w:val="single" w:sz="4" w:space="0" w:color="auto"/>
            </w:tcBorders>
          </w:tcPr>
          <w:p w:rsidR="00BA11E4" w:rsidRPr="00D230A0" w:rsidRDefault="00BA11E4" w:rsidP="002676A9">
            <w:pPr>
              <w:pStyle w:val="Tabelltext"/>
              <w:jc w:val="center"/>
              <w:rPr>
                <w:b/>
              </w:rPr>
            </w:pPr>
            <w:r w:rsidRPr="00D230A0">
              <w:rPr>
                <w:b/>
              </w:rPr>
              <w:t>2010</w:t>
            </w:r>
          </w:p>
        </w:tc>
      </w:tr>
      <w:tr w:rsidR="00BA11E4" w:rsidRPr="00D230A0" w:rsidTr="002676A9">
        <w:tc>
          <w:tcPr>
            <w:tcW w:w="1533" w:type="dxa"/>
            <w:vMerge/>
            <w:tcBorders>
              <w:bottom w:val="single" w:sz="4" w:space="0" w:color="auto"/>
            </w:tcBorders>
          </w:tcPr>
          <w:p w:rsidR="00BA11E4" w:rsidRPr="00D230A0" w:rsidRDefault="00BA11E4" w:rsidP="002676A9">
            <w:pPr>
              <w:pStyle w:val="Tabelltext"/>
            </w:pPr>
          </w:p>
        </w:tc>
        <w:tc>
          <w:tcPr>
            <w:tcW w:w="742" w:type="dxa"/>
            <w:tcBorders>
              <w:top w:val="single" w:sz="4" w:space="0" w:color="auto"/>
              <w:bottom w:val="single" w:sz="4" w:space="0" w:color="auto"/>
            </w:tcBorders>
          </w:tcPr>
          <w:p w:rsidR="00BA11E4" w:rsidRPr="00D230A0" w:rsidRDefault="00BA11E4" w:rsidP="002676A9">
            <w:pPr>
              <w:pStyle w:val="Tabelltext"/>
              <w:jc w:val="right"/>
              <w:rPr>
                <w:b/>
                <w:sz w:val="14"/>
                <w:szCs w:val="14"/>
              </w:rPr>
            </w:pPr>
            <w:r w:rsidRPr="00D230A0">
              <w:rPr>
                <w:b/>
                <w:sz w:val="14"/>
                <w:szCs w:val="14"/>
              </w:rPr>
              <w:t>Netto-</w:t>
            </w:r>
          </w:p>
          <w:p w:rsidR="00BA11E4" w:rsidRPr="00D230A0" w:rsidRDefault="00BA11E4" w:rsidP="002676A9">
            <w:pPr>
              <w:pStyle w:val="Tabelltext"/>
              <w:jc w:val="right"/>
              <w:rPr>
                <w:b/>
                <w:sz w:val="14"/>
                <w:szCs w:val="14"/>
              </w:rPr>
            </w:pPr>
            <w:r w:rsidRPr="00D230A0">
              <w:rPr>
                <w:b/>
                <w:sz w:val="14"/>
                <w:szCs w:val="14"/>
              </w:rPr>
              <w:t>intäkter</w:t>
            </w:r>
          </w:p>
        </w:tc>
        <w:tc>
          <w:tcPr>
            <w:tcW w:w="742" w:type="dxa"/>
            <w:tcBorders>
              <w:top w:val="single" w:sz="4" w:space="0" w:color="auto"/>
              <w:bottom w:val="single" w:sz="4" w:space="0" w:color="auto"/>
            </w:tcBorders>
          </w:tcPr>
          <w:p w:rsidR="00BA11E4" w:rsidRPr="00D230A0" w:rsidRDefault="00BA11E4" w:rsidP="002676A9">
            <w:pPr>
              <w:pStyle w:val="Tabelltext"/>
              <w:jc w:val="right"/>
              <w:rPr>
                <w:b/>
                <w:sz w:val="14"/>
                <w:szCs w:val="14"/>
              </w:rPr>
            </w:pPr>
            <w:r w:rsidRPr="00D230A0">
              <w:rPr>
                <w:b/>
                <w:sz w:val="14"/>
                <w:szCs w:val="14"/>
              </w:rPr>
              <w:t>Kost</w:t>
            </w:r>
            <w:r w:rsidRPr="00D230A0">
              <w:rPr>
                <w:b/>
                <w:sz w:val="14"/>
                <w:szCs w:val="14"/>
              </w:rPr>
              <w:softHyphen/>
              <w:t>n</w:t>
            </w:r>
            <w:r w:rsidRPr="00D230A0">
              <w:rPr>
                <w:b/>
                <w:sz w:val="14"/>
                <w:szCs w:val="14"/>
              </w:rPr>
              <w:t>a</w:t>
            </w:r>
            <w:r w:rsidRPr="00D230A0">
              <w:rPr>
                <w:b/>
                <w:sz w:val="14"/>
                <w:szCs w:val="14"/>
              </w:rPr>
              <w:t>der</w:t>
            </w:r>
          </w:p>
        </w:tc>
        <w:tc>
          <w:tcPr>
            <w:tcW w:w="742" w:type="dxa"/>
            <w:tcBorders>
              <w:top w:val="single" w:sz="4" w:space="0" w:color="auto"/>
              <w:bottom w:val="single" w:sz="4" w:space="0" w:color="auto"/>
            </w:tcBorders>
          </w:tcPr>
          <w:p w:rsidR="00BA11E4" w:rsidRPr="00D230A0" w:rsidRDefault="00BA11E4" w:rsidP="002676A9">
            <w:pPr>
              <w:pStyle w:val="Tabelltext"/>
              <w:jc w:val="right"/>
              <w:rPr>
                <w:b/>
                <w:sz w:val="14"/>
                <w:szCs w:val="14"/>
              </w:rPr>
            </w:pPr>
          </w:p>
          <w:p w:rsidR="00BA11E4" w:rsidRPr="00D230A0" w:rsidRDefault="00BA11E4" w:rsidP="002676A9">
            <w:pPr>
              <w:pStyle w:val="Tabelltext"/>
              <w:jc w:val="right"/>
              <w:rPr>
                <w:b/>
                <w:sz w:val="14"/>
                <w:szCs w:val="14"/>
              </w:rPr>
            </w:pPr>
            <w:r w:rsidRPr="00D230A0">
              <w:rPr>
                <w:b/>
                <w:sz w:val="14"/>
                <w:szCs w:val="14"/>
              </w:rPr>
              <w:t>Resu</w:t>
            </w:r>
            <w:r w:rsidRPr="00D230A0">
              <w:rPr>
                <w:b/>
                <w:sz w:val="14"/>
                <w:szCs w:val="14"/>
              </w:rPr>
              <w:t>l</w:t>
            </w:r>
            <w:r w:rsidRPr="00D230A0">
              <w:rPr>
                <w:b/>
                <w:sz w:val="14"/>
                <w:szCs w:val="14"/>
              </w:rPr>
              <w:t>tat</w:t>
            </w:r>
          </w:p>
        </w:tc>
        <w:tc>
          <w:tcPr>
            <w:tcW w:w="742" w:type="dxa"/>
            <w:tcBorders>
              <w:top w:val="single" w:sz="4" w:space="0" w:color="auto"/>
              <w:bottom w:val="single" w:sz="4" w:space="0" w:color="auto"/>
            </w:tcBorders>
          </w:tcPr>
          <w:p w:rsidR="00BA11E4" w:rsidRPr="00D230A0" w:rsidRDefault="00BA11E4" w:rsidP="002676A9">
            <w:pPr>
              <w:pStyle w:val="Tabelltext"/>
              <w:jc w:val="right"/>
              <w:rPr>
                <w:b/>
                <w:sz w:val="14"/>
                <w:szCs w:val="14"/>
              </w:rPr>
            </w:pPr>
            <w:r w:rsidRPr="00D230A0">
              <w:rPr>
                <w:b/>
                <w:sz w:val="14"/>
                <w:szCs w:val="14"/>
              </w:rPr>
              <w:t>Netto-</w:t>
            </w:r>
          </w:p>
          <w:p w:rsidR="00BA11E4" w:rsidRPr="00D230A0" w:rsidRDefault="00BA11E4" w:rsidP="002676A9">
            <w:pPr>
              <w:pStyle w:val="Tabelltext"/>
              <w:jc w:val="right"/>
              <w:rPr>
                <w:b/>
                <w:sz w:val="14"/>
                <w:szCs w:val="14"/>
              </w:rPr>
            </w:pPr>
            <w:r w:rsidRPr="00D230A0">
              <w:rPr>
                <w:b/>
                <w:sz w:val="14"/>
                <w:szCs w:val="14"/>
              </w:rPr>
              <w:t>intäkter</w:t>
            </w:r>
          </w:p>
        </w:tc>
        <w:tc>
          <w:tcPr>
            <w:tcW w:w="742" w:type="dxa"/>
            <w:tcBorders>
              <w:top w:val="single" w:sz="4" w:space="0" w:color="auto"/>
              <w:bottom w:val="single" w:sz="4" w:space="0" w:color="auto"/>
            </w:tcBorders>
          </w:tcPr>
          <w:p w:rsidR="00BA11E4" w:rsidRPr="00D230A0" w:rsidRDefault="00BA11E4" w:rsidP="002676A9">
            <w:pPr>
              <w:pStyle w:val="Tabelltext"/>
              <w:jc w:val="right"/>
              <w:rPr>
                <w:b/>
                <w:sz w:val="14"/>
                <w:szCs w:val="14"/>
              </w:rPr>
            </w:pPr>
            <w:r w:rsidRPr="00D230A0">
              <w:rPr>
                <w:b/>
                <w:sz w:val="14"/>
                <w:szCs w:val="14"/>
              </w:rPr>
              <w:t>Kost</w:t>
            </w:r>
            <w:r w:rsidRPr="00D230A0">
              <w:rPr>
                <w:b/>
                <w:sz w:val="14"/>
                <w:szCs w:val="14"/>
              </w:rPr>
              <w:softHyphen/>
              <w:t>n</w:t>
            </w:r>
            <w:r w:rsidRPr="00D230A0">
              <w:rPr>
                <w:b/>
                <w:sz w:val="14"/>
                <w:szCs w:val="14"/>
              </w:rPr>
              <w:t>a</w:t>
            </w:r>
            <w:r w:rsidRPr="00D230A0">
              <w:rPr>
                <w:b/>
                <w:sz w:val="14"/>
                <w:szCs w:val="14"/>
              </w:rPr>
              <w:t>der</w:t>
            </w:r>
          </w:p>
        </w:tc>
        <w:tc>
          <w:tcPr>
            <w:tcW w:w="742" w:type="dxa"/>
            <w:tcBorders>
              <w:top w:val="single" w:sz="4" w:space="0" w:color="auto"/>
              <w:bottom w:val="single" w:sz="4" w:space="0" w:color="auto"/>
            </w:tcBorders>
          </w:tcPr>
          <w:p w:rsidR="00BA11E4" w:rsidRPr="00D230A0" w:rsidRDefault="00BA11E4" w:rsidP="002676A9">
            <w:pPr>
              <w:pStyle w:val="Tabelltext"/>
              <w:jc w:val="right"/>
              <w:rPr>
                <w:b/>
                <w:sz w:val="14"/>
                <w:szCs w:val="14"/>
              </w:rPr>
            </w:pPr>
          </w:p>
          <w:p w:rsidR="00BA11E4" w:rsidRPr="00D230A0" w:rsidRDefault="00BA11E4" w:rsidP="002676A9">
            <w:pPr>
              <w:pStyle w:val="Tabelltext"/>
              <w:jc w:val="right"/>
              <w:rPr>
                <w:b/>
                <w:sz w:val="14"/>
                <w:szCs w:val="14"/>
              </w:rPr>
            </w:pPr>
            <w:r w:rsidRPr="00D230A0">
              <w:rPr>
                <w:b/>
                <w:sz w:val="14"/>
                <w:szCs w:val="14"/>
              </w:rPr>
              <w:t>Resu</w:t>
            </w:r>
            <w:r w:rsidRPr="00D230A0">
              <w:rPr>
                <w:b/>
                <w:sz w:val="14"/>
                <w:szCs w:val="14"/>
              </w:rPr>
              <w:t>l</w:t>
            </w:r>
            <w:r w:rsidRPr="00D230A0">
              <w:rPr>
                <w:b/>
                <w:sz w:val="14"/>
                <w:szCs w:val="14"/>
              </w:rPr>
              <w:t>tat</w:t>
            </w:r>
          </w:p>
        </w:tc>
      </w:tr>
      <w:tr w:rsidR="00BA11E4" w:rsidRPr="00D230A0" w:rsidTr="002676A9">
        <w:tc>
          <w:tcPr>
            <w:tcW w:w="1533" w:type="dxa"/>
            <w:tcBorders>
              <w:top w:val="single" w:sz="4" w:space="0" w:color="auto"/>
            </w:tcBorders>
          </w:tcPr>
          <w:p w:rsidR="00BA11E4" w:rsidRPr="00D230A0" w:rsidRDefault="00BA11E4" w:rsidP="002676A9">
            <w:pPr>
              <w:pStyle w:val="Tabelltext"/>
              <w:spacing w:before="60"/>
            </w:pPr>
            <w:r w:rsidRPr="00D230A0">
              <w:t>Penningpolitik</w:t>
            </w:r>
          </w:p>
        </w:tc>
        <w:tc>
          <w:tcPr>
            <w:tcW w:w="742" w:type="dxa"/>
            <w:tcBorders>
              <w:top w:val="single" w:sz="4" w:space="0" w:color="auto"/>
            </w:tcBorders>
          </w:tcPr>
          <w:p w:rsidR="00BA11E4" w:rsidRPr="00D230A0" w:rsidRDefault="00BA11E4" w:rsidP="002676A9">
            <w:pPr>
              <w:pStyle w:val="Tabelltext"/>
              <w:spacing w:before="60"/>
              <w:jc w:val="right"/>
            </w:pPr>
            <w:r w:rsidRPr="00D230A0">
              <w:t>2</w:t>
            </w:r>
          </w:p>
        </w:tc>
        <w:tc>
          <w:tcPr>
            <w:tcW w:w="742" w:type="dxa"/>
            <w:tcBorders>
              <w:top w:val="single" w:sz="4" w:space="0" w:color="auto"/>
            </w:tcBorders>
          </w:tcPr>
          <w:p w:rsidR="00BA11E4" w:rsidRPr="00D230A0" w:rsidRDefault="00BA11E4" w:rsidP="002676A9">
            <w:pPr>
              <w:pStyle w:val="Tabelltext"/>
              <w:spacing w:before="60"/>
              <w:jc w:val="right"/>
            </w:pPr>
            <w:r w:rsidRPr="00D230A0">
              <w:t>–194</w:t>
            </w:r>
          </w:p>
        </w:tc>
        <w:tc>
          <w:tcPr>
            <w:tcW w:w="742" w:type="dxa"/>
            <w:tcBorders>
              <w:top w:val="single" w:sz="4" w:space="0" w:color="auto"/>
            </w:tcBorders>
          </w:tcPr>
          <w:p w:rsidR="00BA11E4" w:rsidRPr="00D230A0" w:rsidRDefault="00BA11E4" w:rsidP="002676A9">
            <w:pPr>
              <w:pStyle w:val="Tabelltext"/>
              <w:spacing w:before="60"/>
              <w:jc w:val="right"/>
            </w:pPr>
            <w:r w:rsidRPr="00D230A0">
              <w:t>–192</w:t>
            </w:r>
          </w:p>
        </w:tc>
        <w:tc>
          <w:tcPr>
            <w:tcW w:w="742" w:type="dxa"/>
            <w:tcBorders>
              <w:top w:val="single" w:sz="4" w:space="0" w:color="auto"/>
            </w:tcBorders>
          </w:tcPr>
          <w:p w:rsidR="00BA11E4" w:rsidRPr="00D230A0" w:rsidRDefault="00BA11E4" w:rsidP="002676A9">
            <w:pPr>
              <w:pStyle w:val="Tabelltext"/>
              <w:spacing w:before="60"/>
              <w:jc w:val="right"/>
            </w:pPr>
            <w:r w:rsidRPr="00D230A0">
              <w:t>2</w:t>
            </w:r>
          </w:p>
        </w:tc>
        <w:tc>
          <w:tcPr>
            <w:tcW w:w="742" w:type="dxa"/>
            <w:tcBorders>
              <w:top w:val="single" w:sz="4" w:space="0" w:color="auto"/>
            </w:tcBorders>
          </w:tcPr>
          <w:p w:rsidR="00BA11E4" w:rsidRPr="00D230A0" w:rsidRDefault="00BA11E4" w:rsidP="002676A9">
            <w:pPr>
              <w:pStyle w:val="Tabelltext"/>
              <w:spacing w:before="60"/>
              <w:jc w:val="right"/>
            </w:pPr>
            <w:r w:rsidRPr="00D230A0">
              <w:t>–175</w:t>
            </w:r>
          </w:p>
        </w:tc>
        <w:tc>
          <w:tcPr>
            <w:tcW w:w="742" w:type="dxa"/>
            <w:tcBorders>
              <w:top w:val="single" w:sz="4" w:space="0" w:color="auto"/>
            </w:tcBorders>
          </w:tcPr>
          <w:p w:rsidR="00BA11E4" w:rsidRPr="00D230A0" w:rsidRDefault="00BA11E4" w:rsidP="002676A9">
            <w:pPr>
              <w:pStyle w:val="Tabelltext"/>
              <w:spacing w:before="60"/>
              <w:jc w:val="right"/>
            </w:pPr>
            <w:r w:rsidRPr="00D230A0">
              <w:t>–173</w:t>
            </w:r>
          </w:p>
        </w:tc>
      </w:tr>
      <w:tr w:rsidR="00BA11E4" w:rsidRPr="00D230A0" w:rsidTr="002676A9">
        <w:tc>
          <w:tcPr>
            <w:tcW w:w="1533" w:type="dxa"/>
          </w:tcPr>
          <w:p w:rsidR="00BA11E4" w:rsidRPr="00D230A0" w:rsidRDefault="00BA11E4" w:rsidP="002676A9">
            <w:pPr>
              <w:pStyle w:val="Tabelltext"/>
              <w:spacing w:before="60"/>
            </w:pPr>
            <w:r w:rsidRPr="00D230A0">
              <w:t>Finansiell stabilitet</w:t>
            </w:r>
          </w:p>
        </w:tc>
        <w:tc>
          <w:tcPr>
            <w:tcW w:w="742" w:type="dxa"/>
          </w:tcPr>
          <w:p w:rsidR="00BA11E4" w:rsidRPr="00D230A0" w:rsidRDefault="00BA11E4" w:rsidP="002676A9">
            <w:pPr>
              <w:pStyle w:val="Tabelltext"/>
              <w:spacing w:before="60"/>
              <w:jc w:val="right"/>
            </w:pPr>
            <w:r w:rsidRPr="00D230A0">
              <w:t>54</w:t>
            </w:r>
          </w:p>
        </w:tc>
        <w:tc>
          <w:tcPr>
            <w:tcW w:w="742" w:type="dxa"/>
          </w:tcPr>
          <w:p w:rsidR="00BA11E4" w:rsidRPr="00D230A0" w:rsidRDefault="00BA11E4" w:rsidP="002676A9">
            <w:pPr>
              <w:pStyle w:val="Tabelltext"/>
              <w:spacing w:before="60"/>
              <w:jc w:val="right"/>
            </w:pPr>
            <w:r w:rsidRPr="00D230A0">
              <w:t>–140</w:t>
            </w:r>
          </w:p>
        </w:tc>
        <w:tc>
          <w:tcPr>
            <w:tcW w:w="742" w:type="dxa"/>
          </w:tcPr>
          <w:p w:rsidR="00BA11E4" w:rsidRPr="00D230A0" w:rsidRDefault="00BA11E4" w:rsidP="002676A9">
            <w:pPr>
              <w:pStyle w:val="Tabelltext"/>
              <w:spacing w:before="60"/>
              <w:jc w:val="right"/>
            </w:pPr>
            <w:r w:rsidRPr="00D230A0">
              <w:t>–86</w:t>
            </w:r>
          </w:p>
        </w:tc>
        <w:tc>
          <w:tcPr>
            <w:tcW w:w="742" w:type="dxa"/>
          </w:tcPr>
          <w:p w:rsidR="00BA11E4" w:rsidRPr="00D230A0" w:rsidRDefault="00BA11E4" w:rsidP="002676A9">
            <w:pPr>
              <w:pStyle w:val="Tabelltext"/>
              <w:spacing w:before="60"/>
              <w:jc w:val="right"/>
            </w:pPr>
            <w:r w:rsidRPr="00D230A0">
              <w:t>137</w:t>
            </w:r>
          </w:p>
        </w:tc>
        <w:tc>
          <w:tcPr>
            <w:tcW w:w="742" w:type="dxa"/>
          </w:tcPr>
          <w:p w:rsidR="00BA11E4" w:rsidRPr="00D230A0" w:rsidRDefault="00BA11E4" w:rsidP="002676A9">
            <w:pPr>
              <w:pStyle w:val="Tabelltext"/>
              <w:spacing w:before="60"/>
              <w:jc w:val="right"/>
            </w:pPr>
            <w:r w:rsidRPr="00D230A0">
              <w:t>–124</w:t>
            </w:r>
          </w:p>
        </w:tc>
        <w:tc>
          <w:tcPr>
            <w:tcW w:w="742" w:type="dxa"/>
          </w:tcPr>
          <w:p w:rsidR="00BA11E4" w:rsidRPr="00D230A0" w:rsidRDefault="00BA11E4" w:rsidP="002676A9">
            <w:pPr>
              <w:pStyle w:val="Tabelltext"/>
              <w:spacing w:before="60"/>
              <w:jc w:val="right"/>
            </w:pPr>
            <w:r w:rsidRPr="00D230A0">
              <w:t>13</w:t>
            </w:r>
          </w:p>
        </w:tc>
      </w:tr>
      <w:tr w:rsidR="00BA11E4" w:rsidRPr="00D230A0" w:rsidTr="002676A9">
        <w:tc>
          <w:tcPr>
            <w:tcW w:w="1533" w:type="dxa"/>
          </w:tcPr>
          <w:p w:rsidR="00BA11E4" w:rsidRPr="00D230A0" w:rsidRDefault="00BA11E4" w:rsidP="002676A9">
            <w:pPr>
              <w:pStyle w:val="Tabelltext"/>
              <w:spacing w:before="60"/>
            </w:pPr>
            <w:r w:rsidRPr="00D230A0">
              <w:t>Betalningssystem</w:t>
            </w:r>
          </w:p>
        </w:tc>
        <w:tc>
          <w:tcPr>
            <w:tcW w:w="742" w:type="dxa"/>
          </w:tcPr>
          <w:p w:rsidR="00BA11E4" w:rsidRPr="00D230A0" w:rsidRDefault="00BA11E4" w:rsidP="002676A9">
            <w:pPr>
              <w:pStyle w:val="Tabelltext"/>
              <w:spacing w:before="60"/>
              <w:jc w:val="right"/>
            </w:pPr>
            <w:r w:rsidRPr="00D230A0">
              <w:t>70</w:t>
            </w:r>
          </w:p>
        </w:tc>
        <w:tc>
          <w:tcPr>
            <w:tcW w:w="742" w:type="dxa"/>
          </w:tcPr>
          <w:p w:rsidR="00BA11E4" w:rsidRPr="00D230A0" w:rsidRDefault="00BA11E4" w:rsidP="002676A9">
            <w:pPr>
              <w:pStyle w:val="Tabelltext"/>
              <w:spacing w:before="60"/>
              <w:jc w:val="right"/>
            </w:pPr>
            <w:r w:rsidRPr="00D230A0">
              <w:t>–66</w:t>
            </w:r>
          </w:p>
        </w:tc>
        <w:tc>
          <w:tcPr>
            <w:tcW w:w="742" w:type="dxa"/>
          </w:tcPr>
          <w:p w:rsidR="00BA11E4" w:rsidRPr="00D230A0" w:rsidRDefault="00BA11E4" w:rsidP="002676A9">
            <w:pPr>
              <w:pStyle w:val="Tabelltext"/>
              <w:spacing w:before="60"/>
              <w:jc w:val="right"/>
            </w:pPr>
            <w:r w:rsidRPr="00D230A0">
              <w:t>4</w:t>
            </w:r>
          </w:p>
        </w:tc>
        <w:tc>
          <w:tcPr>
            <w:tcW w:w="742" w:type="dxa"/>
          </w:tcPr>
          <w:p w:rsidR="00BA11E4" w:rsidRPr="00D230A0" w:rsidRDefault="00BA11E4" w:rsidP="002676A9">
            <w:pPr>
              <w:pStyle w:val="Tabelltext"/>
              <w:spacing w:before="60"/>
              <w:jc w:val="right"/>
            </w:pPr>
            <w:r w:rsidRPr="00D230A0">
              <w:t>67</w:t>
            </w:r>
          </w:p>
        </w:tc>
        <w:tc>
          <w:tcPr>
            <w:tcW w:w="742" w:type="dxa"/>
          </w:tcPr>
          <w:p w:rsidR="00BA11E4" w:rsidRPr="00D230A0" w:rsidRDefault="00BA11E4" w:rsidP="002676A9">
            <w:pPr>
              <w:pStyle w:val="Tabelltext"/>
              <w:spacing w:before="60"/>
              <w:jc w:val="right"/>
            </w:pPr>
            <w:r w:rsidRPr="00D230A0">
              <w:t>–68</w:t>
            </w:r>
          </w:p>
        </w:tc>
        <w:tc>
          <w:tcPr>
            <w:tcW w:w="742" w:type="dxa"/>
          </w:tcPr>
          <w:p w:rsidR="00BA11E4" w:rsidRPr="00D230A0" w:rsidRDefault="00BA11E4" w:rsidP="002676A9">
            <w:pPr>
              <w:pStyle w:val="Tabelltext"/>
              <w:spacing w:before="60"/>
              <w:jc w:val="right"/>
            </w:pPr>
            <w:r w:rsidRPr="00D230A0">
              <w:t>–1</w:t>
            </w:r>
          </w:p>
        </w:tc>
      </w:tr>
      <w:tr w:rsidR="00BA11E4" w:rsidRPr="00D230A0" w:rsidTr="002676A9">
        <w:tc>
          <w:tcPr>
            <w:tcW w:w="1533" w:type="dxa"/>
          </w:tcPr>
          <w:p w:rsidR="00BA11E4" w:rsidRPr="00D230A0" w:rsidRDefault="00BA11E4" w:rsidP="002676A9">
            <w:pPr>
              <w:pStyle w:val="Tabelltext"/>
              <w:spacing w:before="60"/>
            </w:pPr>
            <w:r w:rsidRPr="00D230A0">
              <w:t>Kontanthantering</w:t>
            </w:r>
          </w:p>
        </w:tc>
        <w:tc>
          <w:tcPr>
            <w:tcW w:w="742" w:type="dxa"/>
          </w:tcPr>
          <w:p w:rsidR="00BA11E4" w:rsidRPr="00D230A0" w:rsidRDefault="00BA11E4" w:rsidP="002676A9">
            <w:pPr>
              <w:pStyle w:val="Tabelltext"/>
              <w:spacing w:before="60"/>
              <w:jc w:val="right"/>
            </w:pPr>
            <w:r w:rsidRPr="00D230A0">
              <w:t>125</w:t>
            </w:r>
          </w:p>
        </w:tc>
        <w:tc>
          <w:tcPr>
            <w:tcW w:w="742" w:type="dxa"/>
          </w:tcPr>
          <w:p w:rsidR="00BA11E4" w:rsidRPr="00D230A0" w:rsidRDefault="00BA11E4" w:rsidP="002676A9">
            <w:pPr>
              <w:pStyle w:val="Tabelltext"/>
              <w:spacing w:before="60"/>
              <w:jc w:val="right"/>
            </w:pPr>
            <w:r w:rsidRPr="00D230A0">
              <w:t>–106</w:t>
            </w:r>
          </w:p>
        </w:tc>
        <w:tc>
          <w:tcPr>
            <w:tcW w:w="742" w:type="dxa"/>
          </w:tcPr>
          <w:p w:rsidR="00BA11E4" w:rsidRPr="00D230A0" w:rsidRDefault="00BA11E4" w:rsidP="002676A9">
            <w:pPr>
              <w:pStyle w:val="Tabelltext"/>
              <w:spacing w:before="60"/>
              <w:jc w:val="right"/>
            </w:pPr>
            <w:r w:rsidRPr="00D230A0">
              <w:t>19</w:t>
            </w:r>
          </w:p>
        </w:tc>
        <w:tc>
          <w:tcPr>
            <w:tcW w:w="742" w:type="dxa"/>
          </w:tcPr>
          <w:p w:rsidR="00BA11E4" w:rsidRPr="00D230A0" w:rsidRDefault="00BA11E4" w:rsidP="002676A9">
            <w:pPr>
              <w:pStyle w:val="Tabelltext"/>
              <w:spacing w:before="60"/>
              <w:jc w:val="right"/>
            </w:pPr>
            <w:r w:rsidRPr="00D230A0">
              <w:t>532</w:t>
            </w:r>
          </w:p>
        </w:tc>
        <w:tc>
          <w:tcPr>
            <w:tcW w:w="742" w:type="dxa"/>
          </w:tcPr>
          <w:p w:rsidR="00BA11E4" w:rsidRPr="00D230A0" w:rsidRDefault="00BA11E4" w:rsidP="002676A9">
            <w:pPr>
              <w:pStyle w:val="Tabelltext"/>
              <w:spacing w:before="60"/>
              <w:jc w:val="right"/>
            </w:pPr>
            <w:r w:rsidRPr="00D230A0">
              <w:t>–144</w:t>
            </w:r>
          </w:p>
        </w:tc>
        <w:tc>
          <w:tcPr>
            <w:tcW w:w="742" w:type="dxa"/>
          </w:tcPr>
          <w:p w:rsidR="00BA11E4" w:rsidRPr="00D230A0" w:rsidRDefault="00BA11E4" w:rsidP="002676A9">
            <w:pPr>
              <w:pStyle w:val="Tabelltext"/>
              <w:spacing w:before="60"/>
              <w:jc w:val="right"/>
            </w:pPr>
            <w:r w:rsidRPr="00D230A0">
              <w:t>388</w:t>
            </w:r>
          </w:p>
        </w:tc>
      </w:tr>
      <w:tr w:rsidR="00BA11E4" w:rsidRPr="00D230A0" w:rsidTr="002676A9">
        <w:tc>
          <w:tcPr>
            <w:tcW w:w="1533" w:type="dxa"/>
          </w:tcPr>
          <w:p w:rsidR="00BA11E4" w:rsidRPr="00D230A0" w:rsidRDefault="00BA11E4" w:rsidP="002676A9">
            <w:pPr>
              <w:pStyle w:val="Tabelltext"/>
              <w:spacing w:before="60"/>
            </w:pPr>
            <w:r w:rsidRPr="00D230A0">
              <w:t>Tillgångsförval</w:t>
            </w:r>
            <w:r w:rsidRPr="00D230A0">
              <w:t>t</w:t>
            </w:r>
            <w:r w:rsidRPr="00D230A0">
              <w:t>ning</w:t>
            </w:r>
          </w:p>
        </w:tc>
        <w:tc>
          <w:tcPr>
            <w:tcW w:w="742" w:type="dxa"/>
          </w:tcPr>
          <w:p w:rsidR="00BA11E4" w:rsidRPr="00D230A0" w:rsidRDefault="00BA11E4" w:rsidP="002676A9">
            <w:pPr>
              <w:pStyle w:val="Tabelltext"/>
              <w:spacing w:before="60"/>
              <w:jc w:val="right"/>
            </w:pPr>
            <w:r w:rsidRPr="00D230A0">
              <w:t>4 370</w:t>
            </w:r>
          </w:p>
        </w:tc>
        <w:tc>
          <w:tcPr>
            <w:tcW w:w="742" w:type="dxa"/>
          </w:tcPr>
          <w:p w:rsidR="00BA11E4" w:rsidRPr="00D230A0" w:rsidRDefault="00BA11E4" w:rsidP="002676A9">
            <w:pPr>
              <w:pStyle w:val="Tabelltext"/>
              <w:spacing w:before="60"/>
              <w:jc w:val="right"/>
            </w:pPr>
            <w:r w:rsidRPr="00D230A0">
              <w:t>–91</w:t>
            </w:r>
          </w:p>
        </w:tc>
        <w:tc>
          <w:tcPr>
            <w:tcW w:w="742" w:type="dxa"/>
          </w:tcPr>
          <w:p w:rsidR="00BA11E4" w:rsidRPr="00D230A0" w:rsidRDefault="00BA11E4" w:rsidP="002676A9">
            <w:pPr>
              <w:pStyle w:val="Tabelltext"/>
              <w:spacing w:before="60"/>
              <w:jc w:val="right"/>
            </w:pPr>
            <w:r w:rsidRPr="00D230A0">
              <w:t>4 279</w:t>
            </w:r>
          </w:p>
        </w:tc>
        <w:tc>
          <w:tcPr>
            <w:tcW w:w="742" w:type="dxa"/>
          </w:tcPr>
          <w:p w:rsidR="00BA11E4" w:rsidRPr="00D230A0" w:rsidRDefault="00BA11E4" w:rsidP="002676A9">
            <w:pPr>
              <w:pStyle w:val="Tabelltext"/>
              <w:spacing w:before="60"/>
              <w:jc w:val="right"/>
            </w:pPr>
            <w:r w:rsidRPr="00D230A0">
              <w:t>454</w:t>
            </w:r>
          </w:p>
        </w:tc>
        <w:tc>
          <w:tcPr>
            <w:tcW w:w="742" w:type="dxa"/>
          </w:tcPr>
          <w:p w:rsidR="00BA11E4" w:rsidRPr="00D230A0" w:rsidRDefault="00BA11E4" w:rsidP="002676A9">
            <w:pPr>
              <w:pStyle w:val="Tabelltext"/>
              <w:spacing w:before="60"/>
              <w:jc w:val="right"/>
            </w:pPr>
            <w:r w:rsidRPr="00D230A0">
              <w:t>–86</w:t>
            </w:r>
          </w:p>
        </w:tc>
        <w:tc>
          <w:tcPr>
            <w:tcW w:w="742" w:type="dxa"/>
          </w:tcPr>
          <w:p w:rsidR="00BA11E4" w:rsidRPr="00D230A0" w:rsidRDefault="00BA11E4" w:rsidP="002676A9">
            <w:pPr>
              <w:pStyle w:val="Tabelltext"/>
              <w:spacing w:before="60"/>
              <w:jc w:val="right"/>
            </w:pPr>
            <w:r w:rsidRPr="00D230A0">
              <w:t>368</w:t>
            </w:r>
          </w:p>
        </w:tc>
      </w:tr>
      <w:tr w:rsidR="00BA11E4" w:rsidRPr="00D230A0" w:rsidTr="002676A9">
        <w:tc>
          <w:tcPr>
            <w:tcW w:w="1533" w:type="dxa"/>
          </w:tcPr>
          <w:p w:rsidR="00BA11E4" w:rsidRPr="00D230A0" w:rsidRDefault="00BA11E4" w:rsidP="002676A9">
            <w:pPr>
              <w:pStyle w:val="Tabelltext"/>
              <w:spacing w:before="60"/>
            </w:pPr>
            <w:r w:rsidRPr="00D230A0">
              <w:t>Statistik</w:t>
            </w:r>
          </w:p>
        </w:tc>
        <w:tc>
          <w:tcPr>
            <w:tcW w:w="742" w:type="dxa"/>
          </w:tcPr>
          <w:p w:rsidR="00BA11E4" w:rsidRPr="00D230A0" w:rsidRDefault="00BA11E4" w:rsidP="002676A9">
            <w:pPr>
              <w:pStyle w:val="Tabelltext"/>
              <w:spacing w:before="60"/>
              <w:jc w:val="right"/>
            </w:pPr>
            <w:r w:rsidRPr="00D230A0">
              <w:t>–</w:t>
            </w:r>
          </w:p>
        </w:tc>
        <w:tc>
          <w:tcPr>
            <w:tcW w:w="742" w:type="dxa"/>
          </w:tcPr>
          <w:p w:rsidR="00BA11E4" w:rsidRPr="00D230A0" w:rsidRDefault="00BA11E4" w:rsidP="002676A9">
            <w:pPr>
              <w:pStyle w:val="Tabelltext"/>
              <w:spacing w:before="60"/>
              <w:jc w:val="right"/>
            </w:pPr>
            <w:r w:rsidRPr="00D230A0">
              <w:t>–77</w:t>
            </w:r>
          </w:p>
        </w:tc>
        <w:tc>
          <w:tcPr>
            <w:tcW w:w="742" w:type="dxa"/>
          </w:tcPr>
          <w:p w:rsidR="00BA11E4" w:rsidRPr="00D230A0" w:rsidRDefault="00BA11E4" w:rsidP="002676A9">
            <w:pPr>
              <w:pStyle w:val="Tabelltext"/>
              <w:spacing w:before="60"/>
              <w:jc w:val="right"/>
            </w:pPr>
            <w:r w:rsidRPr="00D230A0">
              <w:t>–77</w:t>
            </w:r>
          </w:p>
        </w:tc>
        <w:tc>
          <w:tcPr>
            <w:tcW w:w="742" w:type="dxa"/>
          </w:tcPr>
          <w:p w:rsidR="00BA11E4" w:rsidRPr="00D230A0" w:rsidRDefault="00BA11E4" w:rsidP="002676A9">
            <w:pPr>
              <w:pStyle w:val="Tabelltext"/>
              <w:spacing w:before="60"/>
              <w:jc w:val="right"/>
            </w:pPr>
            <w:r w:rsidRPr="00D230A0">
              <w:t>–</w:t>
            </w:r>
          </w:p>
        </w:tc>
        <w:tc>
          <w:tcPr>
            <w:tcW w:w="742" w:type="dxa"/>
          </w:tcPr>
          <w:p w:rsidR="00BA11E4" w:rsidRPr="00D230A0" w:rsidRDefault="00BA11E4" w:rsidP="002676A9">
            <w:pPr>
              <w:pStyle w:val="Tabelltext"/>
              <w:spacing w:before="60"/>
              <w:jc w:val="right"/>
            </w:pPr>
            <w:r w:rsidRPr="00D230A0">
              <w:t>–81</w:t>
            </w:r>
          </w:p>
        </w:tc>
        <w:tc>
          <w:tcPr>
            <w:tcW w:w="742" w:type="dxa"/>
          </w:tcPr>
          <w:p w:rsidR="00BA11E4" w:rsidRPr="00D230A0" w:rsidRDefault="00BA11E4" w:rsidP="002676A9">
            <w:pPr>
              <w:pStyle w:val="Tabelltext"/>
              <w:spacing w:before="60"/>
              <w:jc w:val="right"/>
            </w:pPr>
            <w:r w:rsidRPr="00D230A0">
              <w:t>–81</w:t>
            </w:r>
          </w:p>
        </w:tc>
      </w:tr>
      <w:tr w:rsidR="00BA11E4" w:rsidRPr="00D230A0" w:rsidTr="002676A9">
        <w:tc>
          <w:tcPr>
            <w:tcW w:w="1533" w:type="dxa"/>
          </w:tcPr>
          <w:p w:rsidR="00BA11E4" w:rsidRPr="00D230A0" w:rsidRDefault="00570A09" w:rsidP="002676A9">
            <w:pPr>
              <w:pStyle w:val="Tabelltext"/>
              <w:spacing w:before="60"/>
            </w:pPr>
            <w:r w:rsidRPr="00D230A0">
              <w:t>Ekonomipris och fullmäktige m.m.</w:t>
            </w:r>
          </w:p>
        </w:tc>
        <w:tc>
          <w:tcPr>
            <w:tcW w:w="742" w:type="dxa"/>
          </w:tcPr>
          <w:p w:rsidR="00BA11E4" w:rsidRPr="00D230A0" w:rsidRDefault="00215E23" w:rsidP="002676A9">
            <w:pPr>
              <w:pStyle w:val="Tabelltext"/>
              <w:spacing w:before="60"/>
              <w:jc w:val="right"/>
            </w:pPr>
            <w:r w:rsidRPr="00D230A0">
              <w:br/>
            </w:r>
            <w:r w:rsidR="00BA11E4" w:rsidRPr="00D230A0">
              <w:t>3</w:t>
            </w:r>
          </w:p>
        </w:tc>
        <w:tc>
          <w:tcPr>
            <w:tcW w:w="742" w:type="dxa"/>
          </w:tcPr>
          <w:p w:rsidR="00BA11E4" w:rsidRPr="00D230A0" w:rsidRDefault="00215E23" w:rsidP="002676A9">
            <w:pPr>
              <w:pStyle w:val="Tabelltext"/>
              <w:spacing w:before="60"/>
              <w:jc w:val="right"/>
            </w:pPr>
            <w:r w:rsidRPr="00D230A0">
              <w:br/>
            </w:r>
            <w:r w:rsidR="00BA11E4" w:rsidRPr="00D230A0">
              <w:t>–20</w:t>
            </w:r>
          </w:p>
        </w:tc>
        <w:tc>
          <w:tcPr>
            <w:tcW w:w="742" w:type="dxa"/>
          </w:tcPr>
          <w:p w:rsidR="00BA11E4" w:rsidRPr="00D230A0" w:rsidRDefault="00215E23" w:rsidP="002676A9">
            <w:pPr>
              <w:pStyle w:val="Tabelltext"/>
              <w:spacing w:before="60"/>
              <w:jc w:val="right"/>
            </w:pPr>
            <w:r w:rsidRPr="00D230A0">
              <w:br/>
            </w:r>
            <w:r w:rsidR="00BA11E4" w:rsidRPr="00D230A0">
              <w:t>–17</w:t>
            </w:r>
          </w:p>
        </w:tc>
        <w:tc>
          <w:tcPr>
            <w:tcW w:w="742" w:type="dxa"/>
          </w:tcPr>
          <w:p w:rsidR="00BA11E4" w:rsidRPr="00D230A0" w:rsidRDefault="00BA11E4" w:rsidP="002676A9">
            <w:pPr>
              <w:pStyle w:val="Tabelltext"/>
              <w:spacing w:before="60"/>
              <w:jc w:val="right"/>
            </w:pPr>
            <w:r w:rsidRPr="00D230A0">
              <w:br/>
              <w:t>60</w:t>
            </w:r>
          </w:p>
        </w:tc>
        <w:tc>
          <w:tcPr>
            <w:tcW w:w="742" w:type="dxa"/>
          </w:tcPr>
          <w:p w:rsidR="00BA11E4" w:rsidRPr="00D230A0" w:rsidRDefault="00BA11E4" w:rsidP="002676A9">
            <w:pPr>
              <w:pStyle w:val="Tabelltext"/>
              <w:spacing w:before="60"/>
              <w:jc w:val="right"/>
            </w:pPr>
            <w:r w:rsidRPr="00D230A0">
              <w:br/>
              <w:t>–26</w:t>
            </w:r>
          </w:p>
        </w:tc>
        <w:tc>
          <w:tcPr>
            <w:tcW w:w="742" w:type="dxa"/>
          </w:tcPr>
          <w:p w:rsidR="00BA11E4" w:rsidRPr="00D230A0" w:rsidRDefault="00BA11E4" w:rsidP="002676A9">
            <w:pPr>
              <w:pStyle w:val="Tabelltext"/>
              <w:spacing w:before="60"/>
              <w:jc w:val="right"/>
            </w:pPr>
            <w:r w:rsidRPr="00D230A0">
              <w:br/>
              <w:t>34</w:t>
            </w:r>
          </w:p>
        </w:tc>
      </w:tr>
      <w:tr w:rsidR="00BA11E4" w:rsidRPr="00D230A0" w:rsidTr="002676A9">
        <w:tc>
          <w:tcPr>
            <w:tcW w:w="1533" w:type="dxa"/>
            <w:tcBorders>
              <w:bottom w:val="single" w:sz="4" w:space="0" w:color="auto"/>
            </w:tcBorders>
          </w:tcPr>
          <w:p w:rsidR="00BA11E4" w:rsidRPr="00D230A0" w:rsidRDefault="00BA11E4" w:rsidP="002676A9">
            <w:pPr>
              <w:pStyle w:val="Tabelltext"/>
              <w:spacing w:before="60"/>
              <w:rPr>
                <w:b/>
              </w:rPr>
            </w:pPr>
            <w:r w:rsidRPr="00D230A0">
              <w:rPr>
                <w:b/>
              </w:rPr>
              <w:t xml:space="preserve">Summa </w:t>
            </w:r>
          </w:p>
        </w:tc>
        <w:tc>
          <w:tcPr>
            <w:tcW w:w="742" w:type="dxa"/>
            <w:tcBorders>
              <w:bottom w:val="single" w:sz="4" w:space="0" w:color="auto"/>
            </w:tcBorders>
          </w:tcPr>
          <w:p w:rsidR="00BA11E4" w:rsidRPr="00D230A0" w:rsidRDefault="00BA11E4" w:rsidP="002676A9">
            <w:pPr>
              <w:pStyle w:val="Tabelltextsiffror"/>
              <w:spacing w:before="60"/>
              <w:rPr>
                <w:b/>
              </w:rPr>
            </w:pPr>
            <w:r w:rsidRPr="00D230A0">
              <w:rPr>
                <w:b/>
              </w:rPr>
              <w:t>4 624</w:t>
            </w:r>
          </w:p>
        </w:tc>
        <w:tc>
          <w:tcPr>
            <w:tcW w:w="742" w:type="dxa"/>
            <w:tcBorders>
              <w:bottom w:val="single" w:sz="4" w:space="0" w:color="auto"/>
            </w:tcBorders>
          </w:tcPr>
          <w:p w:rsidR="00BA11E4" w:rsidRPr="00D230A0" w:rsidRDefault="00BA11E4" w:rsidP="002676A9">
            <w:pPr>
              <w:pStyle w:val="Tabelltextsiffror"/>
              <w:spacing w:before="60"/>
              <w:rPr>
                <w:b/>
              </w:rPr>
            </w:pPr>
            <w:r w:rsidRPr="00D230A0">
              <w:rPr>
                <w:b/>
              </w:rPr>
              <w:t>–694</w:t>
            </w:r>
          </w:p>
        </w:tc>
        <w:tc>
          <w:tcPr>
            <w:tcW w:w="742" w:type="dxa"/>
            <w:tcBorders>
              <w:bottom w:val="single" w:sz="4" w:space="0" w:color="auto"/>
            </w:tcBorders>
          </w:tcPr>
          <w:p w:rsidR="00BA11E4" w:rsidRPr="00D230A0" w:rsidRDefault="00BA11E4" w:rsidP="002676A9">
            <w:pPr>
              <w:pStyle w:val="Tabelltextsiffror"/>
              <w:spacing w:before="60"/>
              <w:rPr>
                <w:b/>
              </w:rPr>
            </w:pPr>
            <w:r w:rsidRPr="00D230A0">
              <w:rPr>
                <w:b/>
              </w:rPr>
              <w:t>3 930</w:t>
            </w:r>
          </w:p>
        </w:tc>
        <w:tc>
          <w:tcPr>
            <w:tcW w:w="742" w:type="dxa"/>
            <w:tcBorders>
              <w:bottom w:val="single" w:sz="4" w:space="0" w:color="auto"/>
            </w:tcBorders>
          </w:tcPr>
          <w:p w:rsidR="00BA11E4" w:rsidRPr="00D230A0" w:rsidRDefault="00BA11E4" w:rsidP="002676A9">
            <w:pPr>
              <w:pStyle w:val="Tabelltextsiffror"/>
              <w:spacing w:before="60"/>
              <w:rPr>
                <w:b/>
              </w:rPr>
            </w:pPr>
            <w:r w:rsidRPr="00D230A0">
              <w:rPr>
                <w:b/>
              </w:rPr>
              <w:t>1 252</w:t>
            </w:r>
          </w:p>
        </w:tc>
        <w:tc>
          <w:tcPr>
            <w:tcW w:w="742" w:type="dxa"/>
            <w:tcBorders>
              <w:bottom w:val="single" w:sz="4" w:space="0" w:color="auto"/>
            </w:tcBorders>
          </w:tcPr>
          <w:p w:rsidR="00BA11E4" w:rsidRPr="00D230A0" w:rsidRDefault="00BA11E4" w:rsidP="002676A9">
            <w:pPr>
              <w:pStyle w:val="Tabelltextsiffror"/>
              <w:spacing w:before="60"/>
              <w:rPr>
                <w:b/>
              </w:rPr>
            </w:pPr>
            <w:r w:rsidRPr="00D230A0">
              <w:rPr>
                <w:b/>
              </w:rPr>
              <w:t>–704</w:t>
            </w:r>
          </w:p>
        </w:tc>
        <w:tc>
          <w:tcPr>
            <w:tcW w:w="742" w:type="dxa"/>
            <w:tcBorders>
              <w:bottom w:val="single" w:sz="4" w:space="0" w:color="auto"/>
            </w:tcBorders>
          </w:tcPr>
          <w:p w:rsidR="00BA11E4" w:rsidRPr="00D230A0" w:rsidRDefault="00BA11E4" w:rsidP="002676A9">
            <w:pPr>
              <w:pStyle w:val="Tabelltextsiffror"/>
              <w:spacing w:before="60"/>
              <w:rPr>
                <w:b/>
              </w:rPr>
            </w:pPr>
            <w:r w:rsidRPr="00D230A0">
              <w:rPr>
                <w:b/>
              </w:rPr>
              <w:t>548</w:t>
            </w:r>
          </w:p>
        </w:tc>
      </w:tr>
    </w:tbl>
    <w:p w:rsidR="00BA11E4" w:rsidRPr="00D230A0" w:rsidRDefault="00BA11E4" w:rsidP="00BA11E4">
      <w:pPr>
        <w:spacing w:before="120"/>
      </w:pPr>
      <w:r w:rsidRPr="00D230A0">
        <w:t>De fördelade andelarna ska så nära som möjligt spegla den verkliga förbru</w:t>
      </w:r>
      <w:r w:rsidRPr="00D230A0">
        <w:t>k</w:t>
      </w:r>
      <w:r w:rsidRPr="00D230A0">
        <w:t>ningen av de resurser som tas i anspråk inom varje verksamhetsområde. Pri</w:t>
      </w:r>
      <w:r w:rsidRPr="00D230A0">
        <w:t>n</w:t>
      </w:r>
      <w:r w:rsidRPr="00D230A0">
        <w:t>cipen är att kostnaderna och intäkterna i så hög grad som möjligt direkt ska föras till respektive verksamhetsområde utan inblandning av någon förde</w:t>
      </w:r>
      <w:r w:rsidRPr="00D230A0">
        <w:t>l</w:t>
      </w:r>
      <w:r w:rsidRPr="00D230A0">
        <w:t xml:space="preserve">ningsnyckel. </w:t>
      </w:r>
    </w:p>
    <w:p w:rsidR="00BA11E4" w:rsidRPr="00D230A0" w:rsidRDefault="00BA11E4" w:rsidP="00BA11E4">
      <w:pPr>
        <w:pStyle w:val="Normaltindrag"/>
      </w:pPr>
      <w:r w:rsidRPr="00D230A0">
        <w:t>Fördelningsmodellen utgår från uppställningen i resultat- och balansrä</w:t>
      </w:r>
      <w:r w:rsidRPr="00D230A0">
        <w:t>k</w:t>
      </w:r>
      <w:r w:rsidRPr="00D230A0">
        <w:t>ningen, där Riksbankens förvaltningskostnader för 2011 uppgår till 694 mi</w:t>
      </w:r>
      <w:r w:rsidRPr="00D230A0">
        <w:t>l</w:t>
      </w:r>
      <w:r w:rsidRPr="00D230A0">
        <w:t>joner kronor (704) och tillgångar och skulder till 347 917 miljoner kr</w:t>
      </w:r>
      <w:r w:rsidRPr="00D230A0">
        <w:t>o</w:t>
      </w:r>
      <w:r w:rsidRPr="00D230A0">
        <w:t xml:space="preserve">nor (326 926). </w:t>
      </w:r>
    </w:p>
    <w:p w:rsidR="00BA11E4" w:rsidRPr="00D230A0" w:rsidRDefault="00BA11E4" w:rsidP="00BA11E4">
      <w:pPr>
        <w:pStyle w:val="R3"/>
      </w:pPr>
      <w:r w:rsidRPr="00D230A0">
        <w:t xml:space="preserve">Fördelning av kostnader </w:t>
      </w:r>
    </w:p>
    <w:p w:rsidR="00BA11E4" w:rsidRPr="00D230A0" w:rsidRDefault="00BA11E4" w:rsidP="00BA11E4">
      <w:pPr>
        <w:pStyle w:val="R4"/>
        <w:spacing w:before="120"/>
      </w:pPr>
      <w:r w:rsidRPr="00D230A0">
        <w:t>Personalkostnader, exklusive IT-personal</w:t>
      </w:r>
    </w:p>
    <w:p w:rsidR="00BA11E4" w:rsidRPr="00D230A0" w:rsidRDefault="00BA11E4" w:rsidP="00BA11E4">
      <w:r w:rsidRPr="00D230A0">
        <w:t>Personalkostnaderna för de medarbetare som är direkt involverade i ett ver</w:t>
      </w:r>
      <w:r w:rsidRPr="00D230A0">
        <w:t>k</w:t>
      </w:r>
      <w:r w:rsidRPr="00D230A0">
        <w:t>samhetsområde har fördelats med faktisk lönekostnad. Lönekostnaderna för de medarbetare som ingår i stödfunktionerna har fördelats med hjälp av en fö</w:t>
      </w:r>
      <w:r w:rsidRPr="00D230A0">
        <w:t>r</w:t>
      </w:r>
      <w:r w:rsidRPr="00D230A0">
        <w:t>delningsnyckel. Den oftast förekommande nyckeln utgörs av antalet direkt involverade medarbetare i förhållande till det totala antalet direkt involverade medarbetare inom alla verksamhetsområden. Totalt är cirka 196 medarb</w:t>
      </w:r>
      <w:r w:rsidRPr="00D230A0">
        <w:t>e</w:t>
      </w:r>
      <w:r w:rsidRPr="00D230A0">
        <w:t>tare, eller 59 procent av totalt 332, direkt involverade i något verksa</w:t>
      </w:r>
      <w:r w:rsidRPr="00D230A0">
        <w:t>m</w:t>
      </w:r>
      <w:r w:rsidRPr="00D230A0">
        <w:t>hetsområde. De resterande 136 medarbetarna finns inom stödfunktionerna, främst IT, transport och bevakning, fastighet och internse</w:t>
      </w:r>
      <w:r w:rsidRPr="00D230A0">
        <w:t>r</w:t>
      </w:r>
      <w:r w:rsidRPr="00D230A0">
        <w:t xml:space="preserve">vice. </w:t>
      </w:r>
    </w:p>
    <w:p w:rsidR="00BA11E4" w:rsidRPr="00D230A0" w:rsidRDefault="00BA11E4" w:rsidP="00BA11E4">
      <w:pPr>
        <w:pStyle w:val="R4"/>
      </w:pPr>
      <w:r w:rsidRPr="00D230A0">
        <w:t>Administrationskostnader, exklusive IT-kostnader</w:t>
      </w:r>
    </w:p>
    <w:p w:rsidR="00BA11E4" w:rsidRPr="00D230A0" w:rsidRDefault="00BA11E4" w:rsidP="00BA11E4">
      <w:r w:rsidRPr="00D230A0">
        <w:t>Riksbankens processredovisning innebär att administrationskostnaderna fö</w:t>
      </w:r>
      <w:r w:rsidRPr="00D230A0">
        <w:t>r</w:t>
      </w:r>
      <w:r w:rsidRPr="00D230A0">
        <w:t>delas direkt per verksamhetsområde vid fakturaregistr</w:t>
      </w:r>
      <w:r w:rsidRPr="00D230A0">
        <w:t>e</w:t>
      </w:r>
      <w:r w:rsidRPr="00D230A0">
        <w:t xml:space="preserve">ringen. </w:t>
      </w:r>
    </w:p>
    <w:p w:rsidR="00BA11E4" w:rsidRPr="00D230A0" w:rsidRDefault="00BA11E4" w:rsidP="00BA11E4">
      <w:pPr>
        <w:pStyle w:val="Normaltindrag"/>
      </w:pPr>
      <w:r w:rsidRPr="00D230A0">
        <w:t>En stor del av Riksbankens kostnader är dock gemensamma kostnader, till exempel kostnader för lokaler, fastighetsskötsel, säkerhet och bevakning. Dessa kan inte direktfördelas utan har fördelats med hjälp av fördefinierade nycklar, oftast bestående av antalet direkt involverade medarbetare per ver</w:t>
      </w:r>
      <w:r w:rsidRPr="00D230A0">
        <w:t>k</w:t>
      </w:r>
      <w:r w:rsidRPr="00D230A0">
        <w:t>samhetsområde i förhållande till det totala antalet direkt involverade meda</w:t>
      </w:r>
      <w:r w:rsidRPr="00D230A0">
        <w:t>r</w:t>
      </w:r>
      <w:r w:rsidRPr="00D230A0">
        <w:t>betare inom alla ver</w:t>
      </w:r>
      <w:r w:rsidRPr="00D230A0">
        <w:t>k</w:t>
      </w:r>
      <w:r w:rsidRPr="00D230A0">
        <w:t xml:space="preserve">samhetsområden. </w:t>
      </w:r>
    </w:p>
    <w:p w:rsidR="00BA11E4" w:rsidRPr="00D230A0" w:rsidRDefault="00BA11E4" w:rsidP="00BA11E4">
      <w:pPr>
        <w:spacing w:before="312" w:line="200" w:lineRule="exact"/>
        <w:jc w:val="left"/>
        <w:rPr>
          <w:b/>
        </w:rPr>
      </w:pPr>
      <w:r w:rsidRPr="00D230A0">
        <w:rPr>
          <w:b/>
        </w:rPr>
        <w:t>Diagram 2</w:t>
      </w:r>
      <w:r w:rsidR="00DA7AF6" w:rsidRPr="00D230A0">
        <w:rPr>
          <w:b/>
        </w:rPr>
        <w:t>3</w:t>
      </w:r>
      <w:r w:rsidRPr="00D230A0">
        <w:rPr>
          <w:b/>
        </w:rPr>
        <w:t>. Fördelning av kostnadsslag per verksamhetsområde 2011, miljoner kr</w:t>
      </w:r>
      <w:r w:rsidRPr="00D230A0">
        <w:rPr>
          <w:b/>
        </w:rPr>
        <w:t>o</w:t>
      </w:r>
      <w:r w:rsidRPr="00D230A0">
        <w:rPr>
          <w:b/>
        </w:rPr>
        <w:t xml:space="preserve">nor </w:t>
      </w:r>
    </w:p>
    <w:p w:rsidR="00BA11E4" w:rsidRPr="00D230A0" w:rsidRDefault="00D230A0" w:rsidP="00BA11E4">
      <w:pPr>
        <w:spacing w:before="120"/>
      </w:pPr>
      <w:r w:rsidRPr="00D230A0">
        <w:rPr>
          <w:noProof/>
        </w:rPr>
        <w:drawing>
          <wp:inline distT="0" distB="0" distL="0" distR="0">
            <wp:extent cx="3793490" cy="230251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93490" cy="2302510"/>
                    </a:xfrm>
                    <a:prstGeom prst="rect">
                      <a:avLst/>
                    </a:prstGeom>
                    <a:noFill/>
                    <a:ln>
                      <a:noFill/>
                    </a:ln>
                  </pic:spPr>
                </pic:pic>
              </a:graphicData>
            </a:graphic>
          </wp:inline>
        </w:drawing>
      </w:r>
    </w:p>
    <w:p w:rsidR="00BA11E4" w:rsidRPr="00D230A0" w:rsidRDefault="00BA11E4" w:rsidP="00BA11E4">
      <w:pPr>
        <w:pStyle w:val="Fotnotstext"/>
        <w:spacing w:before="62"/>
      </w:pPr>
      <w:r w:rsidRPr="00D230A0">
        <w:t>Källa: Riksbanken.</w:t>
      </w:r>
    </w:p>
    <w:p w:rsidR="00BA11E4" w:rsidRPr="00D230A0" w:rsidRDefault="00BA11E4" w:rsidP="00BA11E4">
      <w:pPr>
        <w:pStyle w:val="R4"/>
      </w:pPr>
      <w:r w:rsidRPr="00D230A0">
        <w:t>Avskrivningar, exklusive IT-relaterade investeringar</w:t>
      </w:r>
    </w:p>
    <w:p w:rsidR="00BA11E4" w:rsidRPr="00D230A0" w:rsidRDefault="00BA11E4" w:rsidP="00BA11E4">
      <w:r w:rsidRPr="00D230A0">
        <w:t>Avskrivningarna är direkt fördelade till det verksamhetsområde som respe</w:t>
      </w:r>
      <w:r w:rsidRPr="00D230A0">
        <w:t>k</w:t>
      </w:r>
      <w:r w:rsidRPr="00D230A0">
        <w:t>ti</w:t>
      </w:r>
      <w:r w:rsidRPr="00D230A0">
        <w:softHyphen/>
        <w:t>ve anläggning stöder eller fördelade utifrån antalet direkt involverade meda</w:t>
      </w:r>
      <w:r w:rsidRPr="00D230A0">
        <w:t>r</w:t>
      </w:r>
      <w:r w:rsidRPr="00D230A0">
        <w:t>betare per verksamhetsområde i förhållande till det totala antalet direkt invo</w:t>
      </w:r>
      <w:r w:rsidRPr="00D230A0">
        <w:t>l</w:t>
      </w:r>
      <w:r w:rsidRPr="00D230A0">
        <w:t xml:space="preserve">verade medarbetare.  </w:t>
      </w:r>
    </w:p>
    <w:p w:rsidR="00BA11E4" w:rsidRPr="00D230A0" w:rsidRDefault="00BA11E4" w:rsidP="00BA11E4">
      <w:pPr>
        <w:pStyle w:val="R4"/>
      </w:pPr>
      <w:r w:rsidRPr="00D230A0">
        <w:t>Sedel- och myntkostnader</w:t>
      </w:r>
    </w:p>
    <w:p w:rsidR="00BA11E4" w:rsidRPr="00D230A0" w:rsidRDefault="00BA11E4" w:rsidP="00BA11E4">
      <w:r w:rsidRPr="00D230A0">
        <w:t>Kostnaderna för inköp av sedlar och mynt uppgick 2011 till 10 (56) milj</w:t>
      </w:r>
      <w:r w:rsidRPr="00D230A0">
        <w:t>o</w:t>
      </w:r>
      <w:r w:rsidRPr="00D230A0">
        <w:t>ner kronor. Kostnaderna belastar i sin helhet verksamhetsområdet Kontanthant</w:t>
      </w:r>
      <w:r w:rsidRPr="00D230A0">
        <w:t>e</w:t>
      </w:r>
      <w:r w:rsidRPr="00D230A0">
        <w:t>r</w:t>
      </w:r>
      <w:r w:rsidRPr="00D230A0">
        <w:softHyphen/>
        <w:t>ing.</w:t>
      </w:r>
    </w:p>
    <w:p w:rsidR="00BA11E4" w:rsidRPr="00D230A0" w:rsidRDefault="00BA11E4" w:rsidP="00BA11E4">
      <w:pPr>
        <w:pStyle w:val="R4"/>
      </w:pPr>
      <w:r w:rsidRPr="00D230A0">
        <w:t>IT-kostnader</w:t>
      </w:r>
    </w:p>
    <w:p w:rsidR="00BA11E4" w:rsidRPr="00D230A0" w:rsidRDefault="00BA11E4" w:rsidP="00BA11E4">
      <w:r w:rsidRPr="00D230A0">
        <w:t>Modellen för fördelning av IT-kostnader bygger på fyra IT-tjänster: telefoni, pc-tjänster, licenser och IT-system. Telefoni och pc-tjänster fördelas på a</w:t>
      </w:r>
      <w:r w:rsidRPr="00D230A0">
        <w:t>n</w:t>
      </w:r>
      <w:r w:rsidRPr="00D230A0">
        <w:t>vändare med gemensamt överenskomna priser per telefon, mobiltelefon och pc. De stora verksamhetslicenserna, främst finansiella informationstjänster, fördelas på respektive licenstagare med faktiskt pris. Kos</w:t>
      </w:r>
      <w:r w:rsidRPr="00D230A0">
        <w:t>t</w:t>
      </w:r>
      <w:r w:rsidRPr="00D230A0">
        <w:t>naderna för IT-system fördelas utifrån antalet logiska servrar per system.</w:t>
      </w:r>
    </w:p>
    <w:p w:rsidR="00BA11E4" w:rsidRPr="00D230A0" w:rsidRDefault="00BA11E4" w:rsidP="00BA11E4">
      <w:pPr>
        <w:pStyle w:val="R3"/>
      </w:pPr>
      <w:r w:rsidRPr="00D230A0">
        <w:t xml:space="preserve">Fördelning av nettointäkter </w:t>
      </w:r>
    </w:p>
    <w:p w:rsidR="00BA11E4" w:rsidRPr="00D230A0" w:rsidRDefault="00BA11E4" w:rsidP="00BA11E4">
      <w:r w:rsidRPr="00D230A0">
        <w:t>Fördelningen av nettointäkter på verksamhetsområden har gjorts utifrån ett operationellt perspektiv. Intäkterna har förts till det verksamhetsområde som har störst möjlighet att påverka och hantera dessa. Hänsyn har därför till exe</w:t>
      </w:r>
      <w:r w:rsidRPr="00D230A0">
        <w:t>m</w:t>
      </w:r>
      <w:r w:rsidRPr="00D230A0">
        <w:t>pel inte tagits till att seignoraget har sitt ursprung i kontanthanteringen, utan seignorageintäkterna har fördelats till tillgångsförvaltningen. Seignor</w:t>
      </w:r>
      <w:r w:rsidRPr="00D230A0">
        <w:t>a</w:t>
      </w:r>
      <w:r w:rsidRPr="00D230A0">
        <w:t xml:space="preserve">get för 2011 uppgick till 2 284 miljoner kronor (3 495). </w:t>
      </w:r>
    </w:p>
    <w:p w:rsidR="00BA11E4" w:rsidRPr="00D230A0" w:rsidRDefault="00BA11E4" w:rsidP="00BA11E4">
      <w:pPr>
        <w:pStyle w:val="Normaltindrag"/>
      </w:pPr>
      <w:r w:rsidRPr="00D230A0">
        <w:t>Nettointäkterna inom verksamhetsområdet Finansiell stabilitet utgörs främst av utdelning från Riksba</w:t>
      </w:r>
      <w:r w:rsidRPr="00D230A0">
        <w:t>n</w:t>
      </w:r>
      <w:r w:rsidRPr="00D230A0">
        <w:t>kens innehav av BIS-aktier</w:t>
      </w:r>
      <w:r w:rsidR="00567B90" w:rsidRPr="00D230A0">
        <w:t>.</w:t>
      </w:r>
    </w:p>
    <w:p w:rsidR="00BA11E4" w:rsidRPr="00D230A0" w:rsidRDefault="001C20D7" w:rsidP="00BA11E4">
      <w:pPr>
        <w:pStyle w:val="Normaltindrag"/>
      </w:pPr>
      <w:r w:rsidRPr="00D230A0">
        <w:t>Den totala avkastningen från Riksbankens tillgångsförvaltning 2011 om 17 624 miljoner kronor (–2 262) utgörs av t</w:t>
      </w:r>
      <w:r w:rsidR="00BA11E4" w:rsidRPr="00D230A0">
        <w:t>illgångsförvaltningens nettointä</w:t>
      </w:r>
      <w:r w:rsidR="00BA11E4" w:rsidRPr="00D230A0">
        <w:t>k</w:t>
      </w:r>
      <w:r w:rsidR="00BA11E4" w:rsidRPr="00D230A0">
        <w:t xml:space="preserve">ter om 4 370 miljoner kronor (454) </w:t>
      </w:r>
      <w:r w:rsidRPr="00D230A0">
        <w:t xml:space="preserve">som </w:t>
      </w:r>
      <w:r w:rsidR="00BA11E4" w:rsidRPr="00D230A0">
        <w:t>justerat</w:t>
      </w:r>
      <w:r w:rsidRPr="00D230A0">
        <w:t>s</w:t>
      </w:r>
      <w:r w:rsidR="00BA11E4" w:rsidRPr="00D230A0">
        <w:t xml:space="preserve"> med balansförda pris-, v</w:t>
      </w:r>
      <w:r w:rsidR="00BA11E4" w:rsidRPr="00D230A0">
        <w:t>a</w:t>
      </w:r>
      <w:r w:rsidR="00BA11E4" w:rsidRPr="00D230A0">
        <w:t>lu</w:t>
      </w:r>
      <w:r w:rsidR="00064A1B" w:rsidRPr="00D230A0">
        <w:softHyphen/>
      </w:r>
      <w:r w:rsidR="00BA11E4" w:rsidRPr="00D230A0">
        <w:t>ta- och guldvärdeeffekter om 13 254 miljoner kronor (–2 716), vilka motsva</w:t>
      </w:r>
      <w:r w:rsidR="00064A1B" w:rsidRPr="00D230A0">
        <w:softHyphen/>
      </w:r>
      <w:r w:rsidR="00BA11E4" w:rsidRPr="00D230A0">
        <w:t>ras av årets förändring i värderegleringskontot (se not 26). Se även tabe</w:t>
      </w:r>
      <w:r w:rsidR="00BA11E4" w:rsidRPr="00D230A0">
        <w:t>l</w:t>
      </w:r>
      <w:r w:rsidR="00BA11E4" w:rsidRPr="00D230A0">
        <w:t>l</w:t>
      </w:r>
      <w:r w:rsidRPr="00D230A0">
        <w:t>en</w:t>
      </w:r>
      <w:r w:rsidR="00BA11E4" w:rsidRPr="00D230A0">
        <w:t xml:space="preserve"> nedan </w:t>
      </w:r>
      <w:r w:rsidRPr="00D230A0">
        <w:t xml:space="preserve">och </w:t>
      </w:r>
      <w:r w:rsidR="00BA11E4" w:rsidRPr="00D230A0">
        <w:t xml:space="preserve">tabell </w:t>
      </w:r>
      <w:r w:rsidR="00567B90" w:rsidRPr="00D230A0">
        <w:t>6</w:t>
      </w:r>
      <w:r w:rsidR="00BA11E4" w:rsidRPr="00D230A0">
        <w:t xml:space="preserve"> i förvaltningsberättelsens avsnitt Tillgångsförval</w:t>
      </w:r>
      <w:r w:rsidR="00BA11E4" w:rsidRPr="00D230A0">
        <w:t>t</w:t>
      </w:r>
      <w:r w:rsidR="00BA11E4" w:rsidRPr="00D230A0">
        <w:t>ning.</w:t>
      </w:r>
    </w:p>
    <w:p w:rsidR="00BA11E4" w:rsidRPr="00D230A0" w:rsidRDefault="00BA11E4" w:rsidP="00BA11E4">
      <w:pPr>
        <w:pStyle w:val="Normaltindrag"/>
        <w:ind w:firstLine="0"/>
      </w:pPr>
    </w:p>
    <w:tbl>
      <w:tblPr>
        <w:tblpPr w:leftFromText="141" w:rightFromText="141" w:vertAnchor="text" w:tblpY="1"/>
        <w:tblOverlap w:val="never"/>
        <w:tblW w:w="6086" w:type="dxa"/>
        <w:tblLayout w:type="fixed"/>
        <w:tblCellMar>
          <w:left w:w="71" w:type="dxa"/>
          <w:right w:w="71" w:type="dxa"/>
        </w:tblCellMar>
        <w:tblLook w:val="0000" w:firstRow="0" w:lastRow="0" w:firstColumn="0" w:lastColumn="0" w:noHBand="0" w:noVBand="0"/>
      </w:tblPr>
      <w:tblGrid>
        <w:gridCol w:w="3592"/>
        <w:gridCol w:w="1247"/>
        <w:gridCol w:w="1247"/>
      </w:tblGrid>
      <w:tr w:rsidR="00BA11E4" w:rsidRPr="00D230A0" w:rsidTr="002676A9">
        <w:tblPrEx>
          <w:tblCellMar>
            <w:top w:w="0" w:type="dxa"/>
            <w:bottom w:w="0" w:type="dxa"/>
          </w:tblCellMar>
        </w:tblPrEx>
        <w:trPr>
          <w:cantSplit/>
          <w:trHeight w:val="20"/>
        </w:trPr>
        <w:tc>
          <w:tcPr>
            <w:tcW w:w="3592" w:type="dxa"/>
            <w:tcBorders>
              <w:top w:val="single" w:sz="4" w:space="0" w:color="auto"/>
            </w:tcBorders>
          </w:tcPr>
          <w:p w:rsidR="00BA11E4" w:rsidRPr="00D230A0" w:rsidRDefault="00BA11E4" w:rsidP="002676A9">
            <w:pPr>
              <w:pStyle w:val="Tabelltext"/>
              <w:spacing w:before="60" w:after="60"/>
              <w:rPr>
                <w:b/>
              </w:rPr>
            </w:pPr>
          </w:p>
        </w:tc>
        <w:tc>
          <w:tcPr>
            <w:tcW w:w="1247" w:type="dxa"/>
            <w:tcBorders>
              <w:top w:val="single" w:sz="4" w:space="0" w:color="auto"/>
            </w:tcBorders>
            <w:vAlign w:val="center"/>
          </w:tcPr>
          <w:p w:rsidR="00BA11E4" w:rsidRPr="00D230A0" w:rsidRDefault="00BA11E4" w:rsidP="002676A9">
            <w:pPr>
              <w:spacing w:before="60" w:after="60" w:line="200" w:lineRule="exact"/>
              <w:jc w:val="right"/>
              <w:rPr>
                <w:b/>
                <w:sz w:val="16"/>
              </w:rPr>
            </w:pPr>
            <w:r w:rsidRPr="00D230A0">
              <w:rPr>
                <w:b/>
                <w:sz w:val="16"/>
              </w:rPr>
              <w:t>2011</w:t>
            </w:r>
          </w:p>
        </w:tc>
        <w:tc>
          <w:tcPr>
            <w:tcW w:w="1247" w:type="dxa"/>
            <w:tcBorders>
              <w:top w:val="single" w:sz="4" w:space="0" w:color="auto"/>
            </w:tcBorders>
            <w:vAlign w:val="center"/>
          </w:tcPr>
          <w:p w:rsidR="00BA11E4" w:rsidRPr="00D230A0" w:rsidRDefault="00BA11E4" w:rsidP="002676A9">
            <w:pPr>
              <w:spacing w:before="60" w:after="60" w:line="200" w:lineRule="exact"/>
              <w:jc w:val="right"/>
              <w:rPr>
                <w:b/>
                <w:sz w:val="16"/>
              </w:rPr>
            </w:pPr>
            <w:r w:rsidRPr="00D230A0">
              <w:rPr>
                <w:b/>
                <w:sz w:val="16"/>
              </w:rPr>
              <w:t>2010</w:t>
            </w:r>
          </w:p>
        </w:tc>
      </w:tr>
      <w:tr w:rsidR="00BA11E4" w:rsidRPr="00D230A0" w:rsidTr="002676A9">
        <w:tblPrEx>
          <w:tblCellMar>
            <w:top w:w="0" w:type="dxa"/>
            <w:bottom w:w="0" w:type="dxa"/>
          </w:tblCellMar>
        </w:tblPrEx>
        <w:trPr>
          <w:cantSplit/>
          <w:trHeight w:val="20"/>
        </w:trPr>
        <w:tc>
          <w:tcPr>
            <w:tcW w:w="3592" w:type="dxa"/>
            <w:tcBorders>
              <w:top w:val="single" w:sz="4" w:space="0" w:color="auto"/>
            </w:tcBorders>
          </w:tcPr>
          <w:p w:rsidR="00BA11E4" w:rsidRPr="00D230A0" w:rsidRDefault="00BA11E4" w:rsidP="002676A9">
            <w:pPr>
              <w:pStyle w:val="Tabelltext"/>
              <w:spacing w:before="60"/>
            </w:pPr>
            <w:r w:rsidRPr="00D230A0">
              <w:t xml:space="preserve">Ränteintäkter </w:t>
            </w:r>
          </w:p>
        </w:tc>
        <w:tc>
          <w:tcPr>
            <w:tcW w:w="1247" w:type="dxa"/>
            <w:tcBorders>
              <w:top w:val="single" w:sz="4" w:space="0" w:color="auto"/>
            </w:tcBorders>
          </w:tcPr>
          <w:p w:rsidR="00BA11E4" w:rsidRPr="00D230A0" w:rsidRDefault="00BA11E4" w:rsidP="002676A9">
            <w:pPr>
              <w:pStyle w:val="Tabelltext"/>
              <w:spacing w:before="60"/>
              <w:jc w:val="right"/>
            </w:pPr>
            <w:r w:rsidRPr="00D230A0">
              <w:t>5</w:t>
            </w:r>
            <w:r w:rsidR="001C20D7" w:rsidRPr="00D230A0">
              <w:t xml:space="preserve"> </w:t>
            </w:r>
            <w:r w:rsidRPr="00D230A0">
              <w:t>488</w:t>
            </w:r>
          </w:p>
        </w:tc>
        <w:tc>
          <w:tcPr>
            <w:tcW w:w="1247" w:type="dxa"/>
            <w:tcBorders>
              <w:top w:val="single" w:sz="4" w:space="0" w:color="auto"/>
            </w:tcBorders>
          </w:tcPr>
          <w:p w:rsidR="00BA11E4" w:rsidRPr="00D230A0" w:rsidRDefault="00BA11E4" w:rsidP="002676A9">
            <w:pPr>
              <w:pStyle w:val="Tabelltextsiffror"/>
              <w:spacing w:before="60"/>
            </w:pPr>
            <w:r w:rsidRPr="00D230A0">
              <w:t>7 713</w:t>
            </w:r>
          </w:p>
        </w:tc>
      </w:tr>
      <w:tr w:rsidR="00BA11E4" w:rsidRPr="00D230A0" w:rsidTr="002676A9">
        <w:tblPrEx>
          <w:tblCellMar>
            <w:top w:w="0" w:type="dxa"/>
            <w:bottom w:w="0" w:type="dxa"/>
          </w:tblCellMar>
        </w:tblPrEx>
        <w:trPr>
          <w:cantSplit/>
          <w:trHeight w:val="20"/>
        </w:trPr>
        <w:tc>
          <w:tcPr>
            <w:tcW w:w="3592" w:type="dxa"/>
          </w:tcPr>
          <w:p w:rsidR="00BA11E4" w:rsidRPr="00D230A0" w:rsidRDefault="00BA11E4" w:rsidP="002676A9">
            <w:pPr>
              <w:pStyle w:val="Tabelltext"/>
              <w:spacing w:before="60"/>
            </w:pPr>
            <w:r w:rsidRPr="00D230A0">
              <w:t>Räntekostnader</w:t>
            </w:r>
          </w:p>
        </w:tc>
        <w:tc>
          <w:tcPr>
            <w:tcW w:w="1247" w:type="dxa"/>
          </w:tcPr>
          <w:p w:rsidR="00BA11E4" w:rsidRPr="00D230A0" w:rsidRDefault="00BA11E4" w:rsidP="002676A9">
            <w:pPr>
              <w:pStyle w:val="Tabelltext"/>
              <w:spacing w:before="60"/>
              <w:jc w:val="right"/>
            </w:pPr>
            <w:r w:rsidRPr="00D230A0">
              <w:rPr>
                <w:szCs w:val="19"/>
              </w:rPr>
              <w:t>–1</w:t>
            </w:r>
            <w:r w:rsidR="001C20D7" w:rsidRPr="00D230A0">
              <w:rPr>
                <w:szCs w:val="19"/>
              </w:rPr>
              <w:t xml:space="preserve"> </w:t>
            </w:r>
            <w:r w:rsidRPr="00D230A0">
              <w:rPr>
                <w:szCs w:val="19"/>
              </w:rPr>
              <w:t>319</w:t>
            </w:r>
          </w:p>
        </w:tc>
        <w:tc>
          <w:tcPr>
            <w:tcW w:w="1247" w:type="dxa"/>
          </w:tcPr>
          <w:p w:rsidR="00BA11E4" w:rsidRPr="00D230A0" w:rsidRDefault="00BA11E4" w:rsidP="002676A9">
            <w:pPr>
              <w:pStyle w:val="Tabelltextsiffror"/>
              <w:spacing w:before="60"/>
            </w:pPr>
            <w:r w:rsidRPr="00D230A0">
              <w:t>–2 125</w:t>
            </w:r>
          </w:p>
        </w:tc>
      </w:tr>
      <w:tr w:rsidR="00BA11E4" w:rsidRPr="00D230A0" w:rsidTr="002676A9">
        <w:tblPrEx>
          <w:tblCellMar>
            <w:top w:w="0" w:type="dxa"/>
            <w:bottom w:w="0" w:type="dxa"/>
          </w:tblCellMar>
        </w:tblPrEx>
        <w:trPr>
          <w:cantSplit/>
          <w:trHeight w:val="20"/>
        </w:trPr>
        <w:tc>
          <w:tcPr>
            <w:tcW w:w="3592" w:type="dxa"/>
          </w:tcPr>
          <w:p w:rsidR="00BA11E4" w:rsidRPr="00D230A0" w:rsidRDefault="00BA11E4" w:rsidP="00570A09">
            <w:pPr>
              <w:pStyle w:val="Tabelltext"/>
              <w:spacing w:before="60"/>
            </w:pPr>
            <w:r w:rsidRPr="00D230A0">
              <w:t>Nettoresultat av finansiella transaktioner redov</w:t>
            </w:r>
            <w:r w:rsidRPr="00D230A0">
              <w:t>i</w:t>
            </w:r>
            <w:r w:rsidRPr="00D230A0">
              <w:t>sa</w:t>
            </w:r>
            <w:r w:rsidR="00570A09" w:rsidRPr="00D230A0">
              <w:t>t</w:t>
            </w:r>
            <w:r w:rsidRPr="00D230A0">
              <w:t xml:space="preserve"> </w:t>
            </w:r>
            <w:r w:rsidR="00064A1B" w:rsidRPr="00D230A0">
              <w:br/>
            </w:r>
            <w:r w:rsidRPr="00D230A0">
              <w:t>i resultaträknin</w:t>
            </w:r>
            <w:r w:rsidRPr="00D230A0">
              <w:t>g</w:t>
            </w:r>
            <w:r w:rsidRPr="00D230A0">
              <w:t>en</w:t>
            </w:r>
          </w:p>
        </w:tc>
        <w:tc>
          <w:tcPr>
            <w:tcW w:w="1247" w:type="dxa"/>
          </w:tcPr>
          <w:p w:rsidR="00BA11E4" w:rsidRPr="00D230A0" w:rsidRDefault="00BA11E4" w:rsidP="002676A9">
            <w:pPr>
              <w:pStyle w:val="Tabelltext"/>
              <w:spacing w:before="60"/>
              <w:jc w:val="right"/>
            </w:pPr>
            <w:r w:rsidRPr="00D230A0">
              <w:br/>
              <w:t>209</w:t>
            </w:r>
          </w:p>
        </w:tc>
        <w:tc>
          <w:tcPr>
            <w:tcW w:w="1247" w:type="dxa"/>
          </w:tcPr>
          <w:p w:rsidR="00BA11E4" w:rsidRPr="00D230A0" w:rsidRDefault="00BA11E4" w:rsidP="002676A9">
            <w:pPr>
              <w:pStyle w:val="Tabelltextsiffror"/>
              <w:spacing w:before="60"/>
            </w:pPr>
            <w:r w:rsidRPr="00D230A0">
              <w:br/>
              <w:t>–5 123</w:t>
            </w:r>
          </w:p>
        </w:tc>
      </w:tr>
      <w:tr w:rsidR="00BA11E4" w:rsidRPr="00D230A0" w:rsidTr="002676A9">
        <w:tblPrEx>
          <w:tblCellMar>
            <w:top w:w="0" w:type="dxa"/>
            <w:bottom w:w="0" w:type="dxa"/>
          </w:tblCellMar>
        </w:tblPrEx>
        <w:trPr>
          <w:cantSplit/>
          <w:trHeight w:val="20"/>
        </w:trPr>
        <w:tc>
          <w:tcPr>
            <w:tcW w:w="3592" w:type="dxa"/>
          </w:tcPr>
          <w:p w:rsidR="00BA11E4" w:rsidRPr="00D230A0" w:rsidRDefault="00BA11E4" w:rsidP="00570A09">
            <w:pPr>
              <w:pStyle w:val="Tabelltext"/>
              <w:spacing w:before="60"/>
            </w:pPr>
            <w:r w:rsidRPr="00D230A0">
              <w:t>Nettoresultat av finansiella transaktioner redov</w:t>
            </w:r>
            <w:r w:rsidRPr="00D230A0">
              <w:t>i</w:t>
            </w:r>
            <w:r w:rsidRPr="00D230A0">
              <w:t>sa</w:t>
            </w:r>
            <w:r w:rsidR="00570A09" w:rsidRPr="00D230A0">
              <w:t xml:space="preserve">t </w:t>
            </w:r>
            <w:r w:rsidR="00064A1B" w:rsidRPr="00D230A0">
              <w:br/>
            </w:r>
            <w:r w:rsidR="00570A09" w:rsidRPr="00D230A0">
              <w:t>på värderegleringskonton</w:t>
            </w:r>
            <w:r w:rsidRPr="00D230A0">
              <w:t xml:space="preserve"> i balansräkningen</w:t>
            </w:r>
          </w:p>
        </w:tc>
        <w:tc>
          <w:tcPr>
            <w:tcW w:w="1247" w:type="dxa"/>
          </w:tcPr>
          <w:p w:rsidR="00BA11E4" w:rsidRPr="00D230A0" w:rsidRDefault="00BA11E4" w:rsidP="002676A9">
            <w:pPr>
              <w:pStyle w:val="Tabelltext"/>
              <w:spacing w:before="60"/>
              <w:jc w:val="right"/>
            </w:pPr>
            <w:r w:rsidRPr="00D230A0">
              <w:br/>
              <w:t>13 254</w:t>
            </w:r>
          </w:p>
        </w:tc>
        <w:tc>
          <w:tcPr>
            <w:tcW w:w="1247" w:type="dxa"/>
          </w:tcPr>
          <w:p w:rsidR="00BA11E4" w:rsidRPr="00D230A0" w:rsidRDefault="00BA11E4" w:rsidP="002676A9">
            <w:pPr>
              <w:pStyle w:val="Tabelltextsiffror"/>
              <w:spacing w:before="60"/>
            </w:pPr>
            <w:r w:rsidRPr="00D230A0">
              <w:br/>
              <w:t>–2 716</w:t>
            </w:r>
          </w:p>
        </w:tc>
      </w:tr>
      <w:tr w:rsidR="00BA11E4" w:rsidRPr="00D230A0" w:rsidTr="002676A9">
        <w:tblPrEx>
          <w:tblCellMar>
            <w:top w:w="0" w:type="dxa"/>
            <w:bottom w:w="0" w:type="dxa"/>
          </w:tblCellMar>
        </w:tblPrEx>
        <w:trPr>
          <w:cantSplit/>
          <w:trHeight w:val="20"/>
        </w:trPr>
        <w:tc>
          <w:tcPr>
            <w:tcW w:w="3592" w:type="dxa"/>
          </w:tcPr>
          <w:p w:rsidR="00BA11E4" w:rsidRPr="00D230A0" w:rsidRDefault="00BA11E4" w:rsidP="002676A9">
            <w:pPr>
              <w:pStyle w:val="Tabelltext"/>
              <w:spacing w:before="60"/>
            </w:pPr>
            <w:r w:rsidRPr="00D230A0">
              <w:t>Avgifts- och provisionskostnader</w:t>
            </w:r>
          </w:p>
        </w:tc>
        <w:tc>
          <w:tcPr>
            <w:tcW w:w="1247" w:type="dxa"/>
            <w:tcBorders>
              <w:bottom w:val="single" w:sz="4" w:space="0" w:color="auto"/>
            </w:tcBorders>
          </w:tcPr>
          <w:p w:rsidR="00BA11E4" w:rsidRPr="00D230A0" w:rsidRDefault="00BA11E4" w:rsidP="002676A9">
            <w:pPr>
              <w:pStyle w:val="Tabelltext"/>
              <w:spacing w:before="60"/>
              <w:jc w:val="right"/>
            </w:pPr>
            <w:r w:rsidRPr="00D230A0">
              <w:rPr>
                <w:szCs w:val="19"/>
              </w:rPr>
              <w:t>–8</w:t>
            </w:r>
          </w:p>
        </w:tc>
        <w:tc>
          <w:tcPr>
            <w:tcW w:w="1247" w:type="dxa"/>
            <w:tcBorders>
              <w:bottom w:val="single" w:sz="4" w:space="0" w:color="auto"/>
            </w:tcBorders>
          </w:tcPr>
          <w:p w:rsidR="00BA11E4" w:rsidRPr="00D230A0" w:rsidRDefault="00BA11E4" w:rsidP="002676A9">
            <w:pPr>
              <w:pStyle w:val="Tabelltextsiffror"/>
              <w:spacing w:before="60"/>
            </w:pPr>
            <w:r w:rsidRPr="00D230A0">
              <w:t>–11</w:t>
            </w:r>
          </w:p>
        </w:tc>
      </w:tr>
      <w:tr w:rsidR="00BA11E4" w:rsidRPr="00D230A0" w:rsidTr="002676A9">
        <w:tblPrEx>
          <w:tblCellMar>
            <w:top w:w="0" w:type="dxa"/>
            <w:bottom w:w="0" w:type="dxa"/>
          </w:tblCellMar>
        </w:tblPrEx>
        <w:trPr>
          <w:cantSplit/>
          <w:trHeight w:val="20"/>
        </w:trPr>
        <w:tc>
          <w:tcPr>
            <w:tcW w:w="3592" w:type="dxa"/>
          </w:tcPr>
          <w:p w:rsidR="00BA11E4" w:rsidRPr="00D230A0" w:rsidRDefault="00BA11E4" w:rsidP="002676A9">
            <w:pPr>
              <w:pStyle w:val="Tabelltext"/>
              <w:spacing w:before="60"/>
              <w:rPr>
                <w:b/>
              </w:rPr>
            </w:pPr>
            <w:r w:rsidRPr="00D230A0">
              <w:rPr>
                <w:b/>
              </w:rPr>
              <w:t>Resultat tillgångsförvaltningen</w:t>
            </w:r>
          </w:p>
        </w:tc>
        <w:tc>
          <w:tcPr>
            <w:tcW w:w="1247" w:type="dxa"/>
          </w:tcPr>
          <w:p w:rsidR="00BA11E4" w:rsidRPr="00D230A0" w:rsidRDefault="00BA11E4" w:rsidP="002676A9">
            <w:pPr>
              <w:pStyle w:val="Tabelltext"/>
              <w:spacing w:before="60"/>
              <w:jc w:val="right"/>
              <w:rPr>
                <w:b/>
              </w:rPr>
            </w:pPr>
            <w:r w:rsidRPr="00D230A0">
              <w:rPr>
                <w:b/>
              </w:rPr>
              <w:t>17 624</w:t>
            </w:r>
          </w:p>
        </w:tc>
        <w:tc>
          <w:tcPr>
            <w:tcW w:w="1247" w:type="dxa"/>
          </w:tcPr>
          <w:p w:rsidR="00BA11E4" w:rsidRPr="00D230A0" w:rsidRDefault="00BA11E4" w:rsidP="002676A9">
            <w:pPr>
              <w:pStyle w:val="Tabelltextsiffror"/>
              <w:spacing w:before="60"/>
              <w:rPr>
                <w:b/>
              </w:rPr>
            </w:pPr>
            <w:r w:rsidRPr="00D230A0">
              <w:rPr>
                <w:b/>
              </w:rPr>
              <w:t>–2 262</w:t>
            </w:r>
          </w:p>
        </w:tc>
      </w:tr>
      <w:tr w:rsidR="00BA11E4" w:rsidRPr="00D230A0" w:rsidTr="002676A9">
        <w:tblPrEx>
          <w:tblCellMar>
            <w:top w:w="0" w:type="dxa"/>
            <w:bottom w:w="0" w:type="dxa"/>
          </w:tblCellMar>
        </w:tblPrEx>
        <w:trPr>
          <w:cantSplit/>
          <w:trHeight w:val="20"/>
        </w:trPr>
        <w:tc>
          <w:tcPr>
            <w:tcW w:w="3592" w:type="dxa"/>
          </w:tcPr>
          <w:p w:rsidR="00BA11E4" w:rsidRPr="00D230A0" w:rsidRDefault="00BA11E4" w:rsidP="002676A9">
            <w:pPr>
              <w:pStyle w:val="Tabelltext"/>
              <w:spacing w:before="60"/>
            </w:pPr>
            <w:r w:rsidRPr="00D230A0">
              <w:t>Förvaltningsräntenetto</w:t>
            </w:r>
          </w:p>
        </w:tc>
        <w:tc>
          <w:tcPr>
            <w:tcW w:w="1247" w:type="dxa"/>
          </w:tcPr>
          <w:p w:rsidR="00BA11E4" w:rsidRPr="00D230A0" w:rsidRDefault="00BA11E4" w:rsidP="002676A9">
            <w:pPr>
              <w:pStyle w:val="Tabelltext"/>
              <w:spacing w:before="60"/>
              <w:jc w:val="right"/>
            </w:pPr>
            <w:r w:rsidRPr="00D230A0">
              <w:rPr>
                <w:szCs w:val="19"/>
              </w:rPr>
              <w:t>–35</w:t>
            </w:r>
          </w:p>
        </w:tc>
        <w:tc>
          <w:tcPr>
            <w:tcW w:w="1247" w:type="dxa"/>
          </w:tcPr>
          <w:p w:rsidR="00BA11E4" w:rsidRPr="00D230A0" w:rsidRDefault="00BA11E4" w:rsidP="002676A9">
            <w:pPr>
              <w:pStyle w:val="Tabelltextsiffror"/>
              <w:spacing w:before="60"/>
            </w:pPr>
            <w:r w:rsidRPr="00D230A0">
              <w:t>–6</w:t>
            </w:r>
          </w:p>
        </w:tc>
      </w:tr>
      <w:tr w:rsidR="00BA11E4" w:rsidRPr="00D230A0" w:rsidTr="002676A9">
        <w:tblPrEx>
          <w:tblCellMar>
            <w:top w:w="0" w:type="dxa"/>
            <w:bottom w:w="0" w:type="dxa"/>
          </w:tblCellMar>
        </w:tblPrEx>
        <w:trPr>
          <w:cantSplit/>
          <w:trHeight w:val="20"/>
        </w:trPr>
        <w:tc>
          <w:tcPr>
            <w:tcW w:w="3592" w:type="dxa"/>
          </w:tcPr>
          <w:p w:rsidR="00BA11E4" w:rsidRPr="00D230A0" w:rsidRDefault="00BA11E4" w:rsidP="002676A9">
            <w:pPr>
              <w:pStyle w:val="Tabelltext"/>
              <w:spacing w:before="60"/>
            </w:pPr>
            <w:r w:rsidRPr="00D230A0">
              <w:t>Förvaltningsintäkter</w:t>
            </w:r>
          </w:p>
        </w:tc>
        <w:tc>
          <w:tcPr>
            <w:tcW w:w="1247" w:type="dxa"/>
          </w:tcPr>
          <w:p w:rsidR="00BA11E4" w:rsidRPr="00D230A0" w:rsidRDefault="00BA11E4" w:rsidP="002676A9">
            <w:pPr>
              <w:pStyle w:val="Tabelltext"/>
              <w:spacing w:before="60"/>
              <w:jc w:val="right"/>
            </w:pPr>
            <w:r w:rsidRPr="00D230A0">
              <w:t>289</w:t>
            </w:r>
          </w:p>
        </w:tc>
        <w:tc>
          <w:tcPr>
            <w:tcW w:w="1247" w:type="dxa"/>
          </w:tcPr>
          <w:p w:rsidR="00BA11E4" w:rsidRPr="00D230A0" w:rsidRDefault="00BA11E4" w:rsidP="002676A9">
            <w:pPr>
              <w:pStyle w:val="Tabelltextsiffror"/>
              <w:spacing w:before="60"/>
            </w:pPr>
            <w:r w:rsidRPr="00D230A0">
              <w:t>804</w:t>
            </w:r>
          </w:p>
        </w:tc>
      </w:tr>
      <w:tr w:rsidR="00BA11E4" w:rsidRPr="00D230A0" w:rsidTr="002676A9">
        <w:tblPrEx>
          <w:tblCellMar>
            <w:top w:w="0" w:type="dxa"/>
            <w:bottom w:w="0" w:type="dxa"/>
          </w:tblCellMar>
        </w:tblPrEx>
        <w:trPr>
          <w:cantSplit/>
          <w:trHeight w:val="20"/>
        </w:trPr>
        <w:tc>
          <w:tcPr>
            <w:tcW w:w="3592" w:type="dxa"/>
          </w:tcPr>
          <w:p w:rsidR="00BA11E4" w:rsidRPr="00D230A0" w:rsidRDefault="00BA11E4" w:rsidP="002676A9">
            <w:pPr>
              <w:pStyle w:val="Tabelltext"/>
              <w:spacing w:before="60"/>
            </w:pPr>
            <w:r w:rsidRPr="00D230A0">
              <w:t>Förvaltningskostnader</w:t>
            </w:r>
          </w:p>
        </w:tc>
        <w:tc>
          <w:tcPr>
            <w:tcW w:w="1247" w:type="dxa"/>
            <w:tcBorders>
              <w:bottom w:val="single" w:sz="4" w:space="0" w:color="auto"/>
            </w:tcBorders>
          </w:tcPr>
          <w:p w:rsidR="00BA11E4" w:rsidRPr="00D230A0" w:rsidRDefault="00BA11E4" w:rsidP="002676A9">
            <w:pPr>
              <w:pStyle w:val="Tabelltext"/>
              <w:spacing w:before="60"/>
              <w:jc w:val="right"/>
            </w:pPr>
            <w:r w:rsidRPr="00D230A0">
              <w:rPr>
                <w:szCs w:val="19"/>
              </w:rPr>
              <w:t>–694</w:t>
            </w:r>
          </w:p>
        </w:tc>
        <w:tc>
          <w:tcPr>
            <w:tcW w:w="1247" w:type="dxa"/>
            <w:tcBorders>
              <w:bottom w:val="single" w:sz="4" w:space="0" w:color="auto"/>
            </w:tcBorders>
          </w:tcPr>
          <w:p w:rsidR="00BA11E4" w:rsidRPr="00D230A0" w:rsidRDefault="00BA11E4" w:rsidP="002676A9">
            <w:pPr>
              <w:pStyle w:val="Tabelltextsiffror"/>
              <w:spacing w:before="60"/>
            </w:pPr>
            <w:r w:rsidRPr="00D230A0">
              <w:t>–704</w:t>
            </w:r>
          </w:p>
        </w:tc>
      </w:tr>
      <w:tr w:rsidR="00BA11E4" w:rsidRPr="00D230A0" w:rsidTr="002676A9">
        <w:tblPrEx>
          <w:tblCellMar>
            <w:top w:w="0" w:type="dxa"/>
            <w:bottom w:w="0" w:type="dxa"/>
          </w:tblCellMar>
        </w:tblPrEx>
        <w:trPr>
          <w:cantSplit/>
          <w:trHeight w:val="20"/>
        </w:trPr>
        <w:tc>
          <w:tcPr>
            <w:tcW w:w="3592" w:type="dxa"/>
          </w:tcPr>
          <w:p w:rsidR="00BA11E4" w:rsidRPr="00D230A0" w:rsidRDefault="00570A09" w:rsidP="002676A9">
            <w:pPr>
              <w:pStyle w:val="Tabelltext"/>
              <w:spacing w:before="60"/>
              <w:rPr>
                <w:b/>
              </w:rPr>
            </w:pPr>
            <w:r w:rsidRPr="00D230A0">
              <w:rPr>
                <w:b/>
              </w:rPr>
              <w:t>Res</w:t>
            </w:r>
            <w:r w:rsidR="00215E23" w:rsidRPr="00D230A0">
              <w:rPr>
                <w:b/>
              </w:rPr>
              <w:t xml:space="preserve">ultat inkl. resultat redovisat </w:t>
            </w:r>
            <w:r w:rsidRPr="00D230A0">
              <w:rPr>
                <w:b/>
              </w:rPr>
              <w:t>i balansrä</w:t>
            </w:r>
            <w:r w:rsidRPr="00D230A0">
              <w:rPr>
                <w:b/>
              </w:rPr>
              <w:t>k</w:t>
            </w:r>
            <w:r w:rsidRPr="00D230A0">
              <w:rPr>
                <w:b/>
              </w:rPr>
              <w:t>ningen</w:t>
            </w:r>
            <w:r w:rsidR="00215E23" w:rsidRPr="00D230A0">
              <w:rPr>
                <w:b/>
              </w:rPr>
              <w:t xml:space="preserve"> </w:t>
            </w:r>
          </w:p>
        </w:tc>
        <w:tc>
          <w:tcPr>
            <w:tcW w:w="1247" w:type="dxa"/>
          </w:tcPr>
          <w:p w:rsidR="00BA11E4" w:rsidRPr="00D230A0" w:rsidRDefault="00BA11E4" w:rsidP="002676A9">
            <w:pPr>
              <w:pStyle w:val="Tabelltext"/>
              <w:spacing w:before="60"/>
              <w:jc w:val="right"/>
              <w:rPr>
                <w:b/>
              </w:rPr>
            </w:pPr>
            <w:r w:rsidRPr="00D230A0">
              <w:rPr>
                <w:b/>
              </w:rPr>
              <w:t>17 184</w:t>
            </w:r>
          </w:p>
        </w:tc>
        <w:tc>
          <w:tcPr>
            <w:tcW w:w="1247" w:type="dxa"/>
          </w:tcPr>
          <w:p w:rsidR="00BA11E4" w:rsidRPr="00D230A0" w:rsidRDefault="00BA11E4" w:rsidP="002676A9">
            <w:pPr>
              <w:pStyle w:val="Tabelltextsiffror"/>
              <w:spacing w:before="60"/>
              <w:rPr>
                <w:b/>
              </w:rPr>
            </w:pPr>
            <w:r w:rsidRPr="00D230A0">
              <w:rPr>
                <w:b/>
              </w:rPr>
              <w:t xml:space="preserve"> –2 168</w:t>
            </w:r>
          </w:p>
        </w:tc>
      </w:tr>
      <w:tr w:rsidR="00BA11E4" w:rsidRPr="00D230A0" w:rsidTr="002676A9">
        <w:tblPrEx>
          <w:tblCellMar>
            <w:top w:w="0" w:type="dxa"/>
            <w:bottom w:w="0" w:type="dxa"/>
          </w:tblCellMar>
        </w:tblPrEx>
        <w:trPr>
          <w:cantSplit/>
          <w:trHeight w:val="20"/>
        </w:trPr>
        <w:tc>
          <w:tcPr>
            <w:tcW w:w="3592" w:type="dxa"/>
            <w:tcBorders>
              <w:bottom w:val="single" w:sz="4" w:space="0" w:color="auto"/>
            </w:tcBorders>
          </w:tcPr>
          <w:p w:rsidR="00BA11E4" w:rsidRPr="00D230A0" w:rsidRDefault="00570A09" w:rsidP="00AF0651">
            <w:pPr>
              <w:pStyle w:val="Tabelltext"/>
              <w:spacing w:before="60"/>
            </w:pPr>
            <w:r w:rsidRPr="00D230A0">
              <w:t>Återläggning av</w:t>
            </w:r>
            <w:r w:rsidRPr="00D230A0" w:rsidDel="00570A09">
              <w:t xml:space="preserve"> </w:t>
            </w:r>
            <w:r w:rsidR="00BA11E4" w:rsidRPr="00D230A0">
              <w:t>resultat redovisa</w:t>
            </w:r>
            <w:r w:rsidR="00AF0651" w:rsidRPr="00D230A0">
              <w:t>t</w:t>
            </w:r>
            <w:r w:rsidR="00BA11E4" w:rsidRPr="00D230A0">
              <w:t xml:space="preserve"> i balansräknin</w:t>
            </w:r>
            <w:r w:rsidR="00BA11E4" w:rsidRPr="00D230A0">
              <w:t>g</w:t>
            </w:r>
            <w:r w:rsidR="00BA11E4" w:rsidRPr="00D230A0">
              <w:t>en</w:t>
            </w:r>
          </w:p>
        </w:tc>
        <w:tc>
          <w:tcPr>
            <w:tcW w:w="1247" w:type="dxa"/>
          </w:tcPr>
          <w:p w:rsidR="00BA11E4" w:rsidRPr="00D230A0" w:rsidRDefault="00BA11E4" w:rsidP="002676A9">
            <w:pPr>
              <w:pStyle w:val="Tabelltext"/>
              <w:spacing w:before="60"/>
              <w:jc w:val="right"/>
            </w:pPr>
            <w:r w:rsidRPr="00D230A0">
              <w:rPr>
                <w:szCs w:val="19"/>
              </w:rPr>
              <w:t>–13 254</w:t>
            </w:r>
          </w:p>
        </w:tc>
        <w:tc>
          <w:tcPr>
            <w:tcW w:w="1247" w:type="dxa"/>
          </w:tcPr>
          <w:p w:rsidR="00BA11E4" w:rsidRPr="00D230A0" w:rsidRDefault="00BA11E4" w:rsidP="002676A9">
            <w:pPr>
              <w:pStyle w:val="Tabelltextsiffror"/>
              <w:spacing w:before="60"/>
            </w:pPr>
            <w:r w:rsidRPr="00D230A0">
              <w:t>2 716</w:t>
            </w:r>
          </w:p>
        </w:tc>
      </w:tr>
      <w:tr w:rsidR="00BA11E4" w:rsidRPr="00D230A0" w:rsidTr="002676A9">
        <w:tblPrEx>
          <w:tblCellMar>
            <w:top w:w="0" w:type="dxa"/>
            <w:bottom w:w="0" w:type="dxa"/>
          </w:tblCellMar>
        </w:tblPrEx>
        <w:trPr>
          <w:cantSplit/>
          <w:trHeight w:val="20"/>
        </w:trPr>
        <w:tc>
          <w:tcPr>
            <w:tcW w:w="3592" w:type="dxa"/>
            <w:tcBorders>
              <w:top w:val="single" w:sz="4" w:space="0" w:color="auto"/>
              <w:bottom w:val="single" w:sz="4" w:space="0" w:color="auto"/>
            </w:tcBorders>
            <w:vAlign w:val="center"/>
          </w:tcPr>
          <w:p w:rsidR="00BA11E4" w:rsidRPr="00D230A0" w:rsidRDefault="00BA11E4" w:rsidP="002676A9">
            <w:pPr>
              <w:pStyle w:val="Tabelltext"/>
              <w:spacing w:before="60"/>
              <w:rPr>
                <w:b/>
              </w:rPr>
            </w:pPr>
            <w:r w:rsidRPr="00D230A0">
              <w:rPr>
                <w:b/>
              </w:rPr>
              <w:t>Redovisat resultat</w:t>
            </w:r>
          </w:p>
        </w:tc>
        <w:tc>
          <w:tcPr>
            <w:tcW w:w="1247" w:type="dxa"/>
            <w:tcBorders>
              <w:top w:val="single" w:sz="4" w:space="0" w:color="auto"/>
              <w:bottom w:val="single" w:sz="4" w:space="0" w:color="auto"/>
            </w:tcBorders>
            <w:vAlign w:val="center"/>
          </w:tcPr>
          <w:p w:rsidR="00BA11E4" w:rsidRPr="00D230A0" w:rsidRDefault="00BA11E4" w:rsidP="002676A9">
            <w:pPr>
              <w:pStyle w:val="Tabelltext"/>
              <w:spacing w:before="60"/>
              <w:jc w:val="right"/>
            </w:pPr>
            <w:r w:rsidRPr="00D230A0">
              <w:t>3 930</w:t>
            </w:r>
          </w:p>
        </w:tc>
        <w:tc>
          <w:tcPr>
            <w:tcW w:w="1247" w:type="dxa"/>
            <w:tcBorders>
              <w:top w:val="single" w:sz="4" w:space="0" w:color="auto"/>
              <w:bottom w:val="single" w:sz="4" w:space="0" w:color="auto"/>
            </w:tcBorders>
            <w:vAlign w:val="center"/>
          </w:tcPr>
          <w:p w:rsidR="00BA11E4" w:rsidRPr="00D230A0" w:rsidRDefault="00BA11E4" w:rsidP="002676A9">
            <w:pPr>
              <w:pStyle w:val="Tabelltextsiffror"/>
              <w:spacing w:before="60"/>
            </w:pPr>
            <w:r w:rsidRPr="00D230A0">
              <w:t>548</w:t>
            </w:r>
          </w:p>
        </w:tc>
      </w:tr>
    </w:tbl>
    <w:p w:rsidR="00BA11E4" w:rsidRPr="00D230A0" w:rsidRDefault="00BA11E4" w:rsidP="00810076">
      <w:pPr>
        <w:spacing w:before="120"/>
      </w:pPr>
      <w:r w:rsidRPr="00D230A0">
        <w:t xml:space="preserve">Förvaltningsräntenettot i tabellen ovan består av ränteintäkter </w:t>
      </w:r>
      <w:r w:rsidR="002477BB" w:rsidRPr="00D230A0">
        <w:t xml:space="preserve">från </w:t>
      </w:r>
      <w:r w:rsidRPr="00D230A0">
        <w:t>Riksba</w:t>
      </w:r>
      <w:r w:rsidRPr="00D230A0">
        <w:t>n</w:t>
      </w:r>
      <w:r w:rsidRPr="00D230A0">
        <w:t xml:space="preserve">kens personallån om 5 miljoner kronor (4) </w:t>
      </w:r>
      <w:r w:rsidR="002477BB" w:rsidRPr="00D230A0">
        <w:t xml:space="preserve">och </w:t>
      </w:r>
      <w:r w:rsidRPr="00D230A0">
        <w:t xml:space="preserve">räntekostnader </w:t>
      </w:r>
      <w:r w:rsidR="002477BB" w:rsidRPr="00D230A0">
        <w:t xml:space="preserve">för </w:t>
      </w:r>
      <w:r w:rsidRPr="00D230A0">
        <w:t>ränteko</w:t>
      </w:r>
      <w:r w:rsidRPr="00D230A0">
        <w:t>m</w:t>
      </w:r>
      <w:r w:rsidRPr="00D230A0">
        <w:t>pensation till kontantdepåerna om 40 miljoner kronor (10).</w:t>
      </w:r>
    </w:p>
    <w:p w:rsidR="00BA11E4" w:rsidRPr="00D230A0" w:rsidRDefault="00BA11E4" w:rsidP="00810076">
      <w:pPr>
        <w:pStyle w:val="Normaltindrag"/>
      </w:pPr>
      <w:r w:rsidRPr="00D230A0">
        <w:t>Nettoresultat av finansiella transaktioner redovisa</w:t>
      </w:r>
      <w:r w:rsidR="00570A09" w:rsidRPr="00D230A0">
        <w:t>t</w:t>
      </w:r>
      <w:r w:rsidRPr="00D230A0">
        <w:t xml:space="preserve"> </w:t>
      </w:r>
      <w:r w:rsidR="00570A09" w:rsidRPr="00D230A0">
        <w:t>på värderegleringsko</w:t>
      </w:r>
      <w:r w:rsidR="00570A09" w:rsidRPr="00D230A0">
        <w:t>n</w:t>
      </w:r>
      <w:r w:rsidR="00570A09" w:rsidRPr="00D230A0">
        <w:t xml:space="preserve">ton </w:t>
      </w:r>
      <w:r w:rsidRPr="00D230A0">
        <w:t xml:space="preserve">i balansräkningen motsvarar förändringen under året avseende posten </w:t>
      </w:r>
      <w:r w:rsidR="00EF2855" w:rsidRPr="00D230A0">
        <w:t>V</w:t>
      </w:r>
      <w:r w:rsidRPr="00D230A0">
        <w:t>ärd</w:t>
      </w:r>
      <w:r w:rsidRPr="00D230A0">
        <w:t>e</w:t>
      </w:r>
      <w:r w:rsidRPr="00D230A0">
        <w:t>regleringskonton.</w:t>
      </w:r>
    </w:p>
    <w:p w:rsidR="00BA11E4" w:rsidRPr="00D230A0" w:rsidRDefault="00BA11E4" w:rsidP="00810076">
      <w:pPr>
        <w:pStyle w:val="R3"/>
        <w:spacing w:before="0"/>
      </w:pPr>
      <w:r w:rsidRPr="00D230A0">
        <w:br w:type="page"/>
        <w:t>Fördelning av tillgångar och skulder</w:t>
      </w:r>
    </w:p>
    <w:p w:rsidR="00BA11E4" w:rsidRPr="00D230A0" w:rsidRDefault="00BA11E4" w:rsidP="00BA11E4">
      <w:pPr>
        <w:spacing w:after="120"/>
      </w:pPr>
      <w:r w:rsidRPr="00D230A0">
        <w:t>Av tabellen nedan framgår Riksbankens tillgångar och skulder fördelade på verksamhetsområden i miljoner kr</w:t>
      </w:r>
      <w:r w:rsidRPr="00D230A0">
        <w:t>o</w:t>
      </w:r>
      <w:r w:rsidRPr="00D230A0">
        <w:t xml:space="preserve">nor. </w:t>
      </w:r>
    </w:p>
    <w:tbl>
      <w:tblPr>
        <w:tblW w:w="5985" w:type="dxa"/>
        <w:tblInd w:w="108" w:type="dxa"/>
        <w:tblLook w:val="01E0" w:firstRow="1" w:lastRow="1" w:firstColumn="1" w:lastColumn="1" w:noHBand="0" w:noVBand="0"/>
      </w:tblPr>
      <w:tblGrid>
        <w:gridCol w:w="1638"/>
        <w:gridCol w:w="1086"/>
        <w:gridCol w:w="1087"/>
        <w:gridCol w:w="1087"/>
        <w:gridCol w:w="1087"/>
      </w:tblGrid>
      <w:tr w:rsidR="00BA11E4" w:rsidRPr="00D230A0" w:rsidTr="002676A9">
        <w:tc>
          <w:tcPr>
            <w:tcW w:w="1638" w:type="dxa"/>
            <w:vMerge w:val="restart"/>
            <w:tcBorders>
              <w:top w:val="single" w:sz="4" w:space="0" w:color="auto"/>
            </w:tcBorders>
          </w:tcPr>
          <w:p w:rsidR="00BA11E4" w:rsidRPr="00D230A0" w:rsidRDefault="00BA11E4" w:rsidP="002676A9">
            <w:pPr>
              <w:pStyle w:val="Tabelltext"/>
              <w:rPr>
                <w:b/>
              </w:rPr>
            </w:pPr>
          </w:p>
          <w:p w:rsidR="00BA11E4" w:rsidRPr="00D230A0" w:rsidRDefault="00BA11E4" w:rsidP="002676A9">
            <w:pPr>
              <w:pStyle w:val="Tabelltext"/>
              <w:jc w:val="center"/>
              <w:rPr>
                <w:b/>
              </w:rPr>
            </w:pPr>
            <w:r w:rsidRPr="00D230A0">
              <w:rPr>
                <w:b/>
              </w:rPr>
              <w:t>Verksamhetsområde</w:t>
            </w:r>
          </w:p>
        </w:tc>
        <w:tc>
          <w:tcPr>
            <w:tcW w:w="2173" w:type="dxa"/>
            <w:gridSpan w:val="2"/>
            <w:tcBorders>
              <w:top w:val="single" w:sz="4" w:space="0" w:color="auto"/>
            </w:tcBorders>
          </w:tcPr>
          <w:p w:rsidR="00BA11E4" w:rsidRPr="00D230A0" w:rsidRDefault="00BA11E4" w:rsidP="002676A9">
            <w:pPr>
              <w:pStyle w:val="Tabelltext"/>
              <w:jc w:val="center"/>
              <w:rPr>
                <w:b/>
              </w:rPr>
            </w:pPr>
            <w:r w:rsidRPr="00D230A0">
              <w:rPr>
                <w:b/>
              </w:rPr>
              <w:t>2011-12-31</w:t>
            </w:r>
          </w:p>
        </w:tc>
        <w:tc>
          <w:tcPr>
            <w:tcW w:w="2174" w:type="dxa"/>
            <w:gridSpan w:val="2"/>
            <w:tcBorders>
              <w:top w:val="single" w:sz="4" w:space="0" w:color="auto"/>
            </w:tcBorders>
          </w:tcPr>
          <w:p w:rsidR="00BA11E4" w:rsidRPr="00D230A0" w:rsidRDefault="00BA11E4" w:rsidP="002676A9">
            <w:pPr>
              <w:pStyle w:val="Tabelltext"/>
              <w:jc w:val="center"/>
              <w:rPr>
                <w:b/>
              </w:rPr>
            </w:pPr>
            <w:r w:rsidRPr="00D230A0">
              <w:rPr>
                <w:b/>
              </w:rPr>
              <w:t>2010-12-31</w:t>
            </w:r>
          </w:p>
        </w:tc>
      </w:tr>
      <w:tr w:rsidR="00BA11E4" w:rsidRPr="00D230A0" w:rsidTr="002676A9">
        <w:tc>
          <w:tcPr>
            <w:tcW w:w="1638" w:type="dxa"/>
            <w:vMerge/>
            <w:tcBorders>
              <w:bottom w:val="single" w:sz="4" w:space="0" w:color="auto"/>
            </w:tcBorders>
          </w:tcPr>
          <w:p w:rsidR="00BA11E4" w:rsidRPr="00D230A0" w:rsidRDefault="00BA11E4" w:rsidP="002676A9">
            <w:pPr>
              <w:pStyle w:val="Tabelltext"/>
            </w:pPr>
          </w:p>
        </w:tc>
        <w:tc>
          <w:tcPr>
            <w:tcW w:w="1086" w:type="dxa"/>
            <w:tcBorders>
              <w:bottom w:val="single" w:sz="4" w:space="0" w:color="auto"/>
            </w:tcBorders>
          </w:tcPr>
          <w:p w:rsidR="00BA11E4" w:rsidRPr="00D230A0" w:rsidRDefault="00BA11E4" w:rsidP="002676A9">
            <w:pPr>
              <w:pStyle w:val="Tabelltext"/>
              <w:jc w:val="right"/>
              <w:rPr>
                <w:b/>
              </w:rPr>
            </w:pPr>
            <w:r w:rsidRPr="00D230A0">
              <w:rPr>
                <w:b/>
              </w:rPr>
              <w:t>Tillgångar</w:t>
            </w:r>
          </w:p>
        </w:tc>
        <w:tc>
          <w:tcPr>
            <w:tcW w:w="1087" w:type="dxa"/>
            <w:tcBorders>
              <w:bottom w:val="single" w:sz="4" w:space="0" w:color="auto"/>
            </w:tcBorders>
          </w:tcPr>
          <w:p w:rsidR="00BA11E4" w:rsidRPr="00D230A0" w:rsidRDefault="00BA11E4" w:rsidP="002676A9">
            <w:pPr>
              <w:pStyle w:val="Tabelltext"/>
              <w:jc w:val="right"/>
              <w:rPr>
                <w:b/>
              </w:rPr>
            </w:pPr>
            <w:r w:rsidRPr="00D230A0">
              <w:rPr>
                <w:b/>
              </w:rPr>
              <w:t>Skulder</w:t>
            </w:r>
          </w:p>
        </w:tc>
        <w:tc>
          <w:tcPr>
            <w:tcW w:w="1087" w:type="dxa"/>
            <w:tcBorders>
              <w:bottom w:val="single" w:sz="4" w:space="0" w:color="auto"/>
            </w:tcBorders>
          </w:tcPr>
          <w:p w:rsidR="00BA11E4" w:rsidRPr="00D230A0" w:rsidRDefault="00BA11E4" w:rsidP="002676A9">
            <w:pPr>
              <w:pStyle w:val="Tabelltext"/>
              <w:jc w:val="right"/>
              <w:rPr>
                <w:b/>
              </w:rPr>
            </w:pPr>
            <w:r w:rsidRPr="00D230A0">
              <w:rPr>
                <w:b/>
              </w:rPr>
              <w:t>Tillgångar</w:t>
            </w:r>
          </w:p>
        </w:tc>
        <w:tc>
          <w:tcPr>
            <w:tcW w:w="1087" w:type="dxa"/>
            <w:tcBorders>
              <w:bottom w:val="single" w:sz="4" w:space="0" w:color="auto"/>
            </w:tcBorders>
          </w:tcPr>
          <w:p w:rsidR="00BA11E4" w:rsidRPr="00D230A0" w:rsidRDefault="00BA11E4" w:rsidP="002676A9">
            <w:pPr>
              <w:pStyle w:val="Tabelltext"/>
              <w:jc w:val="right"/>
              <w:rPr>
                <w:b/>
              </w:rPr>
            </w:pPr>
            <w:r w:rsidRPr="00D230A0">
              <w:rPr>
                <w:b/>
              </w:rPr>
              <w:t>Skulder</w:t>
            </w:r>
          </w:p>
        </w:tc>
      </w:tr>
      <w:tr w:rsidR="00BA11E4" w:rsidRPr="00D230A0" w:rsidTr="002676A9">
        <w:tc>
          <w:tcPr>
            <w:tcW w:w="1638" w:type="dxa"/>
            <w:tcBorders>
              <w:top w:val="single" w:sz="4" w:space="0" w:color="auto"/>
            </w:tcBorders>
          </w:tcPr>
          <w:p w:rsidR="00BA11E4" w:rsidRPr="00D230A0" w:rsidRDefault="00BA11E4" w:rsidP="002676A9">
            <w:pPr>
              <w:pStyle w:val="Tabelltext"/>
              <w:spacing w:before="60"/>
            </w:pPr>
            <w:r w:rsidRPr="00D230A0">
              <w:t>Finansiell stabilitet</w:t>
            </w:r>
          </w:p>
        </w:tc>
        <w:tc>
          <w:tcPr>
            <w:tcW w:w="1086" w:type="dxa"/>
            <w:tcBorders>
              <w:top w:val="single" w:sz="4" w:space="0" w:color="auto"/>
            </w:tcBorders>
          </w:tcPr>
          <w:p w:rsidR="00BA11E4" w:rsidRPr="00D230A0" w:rsidRDefault="00BA11E4" w:rsidP="002676A9">
            <w:pPr>
              <w:pStyle w:val="Tabelltextsiffror"/>
              <w:spacing w:before="60"/>
            </w:pPr>
            <w:r w:rsidRPr="00D230A0">
              <w:t>441</w:t>
            </w:r>
          </w:p>
        </w:tc>
        <w:tc>
          <w:tcPr>
            <w:tcW w:w="1087" w:type="dxa"/>
            <w:tcBorders>
              <w:top w:val="single" w:sz="4" w:space="0" w:color="auto"/>
            </w:tcBorders>
          </w:tcPr>
          <w:p w:rsidR="00BA11E4" w:rsidRPr="00D230A0" w:rsidRDefault="00BA11E4" w:rsidP="002676A9">
            <w:pPr>
              <w:pStyle w:val="Tabelltextsiffror"/>
              <w:spacing w:before="60"/>
            </w:pPr>
            <w:r w:rsidRPr="00D230A0">
              <w:t>–</w:t>
            </w:r>
          </w:p>
        </w:tc>
        <w:tc>
          <w:tcPr>
            <w:tcW w:w="1087" w:type="dxa"/>
            <w:tcBorders>
              <w:top w:val="single" w:sz="4" w:space="0" w:color="auto"/>
            </w:tcBorders>
          </w:tcPr>
          <w:p w:rsidR="00BA11E4" w:rsidRPr="00D230A0" w:rsidRDefault="00BA11E4" w:rsidP="002676A9">
            <w:pPr>
              <w:pStyle w:val="Tabelltextsiffror"/>
              <w:spacing w:before="60"/>
            </w:pPr>
            <w:r w:rsidRPr="00D230A0">
              <w:t>441</w:t>
            </w:r>
          </w:p>
        </w:tc>
        <w:tc>
          <w:tcPr>
            <w:tcW w:w="1087" w:type="dxa"/>
            <w:tcBorders>
              <w:top w:val="single" w:sz="4" w:space="0" w:color="auto"/>
            </w:tcBorders>
          </w:tcPr>
          <w:p w:rsidR="00BA11E4" w:rsidRPr="00D230A0" w:rsidRDefault="00BA11E4" w:rsidP="002676A9">
            <w:pPr>
              <w:pStyle w:val="Tabelltextsiffror"/>
              <w:spacing w:before="60"/>
            </w:pPr>
            <w:r w:rsidRPr="00D230A0">
              <w:t>–</w:t>
            </w:r>
          </w:p>
        </w:tc>
      </w:tr>
      <w:tr w:rsidR="00BA11E4" w:rsidRPr="00D230A0" w:rsidTr="002676A9">
        <w:tc>
          <w:tcPr>
            <w:tcW w:w="1638" w:type="dxa"/>
          </w:tcPr>
          <w:p w:rsidR="00BA11E4" w:rsidRPr="00D230A0" w:rsidRDefault="00BA11E4" w:rsidP="002676A9">
            <w:pPr>
              <w:pStyle w:val="Tabelltext"/>
              <w:spacing w:before="60"/>
            </w:pPr>
            <w:r w:rsidRPr="00D230A0">
              <w:t>Kontanthantering</w:t>
            </w:r>
          </w:p>
        </w:tc>
        <w:tc>
          <w:tcPr>
            <w:tcW w:w="1086" w:type="dxa"/>
          </w:tcPr>
          <w:p w:rsidR="00BA11E4" w:rsidRPr="00D230A0" w:rsidRDefault="00BA11E4" w:rsidP="002676A9">
            <w:pPr>
              <w:pStyle w:val="Tabelltextsiffror"/>
              <w:spacing w:before="60"/>
            </w:pPr>
            <w:r w:rsidRPr="00D230A0">
              <w:t>–</w:t>
            </w:r>
          </w:p>
        </w:tc>
        <w:tc>
          <w:tcPr>
            <w:tcW w:w="1087" w:type="dxa"/>
          </w:tcPr>
          <w:p w:rsidR="00BA11E4" w:rsidRPr="00D230A0" w:rsidRDefault="00BA11E4" w:rsidP="002676A9">
            <w:pPr>
              <w:pStyle w:val="Tabelltextsiffror"/>
              <w:spacing w:before="60"/>
            </w:pPr>
            <w:r w:rsidRPr="00D230A0">
              <w:t>100 136</w:t>
            </w:r>
          </w:p>
        </w:tc>
        <w:tc>
          <w:tcPr>
            <w:tcW w:w="1087" w:type="dxa"/>
          </w:tcPr>
          <w:p w:rsidR="00BA11E4" w:rsidRPr="00D230A0" w:rsidRDefault="00BA11E4" w:rsidP="002676A9">
            <w:pPr>
              <w:pStyle w:val="Tabelltextsiffror"/>
              <w:spacing w:before="60"/>
            </w:pPr>
            <w:r w:rsidRPr="00D230A0">
              <w:t>–</w:t>
            </w:r>
          </w:p>
        </w:tc>
        <w:tc>
          <w:tcPr>
            <w:tcW w:w="1087" w:type="dxa"/>
          </w:tcPr>
          <w:p w:rsidR="00BA11E4" w:rsidRPr="00D230A0" w:rsidRDefault="00BA11E4" w:rsidP="002676A9">
            <w:pPr>
              <w:pStyle w:val="Tabelltextsiffror"/>
              <w:spacing w:before="60"/>
            </w:pPr>
            <w:r w:rsidRPr="00D230A0">
              <w:t>105 401</w:t>
            </w:r>
          </w:p>
        </w:tc>
      </w:tr>
      <w:tr w:rsidR="00567B90" w:rsidRPr="00D230A0" w:rsidTr="002676A9">
        <w:tc>
          <w:tcPr>
            <w:tcW w:w="1638" w:type="dxa"/>
          </w:tcPr>
          <w:p w:rsidR="00567B90" w:rsidRPr="00D230A0" w:rsidRDefault="00567B90" w:rsidP="002676A9">
            <w:pPr>
              <w:pStyle w:val="Tabelltext"/>
              <w:spacing w:before="60"/>
            </w:pPr>
            <w:r w:rsidRPr="00D230A0">
              <w:t>Tillgångsförvaltning</w:t>
            </w:r>
          </w:p>
        </w:tc>
        <w:tc>
          <w:tcPr>
            <w:tcW w:w="1086" w:type="dxa"/>
          </w:tcPr>
          <w:p w:rsidR="00567B90" w:rsidRPr="00D230A0" w:rsidRDefault="00567B90" w:rsidP="002676A9">
            <w:pPr>
              <w:pStyle w:val="Tabelltextsiffror"/>
              <w:spacing w:before="60"/>
            </w:pPr>
            <w:r w:rsidRPr="00D230A0">
              <w:t>346 532</w:t>
            </w:r>
          </w:p>
        </w:tc>
        <w:tc>
          <w:tcPr>
            <w:tcW w:w="1087" w:type="dxa"/>
          </w:tcPr>
          <w:p w:rsidR="00567B90" w:rsidRPr="00D230A0" w:rsidRDefault="00567B90" w:rsidP="002676A9">
            <w:pPr>
              <w:pStyle w:val="Tabelltextsiffror"/>
              <w:spacing w:before="60"/>
            </w:pPr>
            <w:r w:rsidRPr="00D230A0">
              <w:t>128 210</w:t>
            </w:r>
          </w:p>
        </w:tc>
        <w:tc>
          <w:tcPr>
            <w:tcW w:w="1087" w:type="dxa"/>
          </w:tcPr>
          <w:p w:rsidR="00567B90" w:rsidRPr="00D230A0" w:rsidRDefault="00567B90" w:rsidP="002676A9">
            <w:pPr>
              <w:pStyle w:val="Tabelltextsiffror"/>
              <w:spacing w:before="60"/>
            </w:pPr>
            <w:r w:rsidRPr="00D230A0">
              <w:t>325 689</w:t>
            </w:r>
          </w:p>
        </w:tc>
        <w:tc>
          <w:tcPr>
            <w:tcW w:w="1087" w:type="dxa"/>
          </w:tcPr>
          <w:p w:rsidR="00567B90" w:rsidRPr="00D230A0" w:rsidRDefault="00567B90" w:rsidP="002676A9">
            <w:pPr>
              <w:pStyle w:val="Tabelltextsiffror"/>
              <w:spacing w:before="60"/>
            </w:pPr>
            <w:r w:rsidRPr="00D230A0">
              <w:t>113 005</w:t>
            </w:r>
          </w:p>
        </w:tc>
      </w:tr>
      <w:tr w:rsidR="00567B90" w:rsidRPr="00D230A0" w:rsidTr="002676A9">
        <w:tc>
          <w:tcPr>
            <w:tcW w:w="1638" w:type="dxa"/>
            <w:tcBorders>
              <w:bottom w:val="single" w:sz="4" w:space="0" w:color="auto"/>
            </w:tcBorders>
          </w:tcPr>
          <w:p w:rsidR="00567B90" w:rsidRPr="00D230A0" w:rsidRDefault="00567B90" w:rsidP="002676A9">
            <w:pPr>
              <w:pStyle w:val="Tabelltext"/>
              <w:spacing w:before="60"/>
            </w:pPr>
            <w:r w:rsidRPr="00D230A0">
              <w:t xml:space="preserve">Ofördelat </w:t>
            </w:r>
          </w:p>
        </w:tc>
        <w:tc>
          <w:tcPr>
            <w:tcW w:w="1086" w:type="dxa"/>
            <w:tcBorders>
              <w:bottom w:val="single" w:sz="4" w:space="0" w:color="auto"/>
            </w:tcBorders>
          </w:tcPr>
          <w:p w:rsidR="00567B90" w:rsidRPr="00D230A0" w:rsidRDefault="00567B90" w:rsidP="002676A9">
            <w:pPr>
              <w:pStyle w:val="Tabelltextsiffror"/>
              <w:spacing w:before="60"/>
            </w:pPr>
            <w:r w:rsidRPr="00D230A0">
              <w:t>944</w:t>
            </w:r>
          </w:p>
        </w:tc>
        <w:tc>
          <w:tcPr>
            <w:tcW w:w="1087" w:type="dxa"/>
            <w:tcBorders>
              <w:bottom w:val="single" w:sz="4" w:space="0" w:color="auto"/>
            </w:tcBorders>
          </w:tcPr>
          <w:p w:rsidR="00567B90" w:rsidRPr="00D230A0" w:rsidRDefault="00567B90" w:rsidP="002676A9">
            <w:pPr>
              <w:pStyle w:val="Tabelltextsiffror"/>
              <w:spacing w:before="60"/>
            </w:pPr>
            <w:r w:rsidRPr="00D230A0">
              <w:t>119 571</w:t>
            </w:r>
          </w:p>
        </w:tc>
        <w:tc>
          <w:tcPr>
            <w:tcW w:w="1087" w:type="dxa"/>
            <w:tcBorders>
              <w:bottom w:val="single" w:sz="4" w:space="0" w:color="auto"/>
            </w:tcBorders>
          </w:tcPr>
          <w:p w:rsidR="00567B90" w:rsidRPr="00D230A0" w:rsidRDefault="00567B90" w:rsidP="002676A9">
            <w:pPr>
              <w:pStyle w:val="Tabelltextsiffror"/>
              <w:spacing w:before="60"/>
            </w:pPr>
            <w:r w:rsidRPr="00D230A0">
              <w:t>796</w:t>
            </w:r>
          </w:p>
        </w:tc>
        <w:tc>
          <w:tcPr>
            <w:tcW w:w="1087" w:type="dxa"/>
            <w:tcBorders>
              <w:bottom w:val="single" w:sz="4" w:space="0" w:color="auto"/>
            </w:tcBorders>
          </w:tcPr>
          <w:p w:rsidR="00567B90" w:rsidRPr="00D230A0" w:rsidRDefault="00567B90" w:rsidP="002676A9">
            <w:pPr>
              <w:pStyle w:val="Tabelltextsiffror"/>
              <w:spacing w:before="60"/>
            </w:pPr>
            <w:r w:rsidRPr="00D230A0">
              <w:t>108 520</w:t>
            </w:r>
          </w:p>
        </w:tc>
      </w:tr>
      <w:tr w:rsidR="00BA11E4" w:rsidRPr="00D230A0" w:rsidTr="002676A9">
        <w:tc>
          <w:tcPr>
            <w:tcW w:w="1638" w:type="dxa"/>
            <w:tcBorders>
              <w:top w:val="single" w:sz="4" w:space="0" w:color="auto"/>
              <w:bottom w:val="single" w:sz="4" w:space="0" w:color="auto"/>
            </w:tcBorders>
          </w:tcPr>
          <w:p w:rsidR="00BA11E4" w:rsidRPr="00D230A0" w:rsidRDefault="00BA11E4" w:rsidP="002676A9">
            <w:pPr>
              <w:pStyle w:val="Tabelltext"/>
              <w:spacing w:before="60"/>
              <w:rPr>
                <w:b/>
              </w:rPr>
            </w:pPr>
            <w:r w:rsidRPr="00D230A0">
              <w:rPr>
                <w:b/>
              </w:rPr>
              <w:t xml:space="preserve">Summa </w:t>
            </w:r>
          </w:p>
        </w:tc>
        <w:tc>
          <w:tcPr>
            <w:tcW w:w="1086" w:type="dxa"/>
            <w:tcBorders>
              <w:top w:val="single" w:sz="4" w:space="0" w:color="auto"/>
              <w:bottom w:val="single" w:sz="4" w:space="0" w:color="auto"/>
            </w:tcBorders>
          </w:tcPr>
          <w:p w:rsidR="00BA11E4" w:rsidRPr="00D230A0" w:rsidRDefault="00BA11E4" w:rsidP="002676A9">
            <w:pPr>
              <w:pStyle w:val="Tabelltextsiffror"/>
              <w:spacing w:before="60"/>
              <w:rPr>
                <w:b/>
              </w:rPr>
            </w:pPr>
            <w:r w:rsidRPr="00D230A0">
              <w:rPr>
                <w:b/>
              </w:rPr>
              <w:t>347 917</w:t>
            </w:r>
          </w:p>
        </w:tc>
        <w:tc>
          <w:tcPr>
            <w:tcW w:w="1087" w:type="dxa"/>
            <w:tcBorders>
              <w:top w:val="single" w:sz="4" w:space="0" w:color="auto"/>
              <w:bottom w:val="single" w:sz="4" w:space="0" w:color="auto"/>
            </w:tcBorders>
          </w:tcPr>
          <w:p w:rsidR="00BA11E4" w:rsidRPr="00D230A0" w:rsidRDefault="00BA11E4" w:rsidP="002676A9">
            <w:pPr>
              <w:pStyle w:val="Tabelltextsiffror"/>
              <w:spacing w:before="60"/>
              <w:rPr>
                <w:b/>
              </w:rPr>
            </w:pPr>
            <w:r w:rsidRPr="00D230A0">
              <w:rPr>
                <w:b/>
              </w:rPr>
              <w:t>347 917</w:t>
            </w:r>
          </w:p>
        </w:tc>
        <w:tc>
          <w:tcPr>
            <w:tcW w:w="1087" w:type="dxa"/>
            <w:tcBorders>
              <w:top w:val="single" w:sz="4" w:space="0" w:color="auto"/>
              <w:bottom w:val="single" w:sz="4" w:space="0" w:color="auto"/>
            </w:tcBorders>
          </w:tcPr>
          <w:p w:rsidR="00BA11E4" w:rsidRPr="00D230A0" w:rsidRDefault="00BA11E4" w:rsidP="002676A9">
            <w:pPr>
              <w:pStyle w:val="Tabelltextsiffror"/>
              <w:spacing w:before="60"/>
              <w:rPr>
                <w:b/>
              </w:rPr>
            </w:pPr>
            <w:r w:rsidRPr="00D230A0">
              <w:rPr>
                <w:b/>
              </w:rPr>
              <w:t>326 926</w:t>
            </w:r>
          </w:p>
        </w:tc>
        <w:tc>
          <w:tcPr>
            <w:tcW w:w="1087" w:type="dxa"/>
            <w:tcBorders>
              <w:top w:val="single" w:sz="4" w:space="0" w:color="auto"/>
              <w:bottom w:val="single" w:sz="4" w:space="0" w:color="auto"/>
            </w:tcBorders>
          </w:tcPr>
          <w:p w:rsidR="00BA11E4" w:rsidRPr="00D230A0" w:rsidRDefault="00BA11E4" w:rsidP="002676A9">
            <w:pPr>
              <w:pStyle w:val="Tabelltextsiffror"/>
              <w:spacing w:before="60"/>
              <w:rPr>
                <w:b/>
              </w:rPr>
            </w:pPr>
            <w:r w:rsidRPr="00D230A0">
              <w:rPr>
                <w:b/>
              </w:rPr>
              <w:t>326 926</w:t>
            </w:r>
          </w:p>
        </w:tc>
      </w:tr>
    </w:tbl>
    <w:p w:rsidR="00BA11E4" w:rsidRPr="00D230A0" w:rsidRDefault="00BA11E4" w:rsidP="00BA11E4">
      <w:pPr>
        <w:spacing w:before="120"/>
      </w:pPr>
      <w:r w:rsidRPr="00D230A0">
        <w:t>Tillgångarna inom verksamhetsområdet Finansiell stabilitet består av aktiei</w:t>
      </w:r>
      <w:r w:rsidRPr="00D230A0">
        <w:t>n</w:t>
      </w:r>
      <w:r w:rsidRPr="00D230A0">
        <w:t xml:space="preserve">nehavet i BIS. Posten </w:t>
      </w:r>
      <w:r w:rsidR="002477BB" w:rsidRPr="00D230A0">
        <w:t>O</w:t>
      </w:r>
      <w:r w:rsidRPr="00D230A0">
        <w:t xml:space="preserve">fördelade tillgångar innehåller främst posterna </w:t>
      </w:r>
      <w:r w:rsidR="002477BB" w:rsidRPr="00D230A0">
        <w:t>M</w:t>
      </w:r>
      <w:r w:rsidRPr="00D230A0">
        <w:t>at</w:t>
      </w:r>
      <w:r w:rsidRPr="00D230A0">
        <w:t>e</w:t>
      </w:r>
      <w:r w:rsidRPr="00D230A0">
        <w:t xml:space="preserve">riella och immateriella anläggningstillgångar och </w:t>
      </w:r>
      <w:r w:rsidR="002477BB" w:rsidRPr="00D230A0">
        <w:t>Ö</w:t>
      </w:r>
      <w:r w:rsidRPr="00D230A0">
        <w:t xml:space="preserve">vriga tillgångar. Posten </w:t>
      </w:r>
      <w:r w:rsidR="002477BB" w:rsidRPr="00D230A0">
        <w:t>O</w:t>
      </w:r>
      <w:r w:rsidRPr="00D230A0">
        <w:t>förd</w:t>
      </w:r>
      <w:r w:rsidRPr="00D230A0">
        <w:t>e</w:t>
      </w:r>
      <w:r w:rsidRPr="00D230A0">
        <w:t>lade skulder innehåller främst eget kapital, värderegleringskonto och årets r</w:t>
      </w:r>
      <w:r w:rsidRPr="00D230A0">
        <w:t>e</w:t>
      </w:r>
      <w:r w:rsidRPr="00D230A0">
        <w:t>sultat.</w:t>
      </w:r>
    </w:p>
    <w:p w:rsidR="00BA11E4" w:rsidRPr="00D230A0" w:rsidRDefault="00BA11E4" w:rsidP="00BA11E4">
      <w:pPr>
        <w:pStyle w:val="R3"/>
      </w:pPr>
      <w:r w:rsidRPr="00D230A0">
        <w:t xml:space="preserve">Riksbankens extraordinära åtgärder </w:t>
      </w:r>
    </w:p>
    <w:p w:rsidR="00BA11E4" w:rsidRPr="00D230A0" w:rsidRDefault="00BA11E4" w:rsidP="0061758C">
      <w:pPr>
        <w:spacing w:after="120"/>
      </w:pPr>
      <w:r w:rsidRPr="00D230A0">
        <w:t>Till följd av finanskrisen 2008–2009 vidtog Riksbanken en del extraordinära åtgä</w:t>
      </w:r>
      <w:r w:rsidRPr="00D230A0">
        <w:t>r</w:t>
      </w:r>
      <w:r w:rsidRPr="00D230A0">
        <w:t>der. Nedan framgår räntenettot och utestående lånebelopp för dessa åtgärder. Den extraordinära utlåningen i svenska kronor till svenska banker upphörde den 12 januari 2011.</w:t>
      </w:r>
      <w:r w:rsidR="002477BB" w:rsidRPr="00D230A0">
        <w:t xml:space="preserve"> </w:t>
      </w:r>
      <w:r w:rsidRPr="00D230A0">
        <w:t>Uppgifterna anges i miljoner kr</w:t>
      </w:r>
      <w:r w:rsidRPr="00D230A0">
        <w:t>o</w:t>
      </w:r>
      <w:r w:rsidRPr="00D230A0">
        <w:t>nor.</w:t>
      </w:r>
    </w:p>
    <w:tbl>
      <w:tblPr>
        <w:tblW w:w="6078" w:type="dxa"/>
        <w:tblInd w:w="70" w:type="dxa"/>
        <w:tblCellMar>
          <w:left w:w="70" w:type="dxa"/>
          <w:right w:w="70" w:type="dxa"/>
        </w:tblCellMar>
        <w:tblLook w:val="0000" w:firstRow="0" w:lastRow="0" w:firstColumn="0" w:lastColumn="0" w:noHBand="0" w:noVBand="0"/>
      </w:tblPr>
      <w:tblGrid>
        <w:gridCol w:w="2280"/>
        <w:gridCol w:w="896"/>
        <w:gridCol w:w="909"/>
        <w:gridCol w:w="1043"/>
        <w:gridCol w:w="950"/>
      </w:tblGrid>
      <w:tr w:rsidR="00BA11E4" w:rsidRPr="00D230A0" w:rsidTr="002676A9">
        <w:trPr>
          <w:trHeight w:val="255"/>
        </w:trPr>
        <w:tc>
          <w:tcPr>
            <w:tcW w:w="2280" w:type="dxa"/>
            <w:vMerge w:val="restart"/>
            <w:tcBorders>
              <w:top w:val="single" w:sz="4" w:space="0" w:color="auto"/>
              <w:left w:val="nil"/>
              <w:right w:val="nil"/>
            </w:tcBorders>
            <w:noWrap/>
            <w:vAlign w:val="bottom"/>
          </w:tcPr>
          <w:p w:rsidR="00BA11E4" w:rsidRPr="00D230A0" w:rsidRDefault="00BA11E4" w:rsidP="002676A9">
            <w:pPr>
              <w:spacing w:before="0" w:line="240" w:lineRule="auto"/>
              <w:jc w:val="left"/>
              <w:rPr>
                <w:szCs w:val="19"/>
              </w:rPr>
            </w:pPr>
          </w:p>
        </w:tc>
        <w:tc>
          <w:tcPr>
            <w:tcW w:w="896" w:type="dxa"/>
            <w:tcBorders>
              <w:top w:val="single" w:sz="4" w:space="0" w:color="auto"/>
              <w:left w:val="nil"/>
              <w:bottom w:val="nil"/>
              <w:right w:val="nil"/>
            </w:tcBorders>
            <w:noWrap/>
            <w:vAlign w:val="bottom"/>
          </w:tcPr>
          <w:p w:rsidR="00BA11E4" w:rsidRPr="00D230A0" w:rsidRDefault="00BA11E4" w:rsidP="002676A9">
            <w:pPr>
              <w:pStyle w:val="Tabelltext"/>
              <w:jc w:val="right"/>
              <w:rPr>
                <w:b/>
              </w:rPr>
            </w:pPr>
            <w:r w:rsidRPr="00D230A0">
              <w:rPr>
                <w:b/>
              </w:rPr>
              <w:t>Räntene</w:t>
            </w:r>
            <w:r w:rsidRPr="00D230A0">
              <w:rPr>
                <w:b/>
              </w:rPr>
              <w:t>t</w:t>
            </w:r>
            <w:r w:rsidRPr="00D230A0">
              <w:rPr>
                <w:b/>
              </w:rPr>
              <w:t>to</w:t>
            </w:r>
          </w:p>
        </w:tc>
        <w:tc>
          <w:tcPr>
            <w:tcW w:w="909" w:type="dxa"/>
            <w:tcBorders>
              <w:top w:val="single" w:sz="4" w:space="0" w:color="auto"/>
              <w:left w:val="nil"/>
              <w:bottom w:val="nil"/>
              <w:right w:val="nil"/>
            </w:tcBorders>
            <w:noWrap/>
            <w:vAlign w:val="bottom"/>
          </w:tcPr>
          <w:p w:rsidR="00BA11E4" w:rsidRPr="00D230A0" w:rsidRDefault="00BA11E4" w:rsidP="002676A9">
            <w:pPr>
              <w:pStyle w:val="Tabelltext"/>
              <w:jc w:val="right"/>
              <w:rPr>
                <w:b/>
              </w:rPr>
            </w:pPr>
            <w:r w:rsidRPr="00D230A0">
              <w:rPr>
                <w:b/>
              </w:rPr>
              <w:t>Räntene</w:t>
            </w:r>
            <w:r w:rsidRPr="00D230A0">
              <w:rPr>
                <w:b/>
              </w:rPr>
              <w:t>t</w:t>
            </w:r>
            <w:r w:rsidRPr="00D230A0">
              <w:rPr>
                <w:b/>
              </w:rPr>
              <w:t>to</w:t>
            </w:r>
          </w:p>
        </w:tc>
        <w:tc>
          <w:tcPr>
            <w:tcW w:w="1043" w:type="dxa"/>
            <w:tcBorders>
              <w:top w:val="single" w:sz="4" w:space="0" w:color="auto"/>
              <w:left w:val="nil"/>
              <w:bottom w:val="nil"/>
              <w:right w:val="nil"/>
            </w:tcBorders>
            <w:noWrap/>
            <w:vAlign w:val="bottom"/>
          </w:tcPr>
          <w:p w:rsidR="00BA11E4" w:rsidRPr="00D230A0" w:rsidRDefault="00BA11E4" w:rsidP="002676A9">
            <w:pPr>
              <w:pStyle w:val="Tabelltext"/>
              <w:jc w:val="right"/>
              <w:rPr>
                <w:b/>
              </w:rPr>
            </w:pPr>
            <w:r w:rsidRPr="00D230A0">
              <w:rPr>
                <w:b/>
              </w:rPr>
              <w:t>Låneb</w:t>
            </w:r>
            <w:r w:rsidRPr="00D230A0">
              <w:rPr>
                <w:b/>
              </w:rPr>
              <w:t>e</w:t>
            </w:r>
            <w:r w:rsidRPr="00D230A0">
              <w:rPr>
                <w:b/>
              </w:rPr>
              <w:t>lopp</w:t>
            </w:r>
          </w:p>
        </w:tc>
        <w:tc>
          <w:tcPr>
            <w:tcW w:w="950" w:type="dxa"/>
            <w:tcBorders>
              <w:top w:val="single" w:sz="4" w:space="0" w:color="auto"/>
              <w:left w:val="nil"/>
              <w:bottom w:val="nil"/>
              <w:right w:val="nil"/>
            </w:tcBorders>
            <w:noWrap/>
            <w:vAlign w:val="bottom"/>
          </w:tcPr>
          <w:p w:rsidR="00BA11E4" w:rsidRPr="00D230A0" w:rsidRDefault="00BA11E4" w:rsidP="002676A9">
            <w:pPr>
              <w:pStyle w:val="Tabelltext"/>
              <w:jc w:val="right"/>
              <w:rPr>
                <w:b/>
              </w:rPr>
            </w:pPr>
            <w:r w:rsidRPr="00D230A0">
              <w:rPr>
                <w:b/>
              </w:rPr>
              <w:t>Låneb</w:t>
            </w:r>
            <w:r w:rsidRPr="00D230A0">
              <w:rPr>
                <w:b/>
              </w:rPr>
              <w:t>e</w:t>
            </w:r>
            <w:r w:rsidRPr="00D230A0">
              <w:rPr>
                <w:b/>
              </w:rPr>
              <w:t>lopp</w:t>
            </w:r>
          </w:p>
        </w:tc>
      </w:tr>
      <w:tr w:rsidR="00BA11E4" w:rsidRPr="00D230A0" w:rsidTr="002676A9">
        <w:trPr>
          <w:trHeight w:val="255"/>
        </w:trPr>
        <w:tc>
          <w:tcPr>
            <w:tcW w:w="2280" w:type="dxa"/>
            <w:vMerge/>
            <w:tcBorders>
              <w:left w:val="nil"/>
              <w:bottom w:val="single" w:sz="4" w:space="0" w:color="auto"/>
              <w:right w:val="nil"/>
            </w:tcBorders>
            <w:noWrap/>
            <w:vAlign w:val="bottom"/>
          </w:tcPr>
          <w:p w:rsidR="00BA11E4" w:rsidRPr="00D230A0" w:rsidRDefault="00BA11E4" w:rsidP="002676A9">
            <w:pPr>
              <w:spacing w:before="0" w:line="240" w:lineRule="auto"/>
              <w:jc w:val="left"/>
              <w:rPr>
                <w:szCs w:val="19"/>
              </w:rPr>
            </w:pPr>
          </w:p>
        </w:tc>
        <w:tc>
          <w:tcPr>
            <w:tcW w:w="896" w:type="dxa"/>
            <w:tcBorders>
              <w:top w:val="nil"/>
              <w:left w:val="nil"/>
              <w:bottom w:val="single" w:sz="4" w:space="0" w:color="auto"/>
              <w:right w:val="nil"/>
            </w:tcBorders>
            <w:noWrap/>
            <w:vAlign w:val="bottom"/>
          </w:tcPr>
          <w:p w:rsidR="00BA11E4" w:rsidRPr="00D230A0" w:rsidRDefault="00567B90" w:rsidP="002676A9">
            <w:pPr>
              <w:pStyle w:val="Tabelltext"/>
              <w:jc w:val="right"/>
              <w:rPr>
                <w:b/>
              </w:rPr>
            </w:pPr>
            <w:r w:rsidRPr="00D230A0">
              <w:rPr>
                <w:b/>
              </w:rPr>
              <w:t>20</w:t>
            </w:r>
            <w:r w:rsidR="00BA11E4" w:rsidRPr="00D230A0">
              <w:rPr>
                <w:b/>
              </w:rPr>
              <w:t>11</w:t>
            </w:r>
          </w:p>
        </w:tc>
        <w:tc>
          <w:tcPr>
            <w:tcW w:w="909" w:type="dxa"/>
            <w:tcBorders>
              <w:top w:val="nil"/>
              <w:left w:val="nil"/>
              <w:bottom w:val="single" w:sz="4" w:space="0" w:color="auto"/>
              <w:right w:val="nil"/>
            </w:tcBorders>
            <w:noWrap/>
            <w:vAlign w:val="bottom"/>
          </w:tcPr>
          <w:p w:rsidR="00BA11E4" w:rsidRPr="00D230A0" w:rsidRDefault="00567B90" w:rsidP="002676A9">
            <w:pPr>
              <w:pStyle w:val="Tabelltext"/>
              <w:jc w:val="right"/>
              <w:rPr>
                <w:b/>
              </w:rPr>
            </w:pPr>
            <w:r w:rsidRPr="00D230A0">
              <w:rPr>
                <w:b/>
              </w:rPr>
              <w:t>20</w:t>
            </w:r>
            <w:r w:rsidR="00BA11E4" w:rsidRPr="00D230A0">
              <w:rPr>
                <w:b/>
              </w:rPr>
              <w:t>10</w:t>
            </w:r>
          </w:p>
        </w:tc>
        <w:tc>
          <w:tcPr>
            <w:tcW w:w="1043" w:type="dxa"/>
            <w:tcBorders>
              <w:top w:val="nil"/>
              <w:left w:val="nil"/>
              <w:bottom w:val="single" w:sz="4" w:space="0" w:color="auto"/>
              <w:right w:val="nil"/>
            </w:tcBorders>
            <w:noWrap/>
            <w:vAlign w:val="bottom"/>
          </w:tcPr>
          <w:p w:rsidR="00BA11E4" w:rsidRPr="00D230A0" w:rsidRDefault="00BA11E4" w:rsidP="002676A9">
            <w:pPr>
              <w:pStyle w:val="Tabelltext"/>
              <w:jc w:val="right"/>
              <w:rPr>
                <w:b/>
              </w:rPr>
            </w:pPr>
            <w:r w:rsidRPr="00D230A0">
              <w:rPr>
                <w:b/>
              </w:rPr>
              <w:t>2011-12-31</w:t>
            </w:r>
          </w:p>
        </w:tc>
        <w:tc>
          <w:tcPr>
            <w:tcW w:w="950" w:type="dxa"/>
            <w:tcBorders>
              <w:top w:val="nil"/>
              <w:left w:val="nil"/>
              <w:bottom w:val="single" w:sz="4" w:space="0" w:color="auto"/>
              <w:right w:val="nil"/>
            </w:tcBorders>
            <w:noWrap/>
            <w:vAlign w:val="bottom"/>
          </w:tcPr>
          <w:p w:rsidR="00BA11E4" w:rsidRPr="00D230A0" w:rsidRDefault="00BA11E4" w:rsidP="002676A9">
            <w:pPr>
              <w:pStyle w:val="Tabelltext"/>
              <w:jc w:val="right"/>
              <w:rPr>
                <w:b/>
              </w:rPr>
            </w:pPr>
            <w:r w:rsidRPr="00D230A0">
              <w:rPr>
                <w:b/>
              </w:rPr>
              <w:t>2010-12-31</w:t>
            </w:r>
          </w:p>
        </w:tc>
      </w:tr>
      <w:tr w:rsidR="00BA11E4" w:rsidRPr="00D230A0" w:rsidTr="002676A9">
        <w:trPr>
          <w:trHeight w:val="255"/>
        </w:trPr>
        <w:tc>
          <w:tcPr>
            <w:tcW w:w="2280" w:type="dxa"/>
            <w:tcBorders>
              <w:top w:val="nil"/>
              <w:left w:val="nil"/>
              <w:bottom w:val="nil"/>
              <w:right w:val="nil"/>
            </w:tcBorders>
            <w:noWrap/>
            <w:vAlign w:val="bottom"/>
          </w:tcPr>
          <w:p w:rsidR="00BA11E4" w:rsidRPr="00D230A0" w:rsidRDefault="00BA11E4" w:rsidP="002676A9">
            <w:pPr>
              <w:pStyle w:val="Tabelltext"/>
              <w:rPr>
                <w:b/>
                <w:bCs/>
                <w:szCs w:val="19"/>
              </w:rPr>
            </w:pPr>
            <w:r w:rsidRPr="00D230A0">
              <w:rPr>
                <w:b/>
                <w:bCs/>
                <w:szCs w:val="19"/>
              </w:rPr>
              <w:t>Utlåning i svenska kronor</w:t>
            </w:r>
          </w:p>
          <w:p w:rsidR="00BA11E4" w:rsidRPr="00D230A0" w:rsidRDefault="00BA11E4" w:rsidP="002676A9">
            <w:pPr>
              <w:pStyle w:val="Tabelltext"/>
              <w:rPr>
                <w:b/>
                <w:bCs/>
                <w:szCs w:val="19"/>
              </w:rPr>
            </w:pPr>
            <w:r w:rsidRPr="00D230A0">
              <w:rPr>
                <w:b/>
                <w:bCs/>
                <w:szCs w:val="19"/>
              </w:rPr>
              <w:t>till svenska banker</w:t>
            </w:r>
          </w:p>
        </w:tc>
        <w:tc>
          <w:tcPr>
            <w:tcW w:w="896" w:type="dxa"/>
            <w:tcBorders>
              <w:top w:val="nil"/>
              <w:left w:val="nil"/>
              <w:bottom w:val="nil"/>
              <w:right w:val="nil"/>
            </w:tcBorders>
            <w:noWrap/>
            <w:vAlign w:val="bottom"/>
          </w:tcPr>
          <w:p w:rsidR="00BA11E4" w:rsidRPr="00D230A0" w:rsidRDefault="00BA11E4" w:rsidP="002676A9">
            <w:pPr>
              <w:spacing w:before="0" w:line="240" w:lineRule="auto"/>
              <w:jc w:val="left"/>
              <w:rPr>
                <w:szCs w:val="19"/>
              </w:rPr>
            </w:pPr>
          </w:p>
        </w:tc>
        <w:tc>
          <w:tcPr>
            <w:tcW w:w="909" w:type="dxa"/>
            <w:tcBorders>
              <w:top w:val="nil"/>
              <w:left w:val="nil"/>
              <w:bottom w:val="nil"/>
              <w:right w:val="nil"/>
            </w:tcBorders>
            <w:noWrap/>
            <w:vAlign w:val="bottom"/>
          </w:tcPr>
          <w:p w:rsidR="00BA11E4" w:rsidRPr="00D230A0" w:rsidRDefault="00BA11E4" w:rsidP="002676A9">
            <w:pPr>
              <w:spacing w:before="0" w:line="240" w:lineRule="auto"/>
              <w:jc w:val="left"/>
              <w:rPr>
                <w:szCs w:val="19"/>
              </w:rPr>
            </w:pPr>
          </w:p>
        </w:tc>
        <w:tc>
          <w:tcPr>
            <w:tcW w:w="1043" w:type="dxa"/>
            <w:tcBorders>
              <w:top w:val="nil"/>
              <w:left w:val="nil"/>
              <w:bottom w:val="nil"/>
              <w:right w:val="nil"/>
            </w:tcBorders>
            <w:noWrap/>
            <w:vAlign w:val="bottom"/>
          </w:tcPr>
          <w:p w:rsidR="00BA11E4" w:rsidRPr="00D230A0" w:rsidRDefault="00BA11E4" w:rsidP="002676A9">
            <w:pPr>
              <w:spacing w:before="0" w:line="240" w:lineRule="auto"/>
              <w:jc w:val="left"/>
              <w:rPr>
                <w:szCs w:val="19"/>
              </w:rPr>
            </w:pPr>
          </w:p>
        </w:tc>
        <w:tc>
          <w:tcPr>
            <w:tcW w:w="950" w:type="dxa"/>
            <w:tcBorders>
              <w:top w:val="nil"/>
              <w:left w:val="nil"/>
              <w:bottom w:val="nil"/>
              <w:right w:val="nil"/>
            </w:tcBorders>
            <w:noWrap/>
            <w:vAlign w:val="bottom"/>
          </w:tcPr>
          <w:p w:rsidR="00BA11E4" w:rsidRPr="00D230A0" w:rsidRDefault="00BA11E4" w:rsidP="002676A9">
            <w:pPr>
              <w:spacing w:before="0" w:line="240" w:lineRule="auto"/>
              <w:jc w:val="left"/>
              <w:rPr>
                <w:szCs w:val="19"/>
              </w:rPr>
            </w:pPr>
          </w:p>
        </w:tc>
      </w:tr>
      <w:tr w:rsidR="00570A09" w:rsidRPr="00D230A0" w:rsidTr="002676A9">
        <w:trPr>
          <w:trHeight w:val="255"/>
        </w:trPr>
        <w:tc>
          <w:tcPr>
            <w:tcW w:w="2280" w:type="dxa"/>
            <w:tcBorders>
              <w:top w:val="nil"/>
              <w:left w:val="nil"/>
              <w:bottom w:val="nil"/>
              <w:right w:val="nil"/>
            </w:tcBorders>
            <w:noWrap/>
            <w:vAlign w:val="bottom"/>
          </w:tcPr>
          <w:p w:rsidR="00570A09" w:rsidRPr="00D230A0" w:rsidRDefault="00570A09" w:rsidP="002676A9">
            <w:pPr>
              <w:pStyle w:val="Tabelltext"/>
              <w:rPr>
                <w:bCs/>
                <w:szCs w:val="19"/>
              </w:rPr>
            </w:pPr>
            <w:r w:rsidRPr="00D230A0">
              <w:rPr>
                <w:bCs/>
                <w:szCs w:val="19"/>
              </w:rPr>
              <w:t>Strukturella transaktioner</w:t>
            </w:r>
          </w:p>
        </w:tc>
        <w:tc>
          <w:tcPr>
            <w:tcW w:w="896" w:type="dxa"/>
            <w:tcBorders>
              <w:top w:val="nil"/>
              <w:left w:val="nil"/>
              <w:bottom w:val="nil"/>
              <w:right w:val="nil"/>
            </w:tcBorders>
            <w:noWrap/>
            <w:vAlign w:val="bottom"/>
          </w:tcPr>
          <w:p w:rsidR="00570A09" w:rsidRPr="00D230A0" w:rsidRDefault="00570A09" w:rsidP="00570A09">
            <w:pPr>
              <w:spacing w:before="0" w:line="240" w:lineRule="auto"/>
              <w:jc w:val="right"/>
              <w:rPr>
                <w:szCs w:val="19"/>
              </w:rPr>
            </w:pPr>
            <w:r w:rsidRPr="00D230A0">
              <w:rPr>
                <w:sz w:val="16"/>
                <w:szCs w:val="16"/>
              </w:rPr>
              <w:t>–</w:t>
            </w:r>
          </w:p>
        </w:tc>
        <w:tc>
          <w:tcPr>
            <w:tcW w:w="909" w:type="dxa"/>
            <w:tcBorders>
              <w:top w:val="nil"/>
              <w:left w:val="nil"/>
              <w:bottom w:val="nil"/>
              <w:right w:val="nil"/>
            </w:tcBorders>
            <w:noWrap/>
            <w:vAlign w:val="bottom"/>
          </w:tcPr>
          <w:p w:rsidR="00570A09" w:rsidRPr="00D230A0" w:rsidRDefault="00570A09" w:rsidP="002676A9">
            <w:pPr>
              <w:spacing w:before="0" w:line="240" w:lineRule="auto"/>
              <w:jc w:val="right"/>
              <w:rPr>
                <w:sz w:val="16"/>
                <w:szCs w:val="16"/>
              </w:rPr>
            </w:pPr>
            <w:r w:rsidRPr="00D230A0">
              <w:rPr>
                <w:sz w:val="16"/>
                <w:szCs w:val="16"/>
              </w:rPr>
              <w:t>1 020</w:t>
            </w:r>
          </w:p>
        </w:tc>
        <w:tc>
          <w:tcPr>
            <w:tcW w:w="1043" w:type="dxa"/>
            <w:tcBorders>
              <w:top w:val="nil"/>
              <w:left w:val="nil"/>
              <w:bottom w:val="nil"/>
              <w:right w:val="nil"/>
            </w:tcBorders>
            <w:noWrap/>
            <w:vAlign w:val="bottom"/>
          </w:tcPr>
          <w:p w:rsidR="00570A09" w:rsidRPr="00D230A0" w:rsidRDefault="00570A09" w:rsidP="00570A09">
            <w:pPr>
              <w:spacing w:before="0" w:line="240" w:lineRule="auto"/>
              <w:jc w:val="right"/>
              <w:rPr>
                <w:sz w:val="16"/>
                <w:szCs w:val="16"/>
              </w:rPr>
            </w:pPr>
            <w:r w:rsidRPr="00D230A0">
              <w:rPr>
                <w:sz w:val="16"/>
                <w:szCs w:val="16"/>
              </w:rPr>
              <w:t>–</w:t>
            </w:r>
          </w:p>
        </w:tc>
        <w:tc>
          <w:tcPr>
            <w:tcW w:w="950" w:type="dxa"/>
            <w:tcBorders>
              <w:top w:val="nil"/>
              <w:left w:val="nil"/>
              <w:bottom w:val="nil"/>
              <w:right w:val="nil"/>
            </w:tcBorders>
            <w:noWrap/>
            <w:vAlign w:val="bottom"/>
          </w:tcPr>
          <w:p w:rsidR="00570A09" w:rsidRPr="00D230A0" w:rsidRDefault="00570A09" w:rsidP="002676A9">
            <w:pPr>
              <w:spacing w:before="0" w:line="240" w:lineRule="auto"/>
              <w:jc w:val="right"/>
              <w:rPr>
                <w:sz w:val="16"/>
                <w:szCs w:val="16"/>
              </w:rPr>
            </w:pPr>
            <w:r w:rsidRPr="00D230A0">
              <w:rPr>
                <w:sz w:val="16"/>
                <w:szCs w:val="16"/>
              </w:rPr>
              <w:t>500</w:t>
            </w:r>
          </w:p>
        </w:tc>
      </w:tr>
      <w:tr w:rsidR="00570A09" w:rsidRPr="00D230A0" w:rsidTr="002676A9">
        <w:trPr>
          <w:trHeight w:val="255"/>
        </w:trPr>
        <w:tc>
          <w:tcPr>
            <w:tcW w:w="2280" w:type="dxa"/>
            <w:tcBorders>
              <w:top w:val="nil"/>
              <w:left w:val="nil"/>
              <w:bottom w:val="nil"/>
              <w:right w:val="nil"/>
            </w:tcBorders>
            <w:noWrap/>
            <w:vAlign w:val="bottom"/>
          </w:tcPr>
          <w:p w:rsidR="00570A09" w:rsidRPr="00D230A0" w:rsidRDefault="00570A09" w:rsidP="002676A9">
            <w:pPr>
              <w:pStyle w:val="Tabelltext"/>
              <w:rPr>
                <w:bCs/>
                <w:szCs w:val="19"/>
              </w:rPr>
            </w:pPr>
            <w:r w:rsidRPr="00D230A0">
              <w:rPr>
                <w:bCs/>
                <w:szCs w:val="19"/>
              </w:rPr>
              <w:t>Finjusterande transaktioner</w:t>
            </w:r>
          </w:p>
        </w:tc>
        <w:tc>
          <w:tcPr>
            <w:tcW w:w="896" w:type="dxa"/>
            <w:tcBorders>
              <w:top w:val="nil"/>
              <w:left w:val="nil"/>
              <w:right w:val="nil"/>
            </w:tcBorders>
            <w:noWrap/>
            <w:vAlign w:val="bottom"/>
          </w:tcPr>
          <w:p w:rsidR="00570A09" w:rsidRPr="00D230A0" w:rsidRDefault="00570A09" w:rsidP="00570A09">
            <w:pPr>
              <w:spacing w:before="0" w:line="240" w:lineRule="auto"/>
              <w:jc w:val="right"/>
              <w:rPr>
                <w:szCs w:val="19"/>
              </w:rPr>
            </w:pPr>
            <w:r w:rsidRPr="00D230A0">
              <w:rPr>
                <w:sz w:val="16"/>
                <w:szCs w:val="16"/>
              </w:rPr>
              <w:t>–</w:t>
            </w:r>
          </w:p>
        </w:tc>
        <w:tc>
          <w:tcPr>
            <w:tcW w:w="909" w:type="dxa"/>
            <w:tcBorders>
              <w:top w:val="nil"/>
              <w:left w:val="nil"/>
              <w:right w:val="nil"/>
            </w:tcBorders>
            <w:noWrap/>
            <w:vAlign w:val="bottom"/>
          </w:tcPr>
          <w:p w:rsidR="00570A09" w:rsidRPr="00D230A0" w:rsidRDefault="00570A09" w:rsidP="002676A9">
            <w:pPr>
              <w:spacing w:before="0" w:line="240" w:lineRule="auto"/>
              <w:jc w:val="right"/>
              <w:rPr>
                <w:sz w:val="16"/>
                <w:szCs w:val="16"/>
              </w:rPr>
            </w:pPr>
            <w:r w:rsidRPr="00D230A0">
              <w:rPr>
                <w:sz w:val="16"/>
                <w:szCs w:val="16"/>
              </w:rPr>
              <w:t>–187</w:t>
            </w:r>
          </w:p>
        </w:tc>
        <w:tc>
          <w:tcPr>
            <w:tcW w:w="1043" w:type="dxa"/>
            <w:tcBorders>
              <w:top w:val="nil"/>
              <w:left w:val="nil"/>
              <w:right w:val="nil"/>
            </w:tcBorders>
            <w:noWrap/>
            <w:vAlign w:val="bottom"/>
          </w:tcPr>
          <w:p w:rsidR="00570A09" w:rsidRPr="00D230A0" w:rsidRDefault="00570A09" w:rsidP="00570A09">
            <w:pPr>
              <w:spacing w:before="0" w:line="240" w:lineRule="auto"/>
              <w:jc w:val="right"/>
              <w:rPr>
                <w:sz w:val="16"/>
                <w:szCs w:val="16"/>
              </w:rPr>
            </w:pPr>
            <w:r w:rsidRPr="00D230A0">
              <w:rPr>
                <w:sz w:val="16"/>
                <w:szCs w:val="16"/>
              </w:rPr>
              <w:t>–</w:t>
            </w:r>
          </w:p>
        </w:tc>
        <w:tc>
          <w:tcPr>
            <w:tcW w:w="950" w:type="dxa"/>
            <w:tcBorders>
              <w:top w:val="nil"/>
              <w:left w:val="nil"/>
              <w:right w:val="nil"/>
            </w:tcBorders>
            <w:noWrap/>
            <w:vAlign w:val="bottom"/>
          </w:tcPr>
          <w:p w:rsidR="00570A09" w:rsidRPr="00D230A0" w:rsidRDefault="00570A09" w:rsidP="002676A9">
            <w:pPr>
              <w:spacing w:before="0" w:line="240" w:lineRule="auto"/>
              <w:jc w:val="right"/>
              <w:rPr>
                <w:sz w:val="16"/>
                <w:szCs w:val="16"/>
              </w:rPr>
            </w:pPr>
            <w:r w:rsidRPr="00D230A0">
              <w:rPr>
                <w:sz w:val="16"/>
                <w:szCs w:val="16"/>
              </w:rPr>
              <w:t>–5 097</w:t>
            </w:r>
          </w:p>
        </w:tc>
      </w:tr>
      <w:tr w:rsidR="00570A09" w:rsidRPr="00D230A0" w:rsidTr="002676A9">
        <w:trPr>
          <w:trHeight w:val="255"/>
        </w:trPr>
        <w:tc>
          <w:tcPr>
            <w:tcW w:w="2280" w:type="dxa"/>
            <w:tcBorders>
              <w:top w:val="nil"/>
              <w:left w:val="nil"/>
              <w:bottom w:val="nil"/>
              <w:right w:val="nil"/>
            </w:tcBorders>
            <w:noWrap/>
            <w:vAlign w:val="bottom"/>
          </w:tcPr>
          <w:p w:rsidR="00570A09" w:rsidRPr="00D230A0" w:rsidRDefault="00570A09" w:rsidP="002676A9">
            <w:pPr>
              <w:pStyle w:val="Tabelltext"/>
              <w:rPr>
                <w:bCs/>
                <w:szCs w:val="19"/>
              </w:rPr>
            </w:pPr>
            <w:r w:rsidRPr="00D230A0">
              <w:rPr>
                <w:bCs/>
                <w:szCs w:val="19"/>
              </w:rPr>
              <w:t>Emitterade skuldcertifikat</w:t>
            </w:r>
          </w:p>
        </w:tc>
        <w:tc>
          <w:tcPr>
            <w:tcW w:w="896" w:type="dxa"/>
            <w:tcBorders>
              <w:top w:val="nil"/>
              <w:left w:val="nil"/>
              <w:bottom w:val="single" w:sz="4" w:space="0" w:color="auto"/>
              <w:right w:val="nil"/>
            </w:tcBorders>
            <w:noWrap/>
            <w:vAlign w:val="bottom"/>
          </w:tcPr>
          <w:p w:rsidR="00570A09" w:rsidRPr="00D230A0" w:rsidRDefault="00570A09" w:rsidP="00570A09">
            <w:pPr>
              <w:spacing w:before="0" w:line="240" w:lineRule="auto"/>
              <w:jc w:val="right"/>
              <w:rPr>
                <w:szCs w:val="19"/>
              </w:rPr>
            </w:pPr>
            <w:r w:rsidRPr="00D230A0">
              <w:rPr>
                <w:sz w:val="16"/>
                <w:szCs w:val="16"/>
              </w:rPr>
              <w:t>–</w:t>
            </w:r>
          </w:p>
        </w:tc>
        <w:tc>
          <w:tcPr>
            <w:tcW w:w="909" w:type="dxa"/>
            <w:tcBorders>
              <w:top w:val="nil"/>
              <w:left w:val="nil"/>
              <w:bottom w:val="single" w:sz="4" w:space="0" w:color="auto"/>
              <w:right w:val="nil"/>
            </w:tcBorders>
            <w:noWrap/>
            <w:vAlign w:val="bottom"/>
          </w:tcPr>
          <w:p w:rsidR="00570A09" w:rsidRPr="00D230A0" w:rsidRDefault="00570A09" w:rsidP="002676A9">
            <w:pPr>
              <w:spacing w:before="0" w:line="240" w:lineRule="auto"/>
              <w:jc w:val="right"/>
              <w:rPr>
                <w:sz w:val="16"/>
                <w:szCs w:val="16"/>
              </w:rPr>
            </w:pPr>
            <w:r w:rsidRPr="00D230A0">
              <w:rPr>
                <w:sz w:val="16"/>
                <w:szCs w:val="16"/>
              </w:rPr>
              <w:t>–493</w:t>
            </w:r>
          </w:p>
        </w:tc>
        <w:tc>
          <w:tcPr>
            <w:tcW w:w="1043" w:type="dxa"/>
            <w:tcBorders>
              <w:top w:val="nil"/>
              <w:left w:val="nil"/>
              <w:bottom w:val="single" w:sz="4" w:space="0" w:color="auto"/>
              <w:right w:val="nil"/>
            </w:tcBorders>
            <w:noWrap/>
            <w:vAlign w:val="bottom"/>
          </w:tcPr>
          <w:p w:rsidR="00570A09" w:rsidRPr="00D230A0" w:rsidRDefault="00570A09" w:rsidP="00570A09">
            <w:pPr>
              <w:spacing w:before="0" w:line="240" w:lineRule="auto"/>
              <w:jc w:val="right"/>
              <w:rPr>
                <w:sz w:val="16"/>
                <w:szCs w:val="16"/>
              </w:rPr>
            </w:pPr>
            <w:r w:rsidRPr="00D230A0">
              <w:rPr>
                <w:sz w:val="16"/>
                <w:szCs w:val="16"/>
              </w:rPr>
              <w:t>–</w:t>
            </w:r>
          </w:p>
        </w:tc>
        <w:tc>
          <w:tcPr>
            <w:tcW w:w="950" w:type="dxa"/>
            <w:tcBorders>
              <w:top w:val="nil"/>
              <w:left w:val="nil"/>
              <w:bottom w:val="single" w:sz="4" w:space="0" w:color="auto"/>
              <w:right w:val="nil"/>
            </w:tcBorders>
            <w:noWrap/>
            <w:vAlign w:val="bottom"/>
          </w:tcPr>
          <w:p w:rsidR="00570A09" w:rsidRPr="00D230A0" w:rsidRDefault="00570A09" w:rsidP="002676A9">
            <w:pPr>
              <w:spacing w:before="0" w:line="240" w:lineRule="auto"/>
              <w:jc w:val="right"/>
              <w:rPr>
                <w:sz w:val="16"/>
                <w:szCs w:val="16"/>
              </w:rPr>
            </w:pPr>
            <w:r w:rsidRPr="00D230A0">
              <w:rPr>
                <w:sz w:val="16"/>
                <w:szCs w:val="16"/>
              </w:rPr>
              <w:t>–</w:t>
            </w:r>
          </w:p>
        </w:tc>
      </w:tr>
      <w:tr w:rsidR="00570A09" w:rsidRPr="00D230A0" w:rsidTr="002676A9">
        <w:trPr>
          <w:trHeight w:val="255"/>
        </w:trPr>
        <w:tc>
          <w:tcPr>
            <w:tcW w:w="2280" w:type="dxa"/>
            <w:tcBorders>
              <w:top w:val="nil"/>
              <w:left w:val="nil"/>
              <w:bottom w:val="nil"/>
              <w:right w:val="nil"/>
            </w:tcBorders>
            <w:noWrap/>
            <w:vAlign w:val="bottom"/>
          </w:tcPr>
          <w:p w:rsidR="00570A09" w:rsidRPr="00D230A0" w:rsidRDefault="00570A09" w:rsidP="002676A9">
            <w:pPr>
              <w:pStyle w:val="Tabelltext"/>
              <w:rPr>
                <w:b/>
                <w:bCs/>
                <w:szCs w:val="19"/>
              </w:rPr>
            </w:pPr>
          </w:p>
        </w:tc>
        <w:tc>
          <w:tcPr>
            <w:tcW w:w="896" w:type="dxa"/>
            <w:tcBorders>
              <w:top w:val="single" w:sz="4" w:space="0" w:color="auto"/>
              <w:left w:val="nil"/>
              <w:bottom w:val="nil"/>
              <w:right w:val="nil"/>
            </w:tcBorders>
            <w:noWrap/>
            <w:vAlign w:val="bottom"/>
          </w:tcPr>
          <w:p w:rsidR="00570A09" w:rsidRPr="00D230A0" w:rsidRDefault="00570A09" w:rsidP="00570A09">
            <w:pPr>
              <w:spacing w:before="0" w:line="240" w:lineRule="auto"/>
              <w:jc w:val="right"/>
              <w:rPr>
                <w:b/>
                <w:szCs w:val="19"/>
              </w:rPr>
            </w:pPr>
            <w:r w:rsidRPr="00D230A0">
              <w:rPr>
                <w:b/>
                <w:sz w:val="16"/>
                <w:szCs w:val="16"/>
              </w:rPr>
              <w:t>–</w:t>
            </w:r>
          </w:p>
        </w:tc>
        <w:tc>
          <w:tcPr>
            <w:tcW w:w="909" w:type="dxa"/>
            <w:tcBorders>
              <w:top w:val="single" w:sz="4" w:space="0" w:color="auto"/>
              <w:left w:val="nil"/>
              <w:bottom w:val="nil"/>
              <w:right w:val="nil"/>
            </w:tcBorders>
            <w:noWrap/>
            <w:vAlign w:val="bottom"/>
          </w:tcPr>
          <w:p w:rsidR="00570A09" w:rsidRPr="00D230A0" w:rsidRDefault="00570A09" w:rsidP="002676A9">
            <w:pPr>
              <w:spacing w:before="0" w:line="240" w:lineRule="auto"/>
              <w:jc w:val="right"/>
              <w:rPr>
                <w:b/>
                <w:sz w:val="16"/>
                <w:szCs w:val="16"/>
              </w:rPr>
            </w:pPr>
            <w:r w:rsidRPr="00D230A0">
              <w:rPr>
                <w:b/>
                <w:sz w:val="16"/>
                <w:szCs w:val="16"/>
              </w:rPr>
              <w:t>340</w:t>
            </w:r>
          </w:p>
        </w:tc>
        <w:tc>
          <w:tcPr>
            <w:tcW w:w="1043" w:type="dxa"/>
            <w:tcBorders>
              <w:top w:val="single" w:sz="4" w:space="0" w:color="auto"/>
              <w:left w:val="nil"/>
              <w:bottom w:val="nil"/>
              <w:right w:val="nil"/>
            </w:tcBorders>
            <w:noWrap/>
            <w:vAlign w:val="bottom"/>
          </w:tcPr>
          <w:p w:rsidR="00570A09" w:rsidRPr="00D230A0" w:rsidRDefault="00570A09" w:rsidP="00570A09">
            <w:pPr>
              <w:spacing w:before="0" w:line="240" w:lineRule="auto"/>
              <w:jc w:val="right"/>
              <w:rPr>
                <w:b/>
                <w:sz w:val="16"/>
                <w:szCs w:val="16"/>
              </w:rPr>
            </w:pPr>
            <w:r w:rsidRPr="00D230A0">
              <w:rPr>
                <w:b/>
                <w:sz w:val="16"/>
                <w:szCs w:val="16"/>
              </w:rPr>
              <w:t>–</w:t>
            </w:r>
          </w:p>
        </w:tc>
        <w:tc>
          <w:tcPr>
            <w:tcW w:w="950" w:type="dxa"/>
            <w:tcBorders>
              <w:top w:val="single" w:sz="4" w:space="0" w:color="auto"/>
              <w:left w:val="nil"/>
              <w:bottom w:val="nil"/>
              <w:right w:val="nil"/>
            </w:tcBorders>
            <w:noWrap/>
            <w:vAlign w:val="bottom"/>
          </w:tcPr>
          <w:p w:rsidR="00570A09" w:rsidRPr="00D230A0" w:rsidRDefault="00570A09" w:rsidP="002676A9">
            <w:pPr>
              <w:spacing w:before="0" w:line="240" w:lineRule="auto"/>
              <w:jc w:val="right"/>
              <w:rPr>
                <w:b/>
                <w:sz w:val="16"/>
                <w:szCs w:val="16"/>
              </w:rPr>
            </w:pPr>
            <w:r w:rsidRPr="00D230A0">
              <w:rPr>
                <w:b/>
                <w:sz w:val="16"/>
                <w:szCs w:val="16"/>
              </w:rPr>
              <w:t>–4 597</w:t>
            </w:r>
          </w:p>
        </w:tc>
      </w:tr>
      <w:tr w:rsidR="00BA11E4" w:rsidRPr="00D230A0" w:rsidTr="002676A9">
        <w:trPr>
          <w:trHeight w:val="255"/>
        </w:trPr>
        <w:tc>
          <w:tcPr>
            <w:tcW w:w="2280" w:type="dxa"/>
            <w:tcBorders>
              <w:top w:val="nil"/>
              <w:left w:val="nil"/>
              <w:bottom w:val="nil"/>
              <w:right w:val="nil"/>
            </w:tcBorders>
            <w:noWrap/>
            <w:vAlign w:val="bottom"/>
          </w:tcPr>
          <w:p w:rsidR="00BA11E4" w:rsidRPr="00D230A0" w:rsidRDefault="00BA11E4" w:rsidP="002676A9">
            <w:pPr>
              <w:pStyle w:val="Tabelltext"/>
              <w:rPr>
                <w:b/>
              </w:rPr>
            </w:pPr>
            <w:r w:rsidRPr="00D230A0">
              <w:rPr>
                <w:b/>
              </w:rPr>
              <w:t>Valutareservfö</w:t>
            </w:r>
            <w:r w:rsidRPr="00D230A0">
              <w:rPr>
                <w:b/>
              </w:rPr>
              <w:t>r</w:t>
            </w:r>
            <w:r w:rsidRPr="00D230A0">
              <w:rPr>
                <w:b/>
              </w:rPr>
              <w:t>stärkning</w:t>
            </w:r>
          </w:p>
        </w:tc>
        <w:tc>
          <w:tcPr>
            <w:tcW w:w="896" w:type="dxa"/>
            <w:tcBorders>
              <w:top w:val="nil"/>
              <w:left w:val="nil"/>
              <w:bottom w:val="nil"/>
              <w:right w:val="nil"/>
            </w:tcBorders>
            <w:noWrap/>
            <w:vAlign w:val="bottom"/>
          </w:tcPr>
          <w:p w:rsidR="00BA11E4" w:rsidRPr="00D230A0" w:rsidRDefault="00BA11E4" w:rsidP="002676A9">
            <w:pPr>
              <w:spacing w:before="0" w:line="240" w:lineRule="auto"/>
              <w:jc w:val="left"/>
              <w:rPr>
                <w:szCs w:val="19"/>
              </w:rPr>
            </w:pPr>
          </w:p>
        </w:tc>
        <w:tc>
          <w:tcPr>
            <w:tcW w:w="909" w:type="dxa"/>
            <w:tcBorders>
              <w:top w:val="nil"/>
              <w:left w:val="nil"/>
              <w:bottom w:val="nil"/>
              <w:right w:val="nil"/>
            </w:tcBorders>
            <w:noWrap/>
            <w:vAlign w:val="bottom"/>
          </w:tcPr>
          <w:p w:rsidR="00BA11E4" w:rsidRPr="00D230A0" w:rsidRDefault="00BA11E4" w:rsidP="002676A9">
            <w:pPr>
              <w:spacing w:before="0" w:line="240" w:lineRule="auto"/>
              <w:jc w:val="left"/>
              <w:rPr>
                <w:szCs w:val="19"/>
              </w:rPr>
            </w:pPr>
          </w:p>
        </w:tc>
        <w:tc>
          <w:tcPr>
            <w:tcW w:w="1043" w:type="dxa"/>
            <w:tcBorders>
              <w:top w:val="nil"/>
              <w:left w:val="nil"/>
              <w:bottom w:val="nil"/>
              <w:right w:val="nil"/>
            </w:tcBorders>
            <w:noWrap/>
            <w:vAlign w:val="bottom"/>
          </w:tcPr>
          <w:p w:rsidR="00BA11E4" w:rsidRPr="00D230A0" w:rsidRDefault="00BA11E4" w:rsidP="002676A9">
            <w:pPr>
              <w:spacing w:before="0" w:line="240" w:lineRule="auto"/>
              <w:jc w:val="left"/>
              <w:rPr>
                <w:szCs w:val="19"/>
              </w:rPr>
            </w:pPr>
          </w:p>
        </w:tc>
        <w:tc>
          <w:tcPr>
            <w:tcW w:w="950" w:type="dxa"/>
            <w:tcBorders>
              <w:top w:val="nil"/>
              <w:left w:val="nil"/>
              <w:bottom w:val="nil"/>
              <w:right w:val="nil"/>
            </w:tcBorders>
            <w:noWrap/>
            <w:vAlign w:val="bottom"/>
          </w:tcPr>
          <w:p w:rsidR="00BA11E4" w:rsidRPr="00D230A0" w:rsidRDefault="00BA11E4" w:rsidP="002676A9">
            <w:pPr>
              <w:spacing w:before="0" w:line="240" w:lineRule="auto"/>
              <w:jc w:val="left"/>
              <w:rPr>
                <w:szCs w:val="19"/>
              </w:rPr>
            </w:pPr>
          </w:p>
        </w:tc>
      </w:tr>
      <w:tr w:rsidR="00BA11E4" w:rsidRPr="00D230A0" w:rsidTr="002676A9">
        <w:trPr>
          <w:trHeight w:val="285"/>
        </w:trPr>
        <w:tc>
          <w:tcPr>
            <w:tcW w:w="2280" w:type="dxa"/>
            <w:tcBorders>
              <w:top w:val="nil"/>
              <w:left w:val="nil"/>
              <w:bottom w:val="nil"/>
              <w:right w:val="nil"/>
            </w:tcBorders>
            <w:noWrap/>
            <w:vAlign w:val="bottom"/>
          </w:tcPr>
          <w:p w:rsidR="00BA11E4" w:rsidRPr="00D230A0" w:rsidRDefault="00BA11E4" w:rsidP="002676A9">
            <w:pPr>
              <w:pStyle w:val="Tabelltext"/>
            </w:pPr>
            <w:r w:rsidRPr="00D230A0">
              <w:t>Banktillgodohavanden och värd</w:t>
            </w:r>
            <w:r w:rsidRPr="00D230A0">
              <w:t>e</w:t>
            </w:r>
            <w:r w:rsidRPr="00D230A0">
              <w:t>papper</w:t>
            </w:r>
            <w:r w:rsidRPr="00D230A0">
              <w:rPr>
                <w:vertAlign w:val="superscript"/>
              </w:rPr>
              <w:t>1</w:t>
            </w:r>
          </w:p>
        </w:tc>
        <w:tc>
          <w:tcPr>
            <w:tcW w:w="896" w:type="dxa"/>
            <w:tcBorders>
              <w:top w:val="nil"/>
              <w:left w:val="nil"/>
              <w:bottom w:val="nil"/>
              <w:right w:val="nil"/>
            </w:tcBorders>
            <w:noWrap/>
            <w:vAlign w:val="bottom"/>
          </w:tcPr>
          <w:p w:rsidR="00BA11E4" w:rsidRPr="00D230A0" w:rsidRDefault="00BA11E4" w:rsidP="002676A9">
            <w:pPr>
              <w:pStyle w:val="Tabelltextsiffror"/>
            </w:pPr>
            <w:r w:rsidRPr="00D230A0">
              <w:t>716</w:t>
            </w:r>
          </w:p>
        </w:tc>
        <w:tc>
          <w:tcPr>
            <w:tcW w:w="909" w:type="dxa"/>
            <w:tcBorders>
              <w:top w:val="nil"/>
              <w:left w:val="nil"/>
              <w:bottom w:val="nil"/>
              <w:right w:val="nil"/>
            </w:tcBorders>
            <w:noWrap/>
            <w:vAlign w:val="bottom"/>
          </w:tcPr>
          <w:p w:rsidR="00BA11E4" w:rsidRPr="00D230A0" w:rsidRDefault="00BA11E4" w:rsidP="002676A9">
            <w:pPr>
              <w:pStyle w:val="Tabelltextsiffror"/>
            </w:pPr>
            <w:r w:rsidRPr="00D230A0">
              <w:t>995</w:t>
            </w:r>
          </w:p>
        </w:tc>
        <w:tc>
          <w:tcPr>
            <w:tcW w:w="1043" w:type="dxa"/>
            <w:tcBorders>
              <w:top w:val="nil"/>
              <w:left w:val="nil"/>
              <w:bottom w:val="nil"/>
              <w:right w:val="nil"/>
            </w:tcBorders>
            <w:noWrap/>
            <w:vAlign w:val="bottom"/>
          </w:tcPr>
          <w:p w:rsidR="00BA11E4" w:rsidRPr="00D230A0" w:rsidRDefault="00BA11E4" w:rsidP="002676A9">
            <w:pPr>
              <w:pStyle w:val="Tabelltextsiffror"/>
            </w:pPr>
            <w:r w:rsidRPr="00D230A0">
              <w:t>84 886</w:t>
            </w:r>
          </w:p>
        </w:tc>
        <w:tc>
          <w:tcPr>
            <w:tcW w:w="950" w:type="dxa"/>
            <w:tcBorders>
              <w:top w:val="nil"/>
              <w:left w:val="nil"/>
              <w:bottom w:val="nil"/>
              <w:right w:val="nil"/>
            </w:tcBorders>
            <w:noWrap/>
            <w:vAlign w:val="bottom"/>
          </w:tcPr>
          <w:p w:rsidR="00BA11E4" w:rsidRPr="00D230A0" w:rsidRDefault="00BA11E4" w:rsidP="002676A9">
            <w:pPr>
              <w:pStyle w:val="Tabelltextsiffror"/>
            </w:pPr>
            <w:r w:rsidRPr="00D230A0">
              <w:t>84 089</w:t>
            </w:r>
          </w:p>
        </w:tc>
      </w:tr>
      <w:tr w:rsidR="00BA11E4" w:rsidRPr="00D230A0" w:rsidTr="002676A9">
        <w:trPr>
          <w:trHeight w:val="285"/>
        </w:trPr>
        <w:tc>
          <w:tcPr>
            <w:tcW w:w="2280" w:type="dxa"/>
            <w:tcBorders>
              <w:top w:val="nil"/>
              <w:left w:val="nil"/>
              <w:bottom w:val="nil"/>
              <w:right w:val="nil"/>
            </w:tcBorders>
            <w:noWrap/>
            <w:vAlign w:val="bottom"/>
          </w:tcPr>
          <w:p w:rsidR="00BA11E4" w:rsidRPr="00D230A0" w:rsidRDefault="00BA11E4" w:rsidP="002676A9">
            <w:pPr>
              <w:pStyle w:val="Tabelltext"/>
            </w:pPr>
            <w:r w:rsidRPr="00D230A0">
              <w:t>Skulder i utländsk valuta till he</w:t>
            </w:r>
            <w:r w:rsidRPr="00D230A0">
              <w:t>m</w:t>
            </w:r>
            <w:r w:rsidRPr="00D230A0">
              <w:t>mahörande i Sverige</w:t>
            </w:r>
            <w:r w:rsidRPr="00D230A0">
              <w:rPr>
                <w:vertAlign w:val="superscript"/>
              </w:rPr>
              <w:t>2</w:t>
            </w:r>
          </w:p>
        </w:tc>
        <w:tc>
          <w:tcPr>
            <w:tcW w:w="896" w:type="dxa"/>
            <w:tcBorders>
              <w:top w:val="nil"/>
              <w:left w:val="nil"/>
              <w:right w:val="nil"/>
            </w:tcBorders>
            <w:noWrap/>
            <w:vAlign w:val="bottom"/>
          </w:tcPr>
          <w:p w:rsidR="00BA11E4" w:rsidRPr="00D230A0" w:rsidRDefault="00BA11E4" w:rsidP="002676A9">
            <w:pPr>
              <w:pStyle w:val="Tabelltextsiffror"/>
            </w:pPr>
            <w:r w:rsidRPr="00D230A0">
              <w:rPr>
                <w:szCs w:val="16"/>
              </w:rPr>
              <w:t>–953</w:t>
            </w:r>
          </w:p>
        </w:tc>
        <w:tc>
          <w:tcPr>
            <w:tcW w:w="909" w:type="dxa"/>
            <w:tcBorders>
              <w:top w:val="nil"/>
              <w:left w:val="nil"/>
              <w:right w:val="nil"/>
            </w:tcBorders>
            <w:noWrap/>
            <w:vAlign w:val="bottom"/>
          </w:tcPr>
          <w:p w:rsidR="00BA11E4" w:rsidRPr="00D230A0" w:rsidRDefault="00BA11E4" w:rsidP="002676A9">
            <w:pPr>
              <w:pStyle w:val="Tabelltextsiffror"/>
            </w:pPr>
            <w:r w:rsidRPr="00D230A0">
              <w:t>–1 286</w:t>
            </w:r>
          </w:p>
        </w:tc>
        <w:tc>
          <w:tcPr>
            <w:tcW w:w="1043" w:type="dxa"/>
            <w:tcBorders>
              <w:top w:val="nil"/>
              <w:left w:val="nil"/>
              <w:right w:val="nil"/>
            </w:tcBorders>
            <w:noWrap/>
            <w:vAlign w:val="bottom"/>
          </w:tcPr>
          <w:p w:rsidR="00BA11E4" w:rsidRPr="00D230A0" w:rsidRDefault="00BA11E4" w:rsidP="002676A9">
            <w:pPr>
              <w:pStyle w:val="Tabelltextsiffror"/>
            </w:pPr>
            <w:r w:rsidRPr="00D230A0">
              <w:rPr>
                <w:szCs w:val="16"/>
              </w:rPr>
              <w:t>–86 497</w:t>
            </w:r>
          </w:p>
        </w:tc>
        <w:tc>
          <w:tcPr>
            <w:tcW w:w="950" w:type="dxa"/>
            <w:tcBorders>
              <w:top w:val="nil"/>
              <w:left w:val="nil"/>
              <w:right w:val="nil"/>
            </w:tcBorders>
            <w:noWrap/>
            <w:vAlign w:val="bottom"/>
          </w:tcPr>
          <w:p w:rsidR="00BA11E4" w:rsidRPr="00D230A0" w:rsidRDefault="00BA11E4" w:rsidP="002676A9">
            <w:pPr>
              <w:pStyle w:val="Tabelltextsiffror"/>
            </w:pPr>
            <w:r w:rsidRPr="00D230A0">
              <w:t>–83 774</w:t>
            </w:r>
          </w:p>
        </w:tc>
      </w:tr>
      <w:tr w:rsidR="00570A09" w:rsidRPr="00D230A0" w:rsidTr="002676A9">
        <w:trPr>
          <w:trHeight w:val="255"/>
        </w:trPr>
        <w:tc>
          <w:tcPr>
            <w:tcW w:w="2280" w:type="dxa"/>
            <w:tcBorders>
              <w:top w:val="nil"/>
              <w:left w:val="nil"/>
              <w:bottom w:val="nil"/>
              <w:right w:val="nil"/>
            </w:tcBorders>
            <w:noWrap/>
            <w:vAlign w:val="bottom"/>
          </w:tcPr>
          <w:p w:rsidR="00570A09" w:rsidRPr="00D230A0" w:rsidRDefault="00570A09" w:rsidP="002676A9">
            <w:pPr>
              <w:pStyle w:val="Tabelltext"/>
            </w:pPr>
            <w:r w:rsidRPr="00D230A0">
              <w:t>Skulder i svenska kronor till hemmahörande utanför Sverige</w:t>
            </w:r>
          </w:p>
        </w:tc>
        <w:tc>
          <w:tcPr>
            <w:tcW w:w="896" w:type="dxa"/>
            <w:tcBorders>
              <w:left w:val="nil"/>
              <w:right w:val="nil"/>
            </w:tcBorders>
            <w:noWrap/>
            <w:vAlign w:val="bottom"/>
          </w:tcPr>
          <w:p w:rsidR="00570A09" w:rsidRPr="00D230A0" w:rsidRDefault="00570A09" w:rsidP="00570A09">
            <w:pPr>
              <w:pStyle w:val="Tabelltextsiffror"/>
            </w:pPr>
            <w:r w:rsidRPr="00D230A0">
              <w:rPr>
                <w:szCs w:val="16"/>
              </w:rPr>
              <w:t>–</w:t>
            </w:r>
          </w:p>
        </w:tc>
        <w:tc>
          <w:tcPr>
            <w:tcW w:w="909" w:type="dxa"/>
            <w:tcBorders>
              <w:left w:val="nil"/>
              <w:right w:val="nil"/>
            </w:tcBorders>
            <w:noWrap/>
            <w:vAlign w:val="bottom"/>
          </w:tcPr>
          <w:p w:rsidR="00570A09" w:rsidRPr="00D230A0" w:rsidRDefault="00570A09" w:rsidP="002676A9">
            <w:pPr>
              <w:pStyle w:val="Tabelltextsiffror"/>
              <w:rPr>
                <w:szCs w:val="16"/>
              </w:rPr>
            </w:pPr>
            <w:r w:rsidRPr="00D230A0">
              <w:rPr>
                <w:szCs w:val="16"/>
              </w:rPr>
              <w:t>–50</w:t>
            </w:r>
          </w:p>
        </w:tc>
        <w:tc>
          <w:tcPr>
            <w:tcW w:w="1043" w:type="dxa"/>
            <w:tcBorders>
              <w:left w:val="nil"/>
              <w:right w:val="nil"/>
            </w:tcBorders>
            <w:noWrap/>
            <w:vAlign w:val="bottom"/>
          </w:tcPr>
          <w:p w:rsidR="00570A09" w:rsidRPr="00D230A0" w:rsidRDefault="00570A09" w:rsidP="002676A9">
            <w:pPr>
              <w:pStyle w:val="Tabelltextsiffror"/>
            </w:pPr>
            <w:r w:rsidRPr="00D230A0">
              <w:t>–</w:t>
            </w:r>
          </w:p>
        </w:tc>
        <w:tc>
          <w:tcPr>
            <w:tcW w:w="950" w:type="dxa"/>
            <w:tcBorders>
              <w:left w:val="nil"/>
              <w:right w:val="nil"/>
            </w:tcBorders>
            <w:noWrap/>
            <w:vAlign w:val="bottom"/>
          </w:tcPr>
          <w:p w:rsidR="00570A09" w:rsidRPr="00D230A0" w:rsidRDefault="00570A09" w:rsidP="002676A9">
            <w:pPr>
              <w:pStyle w:val="Tabelltextsiffror"/>
            </w:pPr>
            <w:r w:rsidRPr="00D230A0">
              <w:rPr>
                <w:szCs w:val="16"/>
              </w:rPr>
              <w:t>–</w:t>
            </w:r>
          </w:p>
        </w:tc>
      </w:tr>
      <w:tr w:rsidR="00570A09" w:rsidRPr="00D230A0" w:rsidTr="002676A9">
        <w:trPr>
          <w:trHeight w:val="255"/>
        </w:trPr>
        <w:tc>
          <w:tcPr>
            <w:tcW w:w="2280" w:type="dxa"/>
            <w:tcBorders>
              <w:top w:val="nil"/>
              <w:left w:val="nil"/>
              <w:bottom w:val="nil"/>
              <w:right w:val="nil"/>
            </w:tcBorders>
            <w:noWrap/>
            <w:vAlign w:val="bottom"/>
          </w:tcPr>
          <w:p w:rsidR="00570A09" w:rsidRPr="00D230A0" w:rsidRDefault="00570A09" w:rsidP="002676A9">
            <w:pPr>
              <w:pStyle w:val="Tabelltext"/>
            </w:pPr>
            <w:r w:rsidRPr="00D230A0">
              <w:t>Upplupen ränta</w:t>
            </w:r>
          </w:p>
        </w:tc>
        <w:tc>
          <w:tcPr>
            <w:tcW w:w="896" w:type="dxa"/>
            <w:tcBorders>
              <w:left w:val="nil"/>
              <w:bottom w:val="single" w:sz="4" w:space="0" w:color="auto"/>
              <w:right w:val="nil"/>
            </w:tcBorders>
            <w:noWrap/>
            <w:vAlign w:val="bottom"/>
          </w:tcPr>
          <w:p w:rsidR="00570A09" w:rsidRPr="00D230A0" w:rsidRDefault="00570A09" w:rsidP="00570A09">
            <w:pPr>
              <w:pStyle w:val="Tabelltextsiffror"/>
            </w:pPr>
            <w:r w:rsidRPr="00D230A0">
              <w:rPr>
                <w:szCs w:val="16"/>
              </w:rPr>
              <w:t>–</w:t>
            </w:r>
          </w:p>
        </w:tc>
        <w:tc>
          <w:tcPr>
            <w:tcW w:w="909" w:type="dxa"/>
            <w:tcBorders>
              <w:left w:val="nil"/>
              <w:bottom w:val="single" w:sz="4" w:space="0" w:color="auto"/>
              <w:right w:val="nil"/>
            </w:tcBorders>
            <w:noWrap/>
            <w:vAlign w:val="bottom"/>
          </w:tcPr>
          <w:p w:rsidR="00570A09" w:rsidRPr="00D230A0" w:rsidRDefault="00570A09" w:rsidP="002676A9">
            <w:pPr>
              <w:spacing w:line="200" w:lineRule="exact"/>
              <w:jc w:val="right"/>
              <w:rPr>
                <w:sz w:val="16"/>
                <w:szCs w:val="16"/>
              </w:rPr>
            </w:pPr>
            <w:r w:rsidRPr="00D230A0">
              <w:rPr>
                <w:sz w:val="16"/>
                <w:szCs w:val="16"/>
              </w:rPr>
              <w:t>–</w:t>
            </w:r>
          </w:p>
        </w:tc>
        <w:tc>
          <w:tcPr>
            <w:tcW w:w="1043" w:type="dxa"/>
            <w:tcBorders>
              <w:left w:val="nil"/>
              <w:bottom w:val="single" w:sz="4" w:space="0" w:color="auto"/>
              <w:right w:val="nil"/>
            </w:tcBorders>
            <w:noWrap/>
            <w:vAlign w:val="bottom"/>
          </w:tcPr>
          <w:p w:rsidR="00570A09" w:rsidRPr="00D230A0" w:rsidRDefault="00570A09" w:rsidP="002676A9">
            <w:pPr>
              <w:pStyle w:val="Tabelltextsiffror"/>
            </w:pPr>
            <w:r w:rsidRPr="00D230A0">
              <w:rPr>
                <w:szCs w:val="16"/>
              </w:rPr>
              <w:t>–177</w:t>
            </w:r>
          </w:p>
        </w:tc>
        <w:tc>
          <w:tcPr>
            <w:tcW w:w="950" w:type="dxa"/>
            <w:tcBorders>
              <w:left w:val="nil"/>
              <w:bottom w:val="single" w:sz="4" w:space="0" w:color="auto"/>
              <w:right w:val="nil"/>
            </w:tcBorders>
            <w:noWrap/>
            <w:vAlign w:val="bottom"/>
          </w:tcPr>
          <w:p w:rsidR="00570A09" w:rsidRPr="00D230A0" w:rsidRDefault="00570A09" w:rsidP="002676A9">
            <w:pPr>
              <w:pStyle w:val="Tabelltextsiffror"/>
            </w:pPr>
            <w:r w:rsidRPr="00D230A0">
              <w:t>–413</w:t>
            </w:r>
          </w:p>
        </w:tc>
      </w:tr>
      <w:tr w:rsidR="00BA11E4" w:rsidRPr="00D230A0" w:rsidTr="002676A9">
        <w:trPr>
          <w:trHeight w:val="255"/>
        </w:trPr>
        <w:tc>
          <w:tcPr>
            <w:tcW w:w="2280" w:type="dxa"/>
            <w:tcBorders>
              <w:top w:val="nil"/>
              <w:left w:val="nil"/>
              <w:right w:val="nil"/>
            </w:tcBorders>
            <w:noWrap/>
            <w:vAlign w:val="bottom"/>
          </w:tcPr>
          <w:p w:rsidR="00BA11E4" w:rsidRPr="00D230A0" w:rsidRDefault="00BA11E4" w:rsidP="002676A9">
            <w:pPr>
              <w:pStyle w:val="Tabelltext"/>
              <w:rPr>
                <w:b/>
              </w:rPr>
            </w:pPr>
          </w:p>
        </w:tc>
        <w:tc>
          <w:tcPr>
            <w:tcW w:w="896" w:type="dxa"/>
            <w:tcBorders>
              <w:top w:val="nil"/>
              <w:left w:val="nil"/>
              <w:right w:val="nil"/>
            </w:tcBorders>
            <w:noWrap/>
            <w:vAlign w:val="bottom"/>
          </w:tcPr>
          <w:p w:rsidR="00BA11E4" w:rsidRPr="00D230A0" w:rsidRDefault="00BA11E4" w:rsidP="002676A9">
            <w:pPr>
              <w:pStyle w:val="Tabelltextsiffror"/>
              <w:rPr>
                <w:b/>
              </w:rPr>
            </w:pPr>
            <w:r w:rsidRPr="00D230A0">
              <w:rPr>
                <w:b/>
                <w:szCs w:val="16"/>
              </w:rPr>
              <w:t>–237</w:t>
            </w:r>
          </w:p>
        </w:tc>
        <w:tc>
          <w:tcPr>
            <w:tcW w:w="909" w:type="dxa"/>
            <w:tcBorders>
              <w:top w:val="nil"/>
              <w:left w:val="nil"/>
              <w:right w:val="nil"/>
            </w:tcBorders>
            <w:noWrap/>
            <w:vAlign w:val="bottom"/>
          </w:tcPr>
          <w:p w:rsidR="00BA11E4" w:rsidRPr="00D230A0" w:rsidRDefault="00BA11E4" w:rsidP="002676A9">
            <w:pPr>
              <w:pStyle w:val="Tabelltextsiffror"/>
              <w:rPr>
                <w:b/>
              </w:rPr>
            </w:pPr>
            <w:r w:rsidRPr="00D230A0">
              <w:rPr>
                <w:b/>
              </w:rPr>
              <w:t>–341</w:t>
            </w:r>
          </w:p>
        </w:tc>
        <w:tc>
          <w:tcPr>
            <w:tcW w:w="1043" w:type="dxa"/>
            <w:tcBorders>
              <w:top w:val="nil"/>
              <w:left w:val="nil"/>
              <w:right w:val="nil"/>
            </w:tcBorders>
            <w:noWrap/>
            <w:vAlign w:val="bottom"/>
          </w:tcPr>
          <w:p w:rsidR="00BA11E4" w:rsidRPr="00D230A0" w:rsidRDefault="00BA11E4" w:rsidP="002676A9">
            <w:pPr>
              <w:pStyle w:val="Tabelltextsiffror"/>
              <w:rPr>
                <w:b/>
              </w:rPr>
            </w:pPr>
            <w:r w:rsidRPr="00D230A0">
              <w:rPr>
                <w:b/>
                <w:szCs w:val="16"/>
              </w:rPr>
              <w:t>–1 788</w:t>
            </w:r>
          </w:p>
        </w:tc>
        <w:tc>
          <w:tcPr>
            <w:tcW w:w="950" w:type="dxa"/>
            <w:tcBorders>
              <w:top w:val="nil"/>
              <w:left w:val="nil"/>
              <w:right w:val="nil"/>
            </w:tcBorders>
            <w:noWrap/>
            <w:vAlign w:val="bottom"/>
          </w:tcPr>
          <w:p w:rsidR="00BA11E4" w:rsidRPr="00D230A0" w:rsidRDefault="00BA11E4" w:rsidP="002676A9">
            <w:pPr>
              <w:pStyle w:val="Tabelltextsiffror"/>
              <w:rPr>
                <w:b/>
              </w:rPr>
            </w:pPr>
            <w:r w:rsidRPr="00D230A0">
              <w:rPr>
                <w:b/>
              </w:rPr>
              <w:t>–98</w:t>
            </w:r>
          </w:p>
        </w:tc>
      </w:tr>
      <w:tr w:rsidR="00BA11E4" w:rsidRPr="00D230A0" w:rsidTr="002676A9">
        <w:trPr>
          <w:trHeight w:val="285"/>
        </w:trPr>
        <w:tc>
          <w:tcPr>
            <w:tcW w:w="6078" w:type="dxa"/>
            <w:gridSpan w:val="5"/>
            <w:tcBorders>
              <w:top w:val="single" w:sz="4" w:space="0" w:color="auto"/>
              <w:left w:val="nil"/>
              <w:bottom w:val="nil"/>
              <w:right w:val="nil"/>
            </w:tcBorders>
            <w:noWrap/>
            <w:vAlign w:val="bottom"/>
          </w:tcPr>
          <w:p w:rsidR="00BA11E4" w:rsidRPr="00D230A0" w:rsidRDefault="00BA11E4" w:rsidP="002676A9">
            <w:pPr>
              <w:pStyle w:val="Tabelltext"/>
              <w:rPr>
                <w:sz w:val="14"/>
                <w:szCs w:val="14"/>
              </w:rPr>
            </w:pPr>
            <w:r w:rsidRPr="00D230A0">
              <w:rPr>
                <w:sz w:val="14"/>
                <w:szCs w:val="14"/>
                <w:vertAlign w:val="superscript"/>
              </w:rPr>
              <w:t>1</w:t>
            </w:r>
            <w:r w:rsidRPr="00D230A0">
              <w:rPr>
                <w:sz w:val="14"/>
                <w:szCs w:val="14"/>
              </w:rPr>
              <w:t xml:space="preserve"> Beredskapsportfölj (marknadsvärde). </w:t>
            </w:r>
          </w:p>
          <w:p w:rsidR="00BA11E4" w:rsidRPr="00D230A0" w:rsidRDefault="00BA11E4" w:rsidP="002676A9">
            <w:pPr>
              <w:pStyle w:val="Tabelltext"/>
            </w:pPr>
            <w:r w:rsidRPr="00D230A0">
              <w:rPr>
                <w:sz w:val="14"/>
                <w:szCs w:val="14"/>
                <w:vertAlign w:val="superscript"/>
              </w:rPr>
              <w:t xml:space="preserve">2 </w:t>
            </w:r>
            <w:r w:rsidRPr="00D230A0">
              <w:rPr>
                <w:sz w:val="14"/>
                <w:szCs w:val="14"/>
              </w:rPr>
              <w:t>Riksgä</w:t>
            </w:r>
            <w:r w:rsidRPr="00D230A0">
              <w:rPr>
                <w:sz w:val="14"/>
                <w:szCs w:val="14"/>
              </w:rPr>
              <w:t>l</w:t>
            </w:r>
            <w:r w:rsidRPr="00D230A0">
              <w:rPr>
                <w:sz w:val="14"/>
                <w:szCs w:val="14"/>
              </w:rPr>
              <w:t>den.</w:t>
            </w:r>
          </w:p>
        </w:tc>
      </w:tr>
    </w:tbl>
    <w:p w:rsidR="00BA11E4" w:rsidRPr="00D230A0" w:rsidRDefault="00BA11E4" w:rsidP="00BA11E4">
      <w:pPr>
        <w:pStyle w:val="Rubrik1"/>
        <w:spacing w:after="120"/>
        <w:rPr>
          <w:noProof w:val="0"/>
        </w:rPr>
      </w:pPr>
      <w:bookmarkStart w:id="50" w:name="_Toc316893070"/>
      <w:r w:rsidRPr="00D230A0">
        <w:rPr>
          <w:noProof w:val="0"/>
        </w:rPr>
        <w:t>Femårsöversikt</w:t>
      </w:r>
      <w:bookmarkEnd w:id="50"/>
    </w:p>
    <w:p w:rsidR="00BA11E4" w:rsidRPr="00D230A0" w:rsidRDefault="00BA11E4" w:rsidP="00BA11E4">
      <w:r w:rsidRPr="00D230A0">
        <w:t xml:space="preserve">I femårsöversikten presenteras balans- och resultaträkningarna omräknade i enlighet med </w:t>
      </w:r>
      <w:r w:rsidR="002477BB" w:rsidRPr="00D230A0">
        <w:t xml:space="preserve">de </w:t>
      </w:r>
      <w:r w:rsidRPr="00D230A0">
        <w:t>nu gällande redovisningsprinciper</w:t>
      </w:r>
      <w:r w:rsidR="002477BB" w:rsidRPr="00D230A0">
        <w:t>na</w:t>
      </w:r>
      <w:r w:rsidRPr="00D230A0">
        <w:t>. Ingen omräkning har behövt göras för de se</w:t>
      </w:r>
      <w:r w:rsidRPr="00D230A0">
        <w:t>n</w:t>
      </w:r>
      <w:r w:rsidRPr="00D230A0">
        <w:t>aste fyra åren.</w:t>
      </w:r>
    </w:p>
    <w:p w:rsidR="00BA11E4" w:rsidRPr="00D230A0" w:rsidRDefault="00BA11E4" w:rsidP="00BA11E4">
      <w:pPr>
        <w:rPr>
          <w:spacing w:val="-2"/>
          <w:sz w:val="16"/>
          <w:szCs w:val="16"/>
        </w:rPr>
      </w:pPr>
      <w:r w:rsidRPr="00D230A0">
        <w:rPr>
          <w:spacing w:val="-2"/>
          <w:sz w:val="16"/>
          <w:szCs w:val="16"/>
        </w:rPr>
        <w:tab/>
        <w:t xml:space="preserve">                </w:t>
      </w:r>
    </w:p>
    <w:tbl>
      <w:tblPr>
        <w:tblW w:w="6270" w:type="dxa"/>
        <w:tblLayout w:type="fixed"/>
        <w:tblCellMar>
          <w:left w:w="30" w:type="dxa"/>
          <w:right w:w="30" w:type="dxa"/>
        </w:tblCellMar>
        <w:tblLook w:val="0000" w:firstRow="0" w:lastRow="0" w:firstColumn="0" w:lastColumn="0" w:noHBand="0" w:noVBand="0"/>
      </w:tblPr>
      <w:tblGrid>
        <w:gridCol w:w="253"/>
        <w:gridCol w:w="631"/>
        <w:gridCol w:w="790"/>
        <w:gridCol w:w="418"/>
        <w:gridCol w:w="125"/>
        <w:gridCol w:w="812"/>
        <w:gridCol w:w="810"/>
        <w:gridCol w:w="810"/>
        <w:gridCol w:w="810"/>
        <w:gridCol w:w="811"/>
      </w:tblGrid>
      <w:tr w:rsidR="00BA11E4" w:rsidRPr="00D230A0" w:rsidTr="000E2876">
        <w:tblPrEx>
          <w:tblCellMar>
            <w:top w:w="0" w:type="dxa"/>
            <w:bottom w:w="0" w:type="dxa"/>
          </w:tblCellMar>
        </w:tblPrEx>
        <w:trPr>
          <w:trHeight w:val="308"/>
        </w:trPr>
        <w:tc>
          <w:tcPr>
            <w:tcW w:w="3839" w:type="dxa"/>
            <w:gridSpan w:val="7"/>
          </w:tcPr>
          <w:p w:rsidR="00BA11E4" w:rsidRPr="00D230A0" w:rsidRDefault="00BA11E4" w:rsidP="002676A9">
            <w:pPr>
              <w:rPr>
                <w:sz w:val="16"/>
                <w:szCs w:val="16"/>
              </w:rPr>
            </w:pPr>
            <w:r w:rsidRPr="00D230A0">
              <w:rPr>
                <w:b/>
                <w:bCs/>
                <w:szCs w:val="19"/>
              </w:rPr>
              <w:t>Balansräkning</w:t>
            </w:r>
            <w:r w:rsidRPr="00D230A0">
              <w:rPr>
                <w:b/>
                <w:bCs/>
                <w:sz w:val="24"/>
                <w:szCs w:val="24"/>
              </w:rPr>
              <w:t xml:space="preserve"> </w:t>
            </w:r>
          </w:p>
        </w:tc>
        <w:tc>
          <w:tcPr>
            <w:tcW w:w="810" w:type="dxa"/>
          </w:tcPr>
          <w:p w:rsidR="00BA11E4" w:rsidRPr="00D230A0" w:rsidRDefault="00BA11E4" w:rsidP="002676A9">
            <w:pPr>
              <w:rPr>
                <w:sz w:val="16"/>
                <w:szCs w:val="16"/>
              </w:rPr>
            </w:pPr>
          </w:p>
        </w:tc>
        <w:tc>
          <w:tcPr>
            <w:tcW w:w="810" w:type="dxa"/>
          </w:tcPr>
          <w:p w:rsidR="00BA11E4" w:rsidRPr="00D230A0" w:rsidRDefault="00BA11E4" w:rsidP="002676A9">
            <w:pPr>
              <w:rPr>
                <w:sz w:val="16"/>
                <w:szCs w:val="16"/>
              </w:rPr>
            </w:pPr>
          </w:p>
        </w:tc>
        <w:tc>
          <w:tcPr>
            <w:tcW w:w="811" w:type="dxa"/>
          </w:tcPr>
          <w:p w:rsidR="00BA11E4" w:rsidRPr="00D230A0" w:rsidRDefault="00BA11E4" w:rsidP="002676A9">
            <w:pPr>
              <w:rPr>
                <w:sz w:val="16"/>
                <w:szCs w:val="16"/>
              </w:rPr>
            </w:pPr>
          </w:p>
        </w:tc>
      </w:tr>
      <w:tr w:rsidR="00BA11E4" w:rsidRPr="00D230A0" w:rsidTr="000E2876">
        <w:tblPrEx>
          <w:tblCellMar>
            <w:top w:w="0" w:type="dxa"/>
            <w:bottom w:w="0" w:type="dxa"/>
          </w:tblCellMar>
        </w:tblPrEx>
        <w:trPr>
          <w:trHeight w:val="216"/>
        </w:trPr>
        <w:tc>
          <w:tcPr>
            <w:tcW w:w="2092" w:type="dxa"/>
            <w:gridSpan w:val="4"/>
            <w:tcBorders>
              <w:bottom w:val="single" w:sz="4" w:space="0" w:color="auto"/>
            </w:tcBorders>
          </w:tcPr>
          <w:p w:rsidR="00BA11E4" w:rsidRPr="00D230A0" w:rsidRDefault="00BA11E4" w:rsidP="002676A9">
            <w:pPr>
              <w:spacing w:line="200" w:lineRule="exact"/>
              <w:rPr>
                <w:sz w:val="16"/>
                <w:szCs w:val="16"/>
              </w:rPr>
            </w:pPr>
            <w:r w:rsidRPr="00D230A0">
              <w:rPr>
                <w:i/>
              </w:rPr>
              <w:t>Mi</w:t>
            </w:r>
            <w:r w:rsidRPr="00D230A0">
              <w:rPr>
                <w:i/>
              </w:rPr>
              <w:t>l</w:t>
            </w:r>
            <w:r w:rsidRPr="00D230A0">
              <w:rPr>
                <w:i/>
              </w:rPr>
              <w:t>joner kronor</w:t>
            </w:r>
            <w:r w:rsidRPr="00D230A0">
              <w:rPr>
                <w:i/>
              </w:rPr>
              <w:tab/>
            </w:r>
          </w:p>
        </w:tc>
        <w:tc>
          <w:tcPr>
            <w:tcW w:w="125" w:type="dxa"/>
            <w:tcBorders>
              <w:bottom w:val="single" w:sz="4" w:space="0" w:color="auto"/>
            </w:tcBorders>
          </w:tcPr>
          <w:p w:rsidR="00BA11E4" w:rsidRPr="00D230A0" w:rsidRDefault="00BA11E4" w:rsidP="002676A9">
            <w:pPr>
              <w:spacing w:line="200" w:lineRule="exact"/>
              <w:rPr>
                <w:sz w:val="16"/>
                <w:szCs w:val="16"/>
              </w:rPr>
            </w:pPr>
          </w:p>
        </w:tc>
        <w:tc>
          <w:tcPr>
            <w:tcW w:w="812" w:type="dxa"/>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2011-12-31</w:t>
            </w:r>
          </w:p>
        </w:tc>
        <w:tc>
          <w:tcPr>
            <w:tcW w:w="810" w:type="dxa"/>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2010-12-31</w:t>
            </w:r>
          </w:p>
        </w:tc>
        <w:tc>
          <w:tcPr>
            <w:tcW w:w="810" w:type="dxa"/>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2009-12-31</w:t>
            </w:r>
          </w:p>
        </w:tc>
        <w:tc>
          <w:tcPr>
            <w:tcW w:w="810" w:type="dxa"/>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2008-12-31</w:t>
            </w:r>
          </w:p>
        </w:tc>
        <w:tc>
          <w:tcPr>
            <w:tcW w:w="811" w:type="dxa"/>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2007-12-31</w:t>
            </w:r>
          </w:p>
        </w:tc>
      </w:tr>
      <w:tr w:rsidR="00BA11E4" w:rsidRPr="00D230A0" w:rsidTr="000E2876">
        <w:tblPrEx>
          <w:tblCellMar>
            <w:top w:w="0" w:type="dxa"/>
            <w:bottom w:w="0" w:type="dxa"/>
          </w:tblCellMar>
        </w:tblPrEx>
        <w:trPr>
          <w:trHeight w:val="216"/>
        </w:trPr>
        <w:tc>
          <w:tcPr>
            <w:tcW w:w="1674" w:type="dxa"/>
            <w:gridSpan w:val="3"/>
            <w:tcBorders>
              <w:top w:val="single" w:sz="4" w:space="0" w:color="auto"/>
            </w:tcBorders>
          </w:tcPr>
          <w:p w:rsidR="00BA11E4" w:rsidRPr="00D230A0" w:rsidRDefault="00BA11E4" w:rsidP="002676A9">
            <w:pPr>
              <w:spacing w:line="200" w:lineRule="exact"/>
              <w:rPr>
                <w:b/>
                <w:sz w:val="16"/>
                <w:szCs w:val="16"/>
              </w:rPr>
            </w:pPr>
            <w:r w:rsidRPr="00D230A0">
              <w:rPr>
                <w:b/>
                <w:sz w:val="16"/>
                <w:szCs w:val="16"/>
              </w:rPr>
              <w:t>TILLGÅNGAR</w:t>
            </w:r>
          </w:p>
        </w:tc>
        <w:tc>
          <w:tcPr>
            <w:tcW w:w="418" w:type="dxa"/>
            <w:tcBorders>
              <w:top w:val="single" w:sz="4" w:space="0" w:color="auto"/>
            </w:tcBorders>
          </w:tcPr>
          <w:p w:rsidR="00BA11E4" w:rsidRPr="00D230A0" w:rsidRDefault="00BA11E4" w:rsidP="002676A9">
            <w:pPr>
              <w:spacing w:line="200" w:lineRule="exact"/>
              <w:rPr>
                <w:sz w:val="16"/>
                <w:szCs w:val="16"/>
              </w:rPr>
            </w:pPr>
          </w:p>
        </w:tc>
        <w:tc>
          <w:tcPr>
            <w:tcW w:w="125" w:type="dxa"/>
            <w:tcBorders>
              <w:top w:val="single" w:sz="4" w:space="0" w:color="auto"/>
            </w:tcBorders>
          </w:tcPr>
          <w:p w:rsidR="00BA11E4" w:rsidRPr="00D230A0" w:rsidRDefault="00BA11E4" w:rsidP="002676A9">
            <w:pPr>
              <w:spacing w:line="200" w:lineRule="exact"/>
              <w:rPr>
                <w:sz w:val="16"/>
                <w:szCs w:val="16"/>
              </w:rPr>
            </w:pPr>
          </w:p>
        </w:tc>
        <w:tc>
          <w:tcPr>
            <w:tcW w:w="812" w:type="dxa"/>
            <w:tcBorders>
              <w:top w:val="single" w:sz="4" w:space="0" w:color="auto"/>
            </w:tcBorders>
          </w:tcPr>
          <w:p w:rsidR="00BA11E4" w:rsidRPr="00D230A0" w:rsidRDefault="00BA11E4" w:rsidP="002676A9">
            <w:pPr>
              <w:spacing w:line="200" w:lineRule="exact"/>
              <w:rPr>
                <w:sz w:val="16"/>
                <w:szCs w:val="16"/>
              </w:rPr>
            </w:pPr>
          </w:p>
        </w:tc>
        <w:tc>
          <w:tcPr>
            <w:tcW w:w="810" w:type="dxa"/>
            <w:tcBorders>
              <w:top w:val="single" w:sz="4" w:space="0" w:color="auto"/>
            </w:tcBorders>
          </w:tcPr>
          <w:p w:rsidR="00BA11E4" w:rsidRPr="00D230A0" w:rsidRDefault="00BA11E4" w:rsidP="002676A9">
            <w:pPr>
              <w:spacing w:line="200" w:lineRule="exact"/>
              <w:rPr>
                <w:sz w:val="16"/>
                <w:szCs w:val="16"/>
              </w:rPr>
            </w:pPr>
          </w:p>
        </w:tc>
        <w:tc>
          <w:tcPr>
            <w:tcW w:w="810" w:type="dxa"/>
            <w:tcBorders>
              <w:top w:val="single" w:sz="4" w:space="0" w:color="auto"/>
            </w:tcBorders>
          </w:tcPr>
          <w:p w:rsidR="00BA11E4" w:rsidRPr="00D230A0" w:rsidRDefault="00BA11E4" w:rsidP="002676A9">
            <w:pPr>
              <w:spacing w:line="200" w:lineRule="exact"/>
              <w:rPr>
                <w:sz w:val="16"/>
                <w:szCs w:val="16"/>
              </w:rPr>
            </w:pPr>
          </w:p>
        </w:tc>
        <w:tc>
          <w:tcPr>
            <w:tcW w:w="810" w:type="dxa"/>
            <w:tcBorders>
              <w:top w:val="single" w:sz="4" w:space="0" w:color="auto"/>
            </w:tcBorders>
          </w:tcPr>
          <w:p w:rsidR="00BA11E4" w:rsidRPr="00D230A0" w:rsidRDefault="00BA11E4" w:rsidP="002676A9">
            <w:pPr>
              <w:spacing w:line="200" w:lineRule="exact"/>
              <w:rPr>
                <w:sz w:val="16"/>
                <w:szCs w:val="16"/>
              </w:rPr>
            </w:pPr>
          </w:p>
        </w:tc>
        <w:tc>
          <w:tcPr>
            <w:tcW w:w="811" w:type="dxa"/>
            <w:tcBorders>
              <w:top w:val="single" w:sz="4" w:space="0" w:color="auto"/>
            </w:tcBorders>
          </w:tcPr>
          <w:p w:rsidR="00BA11E4" w:rsidRPr="00D230A0" w:rsidRDefault="00BA11E4" w:rsidP="002676A9">
            <w:pPr>
              <w:spacing w:line="200" w:lineRule="exact"/>
              <w:rPr>
                <w:sz w:val="16"/>
                <w:szCs w:val="16"/>
              </w:rPr>
            </w:pPr>
          </w:p>
        </w:tc>
      </w:tr>
      <w:tr w:rsidR="00BA11E4" w:rsidRPr="00D230A0" w:rsidTr="000E2876">
        <w:tblPrEx>
          <w:tblCellMar>
            <w:top w:w="0" w:type="dxa"/>
            <w:bottom w:w="0" w:type="dxa"/>
          </w:tblCellMar>
        </w:tblPrEx>
        <w:tc>
          <w:tcPr>
            <w:tcW w:w="253" w:type="dxa"/>
          </w:tcPr>
          <w:p w:rsidR="00BA11E4" w:rsidRPr="00D230A0" w:rsidRDefault="00BA11E4" w:rsidP="002676A9">
            <w:pPr>
              <w:spacing w:before="0" w:line="160" w:lineRule="exact"/>
              <w:jc w:val="right"/>
              <w:rPr>
                <w:sz w:val="16"/>
                <w:szCs w:val="16"/>
              </w:rPr>
            </w:pPr>
          </w:p>
        </w:tc>
        <w:tc>
          <w:tcPr>
            <w:tcW w:w="631" w:type="dxa"/>
          </w:tcPr>
          <w:p w:rsidR="00BA11E4" w:rsidRPr="00D230A0" w:rsidRDefault="00BA11E4" w:rsidP="002676A9">
            <w:pPr>
              <w:spacing w:before="0" w:line="160" w:lineRule="exact"/>
              <w:jc w:val="right"/>
              <w:rPr>
                <w:sz w:val="16"/>
                <w:szCs w:val="16"/>
              </w:rPr>
            </w:pPr>
          </w:p>
        </w:tc>
        <w:tc>
          <w:tcPr>
            <w:tcW w:w="790" w:type="dxa"/>
          </w:tcPr>
          <w:p w:rsidR="00BA11E4" w:rsidRPr="00D230A0" w:rsidRDefault="00BA11E4" w:rsidP="002676A9">
            <w:pPr>
              <w:spacing w:before="0" w:line="160" w:lineRule="exact"/>
              <w:jc w:val="right"/>
              <w:rPr>
                <w:sz w:val="16"/>
                <w:szCs w:val="16"/>
              </w:rPr>
            </w:pPr>
          </w:p>
        </w:tc>
        <w:tc>
          <w:tcPr>
            <w:tcW w:w="418" w:type="dxa"/>
          </w:tcPr>
          <w:p w:rsidR="00BA11E4" w:rsidRPr="00D230A0" w:rsidRDefault="00BA11E4" w:rsidP="002676A9">
            <w:pPr>
              <w:spacing w:before="0" w:line="160" w:lineRule="exact"/>
              <w:jc w:val="right"/>
              <w:rPr>
                <w:sz w:val="16"/>
                <w:szCs w:val="16"/>
              </w:rPr>
            </w:pPr>
          </w:p>
        </w:tc>
        <w:tc>
          <w:tcPr>
            <w:tcW w:w="125" w:type="dxa"/>
          </w:tcPr>
          <w:p w:rsidR="00BA11E4" w:rsidRPr="00D230A0" w:rsidRDefault="00BA11E4" w:rsidP="002676A9">
            <w:pPr>
              <w:spacing w:before="0" w:line="160" w:lineRule="exact"/>
              <w:jc w:val="right"/>
              <w:rPr>
                <w:sz w:val="16"/>
                <w:szCs w:val="16"/>
              </w:rPr>
            </w:pPr>
          </w:p>
        </w:tc>
        <w:tc>
          <w:tcPr>
            <w:tcW w:w="812"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1" w:type="dxa"/>
          </w:tcPr>
          <w:p w:rsidR="00BA11E4" w:rsidRPr="00D230A0" w:rsidRDefault="00BA11E4" w:rsidP="002676A9">
            <w:pPr>
              <w:spacing w:before="0" w:line="160" w:lineRule="exact"/>
              <w:jc w:val="right"/>
              <w:rPr>
                <w:sz w:val="16"/>
                <w:szCs w:val="16"/>
              </w:rPr>
            </w:pPr>
          </w:p>
        </w:tc>
      </w:tr>
      <w:tr w:rsidR="00BA11E4" w:rsidRPr="00D230A0" w:rsidTr="000E2876">
        <w:tblPrEx>
          <w:tblCellMar>
            <w:top w:w="0" w:type="dxa"/>
            <w:bottom w:w="0" w:type="dxa"/>
          </w:tblCellMar>
        </w:tblPrEx>
        <w:trPr>
          <w:trHeight w:val="216"/>
        </w:trPr>
        <w:tc>
          <w:tcPr>
            <w:tcW w:w="884" w:type="dxa"/>
            <w:gridSpan w:val="2"/>
          </w:tcPr>
          <w:p w:rsidR="00BA11E4" w:rsidRPr="00D230A0" w:rsidRDefault="00BA11E4" w:rsidP="002676A9">
            <w:pPr>
              <w:spacing w:line="200" w:lineRule="exact"/>
              <w:rPr>
                <w:b/>
                <w:sz w:val="16"/>
                <w:szCs w:val="16"/>
              </w:rPr>
            </w:pPr>
            <w:r w:rsidRPr="00D230A0">
              <w:rPr>
                <w:b/>
                <w:sz w:val="16"/>
                <w:szCs w:val="16"/>
              </w:rPr>
              <w:t>Guld</w:t>
            </w:r>
          </w:p>
        </w:tc>
        <w:tc>
          <w:tcPr>
            <w:tcW w:w="790" w:type="dxa"/>
          </w:tcPr>
          <w:p w:rsidR="00BA11E4" w:rsidRPr="00D230A0" w:rsidRDefault="00BA11E4" w:rsidP="002676A9">
            <w:pPr>
              <w:spacing w:line="200" w:lineRule="exact"/>
              <w:rPr>
                <w:sz w:val="16"/>
                <w:szCs w:val="16"/>
              </w:rPr>
            </w:pPr>
          </w:p>
        </w:tc>
        <w:tc>
          <w:tcPr>
            <w:tcW w:w="418" w:type="dxa"/>
          </w:tcPr>
          <w:p w:rsidR="00BA11E4" w:rsidRPr="00D230A0" w:rsidRDefault="00BA11E4" w:rsidP="002676A9">
            <w:pPr>
              <w:spacing w:line="200" w:lineRule="exact"/>
              <w:jc w:val="righ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43 508</w:t>
            </w:r>
          </w:p>
        </w:tc>
        <w:tc>
          <w:tcPr>
            <w:tcW w:w="810" w:type="dxa"/>
          </w:tcPr>
          <w:p w:rsidR="00BA11E4" w:rsidRPr="00D230A0" w:rsidRDefault="00BA11E4" w:rsidP="002676A9">
            <w:pPr>
              <w:spacing w:line="200" w:lineRule="exact"/>
              <w:jc w:val="right"/>
              <w:rPr>
                <w:sz w:val="16"/>
                <w:szCs w:val="16"/>
              </w:rPr>
            </w:pPr>
            <w:r w:rsidRPr="00D230A0">
              <w:rPr>
                <w:sz w:val="16"/>
                <w:szCs w:val="16"/>
              </w:rPr>
              <w:t>38 537</w:t>
            </w:r>
          </w:p>
        </w:tc>
        <w:tc>
          <w:tcPr>
            <w:tcW w:w="810" w:type="dxa"/>
          </w:tcPr>
          <w:p w:rsidR="00BA11E4" w:rsidRPr="00D230A0" w:rsidRDefault="00BA11E4" w:rsidP="002676A9">
            <w:pPr>
              <w:spacing w:line="200" w:lineRule="exact"/>
              <w:jc w:val="right"/>
              <w:rPr>
                <w:sz w:val="16"/>
                <w:szCs w:val="16"/>
              </w:rPr>
            </w:pPr>
            <w:r w:rsidRPr="00D230A0">
              <w:rPr>
                <w:sz w:val="16"/>
                <w:szCs w:val="16"/>
              </w:rPr>
              <w:t>31 691</w:t>
            </w:r>
          </w:p>
        </w:tc>
        <w:tc>
          <w:tcPr>
            <w:tcW w:w="810" w:type="dxa"/>
          </w:tcPr>
          <w:p w:rsidR="00BA11E4" w:rsidRPr="00D230A0" w:rsidRDefault="00BA11E4" w:rsidP="002676A9">
            <w:pPr>
              <w:spacing w:line="200" w:lineRule="exact"/>
              <w:jc w:val="right"/>
              <w:rPr>
                <w:sz w:val="16"/>
                <w:szCs w:val="16"/>
              </w:rPr>
            </w:pPr>
            <w:r w:rsidRPr="00D230A0">
              <w:rPr>
                <w:sz w:val="16"/>
                <w:szCs w:val="16"/>
              </w:rPr>
              <w:t>29 976</w:t>
            </w:r>
          </w:p>
        </w:tc>
        <w:tc>
          <w:tcPr>
            <w:tcW w:w="811" w:type="dxa"/>
          </w:tcPr>
          <w:p w:rsidR="00BA11E4" w:rsidRPr="00D230A0" w:rsidRDefault="00BA11E4" w:rsidP="002676A9">
            <w:pPr>
              <w:spacing w:line="200" w:lineRule="exact"/>
              <w:jc w:val="right"/>
              <w:rPr>
                <w:sz w:val="16"/>
                <w:szCs w:val="16"/>
              </w:rPr>
            </w:pPr>
            <w:r w:rsidRPr="00D230A0">
              <w:rPr>
                <w:sz w:val="16"/>
                <w:szCs w:val="16"/>
              </w:rPr>
              <w:t>25 827</w:t>
            </w:r>
          </w:p>
        </w:tc>
      </w:tr>
      <w:tr w:rsidR="00BA11E4" w:rsidRPr="00D230A0" w:rsidTr="000E2876">
        <w:tblPrEx>
          <w:tblCellMar>
            <w:top w:w="0" w:type="dxa"/>
            <w:bottom w:w="0" w:type="dxa"/>
          </w:tblCellMar>
        </w:tblPrEx>
        <w:trPr>
          <w:trHeight w:val="216"/>
        </w:trPr>
        <w:tc>
          <w:tcPr>
            <w:tcW w:w="2217" w:type="dxa"/>
            <w:gridSpan w:val="5"/>
          </w:tcPr>
          <w:p w:rsidR="00BA11E4" w:rsidRPr="00D230A0" w:rsidRDefault="00BA11E4" w:rsidP="002676A9">
            <w:pPr>
              <w:spacing w:before="0" w:line="200" w:lineRule="exact"/>
              <w:rPr>
                <w:b/>
                <w:sz w:val="16"/>
                <w:szCs w:val="16"/>
              </w:rPr>
            </w:pPr>
          </w:p>
        </w:tc>
        <w:tc>
          <w:tcPr>
            <w:tcW w:w="812" w:type="dxa"/>
          </w:tcPr>
          <w:p w:rsidR="00BA11E4" w:rsidRPr="00D230A0" w:rsidRDefault="00BA11E4" w:rsidP="002676A9">
            <w:pPr>
              <w:spacing w:before="0" w:line="200" w:lineRule="exact"/>
              <w:jc w:val="right"/>
              <w:rPr>
                <w:sz w:val="16"/>
                <w:szCs w:val="16"/>
              </w:rPr>
            </w:pPr>
          </w:p>
        </w:tc>
        <w:tc>
          <w:tcPr>
            <w:tcW w:w="810" w:type="dxa"/>
          </w:tcPr>
          <w:p w:rsidR="00BA11E4" w:rsidRPr="00D230A0" w:rsidRDefault="00BA11E4" w:rsidP="002676A9">
            <w:pPr>
              <w:spacing w:before="0" w:line="200" w:lineRule="exact"/>
              <w:jc w:val="right"/>
              <w:rPr>
                <w:sz w:val="16"/>
                <w:szCs w:val="16"/>
              </w:rPr>
            </w:pPr>
          </w:p>
        </w:tc>
        <w:tc>
          <w:tcPr>
            <w:tcW w:w="810" w:type="dxa"/>
          </w:tcPr>
          <w:p w:rsidR="00BA11E4" w:rsidRPr="00D230A0" w:rsidRDefault="00BA11E4" w:rsidP="002676A9">
            <w:pPr>
              <w:spacing w:before="0" w:line="200" w:lineRule="exact"/>
              <w:jc w:val="right"/>
              <w:rPr>
                <w:sz w:val="16"/>
                <w:szCs w:val="16"/>
              </w:rPr>
            </w:pPr>
          </w:p>
        </w:tc>
        <w:tc>
          <w:tcPr>
            <w:tcW w:w="810" w:type="dxa"/>
          </w:tcPr>
          <w:p w:rsidR="00BA11E4" w:rsidRPr="00D230A0" w:rsidRDefault="00BA11E4" w:rsidP="002676A9">
            <w:pPr>
              <w:spacing w:before="0" w:line="200" w:lineRule="exact"/>
              <w:jc w:val="right"/>
              <w:rPr>
                <w:sz w:val="16"/>
                <w:szCs w:val="16"/>
              </w:rPr>
            </w:pPr>
          </w:p>
        </w:tc>
        <w:tc>
          <w:tcPr>
            <w:tcW w:w="811" w:type="dxa"/>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trHeight w:val="216"/>
        </w:trPr>
        <w:tc>
          <w:tcPr>
            <w:tcW w:w="2217" w:type="dxa"/>
            <w:gridSpan w:val="5"/>
          </w:tcPr>
          <w:p w:rsidR="00BA11E4" w:rsidRPr="00D230A0" w:rsidRDefault="00BA11E4" w:rsidP="002676A9">
            <w:pPr>
              <w:spacing w:before="0" w:line="200" w:lineRule="exact"/>
              <w:jc w:val="left"/>
              <w:rPr>
                <w:b/>
                <w:sz w:val="16"/>
                <w:szCs w:val="16"/>
              </w:rPr>
            </w:pPr>
            <w:r w:rsidRPr="00D230A0">
              <w:rPr>
                <w:b/>
                <w:sz w:val="16"/>
                <w:szCs w:val="16"/>
              </w:rPr>
              <w:t xml:space="preserve">Fordringar i </w:t>
            </w:r>
            <w:r w:rsidRPr="00D230A0">
              <w:rPr>
                <w:b/>
                <w:spacing w:val="-2"/>
                <w:sz w:val="16"/>
                <w:szCs w:val="16"/>
              </w:rPr>
              <w:t>utländsk</w:t>
            </w:r>
            <w:r w:rsidRPr="00D230A0">
              <w:rPr>
                <w:b/>
                <w:sz w:val="16"/>
                <w:szCs w:val="16"/>
              </w:rPr>
              <w:t xml:space="preserve"> val</w:t>
            </w:r>
            <w:r w:rsidRPr="00D230A0">
              <w:rPr>
                <w:b/>
                <w:sz w:val="16"/>
                <w:szCs w:val="16"/>
              </w:rPr>
              <w:t>u</w:t>
            </w:r>
            <w:r w:rsidRPr="00D230A0">
              <w:rPr>
                <w:b/>
                <w:sz w:val="16"/>
                <w:szCs w:val="16"/>
              </w:rPr>
              <w:t xml:space="preserve">ta på </w:t>
            </w:r>
            <w:r w:rsidRPr="00D230A0">
              <w:rPr>
                <w:b/>
                <w:spacing w:val="-2"/>
                <w:sz w:val="16"/>
                <w:szCs w:val="16"/>
              </w:rPr>
              <w:t>hemmahörande utanför Sver</w:t>
            </w:r>
            <w:r w:rsidRPr="00D230A0">
              <w:rPr>
                <w:b/>
                <w:spacing w:val="-2"/>
                <w:sz w:val="16"/>
                <w:szCs w:val="16"/>
              </w:rPr>
              <w:t>i</w:t>
            </w:r>
            <w:r w:rsidRPr="00D230A0">
              <w:rPr>
                <w:b/>
                <w:spacing w:val="-2"/>
                <w:sz w:val="16"/>
                <w:szCs w:val="16"/>
              </w:rPr>
              <w:t>ge</w:t>
            </w:r>
            <w:r w:rsidRPr="00D230A0">
              <w:rPr>
                <w:b/>
                <w:sz w:val="16"/>
                <w:szCs w:val="16"/>
              </w:rPr>
              <w:t xml:space="preserve"> </w:t>
            </w:r>
          </w:p>
        </w:tc>
        <w:tc>
          <w:tcPr>
            <w:tcW w:w="812" w:type="dxa"/>
          </w:tcPr>
          <w:p w:rsidR="00BA11E4" w:rsidRPr="00D230A0" w:rsidRDefault="00BA11E4" w:rsidP="002676A9">
            <w:pPr>
              <w:spacing w:line="200" w:lineRule="exact"/>
              <w:jc w:val="right"/>
              <w:rPr>
                <w:sz w:val="16"/>
                <w:szCs w:val="16"/>
              </w:rPr>
            </w:pPr>
          </w:p>
        </w:tc>
        <w:tc>
          <w:tcPr>
            <w:tcW w:w="810" w:type="dxa"/>
          </w:tcPr>
          <w:p w:rsidR="00BA11E4" w:rsidRPr="00D230A0" w:rsidRDefault="00BA11E4" w:rsidP="002676A9">
            <w:pPr>
              <w:spacing w:line="200" w:lineRule="exact"/>
              <w:jc w:val="right"/>
              <w:rPr>
                <w:sz w:val="16"/>
                <w:szCs w:val="16"/>
              </w:rPr>
            </w:pPr>
          </w:p>
        </w:tc>
        <w:tc>
          <w:tcPr>
            <w:tcW w:w="810" w:type="dxa"/>
          </w:tcPr>
          <w:p w:rsidR="00BA11E4" w:rsidRPr="00D230A0" w:rsidRDefault="00BA11E4" w:rsidP="002676A9">
            <w:pPr>
              <w:spacing w:line="200" w:lineRule="exact"/>
              <w:jc w:val="right"/>
              <w:rPr>
                <w:sz w:val="16"/>
                <w:szCs w:val="16"/>
              </w:rPr>
            </w:pPr>
          </w:p>
        </w:tc>
        <w:tc>
          <w:tcPr>
            <w:tcW w:w="810" w:type="dxa"/>
          </w:tcPr>
          <w:p w:rsidR="00BA11E4" w:rsidRPr="00D230A0" w:rsidRDefault="00BA11E4" w:rsidP="002676A9">
            <w:pPr>
              <w:spacing w:line="200" w:lineRule="exact"/>
              <w:jc w:val="right"/>
              <w:rPr>
                <w:sz w:val="16"/>
                <w:szCs w:val="16"/>
              </w:rPr>
            </w:pPr>
          </w:p>
        </w:tc>
        <w:tc>
          <w:tcPr>
            <w:tcW w:w="811" w:type="dxa"/>
          </w:tcPr>
          <w:p w:rsidR="00BA11E4" w:rsidRPr="00D230A0" w:rsidRDefault="00BA11E4" w:rsidP="002676A9">
            <w:pPr>
              <w:spacing w:line="200" w:lineRule="exact"/>
              <w:jc w:val="right"/>
              <w:rPr>
                <w:sz w:val="16"/>
                <w:szCs w:val="16"/>
              </w:rPr>
            </w:pPr>
          </w:p>
        </w:tc>
      </w:tr>
      <w:tr w:rsidR="00BA11E4" w:rsidRPr="00D230A0" w:rsidTr="000E2876">
        <w:tblPrEx>
          <w:tblCellMar>
            <w:top w:w="0" w:type="dxa"/>
            <w:bottom w:w="0" w:type="dxa"/>
          </w:tblCellMar>
        </w:tblPrEx>
        <w:trPr>
          <w:trHeight w:val="216"/>
        </w:trPr>
        <w:tc>
          <w:tcPr>
            <w:tcW w:w="1674" w:type="dxa"/>
            <w:gridSpan w:val="3"/>
          </w:tcPr>
          <w:p w:rsidR="00BA11E4" w:rsidRPr="00D230A0" w:rsidRDefault="00BA11E4" w:rsidP="002676A9">
            <w:pPr>
              <w:spacing w:line="200" w:lineRule="exact"/>
              <w:jc w:val="left"/>
              <w:rPr>
                <w:sz w:val="16"/>
                <w:szCs w:val="16"/>
              </w:rPr>
            </w:pPr>
            <w:r w:rsidRPr="00D230A0">
              <w:rPr>
                <w:sz w:val="16"/>
                <w:szCs w:val="16"/>
              </w:rPr>
              <w:t>Fordringar på IMF</w:t>
            </w:r>
          </w:p>
        </w:tc>
        <w:tc>
          <w:tcPr>
            <w:tcW w:w="418" w:type="dxa"/>
          </w:tcPr>
          <w:p w:rsidR="00BA11E4" w:rsidRPr="00D230A0" w:rsidRDefault="00BA11E4" w:rsidP="002676A9">
            <w:pPr>
              <w:spacing w:line="200" w:lineRule="exac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35 294</w:t>
            </w:r>
          </w:p>
        </w:tc>
        <w:tc>
          <w:tcPr>
            <w:tcW w:w="810" w:type="dxa"/>
          </w:tcPr>
          <w:p w:rsidR="00BA11E4" w:rsidRPr="00D230A0" w:rsidRDefault="00BA11E4" w:rsidP="002676A9">
            <w:pPr>
              <w:spacing w:line="200" w:lineRule="exact"/>
              <w:jc w:val="right"/>
              <w:rPr>
                <w:sz w:val="16"/>
                <w:szCs w:val="16"/>
              </w:rPr>
            </w:pPr>
            <w:r w:rsidRPr="00D230A0">
              <w:rPr>
                <w:sz w:val="16"/>
                <w:szCs w:val="16"/>
              </w:rPr>
              <w:t>31 175</w:t>
            </w:r>
          </w:p>
        </w:tc>
        <w:tc>
          <w:tcPr>
            <w:tcW w:w="810" w:type="dxa"/>
          </w:tcPr>
          <w:p w:rsidR="00BA11E4" w:rsidRPr="00D230A0" w:rsidRDefault="00BA11E4" w:rsidP="002676A9">
            <w:pPr>
              <w:spacing w:line="200" w:lineRule="exact"/>
              <w:jc w:val="right"/>
              <w:rPr>
                <w:sz w:val="16"/>
                <w:szCs w:val="16"/>
              </w:rPr>
            </w:pPr>
            <w:r w:rsidRPr="00D230A0">
              <w:rPr>
                <w:sz w:val="16"/>
                <w:szCs w:val="16"/>
              </w:rPr>
              <w:t>30 898</w:t>
            </w:r>
          </w:p>
        </w:tc>
        <w:tc>
          <w:tcPr>
            <w:tcW w:w="810" w:type="dxa"/>
          </w:tcPr>
          <w:p w:rsidR="00BA11E4" w:rsidRPr="00D230A0" w:rsidRDefault="00BA11E4" w:rsidP="002676A9">
            <w:pPr>
              <w:spacing w:line="200" w:lineRule="exact"/>
              <w:jc w:val="right"/>
              <w:rPr>
                <w:sz w:val="16"/>
                <w:szCs w:val="16"/>
              </w:rPr>
            </w:pPr>
            <w:r w:rsidRPr="00D230A0">
              <w:rPr>
                <w:sz w:val="16"/>
                <w:szCs w:val="16"/>
              </w:rPr>
              <w:t>6 261</w:t>
            </w:r>
          </w:p>
        </w:tc>
        <w:tc>
          <w:tcPr>
            <w:tcW w:w="811" w:type="dxa"/>
          </w:tcPr>
          <w:p w:rsidR="00BA11E4" w:rsidRPr="00D230A0" w:rsidRDefault="00BA11E4" w:rsidP="002676A9">
            <w:pPr>
              <w:spacing w:line="200" w:lineRule="exact"/>
              <w:jc w:val="right"/>
              <w:rPr>
                <w:sz w:val="16"/>
                <w:szCs w:val="16"/>
              </w:rPr>
            </w:pPr>
            <w:r w:rsidRPr="00D230A0">
              <w:rPr>
                <w:sz w:val="16"/>
                <w:szCs w:val="16"/>
              </w:rPr>
              <w:t>4 614</w:t>
            </w:r>
          </w:p>
        </w:tc>
      </w:tr>
      <w:tr w:rsidR="00BA11E4" w:rsidRPr="00D230A0" w:rsidTr="000E2876">
        <w:tblPrEx>
          <w:tblCellMar>
            <w:top w:w="0" w:type="dxa"/>
            <w:bottom w:w="0" w:type="dxa"/>
          </w:tblCellMar>
        </w:tblPrEx>
        <w:tc>
          <w:tcPr>
            <w:tcW w:w="2092" w:type="dxa"/>
            <w:gridSpan w:val="4"/>
            <w:vAlign w:val="bottom"/>
          </w:tcPr>
          <w:p w:rsidR="00BA11E4" w:rsidRPr="00D230A0" w:rsidRDefault="00BA11E4" w:rsidP="002676A9">
            <w:pPr>
              <w:spacing w:line="200" w:lineRule="exact"/>
              <w:jc w:val="left"/>
              <w:rPr>
                <w:sz w:val="16"/>
                <w:szCs w:val="16"/>
              </w:rPr>
            </w:pPr>
            <w:r w:rsidRPr="00D230A0">
              <w:rPr>
                <w:sz w:val="16"/>
                <w:szCs w:val="16"/>
              </w:rPr>
              <w:t>Banktillgodohavanden och vä</w:t>
            </w:r>
            <w:r w:rsidRPr="00D230A0">
              <w:rPr>
                <w:sz w:val="16"/>
                <w:szCs w:val="16"/>
              </w:rPr>
              <w:t>r</w:t>
            </w:r>
            <w:r w:rsidRPr="00D230A0">
              <w:rPr>
                <w:sz w:val="16"/>
                <w:szCs w:val="16"/>
              </w:rPr>
              <w:t>depapper</w:t>
            </w:r>
          </w:p>
        </w:tc>
        <w:tc>
          <w:tcPr>
            <w:tcW w:w="125" w:type="dxa"/>
            <w:vAlign w:val="bottom"/>
          </w:tcPr>
          <w:p w:rsidR="00BA11E4" w:rsidRPr="00D230A0" w:rsidRDefault="00BA11E4" w:rsidP="002676A9">
            <w:pPr>
              <w:spacing w:line="200" w:lineRule="exact"/>
              <w:jc w:val="right"/>
              <w:rPr>
                <w:sz w:val="16"/>
                <w:szCs w:val="16"/>
              </w:rPr>
            </w:pPr>
          </w:p>
        </w:tc>
        <w:tc>
          <w:tcPr>
            <w:tcW w:w="812" w:type="dxa"/>
            <w:tcBorders>
              <w:bottom w:val="single" w:sz="6" w:space="0" w:color="auto"/>
            </w:tcBorders>
            <w:vAlign w:val="bottom"/>
          </w:tcPr>
          <w:p w:rsidR="00BA11E4" w:rsidRPr="00D230A0" w:rsidRDefault="00BA11E4" w:rsidP="002676A9">
            <w:pPr>
              <w:spacing w:line="200" w:lineRule="exact"/>
              <w:jc w:val="right"/>
              <w:rPr>
                <w:sz w:val="16"/>
                <w:szCs w:val="16"/>
              </w:rPr>
            </w:pPr>
            <w:r w:rsidRPr="00D230A0">
              <w:rPr>
                <w:sz w:val="16"/>
                <w:szCs w:val="16"/>
              </w:rPr>
              <w:t>264 892</w:t>
            </w:r>
          </w:p>
        </w:tc>
        <w:tc>
          <w:tcPr>
            <w:tcW w:w="810" w:type="dxa"/>
            <w:tcBorders>
              <w:bottom w:val="single" w:sz="6" w:space="0" w:color="auto"/>
            </w:tcBorders>
            <w:vAlign w:val="bottom"/>
          </w:tcPr>
          <w:p w:rsidR="00BA11E4" w:rsidRPr="00D230A0" w:rsidRDefault="00BA11E4" w:rsidP="002676A9">
            <w:pPr>
              <w:spacing w:line="200" w:lineRule="exact"/>
              <w:jc w:val="right"/>
              <w:rPr>
                <w:sz w:val="16"/>
                <w:szCs w:val="16"/>
              </w:rPr>
            </w:pPr>
            <w:r w:rsidRPr="00D230A0">
              <w:rPr>
                <w:sz w:val="16"/>
                <w:szCs w:val="16"/>
              </w:rPr>
              <w:t>251 380</w:t>
            </w:r>
          </w:p>
        </w:tc>
        <w:tc>
          <w:tcPr>
            <w:tcW w:w="810" w:type="dxa"/>
            <w:tcBorders>
              <w:bottom w:val="single" w:sz="6" w:space="0" w:color="auto"/>
            </w:tcBorders>
            <w:vAlign w:val="bottom"/>
          </w:tcPr>
          <w:p w:rsidR="00BA11E4" w:rsidRPr="00D230A0" w:rsidRDefault="00BA11E4" w:rsidP="002676A9">
            <w:pPr>
              <w:spacing w:line="200" w:lineRule="exact"/>
              <w:jc w:val="right"/>
              <w:rPr>
                <w:sz w:val="16"/>
                <w:szCs w:val="16"/>
              </w:rPr>
            </w:pPr>
            <w:r w:rsidRPr="00D230A0">
              <w:rPr>
                <w:sz w:val="16"/>
                <w:szCs w:val="16"/>
              </w:rPr>
              <w:t>271 450</w:t>
            </w:r>
          </w:p>
        </w:tc>
        <w:tc>
          <w:tcPr>
            <w:tcW w:w="810" w:type="dxa"/>
            <w:tcBorders>
              <w:bottom w:val="single" w:sz="6" w:space="0" w:color="auto"/>
            </w:tcBorders>
            <w:vAlign w:val="bottom"/>
          </w:tcPr>
          <w:p w:rsidR="00BA11E4" w:rsidRPr="00D230A0" w:rsidRDefault="00BA11E4" w:rsidP="002676A9">
            <w:pPr>
              <w:spacing w:line="200" w:lineRule="exact"/>
              <w:jc w:val="right"/>
              <w:rPr>
                <w:sz w:val="16"/>
                <w:szCs w:val="16"/>
              </w:rPr>
            </w:pPr>
            <w:r w:rsidRPr="00D230A0">
              <w:rPr>
                <w:sz w:val="16"/>
                <w:szCs w:val="16"/>
              </w:rPr>
              <w:t>194 187</w:t>
            </w:r>
          </w:p>
        </w:tc>
        <w:tc>
          <w:tcPr>
            <w:tcW w:w="811" w:type="dxa"/>
            <w:tcBorders>
              <w:bottom w:val="single" w:sz="6" w:space="0" w:color="auto"/>
            </w:tcBorders>
            <w:vAlign w:val="bottom"/>
          </w:tcPr>
          <w:p w:rsidR="00BA11E4" w:rsidRPr="00D230A0" w:rsidRDefault="00BA11E4" w:rsidP="002676A9">
            <w:pPr>
              <w:spacing w:line="200" w:lineRule="exact"/>
              <w:jc w:val="right"/>
              <w:rPr>
                <w:sz w:val="16"/>
                <w:szCs w:val="16"/>
              </w:rPr>
            </w:pPr>
            <w:r w:rsidRPr="00D230A0">
              <w:rPr>
                <w:sz w:val="16"/>
                <w:szCs w:val="16"/>
              </w:rPr>
              <w:t>167 942</w:t>
            </w:r>
          </w:p>
        </w:tc>
      </w:tr>
      <w:tr w:rsidR="00BA11E4" w:rsidRPr="00D230A0" w:rsidTr="000E2876">
        <w:tblPrEx>
          <w:tblCellMar>
            <w:top w:w="0" w:type="dxa"/>
            <w:bottom w:w="0" w:type="dxa"/>
          </w:tblCellMar>
        </w:tblPrEx>
        <w:trPr>
          <w:trHeight w:val="216"/>
        </w:trPr>
        <w:tc>
          <w:tcPr>
            <w:tcW w:w="253" w:type="dxa"/>
          </w:tcPr>
          <w:p w:rsidR="00BA11E4" w:rsidRPr="00D230A0" w:rsidRDefault="00BA11E4" w:rsidP="002676A9">
            <w:pPr>
              <w:spacing w:line="200" w:lineRule="exact"/>
              <w:jc w:val="right"/>
              <w:rPr>
                <w:sz w:val="16"/>
                <w:szCs w:val="16"/>
              </w:rPr>
            </w:pPr>
          </w:p>
        </w:tc>
        <w:tc>
          <w:tcPr>
            <w:tcW w:w="631" w:type="dxa"/>
          </w:tcPr>
          <w:p w:rsidR="00BA11E4" w:rsidRPr="00D230A0" w:rsidRDefault="00BA11E4" w:rsidP="002676A9">
            <w:pPr>
              <w:spacing w:line="200" w:lineRule="exact"/>
              <w:jc w:val="right"/>
              <w:rPr>
                <w:sz w:val="16"/>
                <w:szCs w:val="16"/>
              </w:rPr>
            </w:pPr>
          </w:p>
        </w:tc>
        <w:tc>
          <w:tcPr>
            <w:tcW w:w="790" w:type="dxa"/>
          </w:tcPr>
          <w:p w:rsidR="00BA11E4" w:rsidRPr="00D230A0" w:rsidRDefault="00BA11E4" w:rsidP="002676A9">
            <w:pPr>
              <w:spacing w:line="200" w:lineRule="exact"/>
              <w:jc w:val="right"/>
              <w:rPr>
                <w:sz w:val="16"/>
                <w:szCs w:val="16"/>
              </w:rPr>
            </w:pPr>
          </w:p>
        </w:tc>
        <w:tc>
          <w:tcPr>
            <w:tcW w:w="418" w:type="dxa"/>
          </w:tcPr>
          <w:p w:rsidR="00BA11E4" w:rsidRPr="00D230A0" w:rsidRDefault="00BA11E4" w:rsidP="002676A9">
            <w:pPr>
              <w:spacing w:line="200" w:lineRule="exact"/>
              <w:jc w:val="righ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300 186</w:t>
            </w:r>
          </w:p>
        </w:tc>
        <w:tc>
          <w:tcPr>
            <w:tcW w:w="810" w:type="dxa"/>
          </w:tcPr>
          <w:p w:rsidR="00BA11E4" w:rsidRPr="00D230A0" w:rsidRDefault="00BA11E4" w:rsidP="002676A9">
            <w:pPr>
              <w:spacing w:line="200" w:lineRule="exact"/>
              <w:jc w:val="right"/>
              <w:rPr>
                <w:sz w:val="16"/>
                <w:szCs w:val="16"/>
              </w:rPr>
            </w:pPr>
            <w:r w:rsidRPr="00D230A0">
              <w:rPr>
                <w:sz w:val="16"/>
                <w:szCs w:val="16"/>
              </w:rPr>
              <w:t>282 555</w:t>
            </w:r>
          </w:p>
        </w:tc>
        <w:tc>
          <w:tcPr>
            <w:tcW w:w="810" w:type="dxa"/>
          </w:tcPr>
          <w:p w:rsidR="00BA11E4" w:rsidRPr="00D230A0" w:rsidRDefault="00BA11E4" w:rsidP="002676A9">
            <w:pPr>
              <w:spacing w:line="200" w:lineRule="exact"/>
              <w:jc w:val="right"/>
              <w:rPr>
                <w:sz w:val="16"/>
                <w:szCs w:val="16"/>
              </w:rPr>
            </w:pPr>
            <w:r w:rsidRPr="00D230A0">
              <w:rPr>
                <w:sz w:val="16"/>
                <w:szCs w:val="16"/>
              </w:rPr>
              <w:t>302 348</w:t>
            </w:r>
          </w:p>
        </w:tc>
        <w:tc>
          <w:tcPr>
            <w:tcW w:w="810" w:type="dxa"/>
          </w:tcPr>
          <w:p w:rsidR="00BA11E4" w:rsidRPr="00D230A0" w:rsidRDefault="00BA11E4" w:rsidP="002676A9">
            <w:pPr>
              <w:spacing w:line="200" w:lineRule="exact"/>
              <w:jc w:val="right"/>
              <w:rPr>
                <w:sz w:val="16"/>
                <w:szCs w:val="16"/>
              </w:rPr>
            </w:pPr>
            <w:r w:rsidRPr="00D230A0">
              <w:rPr>
                <w:sz w:val="16"/>
                <w:szCs w:val="16"/>
              </w:rPr>
              <w:t>200 448</w:t>
            </w:r>
          </w:p>
        </w:tc>
        <w:tc>
          <w:tcPr>
            <w:tcW w:w="811" w:type="dxa"/>
          </w:tcPr>
          <w:p w:rsidR="00BA11E4" w:rsidRPr="00D230A0" w:rsidRDefault="00BA11E4" w:rsidP="002676A9">
            <w:pPr>
              <w:spacing w:line="200" w:lineRule="exact"/>
              <w:jc w:val="right"/>
              <w:rPr>
                <w:sz w:val="16"/>
                <w:szCs w:val="16"/>
              </w:rPr>
            </w:pPr>
            <w:r w:rsidRPr="00D230A0">
              <w:rPr>
                <w:sz w:val="16"/>
                <w:szCs w:val="16"/>
              </w:rPr>
              <w:t>172 556</w:t>
            </w:r>
          </w:p>
        </w:tc>
      </w:tr>
      <w:tr w:rsidR="00BA11E4" w:rsidRPr="00D230A0" w:rsidTr="000E2876">
        <w:tblPrEx>
          <w:tblCellMar>
            <w:top w:w="0" w:type="dxa"/>
            <w:bottom w:w="0" w:type="dxa"/>
          </w:tblCellMar>
        </w:tblPrEx>
        <w:tc>
          <w:tcPr>
            <w:tcW w:w="253" w:type="dxa"/>
          </w:tcPr>
          <w:p w:rsidR="00BA11E4" w:rsidRPr="00D230A0" w:rsidRDefault="00BA11E4" w:rsidP="002676A9">
            <w:pPr>
              <w:spacing w:before="0" w:line="160" w:lineRule="exact"/>
              <w:jc w:val="right"/>
              <w:rPr>
                <w:sz w:val="16"/>
                <w:szCs w:val="16"/>
              </w:rPr>
            </w:pPr>
          </w:p>
        </w:tc>
        <w:tc>
          <w:tcPr>
            <w:tcW w:w="631" w:type="dxa"/>
          </w:tcPr>
          <w:p w:rsidR="00BA11E4" w:rsidRPr="00D230A0" w:rsidRDefault="00BA11E4" w:rsidP="002676A9">
            <w:pPr>
              <w:spacing w:before="0" w:line="160" w:lineRule="exact"/>
              <w:jc w:val="right"/>
              <w:rPr>
                <w:sz w:val="16"/>
                <w:szCs w:val="16"/>
              </w:rPr>
            </w:pPr>
          </w:p>
        </w:tc>
        <w:tc>
          <w:tcPr>
            <w:tcW w:w="790" w:type="dxa"/>
          </w:tcPr>
          <w:p w:rsidR="00BA11E4" w:rsidRPr="00D230A0" w:rsidRDefault="00BA11E4" w:rsidP="002676A9">
            <w:pPr>
              <w:spacing w:before="0" w:line="160" w:lineRule="exact"/>
              <w:jc w:val="right"/>
              <w:rPr>
                <w:sz w:val="16"/>
                <w:szCs w:val="16"/>
              </w:rPr>
            </w:pPr>
          </w:p>
        </w:tc>
        <w:tc>
          <w:tcPr>
            <w:tcW w:w="418" w:type="dxa"/>
          </w:tcPr>
          <w:p w:rsidR="00BA11E4" w:rsidRPr="00D230A0" w:rsidRDefault="00BA11E4" w:rsidP="002676A9">
            <w:pPr>
              <w:spacing w:before="0" w:line="160" w:lineRule="exact"/>
              <w:jc w:val="right"/>
              <w:rPr>
                <w:sz w:val="16"/>
                <w:szCs w:val="16"/>
              </w:rPr>
            </w:pPr>
          </w:p>
        </w:tc>
        <w:tc>
          <w:tcPr>
            <w:tcW w:w="125" w:type="dxa"/>
          </w:tcPr>
          <w:p w:rsidR="00BA11E4" w:rsidRPr="00D230A0" w:rsidRDefault="00BA11E4" w:rsidP="002676A9">
            <w:pPr>
              <w:spacing w:before="0" w:line="160" w:lineRule="exact"/>
              <w:jc w:val="right"/>
              <w:rPr>
                <w:sz w:val="16"/>
                <w:szCs w:val="16"/>
              </w:rPr>
            </w:pPr>
          </w:p>
        </w:tc>
        <w:tc>
          <w:tcPr>
            <w:tcW w:w="812"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1" w:type="dxa"/>
          </w:tcPr>
          <w:p w:rsidR="00BA11E4" w:rsidRPr="00D230A0" w:rsidRDefault="00BA11E4" w:rsidP="002676A9">
            <w:pPr>
              <w:spacing w:before="0" w:line="160" w:lineRule="exact"/>
              <w:jc w:val="right"/>
              <w:rPr>
                <w:sz w:val="16"/>
                <w:szCs w:val="16"/>
              </w:rPr>
            </w:pPr>
          </w:p>
        </w:tc>
      </w:tr>
      <w:tr w:rsidR="00BA11E4" w:rsidRPr="00D230A0" w:rsidTr="000E2876">
        <w:tblPrEx>
          <w:tblCellMar>
            <w:top w:w="0" w:type="dxa"/>
            <w:bottom w:w="0" w:type="dxa"/>
          </w:tblCellMar>
        </w:tblPrEx>
        <w:trPr>
          <w:trHeight w:val="216"/>
        </w:trPr>
        <w:tc>
          <w:tcPr>
            <w:tcW w:w="2217" w:type="dxa"/>
            <w:gridSpan w:val="5"/>
            <w:vAlign w:val="bottom"/>
          </w:tcPr>
          <w:p w:rsidR="00BA11E4" w:rsidRPr="00D230A0" w:rsidRDefault="00BA11E4" w:rsidP="002676A9">
            <w:pPr>
              <w:spacing w:before="0" w:line="200" w:lineRule="exact"/>
              <w:jc w:val="left"/>
              <w:rPr>
                <w:b/>
                <w:sz w:val="16"/>
                <w:szCs w:val="16"/>
              </w:rPr>
            </w:pPr>
            <w:r w:rsidRPr="00D230A0">
              <w:rPr>
                <w:b/>
                <w:sz w:val="16"/>
                <w:szCs w:val="16"/>
              </w:rPr>
              <w:t xml:space="preserve">Fordringar i </w:t>
            </w:r>
            <w:r w:rsidRPr="00D230A0">
              <w:rPr>
                <w:b/>
                <w:spacing w:val="-2"/>
                <w:sz w:val="16"/>
                <w:szCs w:val="16"/>
              </w:rPr>
              <w:t>utländsk</w:t>
            </w:r>
            <w:r w:rsidRPr="00D230A0">
              <w:rPr>
                <w:b/>
                <w:sz w:val="16"/>
                <w:szCs w:val="16"/>
              </w:rPr>
              <w:t xml:space="preserve"> valuta på hemm</w:t>
            </w:r>
            <w:r w:rsidRPr="00D230A0">
              <w:rPr>
                <w:b/>
                <w:sz w:val="16"/>
                <w:szCs w:val="16"/>
              </w:rPr>
              <w:t>a</w:t>
            </w:r>
            <w:r w:rsidRPr="00D230A0">
              <w:rPr>
                <w:b/>
                <w:sz w:val="16"/>
                <w:szCs w:val="16"/>
              </w:rPr>
              <w:t xml:space="preserve">hörande i Sverige </w:t>
            </w:r>
          </w:p>
        </w:tc>
        <w:tc>
          <w:tcPr>
            <w:tcW w:w="812" w:type="dxa"/>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196 124</w:t>
            </w:r>
          </w:p>
        </w:tc>
        <w:tc>
          <w:tcPr>
            <w:tcW w:w="811" w:type="dxa"/>
            <w:vAlign w:val="bottom"/>
          </w:tcPr>
          <w:p w:rsidR="00BA11E4" w:rsidRPr="00D230A0" w:rsidRDefault="00BA11E4" w:rsidP="002676A9">
            <w:pPr>
              <w:spacing w:line="200" w:lineRule="exact"/>
              <w:jc w:val="right"/>
              <w:rPr>
                <w:sz w:val="16"/>
                <w:szCs w:val="16"/>
              </w:rPr>
            </w:pPr>
            <w:r w:rsidRPr="00D230A0">
              <w:rPr>
                <w:sz w:val="16"/>
                <w:szCs w:val="16"/>
              </w:rPr>
              <w:t>–</w:t>
            </w:r>
          </w:p>
        </w:tc>
      </w:tr>
      <w:tr w:rsidR="00BA11E4" w:rsidRPr="00D230A0" w:rsidTr="000E2876">
        <w:tblPrEx>
          <w:tblCellMar>
            <w:top w:w="0" w:type="dxa"/>
            <w:bottom w:w="0" w:type="dxa"/>
          </w:tblCellMar>
        </w:tblPrEx>
        <w:tc>
          <w:tcPr>
            <w:tcW w:w="253" w:type="dxa"/>
          </w:tcPr>
          <w:p w:rsidR="00BA11E4" w:rsidRPr="00D230A0" w:rsidRDefault="00BA11E4" w:rsidP="002676A9">
            <w:pPr>
              <w:spacing w:before="0" w:line="160" w:lineRule="exact"/>
              <w:jc w:val="right"/>
              <w:rPr>
                <w:sz w:val="16"/>
                <w:szCs w:val="16"/>
              </w:rPr>
            </w:pPr>
          </w:p>
        </w:tc>
        <w:tc>
          <w:tcPr>
            <w:tcW w:w="631" w:type="dxa"/>
          </w:tcPr>
          <w:p w:rsidR="00BA11E4" w:rsidRPr="00D230A0" w:rsidRDefault="00BA11E4" w:rsidP="002676A9">
            <w:pPr>
              <w:spacing w:before="0" w:line="160" w:lineRule="exact"/>
              <w:jc w:val="right"/>
              <w:rPr>
                <w:sz w:val="16"/>
                <w:szCs w:val="16"/>
              </w:rPr>
            </w:pPr>
          </w:p>
        </w:tc>
        <w:tc>
          <w:tcPr>
            <w:tcW w:w="790" w:type="dxa"/>
          </w:tcPr>
          <w:p w:rsidR="00BA11E4" w:rsidRPr="00D230A0" w:rsidRDefault="00BA11E4" w:rsidP="002676A9">
            <w:pPr>
              <w:spacing w:before="0" w:line="160" w:lineRule="exact"/>
              <w:jc w:val="right"/>
              <w:rPr>
                <w:sz w:val="16"/>
                <w:szCs w:val="16"/>
              </w:rPr>
            </w:pPr>
          </w:p>
        </w:tc>
        <w:tc>
          <w:tcPr>
            <w:tcW w:w="418" w:type="dxa"/>
          </w:tcPr>
          <w:p w:rsidR="00BA11E4" w:rsidRPr="00D230A0" w:rsidRDefault="00BA11E4" w:rsidP="002676A9">
            <w:pPr>
              <w:spacing w:before="0" w:line="160" w:lineRule="exact"/>
              <w:jc w:val="right"/>
              <w:rPr>
                <w:sz w:val="16"/>
                <w:szCs w:val="16"/>
              </w:rPr>
            </w:pPr>
          </w:p>
        </w:tc>
        <w:tc>
          <w:tcPr>
            <w:tcW w:w="125" w:type="dxa"/>
          </w:tcPr>
          <w:p w:rsidR="00BA11E4" w:rsidRPr="00D230A0" w:rsidRDefault="00BA11E4" w:rsidP="002676A9">
            <w:pPr>
              <w:spacing w:before="0" w:line="160" w:lineRule="exact"/>
              <w:jc w:val="right"/>
              <w:rPr>
                <w:sz w:val="16"/>
                <w:szCs w:val="16"/>
              </w:rPr>
            </w:pPr>
          </w:p>
        </w:tc>
        <w:tc>
          <w:tcPr>
            <w:tcW w:w="812"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1" w:type="dxa"/>
          </w:tcPr>
          <w:p w:rsidR="00BA11E4" w:rsidRPr="00D230A0" w:rsidRDefault="00BA11E4" w:rsidP="002676A9">
            <w:pPr>
              <w:spacing w:before="0" w:line="160" w:lineRule="exact"/>
              <w:jc w:val="right"/>
              <w:rPr>
                <w:sz w:val="16"/>
                <w:szCs w:val="16"/>
              </w:rPr>
            </w:pPr>
          </w:p>
        </w:tc>
      </w:tr>
      <w:tr w:rsidR="00BA11E4" w:rsidRPr="00D230A0" w:rsidTr="000E2876">
        <w:tblPrEx>
          <w:tblCellMar>
            <w:top w:w="0" w:type="dxa"/>
            <w:bottom w:w="0" w:type="dxa"/>
          </w:tblCellMar>
        </w:tblPrEx>
        <w:trPr>
          <w:trHeight w:val="216"/>
        </w:trPr>
        <w:tc>
          <w:tcPr>
            <w:tcW w:w="2092" w:type="dxa"/>
            <w:gridSpan w:val="4"/>
          </w:tcPr>
          <w:p w:rsidR="00BA11E4" w:rsidRPr="00D230A0" w:rsidRDefault="00BA11E4" w:rsidP="002676A9">
            <w:pPr>
              <w:spacing w:before="0" w:line="200" w:lineRule="exact"/>
              <w:jc w:val="left"/>
              <w:rPr>
                <w:b/>
                <w:sz w:val="16"/>
                <w:szCs w:val="16"/>
              </w:rPr>
            </w:pPr>
            <w:r w:rsidRPr="00D230A0">
              <w:rPr>
                <w:b/>
                <w:sz w:val="16"/>
                <w:szCs w:val="16"/>
              </w:rPr>
              <w:t xml:space="preserve">Utlåning i svenska </w:t>
            </w:r>
            <w:r w:rsidRPr="00D230A0">
              <w:rPr>
                <w:b/>
                <w:spacing w:val="-2"/>
                <w:sz w:val="16"/>
                <w:szCs w:val="16"/>
              </w:rPr>
              <w:t>kr</w:t>
            </w:r>
            <w:r w:rsidRPr="00D230A0">
              <w:rPr>
                <w:b/>
                <w:spacing w:val="-2"/>
                <w:sz w:val="16"/>
                <w:szCs w:val="16"/>
              </w:rPr>
              <w:t>o</w:t>
            </w:r>
            <w:r w:rsidRPr="00D230A0">
              <w:rPr>
                <w:b/>
                <w:spacing w:val="-2"/>
                <w:sz w:val="16"/>
                <w:szCs w:val="16"/>
              </w:rPr>
              <w:t>nor</w:t>
            </w:r>
            <w:r w:rsidRPr="00D230A0">
              <w:rPr>
                <w:b/>
                <w:sz w:val="16"/>
                <w:szCs w:val="16"/>
              </w:rPr>
              <w:t xml:space="preserve"> till kreditinstitut i Sverige rela</w:t>
            </w:r>
            <w:r w:rsidRPr="00D230A0">
              <w:rPr>
                <w:b/>
                <w:sz w:val="16"/>
                <w:szCs w:val="16"/>
              </w:rPr>
              <w:softHyphen/>
              <w:t>terad till penningpol</w:t>
            </w:r>
            <w:r w:rsidRPr="00D230A0">
              <w:rPr>
                <w:b/>
                <w:sz w:val="16"/>
                <w:szCs w:val="16"/>
              </w:rPr>
              <w:t>i</w:t>
            </w:r>
            <w:r w:rsidRPr="00D230A0">
              <w:rPr>
                <w:b/>
                <w:sz w:val="16"/>
                <w:szCs w:val="16"/>
              </w:rPr>
              <w:t>tiska transak</w:t>
            </w:r>
            <w:r w:rsidRPr="00D230A0">
              <w:rPr>
                <w:b/>
                <w:sz w:val="16"/>
                <w:szCs w:val="16"/>
              </w:rPr>
              <w:t>t</w:t>
            </w:r>
            <w:r w:rsidRPr="00D230A0">
              <w:rPr>
                <w:b/>
                <w:sz w:val="16"/>
                <w:szCs w:val="16"/>
              </w:rPr>
              <w:t>ioner</w:t>
            </w:r>
          </w:p>
        </w:tc>
        <w:tc>
          <w:tcPr>
            <w:tcW w:w="125" w:type="dxa"/>
          </w:tcPr>
          <w:p w:rsidR="00BA11E4" w:rsidRPr="00D230A0" w:rsidRDefault="00BA11E4" w:rsidP="002676A9">
            <w:pPr>
              <w:spacing w:line="200" w:lineRule="exact"/>
              <w:rPr>
                <w:sz w:val="16"/>
                <w:szCs w:val="16"/>
              </w:rPr>
            </w:pPr>
          </w:p>
        </w:tc>
        <w:tc>
          <w:tcPr>
            <w:tcW w:w="812" w:type="dxa"/>
          </w:tcPr>
          <w:p w:rsidR="00BA11E4" w:rsidRPr="00D230A0" w:rsidRDefault="00BA11E4" w:rsidP="002676A9">
            <w:pPr>
              <w:spacing w:line="200" w:lineRule="exact"/>
              <w:jc w:val="right"/>
              <w:rPr>
                <w:sz w:val="16"/>
                <w:szCs w:val="16"/>
              </w:rPr>
            </w:pPr>
          </w:p>
        </w:tc>
        <w:tc>
          <w:tcPr>
            <w:tcW w:w="810" w:type="dxa"/>
          </w:tcPr>
          <w:p w:rsidR="00BA11E4" w:rsidRPr="00D230A0" w:rsidRDefault="00BA11E4" w:rsidP="002676A9">
            <w:pPr>
              <w:spacing w:line="200" w:lineRule="exact"/>
              <w:jc w:val="right"/>
              <w:rPr>
                <w:sz w:val="16"/>
                <w:szCs w:val="16"/>
              </w:rPr>
            </w:pPr>
          </w:p>
        </w:tc>
        <w:tc>
          <w:tcPr>
            <w:tcW w:w="810" w:type="dxa"/>
          </w:tcPr>
          <w:p w:rsidR="00BA11E4" w:rsidRPr="00D230A0" w:rsidRDefault="00BA11E4" w:rsidP="002676A9">
            <w:pPr>
              <w:spacing w:line="200" w:lineRule="exact"/>
              <w:jc w:val="right"/>
              <w:rPr>
                <w:sz w:val="16"/>
                <w:szCs w:val="16"/>
              </w:rPr>
            </w:pPr>
          </w:p>
        </w:tc>
        <w:tc>
          <w:tcPr>
            <w:tcW w:w="810" w:type="dxa"/>
          </w:tcPr>
          <w:p w:rsidR="00BA11E4" w:rsidRPr="00D230A0" w:rsidRDefault="00BA11E4" w:rsidP="002676A9">
            <w:pPr>
              <w:spacing w:line="200" w:lineRule="exact"/>
              <w:jc w:val="right"/>
              <w:rPr>
                <w:sz w:val="16"/>
                <w:szCs w:val="16"/>
              </w:rPr>
            </w:pPr>
          </w:p>
        </w:tc>
        <w:tc>
          <w:tcPr>
            <w:tcW w:w="811" w:type="dxa"/>
          </w:tcPr>
          <w:p w:rsidR="00BA11E4" w:rsidRPr="00D230A0" w:rsidRDefault="00BA11E4" w:rsidP="002676A9">
            <w:pPr>
              <w:spacing w:line="200" w:lineRule="exact"/>
              <w:jc w:val="right"/>
              <w:rPr>
                <w:sz w:val="16"/>
                <w:szCs w:val="16"/>
              </w:rPr>
            </w:pPr>
          </w:p>
        </w:tc>
      </w:tr>
      <w:tr w:rsidR="00BA11E4" w:rsidRPr="00D230A0" w:rsidTr="000E2876">
        <w:tblPrEx>
          <w:tblCellMar>
            <w:top w:w="0" w:type="dxa"/>
            <w:bottom w:w="0" w:type="dxa"/>
          </w:tblCellMar>
        </w:tblPrEx>
        <w:trPr>
          <w:trHeight w:val="216"/>
        </w:trPr>
        <w:tc>
          <w:tcPr>
            <w:tcW w:w="2092" w:type="dxa"/>
            <w:gridSpan w:val="4"/>
            <w:vAlign w:val="bottom"/>
          </w:tcPr>
          <w:p w:rsidR="00BA11E4" w:rsidRPr="00D230A0" w:rsidRDefault="00BA11E4" w:rsidP="002676A9">
            <w:pPr>
              <w:spacing w:line="200" w:lineRule="exact"/>
              <w:jc w:val="left"/>
              <w:rPr>
                <w:sz w:val="16"/>
                <w:szCs w:val="16"/>
              </w:rPr>
            </w:pPr>
            <w:r w:rsidRPr="00D230A0">
              <w:rPr>
                <w:sz w:val="16"/>
                <w:szCs w:val="16"/>
              </w:rPr>
              <w:t>Huvudsakliga transaktioner</w:t>
            </w:r>
          </w:p>
        </w:tc>
        <w:tc>
          <w:tcPr>
            <w:tcW w:w="125" w:type="dxa"/>
            <w:vAlign w:val="bottom"/>
          </w:tcPr>
          <w:p w:rsidR="00BA11E4" w:rsidRPr="00D230A0" w:rsidRDefault="00BA11E4" w:rsidP="002676A9">
            <w:pPr>
              <w:spacing w:line="200" w:lineRule="exact"/>
              <w:jc w:val="right"/>
              <w:rPr>
                <w:sz w:val="16"/>
                <w:szCs w:val="16"/>
              </w:rPr>
            </w:pPr>
          </w:p>
        </w:tc>
        <w:tc>
          <w:tcPr>
            <w:tcW w:w="812" w:type="dxa"/>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w:t>
            </w:r>
          </w:p>
        </w:tc>
        <w:tc>
          <w:tcPr>
            <w:tcW w:w="811" w:type="dxa"/>
            <w:vAlign w:val="bottom"/>
          </w:tcPr>
          <w:p w:rsidR="00BA11E4" w:rsidRPr="00D230A0" w:rsidRDefault="00BA11E4" w:rsidP="002676A9">
            <w:pPr>
              <w:spacing w:line="200" w:lineRule="exact"/>
              <w:jc w:val="right"/>
              <w:rPr>
                <w:sz w:val="16"/>
                <w:szCs w:val="16"/>
              </w:rPr>
            </w:pPr>
            <w:r w:rsidRPr="00D230A0">
              <w:rPr>
                <w:sz w:val="16"/>
                <w:szCs w:val="16"/>
              </w:rPr>
              <w:t>7 199</w:t>
            </w:r>
          </w:p>
        </w:tc>
      </w:tr>
      <w:tr w:rsidR="00BA11E4" w:rsidRPr="00D230A0" w:rsidTr="000E2876">
        <w:tblPrEx>
          <w:tblCellMar>
            <w:top w:w="0" w:type="dxa"/>
            <w:bottom w:w="0" w:type="dxa"/>
          </w:tblCellMar>
        </w:tblPrEx>
        <w:trPr>
          <w:trHeight w:val="216"/>
        </w:trPr>
        <w:tc>
          <w:tcPr>
            <w:tcW w:w="2092" w:type="dxa"/>
            <w:gridSpan w:val="4"/>
          </w:tcPr>
          <w:p w:rsidR="00BA11E4" w:rsidRPr="00D230A0" w:rsidRDefault="00BA11E4" w:rsidP="002676A9">
            <w:pPr>
              <w:spacing w:line="200" w:lineRule="exact"/>
              <w:jc w:val="left"/>
              <w:rPr>
                <w:sz w:val="16"/>
                <w:szCs w:val="16"/>
              </w:rPr>
            </w:pPr>
            <w:r w:rsidRPr="00D230A0">
              <w:rPr>
                <w:sz w:val="16"/>
                <w:szCs w:val="16"/>
              </w:rPr>
              <w:t>Finjusterande transaktioner</w:t>
            </w: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w:t>
            </w:r>
          </w:p>
        </w:tc>
        <w:tc>
          <w:tcPr>
            <w:tcW w:w="810" w:type="dxa"/>
          </w:tcPr>
          <w:p w:rsidR="00BA11E4" w:rsidRPr="00D230A0" w:rsidRDefault="00BA11E4" w:rsidP="002676A9">
            <w:pPr>
              <w:spacing w:line="200" w:lineRule="exact"/>
              <w:jc w:val="right"/>
              <w:rPr>
                <w:sz w:val="16"/>
                <w:szCs w:val="16"/>
              </w:rPr>
            </w:pPr>
            <w:r w:rsidRPr="00D230A0">
              <w:rPr>
                <w:sz w:val="16"/>
                <w:szCs w:val="16"/>
              </w:rPr>
              <w:t>–</w:t>
            </w:r>
          </w:p>
        </w:tc>
        <w:tc>
          <w:tcPr>
            <w:tcW w:w="810" w:type="dxa"/>
          </w:tcPr>
          <w:p w:rsidR="00BA11E4" w:rsidRPr="00D230A0" w:rsidRDefault="00BA11E4" w:rsidP="002676A9">
            <w:pPr>
              <w:spacing w:line="200" w:lineRule="exact"/>
              <w:jc w:val="right"/>
              <w:rPr>
                <w:sz w:val="16"/>
                <w:szCs w:val="16"/>
              </w:rPr>
            </w:pPr>
            <w:r w:rsidRPr="00D230A0">
              <w:rPr>
                <w:sz w:val="16"/>
                <w:szCs w:val="16"/>
              </w:rPr>
              <w:t>–</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w:t>
            </w:r>
          </w:p>
        </w:tc>
        <w:tc>
          <w:tcPr>
            <w:tcW w:w="811" w:type="dxa"/>
          </w:tcPr>
          <w:p w:rsidR="00BA11E4" w:rsidRPr="00D230A0" w:rsidRDefault="00BA11E4" w:rsidP="002676A9">
            <w:pPr>
              <w:spacing w:line="200" w:lineRule="exact"/>
              <w:jc w:val="right"/>
              <w:rPr>
                <w:sz w:val="16"/>
                <w:szCs w:val="16"/>
              </w:rPr>
            </w:pPr>
            <w:r w:rsidRPr="00D230A0">
              <w:rPr>
                <w:sz w:val="16"/>
                <w:szCs w:val="16"/>
              </w:rPr>
              <w:t>1 787</w:t>
            </w:r>
          </w:p>
        </w:tc>
      </w:tr>
      <w:tr w:rsidR="00BA11E4" w:rsidRPr="00D230A0" w:rsidTr="000E2876">
        <w:tblPrEx>
          <w:tblCellMar>
            <w:top w:w="0" w:type="dxa"/>
            <w:bottom w:w="0" w:type="dxa"/>
          </w:tblCellMar>
        </w:tblPrEx>
        <w:trPr>
          <w:trHeight w:val="216"/>
        </w:trPr>
        <w:tc>
          <w:tcPr>
            <w:tcW w:w="2092" w:type="dxa"/>
            <w:gridSpan w:val="4"/>
          </w:tcPr>
          <w:p w:rsidR="00BA11E4" w:rsidRPr="00D230A0" w:rsidRDefault="00BA11E4" w:rsidP="002676A9">
            <w:pPr>
              <w:spacing w:line="200" w:lineRule="exact"/>
              <w:rPr>
                <w:sz w:val="16"/>
                <w:szCs w:val="16"/>
              </w:rPr>
            </w:pPr>
            <w:r w:rsidRPr="00D230A0">
              <w:rPr>
                <w:sz w:val="16"/>
                <w:szCs w:val="16"/>
              </w:rPr>
              <w:t>Strukturella transakti</w:t>
            </w:r>
            <w:r w:rsidRPr="00D230A0">
              <w:rPr>
                <w:sz w:val="16"/>
                <w:szCs w:val="16"/>
              </w:rPr>
              <w:t>o</w:t>
            </w:r>
            <w:r w:rsidRPr="00D230A0">
              <w:rPr>
                <w:sz w:val="16"/>
                <w:szCs w:val="16"/>
              </w:rPr>
              <w:t>ner</w:t>
            </w: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w:t>
            </w:r>
          </w:p>
        </w:tc>
        <w:tc>
          <w:tcPr>
            <w:tcW w:w="810" w:type="dxa"/>
          </w:tcPr>
          <w:p w:rsidR="00BA11E4" w:rsidRPr="00D230A0" w:rsidRDefault="00BA11E4" w:rsidP="002676A9">
            <w:pPr>
              <w:spacing w:line="200" w:lineRule="exact"/>
              <w:jc w:val="right"/>
              <w:rPr>
                <w:sz w:val="16"/>
                <w:szCs w:val="16"/>
              </w:rPr>
            </w:pPr>
            <w:r w:rsidRPr="00D230A0">
              <w:rPr>
                <w:sz w:val="16"/>
                <w:szCs w:val="16"/>
              </w:rPr>
              <w:t>500</w:t>
            </w:r>
          </w:p>
        </w:tc>
        <w:tc>
          <w:tcPr>
            <w:tcW w:w="810" w:type="dxa"/>
          </w:tcPr>
          <w:p w:rsidR="00BA11E4" w:rsidRPr="00D230A0" w:rsidRDefault="00BA11E4" w:rsidP="002676A9">
            <w:pPr>
              <w:spacing w:line="200" w:lineRule="exact"/>
              <w:jc w:val="right"/>
              <w:rPr>
                <w:sz w:val="16"/>
                <w:szCs w:val="16"/>
              </w:rPr>
            </w:pPr>
            <w:r w:rsidRPr="00D230A0">
              <w:rPr>
                <w:sz w:val="16"/>
                <w:szCs w:val="16"/>
              </w:rPr>
              <w:t>368 801</w:t>
            </w:r>
          </w:p>
        </w:tc>
        <w:tc>
          <w:tcPr>
            <w:tcW w:w="810" w:type="dxa"/>
          </w:tcPr>
          <w:p w:rsidR="00BA11E4" w:rsidRPr="00D230A0" w:rsidRDefault="00BA11E4" w:rsidP="002676A9">
            <w:pPr>
              <w:spacing w:line="200" w:lineRule="exact"/>
              <w:jc w:val="right"/>
              <w:rPr>
                <w:sz w:val="16"/>
                <w:szCs w:val="16"/>
              </w:rPr>
            </w:pPr>
            <w:r w:rsidRPr="00D230A0">
              <w:rPr>
                <w:sz w:val="16"/>
                <w:szCs w:val="16"/>
              </w:rPr>
              <w:t>264 800</w:t>
            </w:r>
          </w:p>
        </w:tc>
        <w:tc>
          <w:tcPr>
            <w:tcW w:w="811" w:type="dxa"/>
          </w:tcPr>
          <w:p w:rsidR="00BA11E4" w:rsidRPr="00D230A0" w:rsidRDefault="00BA11E4" w:rsidP="002676A9">
            <w:pPr>
              <w:spacing w:line="200" w:lineRule="exact"/>
              <w:jc w:val="right"/>
              <w:rPr>
                <w:sz w:val="16"/>
                <w:szCs w:val="16"/>
              </w:rPr>
            </w:pPr>
            <w:r w:rsidRPr="00D230A0">
              <w:rPr>
                <w:sz w:val="16"/>
                <w:szCs w:val="16"/>
              </w:rPr>
              <w:t>–</w:t>
            </w:r>
          </w:p>
        </w:tc>
      </w:tr>
      <w:tr w:rsidR="00BA11E4" w:rsidRPr="00D230A0" w:rsidTr="000E2876">
        <w:tblPrEx>
          <w:tblCellMar>
            <w:top w:w="0" w:type="dxa"/>
            <w:bottom w:w="0" w:type="dxa"/>
          </w:tblCellMar>
        </w:tblPrEx>
        <w:trPr>
          <w:trHeight w:val="216"/>
        </w:trPr>
        <w:tc>
          <w:tcPr>
            <w:tcW w:w="1674" w:type="dxa"/>
            <w:gridSpan w:val="3"/>
          </w:tcPr>
          <w:p w:rsidR="00BA11E4" w:rsidRPr="00D230A0" w:rsidRDefault="00BA11E4" w:rsidP="002676A9">
            <w:pPr>
              <w:spacing w:line="200" w:lineRule="exact"/>
              <w:rPr>
                <w:sz w:val="16"/>
                <w:szCs w:val="16"/>
              </w:rPr>
            </w:pPr>
            <w:r w:rsidRPr="00D230A0">
              <w:rPr>
                <w:sz w:val="16"/>
                <w:szCs w:val="16"/>
              </w:rPr>
              <w:t>Utlåningsfacilitet</w:t>
            </w:r>
          </w:p>
        </w:tc>
        <w:tc>
          <w:tcPr>
            <w:tcW w:w="418" w:type="dxa"/>
          </w:tcPr>
          <w:p w:rsidR="00BA11E4" w:rsidRPr="00D230A0" w:rsidRDefault="00BA11E4" w:rsidP="002676A9">
            <w:pPr>
              <w:spacing w:line="200" w:lineRule="exac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0</w:t>
            </w:r>
          </w:p>
        </w:tc>
        <w:tc>
          <w:tcPr>
            <w:tcW w:w="810" w:type="dxa"/>
          </w:tcPr>
          <w:p w:rsidR="00BA11E4" w:rsidRPr="00D230A0" w:rsidRDefault="00BA11E4" w:rsidP="002676A9">
            <w:pPr>
              <w:spacing w:line="200" w:lineRule="exact"/>
              <w:jc w:val="right"/>
              <w:rPr>
                <w:sz w:val="16"/>
                <w:szCs w:val="16"/>
              </w:rPr>
            </w:pPr>
            <w:r w:rsidRPr="00D230A0">
              <w:rPr>
                <w:sz w:val="16"/>
                <w:szCs w:val="16"/>
              </w:rPr>
              <w:t>0</w:t>
            </w:r>
          </w:p>
        </w:tc>
        <w:tc>
          <w:tcPr>
            <w:tcW w:w="810" w:type="dxa"/>
          </w:tcPr>
          <w:p w:rsidR="00BA11E4" w:rsidRPr="00D230A0" w:rsidRDefault="00BA11E4" w:rsidP="002676A9">
            <w:pPr>
              <w:spacing w:line="200" w:lineRule="exact"/>
              <w:jc w:val="right"/>
              <w:rPr>
                <w:sz w:val="16"/>
                <w:szCs w:val="16"/>
              </w:rPr>
            </w:pPr>
            <w:r w:rsidRPr="00D230A0">
              <w:rPr>
                <w:sz w:val="16"/>
                <w:szCs w:val="16"/>
              </w:rPr>
              <w:t>1</w:t>
            </w:r>
          </w:p>
        </w:tc>
        <w:tc>
          <w:tcPr>
            <w:tcW w:w="810" w:type="dxa"/>
          </w:tcPr>
          <w:p w:rsidR="00BA11E4" w:rsidRPr="00D230A0" w:rsidRDefault="00BA11E4" w:rsidP="002676A9">
            <w:pPr>
              <w:spacing w:line="200" w:lineRule="exact"/>
              <w:jc w:val="right"/>
              <w:rPr>
                <w:sz w:val="16"/>
                <w:szCs w:val="16"/>
              </w:rPr>
            </w:pPr>
            <w:r w:rsidRPr="00D230A0">
              <w:rPr>
                <w:sz w:val="16"/>
                <w:szCs w:val="16"/>
              </w:rPr>
              <w:t>0</w:t>
            </w:r>
          </w:p>
        </w:tc>
        <w:tc>
          <w:tcPr>
            <w:tcW w:w="811" w:type="dxa"/>
          </w:tcPr>
          <w:p w:rsidR="00BA11E4" w:rsidRPr="00D230A0" w:rsidRDefault="00BA11E4" w:rsidP="002676A9">
            <w:pPr>
              <w:spacing w:line="200" w:lineRule="exact"/>
              <w:jc w:val="right"/>
              <w:rPr>
                <w:sz w:val="16"/>
                <w:szCs w:val="16"/>
              </w:rPr>
            </w:pPr>
            <w:r w:rsidRPr="00D230A0">
              <w:rPr>
                <w:sz w:val="16"/>
                <w:szCs w:val="16"/>
              </w:rPr>
              <w:t>143</w:t>
            </w:r>
          </w:p>
        </w:tc>
      </w:tr>
      <w:tr w:rsidR="00BA11E4" w:rsidRPr="00D230A0" w:rsidTr="000E2876">
        <w:tblPrEx>
          <w:tblCellMar>
            <w:top w:w="0" w:type="dxa"/>
            <w:bottom w:w="0" w:type="dxa"/>
          </w:tblCellMar>
        </w:tblPrEx>
        <w:trPr>
          <w:trHeight w:val="216"/>
        </w:trPr>
        <w:tc>
          <w:tcPr>
            <w:tcW w:w="1674" w:type="dxa"/>
            <w:gridSpan w:val="3"/>
          </w:tcPr>
          <w:p w:rsidR="00BA11E4" w:rsidRPr="00D230A0" w:rsidRDefault="00BA11E4" w:rsidP="002676A9">
            <w:pPr>
              <w:spacing w:line="200" w:lineRule="exact"/>
              <w:rPr>
                <w:sz w:val="16"/>
                <w:szCs w:val="16"/>
              </w:rPr>
            </w:pPr>
            <w:r w:rsidRPr="00D230A0">
              <w:rPr>
                <w:sz w:val="16"/>
                <w:szCs w:val="16"/>
              </w:rPr>
              <w:t>Övrig utlåning</w:t>
            </w:r>
          </w:p>
        </w:tc>
        <w:tc>
          <w:tcPr>
            <w:tcW w:w="418" w:type="dxa"/>
          </w:tcPr>
          <w:p w:rsidR="00BA11E4" w:rsidRPr="00D230A0" w:rsidRDefault="00BA11E4" w:rsidP="002676A9">
            <w:pPr>
              <w:spacing w:line="200" w:lineRule="exac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w:t>
            </w:r>
          </w:p>
        </w:tc>
        <w:tc>
          <w:tcPr>
            <w:tcW w:w="810"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w:t>
            </w:r>
          </w:p>
        </w:tc>
        <w:tc>
          <w:tcPr>
            <w:tcW w:w="810"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w:t>
            </w:r>
          </w:p>
        </w:tc>
        <w:tc>
          <w:tcPr>
            <w:tcW w:w="810"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1 662</w:t>
            </w:r>
          </w:p>
        </w:tc>
        <w:tc>
          <w:tcPr>
            <w:tcW w:w="811"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w:t>
            </w:r>
          </w:p>
        </w:tc>
      </w:tr>
      <w:tr w:rsidR="00BA11E4" w:rsidRPr="00D230A0" w:rsidTr="000E2876">
        <w:tblPrEx>
          <w:tblCellMar>
            <w:top w:w="0" w:type="dxa"/>
            <w:bottom w:w="0" w:type="dxa"/>
          </w:tblCellMar>
        </w:tblPrEx>
        <w:trPr>
          <w:trHeight w:val="216"/>
        </w:trPr>
        <w:tc>
          <w:tcPr>
            <w:tcW w:w="253" w:type="dxa"/>
          </w:tcPr>
          <w:p w:rsidR="00BA11E4" w:rsidRPr="00D230A0" w:rsidRDefault="00BA11E4" w:rsidP="002676A9">
            <w:pPr>
              <w:spacing w:line="200" w:lineRule="exact"/>
              <w:jc w:val="right"/>
              <w:rPr>
                <w:sz w:val="16"/>
                <w:szCs w:val="16"/>
              </w:rPr>
            </w:pPr>
          </w:p>
        </w:tc>
        <w:tc>
          <w:tcPr>
            <w:tcW w:w="631" w:type="dxa"/>
          </w:tcPr>
          <w:p w:rsidR="00BA11E4" w:rsidRPr="00D230A0" w:rsidRDefault="00BA11E4" w:rsidP="002676A9">
            <w:pPr>
              <w:spacing w:line="200" w:lineRule="exact"/>
              <w:jc w:val="right"/>
              <w:rPr>
                <w:sz w:val="16"/>
                <w:szCs w:val="16"/>
              </w:rPr>
            </w:pPr>
          </w:p>
        </w:tc>
        <w:tc>
          <w:tcPr>
            <w:tcW w:w="790" w:type="dxa"/>
          </w:tcPr>
          <w:p w:rsidR="00BA11E4" w:rsidRPr="00D230A0" w:rsidRDefault="00BA11E4" w:rsidP="002676A9">
            <w:pPr>
              <w:spacing w:line="200" w:lineRule="exact"/>
              <w:jc w:val="right"/>
              <w:rPr>
                <w:sz w:val="16"/>
                <w:szCs w:val="16"/>
              </w:rPr>
            </w:pPr>
          </w:p>
        </w:tc>
        <w:tc>
          <w:tcPr>
            <w:tcW w:w="418" w:type="dxa"/>
          </w:tcPr>
          <w:p w:rsidR="00BA11E4" w:rsidRPr="00D230A0" w:rsidRDefault="00BA11E4" w:rsidP="002676A9">
            <w:pPr>
              <w:spacing w:line="200" w:lineRule="exact"/>
              <w:jc w:val="righ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0</w:t>
            </w:r>
          </w:p>
        </w:tc>
        <w:tc>
          <w:tcPr>
            <w:tcW w:w="810" w:type="dxa"/>
          </w:tcPr>
          <w:p w:rsidR="00BA11E4" w:rsidRPr="00D230A0" w:rsidRDefault="00BA11E4" w:rsidP="002676A9">
            <w:pPr>
              <w:spacing w:line="200" w:lineRule="exact"/>
              <w:jc w:val="right"/>
              <w:rPr>
                <w:sz w:val="16"/>
                <w:szCs w:val="16"/>
              </w:rPr>
            </w:pPr>
            <w:r w:rsidRPr="00D230A0">
              <w:rPr>
                <w:sz w:val="16"/>
                <w:szCs w:val="16"/>
              </w:rPr>
              <w:t>500</w:t>
            </w:r>
          </w:p>
        </w:tc>
        <w:tc>
          <w:tcPr>
            <w:tcW w:w="810" w:type="dxa"/>
          </w:tcPr>
          <w:p w:rsidR="00BA11E4" w:rsidRPr="00D230A0" w:rsidRDefault="00BA11E4" w:rsidP="002676A9">
            <w:pPr>
              <w:spacing w:line="200" w:lineRule="exact"/>
              <w:jc w:val="right"/>
              <w:rPr>
                <w:sz w:val="16"/>
                <w:szCs w:val="16"/>
              </w:rPr>
            </w:pPr>
            <w:r w:rsidRPr="00D230A0">
              <w:rPr>
                <w:sz w:val="16"/>
                <w:szCs w:val="16"/>
              </w:rPr>
              <w:t>368 802</w:t>
            </w:r>
          </w:p>
        </w:tc>
        <w:tc>
          <w:tcPr>
            <w:tcW w:w="810" w:type="dxa"/>
          </w:tcPr>
          <w:p w:rsidR="00BA11E4" w:rsidRPr="00D230A0" w:rsidRDefault="00BA11E4" w:rsidP="002676A9">
            <w:pPr>
              <w:spacing w:line="200" w:lineRule="exact"/>
              <w:jc w:val="right"/>
              <w:rPr>
                <w:sz w:val="16"/>
                <w:szCs w:val="16"/>
              </w:rPr>
            </w:pPr>
            <w:r w:rsidRPr="00D230A0">
              <w:rPr>
                <w:sz w:val="16"/>
                <w:szCs w:val="16"/>
              </w:rPr>
              <w:t>266 462</w:t>
            </w:r>
          </w:p>
        </w:tc>
        <w:tc>
          <w:tcPr>
            <w:tcW w:w="811" w:type="dxa"/>
          </w:tcPr>
          <w:p w:rsidR="00BA11E4" w:rsidRPr="00D230A0" w:rsidRDefault="00BA11E4" w:rsidP="002676A9">
            <w:pPr>
              <w:spacing w:line="200" w:lineRule="exact"/>
              <w:jc w:val="right"/>
              <w:rPr>
                <w:sz w:val="16"/>
                <w:szCs w:val="16"/>
              </w:rPr>
            </w:pPr>
            <w:r w:rsidRPr="00D230A0">
              <w:rPr>
                <w:sz w:val="16"/>
                <w:szCs w:val="16"/>
              </w:rPr>
              <w:t>9 129</w:t>
            </w:r>
          </w:p>
        </w:tc>
      </w:tr>
      <w:tr w:rsidR="00BA11E4" w:rsidRPr="00D230A0" w:rsidTr="000E2876">
        <w:tblPrEx>
          <w:tblCellMar>
            <w:top w:w="0" w:type="dxa"/>
            <w:bottom w:w="0" w:type="dxa"/>
          </w:tblCellMar>
        </w:tblPrEx>
        <w:tc>
          <w:tcPr>
            <w:tcW w:w="253" w:type="dxa"/>
          </w:tcPr>
          <w:p w:rsidR="00BA11E4" w:rsidRPr="00D230A0" w:rsidRDefault="00BA11E4" w:rsidP="002676A9">
            <w:pPr>
              <w:spacing w:before="0" w:line="160" w:lineRule="exact"/>
              <w:jc w:val="right"/>
              <w:rPr>
                <w:sz w:val="16"/>
                <w:szCs w:val="16"/>
              </w:rPr>
            </w:pPr>
          </w:p>
        </w:tc>
        <w:tc>
          <w:tcPr>
            <w:tcW w:w="631" w:type="dxa"/>
          </w:tcPr>
          <w:p w:rsidR="00BA11E4" w:rsidRPr="00D230A0" w:rsidRDefault="00BA11E4" w:rsidP="002676A9">
            <w:pPr>
              <w:spacing w:before="0" w:line="160" w:lineRule="exact"/>
              <w:jc w:val="right"/>
              <w:rPr>
                <w:sz w:val="16"/>
                <w:szCs w:val="16"/>
              </w:rPr>
            </w:pPr>
          </w:p>
        </w:tc>
        <w:tc>
          <w:tcPr>
            <w:tcW w:w="790" w:type="dxa"/>
          </w:tcPr>
          <w:p w:rsidR="00BA11E4" w:rsidRPr="00D230A0" w:rsidRDefault="00BA11E4" w:rsidP="002676A9">
            <w:pPr>
              <w:spacing w:before="0" w:line="160" w:lineRule="exact"/>
              <w:jc w:val="right"/>
              <w:rPr>
                <w:sz w:val="16"/>
                <w:szCs w:val="16"/>
              </w:rPr>
            </w:pPr>
          </w:p>
        </w:tc>
        <w:tc>
          <w:tcPr>
            <w:tcW w:w="418" w:type="dxa"/>
          </w:tcPr>
          <w:p w:rsidR="00BA11E4" w:rsidRPr="00D230A0" w:rsidRDefault="00BA11E4" w:rsidP="002676A9">
            <w:pPr>
              <w:spacing w:before="0" w:line="160" w:lineRule="exact"/>
              <w:jc w:val="right"/>
              <w:rPr>
                <w:sz w:val="16"/>
                <w:szCs w:val="16"/>
              </w:rPr>
            </w:pPr>
          </w:p>
        </w:tc>
        <w:tc>
          <w:tcPr>
            <w:tcW w:w="125" w:type="dxa"/>
          </w:tcPr>
          <w:p w:rsidR="00BA11E4" w:rsidRPr="00D230A0" w:rsidRDefault="00BA11E4" w:rsidP="002676A9">
            <w:pPr>
              <w:spacing w:before="0" w:line="160" w:lineRule="exact"/>
              <w:jc w:val="right"/>
              <w:rPr>
                <w:sz w:val="16"/>
                <w:szCs w:val="16"/>
              </w:rPr>
            </w:pPr>
          </w:p>
        </w:tc>
        <w:tc>
          <w:tcPr>
            <w:tcW w:w="812"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0" w:type="dxa"/>
          </w:tcPr>
          <w:p w:rsidR="00BA11E4" w:rsidRPr="00D230A0" w:rsidRDefault="00BA11E4" w:rsidP="002676A9">
            <w:pPr>
              <w:spacing w:before="0" w:line="160" w:lineRule="exact"/>
              <w:jc w:val="right"/>
              <w:rPr>
                <w:sz w:val="16"/>
                <w:szCs w:val="16"/>
              </w:rPr>
            </w:pPr>
          </w:p>
        </w:tc>
        <w:tc>
          <w:tcPr>
            <w:tcW w:w="811" w:type="dxa"/>
          </w:tcPr>
          <w:p w:rsidR="00BA11E4" w:rsidRPr="00D230A0" w:rsidRDefault="00BA11E4" w:rsidP="002676A9">
            <w:pPr>
              <w:spacing w:before="0" w:line="160" w:lineRule="exact"/>
              <w:jc w:val="right"/>
              <w:rPr>
                <w:sz w:val="16"/>
                <w:szCs w:val="16"/>
              </w:rPr>
            </w:pPr>
          </w:p>
        </w:tc>
      </w:tr>
      <w:tr w:rsidR="00BA11E4" w:rsidRPr="00D230A0" w:rsidTr="000E2876">
        <w:tblPrEx>
          <w:tblCellMar>
            <w:top w:w="0" w:type="dxa"/>
            <w:bottom w:w="0" w:type="dxa"/>
          </w:tblCellMar>
        </w:tblPrEx>
        <w:trPr>
          <w:trHeight w:val="216"/>
        </w:trPr>
        <w:tc>
          <w:tcPr>
            <w:tcW w:w="1674" w:type="dxa"/>
            <w:gridSpan w:val="3"/>
            <w:vAlign w:val="bottom"/>
          </w:tcPr>
          <w:p w:rsidR="00BA11E4" w:rsidRPr="00D230A0" w:rsidRDefault="00BA11E4" w:rsidP="002676A9">
            <w:pPr>
              <w:spacing w:before="100" w:beforeAutospacing="1" w:line="200" w:lineRule="exact"/>
              <w:jc w:val="left"/>
              <w:rPr>
                <w:b/>
                <w:sz w:val="16"/>
                <w:szCs w:val="16"/>
              </w:rPr>
            </w:pPr>
            <w:r w:rsidRPr="00D230A0">
              <w:rPr>
                <w:b/>
                <w:sz w:val="16"/>
                <w:szCs w:val="16"/>
              </w:rPr>
              <w:t>Övriga tillgångar</w:t>
            </w:r>
          </w:p>
        </w:tc>
        <w:tc>
          <w:tcPr>
            <w:tcW w:w="418" w:type="dxa"/>
            <w:vAlign w:val="bottom"/>
          </w:tcPr>
          <w:p w:rsidR="00BA11E4" w:rsidRPr="00D230A0" w:rsidRDefault="00BA11E4" w:rsidP="002676A9">
            <w:pPr>
              <w:spacing w:before="100" w:beforeAutospacing="1" w:line="200" w:lineRule="exact"/>
              <w:jc w:val="right"/>
              <w:rPr>
                <w:sz w:val="16"/>
                <w:szCs w:val="16"/>
              </w:rPr>
            </w:pPr>
          </w:p>
        </w:tc>
        <w:tc>
          <w:tcPr>
            <w:tcW w:w="125" w:type="dxa"/>
            <w:vAlign w:val="bottom"/>
          </w:tcPr>
          <w:p w:rsidR="00BA11E4" w:rsidRPr="00D230A0" w:rsidRDefault="00BA11E4" w:rsidP="002676A9">
            <w:pPr>
              <w:spacing w:before="100" w:beforeAutospacing="1" w:line="200" w:lineRule="exact"/>
              <w:jc w:val="right"/>
              <w:rPr>
                <w:sz w:val="16"/>
                <w:szCs w:val="16"/>
              </w:rPr>
            </w:pPr>
          </w:p>
        </w:tc>
        <w:tc>
          <w:tcPr>
            <w:tcW w:w="812" w:type="dxa"/>
            <w:vAlign w:val="bottom"/>
          </w:tcPr>
          <w:p w:rsidR="00BA11E4" w:rsidRPr="00D230A0" w:rsidRDefault="00BA11E4" w:rsidP="002676A9">
            <w:pPr>
              <w:spacing w:before="100" w:beforeAutospacing="1" w:line="200" w:lineRule="exact"/>
              <w:jc w:val="right"/>
              <w:rPr>
                <w:sz w:val="16"/>
                <w:szCs w:val="16"/>
              </w:rPr>
            </w:pPr>
          </w:p>
        </w:tc>
        <w:tc>
          <w:tcPr>
            <w:tcW w:w="810" w:type="dxa"/>
            <w:vAlign w:val="bottom"/>
          </w:tcPr>
          <w:p w:rsidR="00BA11E4" w:rsidRPr="00D230A0" w:rsidRDefault="00BA11E4" w:rsidP="002676A9">
            <w:pPr>
              <w:spacing w:before="100" w:beforeAutospacing="1" w:line="200" w:lineRule="exact"/>
              <w:jc w:val="right"/>
              <w:rPr>
                <w:sz w:val="16"/>
                <w:szCs w:val="16"/>
              </w:rPr>
            </w:pPr>
          </w:p>
        </w:tc>
        <w:tc>
          <w:tcPr>
            <w:tcW w:w="810" w:type="dxa"/>
            <w:vAlign w:val="bottom"/>
          </w:tcPr>
          <w:p w:rsidR="00BA11E4" w:rsidRPr="00D230A0" w:rsidRDefault="00BA11E4" w:rsidP="002676A9">
            <w:pPr>
              <w:spacing w:before="100" w:beforeAutospacing="1" w:line="200" w:lineRule="exact"/>
              <w:jc w:val="right"/>
              <w:rPr>
                <w:sz w:val="16"/>
                <w:szCs w:val="16"/>
              </w:rPr>
            </w:pPr>
          </w:p>
        </w:tc>
        <w:tc>
          <w:tcPr>
            <w:tcW w:w="810" w:type="dxa"/>
            <w:vAlign w:val="bottom"/>
          </w:tcPr>
          <w:p w:rsidR="00BA11E4" w:rsidRPr="00D230A0" w:rsidRDefault="00BA11E4" w:rsidP="002676A9">
            <w:pPr>
              <w:spacing w:before="100" w:beforeAutospacing="1" w:line="200" w:lineRule="exact"/>
              <w:jc w:val="right"/>
              <w:rPr>
                <w:sz w:val="16"/>
                <w:szCs w:val="16"/>
              </w:rPr>
            </w:pPr>
          </w:p>
        </w:tc>
        <w:tc>
          <w:tcPr>
            <w:tcW w:w="811" w:type="dxa"/>
            <w:vAlign w:val="bottom"/>
          </w:tcPr>
          <w:p w:rsidR="00BA11E4" w:rsidRPr="00D230A0" w:rsidRDefault="00BA11E4" w:rsidP="002676A9">
            <w:pPr>
              <w:spacing w:before="100" w:beforeAutospacing="1" w:line="200" w:lineRule="exact"/>
              <w:jc w:val="right"/>
              <w:rPr>
                <w:sz w:val="16"/>
                <w:szCs w:val="16"/>
              </w:rPr>
            </w:pPr>
          </w:p>
        </w:tc>
      </w:tr>
      <w:tr w:rsidR="00BA11E4" w:rsidRPr="00D230A0" w:rsidTr="000E2876">
        <w:tblPrEx>
          <w:tblCellMar>
            <w:top w:w="0" w:type="dxa"/>
            <w:bottom w:w="0" w:type="dxa"/>
          </w:tblCellMar>
        </w:tblPrEx>
        <w:trPr>
          <w:trHeight w:val="216"/>
        </w:trPr>
        <w:tc>
          <w:tcPr>
            <w:tcW w:w="2092" w:type="dxa"/>
            <w:gridSpan w:val="4"/>
            <w:vAlign w:val="bottom"/>
          </w:tcPr>
          <w:p w:rsidR="00BA11E4" w:rsidRPr="00D230A0" w:rsidRDefault="00BA11E4" w:rsidP="002676A9">
            <w:pPr>
              <w:spacing w:line="200" w:lineRule="exact"/>
              <w:jc w:val="left"/>
              <w:rPr>
                <w:sz w:val="16"/>
                <w:szCs w:val="16"/>
              </w:rPr>
            </w:pPr>
            <w:r w:rsidRPr="00D230A0">
              <w:rPr>
                <w:sz w:val="16"/>
                <w:szCs w:val="16"/>
              </w:rPr>
              <w:t>Materiella och immateriella anläggning</w:t>
            </w:r>
            <w:r w:rsidRPr="00D230A0">
              <w:rPr>
                <w:sz w:val="16"/>
                <w:szCs w:val="16"/>
              </w:rPr>
              <w:t>s</w:t>
            </w:r>
            <w:r w:rsidRPr="00D230A0">
              <w:rPr>
                <w:sz w:val="16"/>
                <w:szCs w:val="16"/>
              </w:rPr>
              <w:t>tillgångar</w:t>
            </w:r>
          </w:p>
        </w:tc>
        <w:tc>
          <w:tcPr>
            <w:tcW w:w="125" w:type="dxa"/>
            <w:vAlign w:val="bottom"/>
          </w:tcPr>
          <w:p w:rsidR="00BA11E4" w:rsidRPr="00D230A0" w:rsidRDefault="00BA11E4" w:rsidP="002676A9">
            <w:pPr>
              <w:spacing w:line="200" w:lineRule="exact"/>
              <w:jc w:val="right"/>
              <w:rPr>
                <w:sz w:val="16"/>
                <w:szCs w:val="16"/>
              </w:rPr>
            </w:pPr>
          </w:p>
        </w:tc>
        <w:tc>
          <w:tcPr>
            <w:tcW w:w="812" w:type="dxa"/>
            <w:vAlign w:val="bottom"/>
          </w:tcPr>
          <w:p w:rsidR="00BA11E4" w:rsidRPr="00D230A0" w:rsidRDefault="00BA11E4" w:rsidP="002676A9">
            <w:pPr>
              <w:spacing w:line="200" w:lineRule="exact"/>
              <w:jc w:val="right"/>
              <w:rPr>
                <w:sz w:val="16"/>
                <w:szCs w:val="16"/>
              </w:rPr>
            </w:pPr>
            <w:r w:rsidRPr="00D230A0">
              <w:rPr>
                <w:sz w:val="16"/>
                <w:szCs w:val="16"/>
              </w:rPr>
              <w:t>502</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389</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406</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421</w:t>
            </w:r>
          </w:p>
        </w:tc>
        <w:tc>
          <w:tcPr>
            <w:tcW w:w="811" w:type="dxa"/>
            <w:vAlign w:val="bottom"/>
          </w:tcPr>
          <w:p w:rsidR="00BA11E4" w:rsidRPr="00D230A0" w:rsidRDefault="00BA11E4" w:rsidP="002676A9">
            <w:pPr>
              <w:spacing w:line="200" w:lineRule="exact"/>
              <w:jc w:val="right"/>
              <w:rPr>
                <w:sz w:val="16"/>
                <w:szCs w:val="16"/>
              </w:rPr>
            </w:pPr>
            <w:r w:rsidRPr="00D230A0">
              <w:rPr>
                <w:sz w:val="16"/>
                <w:szCs w:val="16"/>
              </w:rPr>
              <w:t>452</w:t>
            </w:r>
          </w:p>
        </w:tc>
      </w:tr>
      <w:tr w:rsidR="00BA11E4" w:rsidRPr="00D230A0" w:rsidTr="000E2876">
        <w:tblPrEx>
          <w:tblCellMar>
            <w:top w:w="0" w:type="dxa"/>
            <w:bottom w:w="0" w:type="dxa"/>
          </w:tblCellMar>
        </w:tblPrEx>
        <w:trPr>
          <w:trHeight w:val="216"/>
        </w:trPr>
        <w:tc>
          <w:tcPr>
            <w:tcW w:w="1674" w:type="dxa"/>
            <w:gridSpan w:val="3"/>
          </w:tcPr>
          <w:p w:rsidR="00BA11E4" w:rsidRPr="00D230A0" w:rsidRDefault="00BA11E4" w:rsidP="002676A9">
            <w:pPr>
              <w:spacing w:line="200" w:lineRule="exact"/>
              <w:rPr>
                <w:sz w:val="16"/>
                <w:szCs w:val="16"/>
              </w:rPr>
            </w:pPr>
            <w:r w:rsidRPr="00D230A0">
              <w:rPr>
                <w:sz w:val="16"/>
                <w:szCs w:val="16"/>
              </w:rPr>
              <w:t>Finansiella tillgångar</w:t>
            </w:r>
          </w:p>
        </w:tc>
        <w:tc>
          <w:tcPr>
            <w:tcW w:w="418" w:type="dxa"/>
          </w:tcPr>
          <w:p w:rsidR="00BA11E4" w:rsidRPr="00D230A0" w:rsidRDefault="00BA11E4" w:rsidP="002676A9">
            <w:pPr>
              <w:spacing w:line="200" w:lineRule="exac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521</w:t>
            </w:r>
          </w:p>
        </w:tc>
        <w:tc>
          <w:tcPr>
            <w:tcW w:w="810" w:type="dxa"/>
          </w:tcPr>
          <w:p w:rsidR="00BA11E4" w:rsidRPr="00D230A0" w:rsidRDefault="00BA11E4" w:rsidP="002676A9">
            <w:pPr>
              <w:spacing w:line="200" w:lineRule="exact"/>
              <w:jc w:val="right"/>
              <w:rPr>
                <w:sz w:val="16"/>
                <w:szCs w:val="16"/>
              </w:rPr>
            </w:pPr>
            <w:r w:rsidRPr="00D230A0">
              <w:rPr>
                <w:sz w:val="16"/>
                <w:szCs w:val="16"/>
              </w:rPr>
              <w:t>521</w:t>
            </w:r>
          </w:p>
        </w:tc>
        <w:tc>
          <w:tcPr>
            <w:tcW w:w="810" w:type="dxa"/>
          </w:tcPr>
          <w:p w:rsidR="00BA11E4" w:rsidRPr="00D230A0" w:rsidRDefault="00BA11E4" w:rsidP="002676A9">
            <w:pPr>
              <w:spacing w:line="200" w:lineRule="exact"/>
              <w:jc w:val="right"/>
              <w:rPr>
                <w:sz w:val="16"/>
                <w:szCs w:val="16"/>
              </w:rPr>
            </w:pPr>
            <w:r w:rsidRPr="00D230A0">
              <w:rPr>
                <w:sz w:val="16"/>
                <w:szCs w:val="16"/>
              </w:rPr>
              <w:t>521</w:t>
            </w:r>
          </w:p>
        </w:tc>
        <w:tc>
          <w:tcPr>
            <w:tcW w:w="810" w:type="dxa"/>
          </w:tcPr>
          <w:p w:rsidR="00BA11E4" w:rsidRPr="00D230A0" w:rsidRDefault="00BA11E4" w:rsidP="002676A9">
            <w:pPr>
              <w:spacing w:line="200" w:lineRule="exact"/>
              <w:jc w:val="right"/>
              <w:rPr>
                <w:sz w:val="16"/>
                <w:szCs w:val="16"/>
              </w:rPr>
            </w:pPr>
            <w:r w:rsidRPr="00D230A0">
              <w:rPr>
                <w:sz w:val="16"/>
                <w:szCs w:val="16"/>
              </w:rPr>
              <w:t>524</w:t>
            </w:r>
          </w:p>
        </w:tc>
        <w:tc>
          <w:tcPr>
            <w:tcW w:w="811" w:type="dxa"/>
          </w:tcPr>
          <w:p w:rsidR="00BA11E4" w:rsidRPr="00D230A0" w:rsidRDefault="00BA11E4" w:rsidP="002676A9">
            <w:pPr>
              <w:spacing w:line="200" w:lineRule="exact"/>
              <w:jc w:val="right"/>
              <w:rPr>
                <w:sz w:val="16"/>
                <w:szCs w:val="16"/>
              </w:rPr>
            </w:pPr>
            <w:r w:rsidRPr="00D230A0">
              <w:rPr>
                <w:sz w:val="16"/>
                <w:szCs w:val="16"/>
              </w:rPr>
              <w:t>524</w:t>
            </w:r>
          </w:p>
        </w:tc>
      </w:tr>
      <w:tr w:rsidR="00BA11E4" w:rsidRPr="00D230A0" w:rsidTr="000E2876">
        <w:tblPrEx>
          <w:tblCellMar>
            <w:top w:w="0" w:type="dxa"/>
            <w:bottom w:w="0" w:type="dxa"/>
          </w:tblCellMar>
        </w:tblPrEx>
        <w:trPr>
          <w:trHeight w:val="216"/>
        </w:trPr>
        <w:tc>
          <w:tcPr>
            <w:tcW w:w="1674" w:type="dxa"/>
            <w:gridSpan w:val="3"/>
          </w:tcPr>
          <w:p w:rsidR="00BA11E4" w:rsidRPr="00D230A0" w:rsidRDefault="00BA11E4" w:rsidP="002676A9">
            <w:pPr>
              <w:spacing w:line="200" w:lineRule="exact"/>
              <w:rPr>
                <w:sz w:val="16"/>
                <w:szCs w:val="16"/>
              </w:rPr>
            </w:pPr>
            <w:r w:rsidRPr="00D230A0">
              <w:rPr>
                <w:sz w:val="16"/>
                <w:szCs w:val="16"/>
              </w:rPr>
              <w:t>Derivatinstrument</w:t>
            </w:r>
          </w:p>
        </w:tc>
        <w:tc>
          <w:tcPr>
            <w:tcW w:w="418" w:type="dxa"/>
          </w:tcPr>
          <w:p w:rsidR="00BA11E4" w:rsidRPr="00D230A0" w:rsidRDefault="00BA11E4" w:rsidP="002676A9">
            <w:pPr>
              <w:spacing w:line="200" w:lineRule="exac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w:t>
            </w:r>
          </w:p>
        </w:tc>
        <w:tc>
          <w:tcPr>
            <w:tcW w:w="810" w:type="dxa"/>
          </w:tcPr>
          <w:p w:rsidR="00BA11E4" w:rsidRPr="00D230A0" w:rsidRDefault="00BA11E4" w:rsidP="002676A9">
            <w:pPr>
              <w:spacing w:line="200" w:lineRule="exact"/>
              <w:jc w:val="right"/>
              <w:rPr>
                <w:sz w:val="16"/>
                <w:szCs w:val="16"/>
              </w:rPr>
            </w:pPr>
            <w:r w:rsidRPr="00D230A0">
              <w:rPr>
                <w:sz w:val="16"/>
                <w:szCs w:val="16"/>
              </w:rPr>
              <w:t>584</w:t>
            </w:r>
          </w:p>
        </w:tc>
        <w:tc>
          <w:tcPr>
            <w:tcW w:w="810" w:type="dxa"/>
          </w:tcPr>
          <w:p w:rsidR="00BA11E4" w:rsidRPr="00D230A0" w:rsidRDefault="00BA11E4" w:rsidP="002676A9">
            <w:pPr>
              <w:spacing w:line="200" w:lineRule="exact"/>
              <w:jc w:val="right"/>
              <w:rPr>
                <w:sz w:val="16"/>
                <w:szCs w:val="16"/>
              </w:rPr>
            </w:pPr>
            <w:r w:rsidRPr="00D230A0">
              <w:rPr>
                <w:sz w:val="16"/>
                <w:szCs w:val="16"/>
              </w:rPr>
              <w:t>136</w:t>
            </w:r>
          </w:p>
        </w:tc>
        <w:tc>
          <w:tcPr>
            <w:tcW w:w="810" w:type="dxa"/>
          </w:tcPr>
          <w:p w:rsidR="00BA11E4" w:rsidRPr="00D230A0" w:rsidRDefault="00BA11E4" w:rsidP="002676A9">
            <w:pPr>
              <w:spacing w:line="200" w:lineRule="exact"/>
              <w:jc w:val="right"/>
              <w:rPr>
                <w:sz w:val="16"/>
                <w:szCs w:val="16"/>
              </w:rPr>
            </w:pPr>
            <w:r w:rsidRPr="00D230A0">
              <w:rPr>
                <w:sz w:val="16"/>
                <w:szCs w:val="16"/>
              </w:rPr>
              <w:t>8</w:t>
            </w:r>
          </w:p>
        </w:tc>
        <w:tc>
          <w:tcPr>
            <w:tcW w:w="811" w:type="dxa"/>
          </w:tcPr>
          <w:p w:rsidR="00BA11E4" w:rsidRPr="00D230A0" w:rsidRDefault="00BA11E4" w:rsidP="002676A9">
            <w:pPr>
              <w:spacing w:line="200" w:lineRule="exact"/>
              <w:jc w:val="right"/>
              <w:rPr>
                <w:sz w:val="16"/>
                <w:szCs w:val="16"/>
              </w:rPr>
            </w:pPr>
            <w:r w:rsidRPr="00D230A0">
              <w:rPr>
                <w:sz w:val="16"/>
                <w:szCs w:val="16"/>
              </w:rPr>
              <w:t>497</w:t>
            </w:r>
          </w:p>
        </w:tc>
      </w:tr>
      <w:tr w:rsidR="00BA11E4" w:rsidRPr="00D230A0" w:rsidTr="000E2876">
        <w:tblPrEx>
          <w:tblCellMar>
            <w:top w:w="0" w:type="dxa"/>
            <w:bottom w:w="0" w:type="dxa"/>
          </w:tblCellMar>
        </w:tblPrEx>
        <w:trPr>
          <w:trHeight w:val="216"/>
        </w:trPr>
        <w:tc>
          <w:tcPr>
            <w:tcW w:w="2092" w:type="dxa"/>
            <w:gridSpan w:val="4"/>
            <w:vAlign w:val="bottom"/>
          </w:tcPr>
          <w:p w:rsidR="00BA11E4" w:rsidRPr="00D230A0" w:rsidRDefault="00BA11E4" w:rsidP="002676A9">
            <w:pPr>
              <w:spacing w:line="200" w:lineRule="exact"/>
              <w:jc w:val="left"/>
              <w:rPr>
                <w:sz w:val="16"/>
                <w:szCs w:val="16"/>
              </w:rPr>
            </w:pPr>
            <w:r w:rsidRPr="00D230A0">
              <w:rPr>
                <w:sz w:val="16"/>
                <w:szCs w:val="16"/>
              </w:rPr>
              <w:t xml:space="preserve">Förutbetalda kostnader och </w:t>
            </w:r>
            <w:r w:rsidRPr="00D230A0">
              <w:rPr>
                <w:sz w:val="16"/>
                <w:szCs w:val="16"/>
              </w:rPr>
              <w:br/>
              <w:t>upplupna intäkter</w:t>
            </w:r>
          </w:p>
        </w:tc>
        <w:tc>
          <w:tcPr>
            <w:tcW w:w="125" w:type="dxa"/>
            <w:vAlign w:val="bottom"/>
          </w:tcPr>
          <w:p w:rsidR="00BA11E4" w:rsidRPr="00D230A0" w:rsidRDefault="00BA11E4" w:rsidP="002676A9">
            <w:pPr>
              <w:spacing w:line="200" w:lineRule="exact"/>
              <w:jc w:val="right"/>
              <w:rPr>
                <w:sz w:val="16"/>
                <w:szCs w:val="16"/>
              </w:rPr>
            </w:pPr>
          </w:p>
        </w:tc>
        <w:tc>
          <w:tcPr>
            <w:tcW w:w="812" w:type="dxa"/>
            <w:vAlign w:val="bottom"/>
          </w:tcPr>
          <w:p w:rsidR="00BA11E4" w:rsidRPr="00D230A0" w:rsidRDefault="00BA11E4" w:rsidP="002676A9">
            <w:pPr>
              <w:spacing w:line="200" w:lineRule="exact"/>
              <w:jc w:val="right"/>
              <w:rPr>
                <w:sz w:val="16"/>
                <w:szCs w:val="16"/>
              </w:rPr>
            </w:pPr>
            <w:r w:rsidRPr="00D230A0">
              <w:rPr>
                <w:sz w:val="16"/>
                <w:szCs w:val="16"/>
              </w:rPr>
              <w:t>2 873</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3 522</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4 608</w:t>
            </w:r>
          </w:p>
        </w:tc>
        <w:tc>
          <w:tcPr>
            <w:tcW w:w="810" w:type="dxa"/>
            <w:vAlign w:val="bottom"/>
          </w:tcPr>
          <w:p w:rsidR="00BA11E4" w:rsidRPr="00D230A0" w:rsidRDefault="00BA11E4" w:rsidP="002676A9">
            <w:pPr>
              <w:spacing w:line="200" w:lineRule="exact"/>
              <w:jc w:val="right"/>
              <w:rPr>
                <w:sz w:val="16"/>
                <w:szCs w:val="16"/>
              </w:rPr>
            </w:pPr>
            <w:r w:rsidRPr="00D230A0">
              <w:rPr>
                <w:sz w:val="16"/>
                <w:szCs w:val="16"/>
              </w:rPr>
              <w:t>5 931</w:t>
            </w:r>
          </w:p>
        </w:tc>
        <w:tc>
          <w:tcPr>
            <w:tcW w:w="811" w:type="dxa"/>
            <w:vAlign w:val="bottom"/>
          </w:tcPr>
          <w:p w:rsidR="00BA11E4" w:rsidRPr="00D230A0" w:rsidRDefault="00BA11E4" w:rsidP="002676A9">
            <w:pPr>
              <w:spacing w:line="200" w:lineRule="exact"/>
              <w:jc w:val="right"/>
              <w:rPr>
                <w:sz w:val="16"/>
                <w:szCs w:val="16"/>
              </w:rPr>
            </w:pPr>
            <w:r w:rsidRPr="00D230A0">
              <w:rPr>
                <w:sz w:val="16"/>
                <w:szCs w:val="16"/>
              </w:rPr>
              <w:t xml:space="preserve">2 612 </w:t>
            </w:r>
          </w:p>
        </w:tc>
      </w:tr>
      <w:tr w:rsidR="00BA11E4" w:rsidRPr="00D230A0" w:rsidTr="000E2876">
        <w:tblPrEx>
          <w:tblCellMar>
            <w:top w:w="0" w:type="dxa"/>
            <w:bottom w:w="0" w:type="dxa"/>
          </w:tblCellMar>
        </w:tblPrEx>
        <w:trPr>
          <w:trHeight w:val="216"/>
        </w:trPr>
        <w:tc>
          <w:tcPr>
            <w:tcW w:w="1674" w:type="dxa"/>
            <w:gridSpan w:val="3"/>
          </w:tcPr>
          <w:p w:rsidR="00BA11E4" w:rsidRPr="00D230A0" w:rsidRDefault="00BA11E4" w:rsidP="002676A9">
            <w:pPr>
              <w:spacing w:line="200" w:lineRule="exact"/>
              <w:rPr>
                <w:sz w:val="16"/>
                <w:szCs w:val="16"/>
              </w:rPr>
            </w:pPr>
            <w:r w:rsidRPr="00D230A0">
              <w:rPr>
                <w:sz w:val="16"/>
                <w:szCs w:val="16"/>
              </w:rPr>
              <w:t>Övriga tillgångar</w:t>
            </w:r>
          </w:p>
        </w:tc>
        <w:tc>
          <w:tcPr>
            <w:tcW w:w="418" w:type="dxa"/>
          </w:tcPr>
          <w:p w:rsidR="00BA11E4" w:rsidRPr="00D230A0" w:rsidRDefault="00BA11E4" w:rsidP="002676A9">
            <w:pPr>
              <w:spacing w:line="200" w:lineRule="exact"/>
              <w:jc w:val="righ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327</w:t>
            </w:r>
          </w:p>
        </w:tc>
        <w:tc>
          <w:tcPr>
            <w:tcW w:w="810"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318</w:t>
            </w:r>
          </w:p>
        </w:tc>
        <w:tc>
          <w:tcPr>
            <w:tcW w:w="810"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326</w:t>
            </w:r>
          </w:p>
        </w:tc>
        <w:tc>
          <w:tcPr>
            <w:tcW w:w="810"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317</w:t>
            </w:r>
          </w:p>
        </w:tc>
        <w:tc>
          <w:tcPr>
            <w:tcW w:w="811"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329</w:t>
            </w:r>
          </w:p>
        </w:tc>
      </w:tr>
      <w:tr w:rsidR="00BA11E4" w:rsidRPr="00D230A0" w:rsidTr="000E2876">
        <w:tblPrEx>
          <w:tblCellMar>
            <w:top w:w="0" w:type="dxa"/>
            <w:bottom w:w="0" w:type="dxa"/>
          </w:tblCellMar>
        </w:tblPrEx>
        <w:trPr>
          <w:trHeight w:val="216"/>
        </w:trPr>
        <w:tc>
          <w:tcPr>
            <w:tcW w:w="253" w:type="dxa"/>
          </w:tcPr>
          <w:p w:rsidR="00BA11E4" w:rsidRPr="00D230A0" w:rsidRDefault="00BA11E4" w:rsidP="002676A9">
            <w:pPr>
              <w:spacing w:line="200" w:lineRule="exact"/>
              <w:jc w:val="right"/>
              <w:rPr>
                <w:sz w:val="16"/>
                <w:szCs w:val="16"/>
              </w:rPr>
            </w:pPr>
          </w:p>
        </w:tc>
        <w:tc>
          <w:tcPr>
            <w:tcW w:w="631" w:type="dxa"/>
          </w:tcPr>
          <w:p w:rsidR="00BA11E4" w:rsidRPr="00D230A0" w:rsidRDefault="00BA11E4" w:rsidP="002676A9">
            <w:pPr>
              <w:spacing w:line="200" w:lineRule="exact"/>
              <w:jc w:val="right"/>
              <w:rPr>
                <w:sz w:val="16"/>
                <w:szCs w:val="16"/>
              </w:rPr>
            </w:pPr>
          </w:p>
        </w:tc>
        <w:tc>
          <w:tcPr>
            <w:tcW w:w="790" w:type="dxa"/>
          </w:tcPr>
          <w:p w:rsidR="00BA11E4" w:rsidRPr="00D230A0" w:rsidRDefault="00BA11E4" w:rsidP="002676A9">
            <w:pPr>
              <w:spacing w:line="200" w:lineRule="exact"/>
              <w:jc w:val="right"/>
              <w:rPr>
                <w:sz w:val="16"/>
                <w:szCs w:val="16"/>
              </w:rPr>
            </w:pPr>
          </w:p>
        </w:tc>
        <w:tc>
          <w:tcPr>
            <w:tcW w:w="418" w:type="dxa"/>
          </w:tcPr>
          <w:p w:rsidR="00BA11E4" w:rsidRPr="00D230A0" w:rsidRDefault="00BA11E4" w:rsidP="002676A9">
            <w:pPr>
              <w:spacing w:line="200" w:lineRule="exact"/>
              <w:jc w:val="right"/>
              <w:rPr>
                <w:sz w:val="16"/>
                <w:szCs w:val="16"/>
              </w:rPr>
            </w:pP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sz w:val="16"/>
                <w:szCs w:val="16"/>
              </w:rPr>
            </w:pPr>
            <w:r w:rsidRPr="00D230A0">
              <w:rPr>
                <w:sz w:val="16"/>
                <w:szCs w:val="16"/>
              </w:rPr>
              <w:t>4 223</w:t>
            </w:r>
          </w:p>
        </w:tc>
        <w:tc>
          <w:tcPr>
            <w:tcW w:w="810" w:type="dxa"/>
          </w:tcPr>
          <w:p w:rsidR="00BA11E4" w:rsidRPr="00D230A0" w:rsidRDefault="00BA11E4" w:rsidP="002676A9">
            <w:pPr>
              <w:spacing w:line="200" w:lineRule="exact"/>
              <w:jc w:val="right"/>
              <w:rPr>
                <w:sz w:val="16"/>
                <w:szCs w:val="16"/>
              </w:rPr>
            </w:pPr>
            <w:r w:rsidRPr="00D230A0">
              <w:rPr>
                <w:sz w:val="16"/>
                <w:szCs w:val="16"/>
              </w:rPr>
              <w:t>5 334</w:t>
            </w:r>
          </w:p>
        </w:tc>
        <w:tc>
          <w:tcPr>
            <w:tcW w:w="810" w:type="dxa"/>
          </w:tcPr>
          <w:p w:rsidR="00BA11E4" w:rsidRPr="00D230A0" w:rsidRDefault="00BA11E4" w:rsidP="002676A9">
            <w:pPr>
              <w:spacing w:line="200" w:lineRule="exact"/>
              <w:jc w:val="right"/>
              <w:rPr>
                <w:sz w:val="16"/>
                <w:szCs w:val="16"/>
              </w:rPr>
            </w:pPr>
            <w:r w:rsidRPr="00D230A0">
              <w:rPr>
                <w:sz w:val="16"/>
                <w:szCs w:val="16"/>
              </w:rPr>
              <w:t>5 997</w:t>
            </w:r>
          </w:p>
        </w:tc>
        <w:tc>
          <w:tcPr>
            <w:tcW w:w="810" w:type="dxa"/>
          </w:tcPr>
          <w:p w:rsidR="00BA11E4" w:rsidRPr="00D230A0" w:rsidRDefault="00BA11E4" w:rsidP="002676A9">
            <w:pPr>
              <w:spacing w:line="200" w:lineRule="exact"/>
              <w:jc w:val="right"/>
              <w:rPr>
                <w:sz w:val="16"/>
                <w:szCs w:val="16"/>
              </w:rPr>
            </w:pPr>
            <w:r w:rsidRPr="00D230A0">
              <w:rPr>
                <w:sz w:val="16"/>
                <w:szCs w:val="16"/>
              </w:rPr>
              <w:t>7 201</w:t>
            </w:r>
          </w:p>
        </w:tc>
        <w:tc>
          <w:tcPr>
            <w:tcW w:w="811" w:type="dxa"/>
          </w:tcPr>
          <w:p w:rsidR="00BA11E4" w:rsidRPr="00D230A0" w:rsidRDefault="00BA11E4" w:rsidP="002676A9">
            <w:pPr>
              <w:spacing w:line="200" w:lineRule="exact"/>
              <w:jc w:val="right"/>
              <w:rPr>
                <w:sz w:val="16"/>
                <w:szCs w:val="16"/>
              </w:rPr>
            </w:pPr>
            <w:r w:rsidRPr="00D230A0">
              <w:rPr>
                <w:sz w:val="16"/>
                <w:szCs w:val="16"/>
              </w:rPr>
              <w:t>4 414</w:t>
            </w:r>
          </w:p>
        </w:tc>
      </w:tr>
      <w:tr w:rsidR="00BA11E4" w:rsidRPr="00D230A0" w:rsidTr="000E2876">
        <w:tblPrEx>
          <w:tblCellMar>
            <w:top w:w="0" w:type="dxa"/>
            <w:bottom w:w="0" w:type="dxa"/>
          </w:tblCellMar>
        </w:tblPrEx>
        <w:tc>
          <w:tcPr>
            <w:tcW w:w="253" w:type="dxa"/>
          </w:tcPr>
          <w:p w:rsidR="00BA11E4" w:rsidRPr="00D230A0" w:rsidRDefault="00BA11E4" w:rsidP="002676A9">
            <w:pPr>
              <w:spacing w:before="0" w:line="120" w:lineRule="exact"/>
              <w:jc w:val="right"/>
              <w:rPr>
                <w:sz w:val="16"/>
                <w:szCs w:val="16"/>
              </w:rPr>
            </w:pPr>
          </w:p>
        </w:tc>
        <w:tc>
          <w:tcPr>
            <w:tcW w:w="631" w:type="dxa"/>
          </w:tcPr>
          <w:p w:rsidR="00BA11E4" w:rsidRPr="00D230A0" w:rsidRDefault="00BA11E4" w:rsidP="002676A9">
            <w:pPr>
              <w:spacing w:before="0" w:line="120" w:lineRule="exact"/>
              <w:jc w:val="right"/>
              <w:rPr>
                <w:sz w:val="16"/>
                <w:szCs w:val="16"/>
              </w:rPr>
            </w:pPr>
          </w:p>
        </w:tc>
        <w:tc>
          <w:tcPr>
            <w:tcW w:w="790" w:type="dxa"/>
          </w:tcPr>
          <w:p w:rsidR="00BA11E4" w:rsidRPr="00D230A0" w:rsidRDefault="00BA11E4" w:rsidP="002676A9">
            <w:pPr>
              <w:spacing w:before="0" w:line="120" w:lineRule="exact"/>
              <w:jc w:val="right"/>
              <w:rPr>
                <w:sz w:val="16"/>
                <w:szCs w:val="16"/>
              </w:rPr>
            </w:pPr>
          </w:p>
        </w:tc>
        <w:tc>
          <w:tcPr>
            <w:tcW w:w="418" w:type="dxa"/>
          </w:tcPr>
          <w:p w:rsidR="00BA11E4" w:rsidRPr="00D230A0" w:rsidRDefault="00BA11E4" w:rsidP="002676A9">
            <w:pPr>
              <w:spacing w:before="0" w:line="120" w:lineRule="exact"/>
              <w:jc w:val="right"/>
              <w:rPr>
                <w:sz w:val="16"/>
                <w:szCs w:val="16"/>
              </w:rPr>
            </w:pPr>
          </w:p>
        </w:tc>
        <w:tc>
          <w:tcPr>
            <w:tcW w:w="125" w:type="dxa"/>
          </w:tcPr>
          <w:p w:rsidR="00BA11E4" w:rsidRPr="00D230A0" w:rsidRDefault="00BA11E4" w:rsidP="002676A9">
            <w:pPr>
              <w:spacing w:before="0" w:line="120" w:lineRule="exact"/>
              <w:jc w:val="right"/>
              <w:rPr>
                <w:sz w:val="16"/>
                <w:szCs w:val="16"/>
              </w:rPr>
            </w:pPr>
          </w:p>
        </w:tc>
        <w:tc>
          <w:tcPr>
            <w:tcW w:w="812" w:type="dxa"/>
          </w:tcPr>
          <w:p w:rsidR="00BA11E4" w:rsidRPr="00D230A0" w:rsidRDefault="00BA11E4" w:rsidP="002676A9">
            <w:pPr>
              <w:spacing w:before="0" w:line="120" w:lineRule="exact"/>
              <w:jc w:val="right"/>
              <w:rPr>
                <w:sz w:val="16"/>
                <w:szCs w:val="16"/>
              </w:rPr>
            </w:pPr>
          </w:p>
        </w:tc>
        <w:tc>
          <w:tcPr>
            <w:tcW w:w="810" w:type="dxa"/>
          </w:tcPr>
          <w:p w:rsidR="00BA11E4" w:rsidRPr="00D230A0" w:rsidRDefault="00BA11E4" w:rsidP="002676A9">
            <w:pPr>
              <w:spacing w:before="0" w:line="120" w:lineRule="exact"/>
              <w:jc w:val="right"/>
              <w:rPr>
                <w:sz w:val="16"/>
                <w:szCs w:val="16"/>
              </w:rPr>
            </w:pPr>
          </w:p>
        </w:tc>
        <w:tc>
          <w:tcPr>
            <w:tcW w:w="810" w:type="dxa"/>
          </w:tcPr>
          <w:p w:rsidR="00BA11E4" w:rsidRPr="00D230A0" w:rsidRDefault="00BA11E4" w:rsidP="002676A9">
            <w:pPr>
              <w:spacing w:before="0" w:line="120" w:lineRule="exact"/>
              <w:jc w:val="right"/>
              <w:rPr>
                <w:sz w:val="16"/>
                <w:szCs w:val="16"/>
              </w:rPr>
            </w:pPr>
          </w:p>
        </w:tc>
        <w:tc>
          <w:tcPr>
            <w:tcW w:w="810" w:type="dxa"/>
          </w:tcPr>
          <w:p w:rsidR="00BA11E4" w:rsidRPr="00D230A0" w:rsidRDefault="00BA11E4" w:rsidP="002676A9">
            <w:pPr>
              <w:spacing w:before="0" w:line="120" w:lineRule="exact"/>
              <w:jc w:val="right"/>
              <w:rPr>
                <w:sz w:val="16"/>
                <w:szCs w:val="16"/>
              </w:rPr>
            </w:pPr>
          </w:p>
        </w:tc>
        <w:tc>
          <w:tcPr>
            <w:tcW w:w="811" w:type="dxa"/>
          </w:tcPr>
          <w:p w:rsidR="00BA11E4" w:rsidRPr="00D230A0" w:rsidRDefault="00BA11E4" w:rsidP="002676A9">
            <w:pPr>
              <w:spacing w:before="0" w:line="120" w:lineRule="exact"/>
              <w:jc w:val="right"/>
              <w:rPr>
                <w:sz w:val="16"/>
                <w:szCs w:val="16"/>
              </w:rPr>
            </w:pPr>
          </w:p>
        </w:tc>
      </w:tr>
      <w:tr w:rsidR="00BA11E4" w:rsidRPr="00D230A0" w:rsidTr="000E2876">
        <w:tblPrEx>
          <w:tblCellMar>
            <w:top w:w="0" w:type="dxa"/>
            <w:bottom w:w="0" w:type="dxa"/>
          </w:tblCellMar>
        </w:tblPrEx>
        <w:trPr>
          <w:trHeight w:val="228"/>
        </w:trPr>
        <w:tc>
          <w:tcPr>
            <w:tcW w:w="2092" w:type="dxa"/>
            <w:gridSpan w:val="4"/>
          </w:tcPr>
          <w:p w:rsidR="00BA11E4" w:rsidRPr="00D230A0" w:rsidRDefault="00BA11E4" w:rsidP="002676A9">
            <w:pPr>
              <w:spacing w:line="200" w:lineRule="exact"/>
              <w:jc w:val="left"/>
              <w:rPr>
                <w:sz w:val="16"/>
                <w:szCs w:val="16"/>
              </w:rPr>
            </w:pPr>
            <w:r w:rsidRPr="00D230A0">
              <w:rPr>
                <w:b/>
                <w:sz w:val="16"/>
                <w:szCs w:val="16"/>
              </w:rPr>
              <w:t>SUMMA TIL</w:t>
            </w:r>
            <w:r w:rsidRPr="00D230A0">
              <w:rPr>
                <w:b/>
                <w:sz w:val="16"/>
                <w:szCs w:val="16"/>
              </w:rPr>
              <w:t>L</w:t>
            </w:r>
            <w:r w:rsidRPr="00D230A0">
              <w:rPr>
                <w:b/>
                <w:sz w:val="16"/>
                <w:szCs w:val="16"/>
              </w:rPr>
              <w:t>GÅNGAR</w:t>
            </w:r>
          </w:p>
        </w:tc>
        <w:tc>
          <w:tcPr>
            <w:tcW w:w="125" w:type="dxa"/>
          </w:tcPr>
          <w:p w:rsidR="00BA11E4" w:rsidRPr="00D230A0" w:rsidRDefault="00BA11E4" w:rsidP="002676A9">
            <w:pPr>
              <w:spacing w:line="200" w:lineRule="exact"/>
              <w:jc w:val="right"/>
              <w:rPr>
                <w:sz w:val="16"/>
                <w:szCs w:val="16"/>
              </w:rPr>
            </w:pPr>
          </w:p>
        </w:tc>
        <w:tc>
          <w:tcPr>
            <w:tcW w:w="812" w:type="dxa"/>
          </w:tcPr>
          <w:p w:rsidR="00BA11E4" w:rsidRPr="00D230A0" w:rsidRDefault="00BA11E4" w:rsidP="002676A9">
            <w:pPr>
              <w:spacing w:line="200" w:lineRule="exact"/>
              <w:jc w:val="right"/>
              <w:rPr>
                <w:b/>
                <w:sz w:val="16"/>
                <w:szCs w:val="16"/>
              </w:rPr>
            </w:pPr>
            <w:r w:rsidRPr="00D230A0">
              <w:rPr>
                <w:b/>
                <w:sz w:val="16"/>
                <w:szCs w:val="16"/>
              </w:rPr>
              <w:t>347 917</w:t>
            </w:r>
          </w:p>
        </w:tc>
        <w:tc>
          <w:tcPr>
            <w:tcW w:w="810" w:type="dxa"/>
          </w:tcPr>
          <w:p w:rsidR="00BA11E4" w:rsidRPr="00D230A0" w:rsidRDefault="00BA11E4" w:rsidP="002676A9">
            <w:pPr>
              <w:spacing w:line="200" w:lineRule="exact"/>
              <w:jc w:val="right"/>
              <w:rPr>
                <w:b/>
                <w:sz w:val="16"/>
                <w:szCs w:val="16"/>
              </w:rPr>
            </w:pPr>
            <w:r w:rsidRPr="00D230A0">
              <w:rPr>
                <w:b/>
                <w:sz w:val="16"/>
                <w:szCs w:val="16"/>
              </w:rPr>
              <w:t>326 926</w:t>
            </w:r>
          </w:p>
        </w:tc>
        <w:tc>
          <w:tcPr>
            <w:tcW w:w="810" w:type="dxa"/>
          </w:tcPr>
          <w:p w:rsidR="00BA11E4" w:rsidRPr="00D230A0" w:rsidRDefault="00BA11E4" w:rsidP="002676A9">
            <w:pPr>
              <w:spacing w:line="200" w:lineRule="exact"/>
              <w:jc w:val="right"/>
              <w:rPr>
                <w:b/>
                <w:sz w:val="16"/>
                <w:szCs w:val="16"/>
              </w:rPr>
            </w:pPr>
            <w:r w:rsidRPr="00D230A0">
              <w:rPr>
                <w:b/>
                <w:sz w:val="16"/>
                <w:szCs w:val="16"/>
              </w:rPr>
              <w:t>708 838</w:t>
            </w:r>
          </w:p>
        </w:tc>
        <w:tc>
          <w:tcPr>
            <w:tcW w:w="810" w:type="dxa"/>
          </w:tcPr>
          <w:p w:rsidR="00BA11E4" w:rsidRPr="00D230A0" w:rsidRDefault="00BA11E4" w:rsidP="002676A9">
            <w:pPr>
              <w:spacing w:line="200" w:lineRule="exact"/>
              <w:jc w:val="right"/>
              <w:rPr>
                <w:b/>
                <w:sz w:val="16"/>
                <w:szCs w:val="16"/>
              </w:rPr>
            </w:pPr>
            <w:r w:rsidRPr="00D230A0">
              <w:rPr>
                <w:b/>
                <w:sz w:val="16"/>
                <w:szCs w:val="16"/>
              </w:rPr>
              <w:t>700 211</w:t>
            </w:r>
          </w:p>
        </w:tc>
        <w:tc>
          <w:tcPr>
            <w:tcW w:w="811" w:type="dxa"/>
          </w:tcPr>
          <w:p w:rsidR="00BA11E4" w:rsidRPr="00D230A0" w:rsidRDefault="00BA11E4" w:rsidP="002676A9">
            <w:pPr>
              <w:spacing w:line="200" w:lineRule="exact"/>
              <w:jc w:val="right"/>
              <w:rPr>
                <w:b/>
                <w:sz w:val="16"/>
                <w:szCs w:val="16"/>
              </w:rPr>
            </w:pPr>
            <w:r w:rsidRPr="00D230A0">
              <w:rPr>
                <w:b/>
                <w:sz w:val="16"/>
                <w:szCs w:val="16"/>
              </w:rPr>
              <w:t>211 926</w:t>
            </w:r>
          </w:p>
        </w:tc>
      </w:tr>
    </w:tbl>
    <w:p w:rsidR="000E2876" w:rsidRPr="00D230A0" w:rsidRDefault="000E2876">
      <w:r w:rsidRPr="00D230A0">
        <w:br w:type="page"/>
      </w:r>
    </w:p>
    <w:tbl>
      <w:tblPr>
        <w:tblW w:w="6294" w:type="dxa"/>
        <w:tblLayout w:type="fixed"/>
        <w:tblCellMar>
          <w:left w:w="30" w:type="dxa"/>
          <w:right w:w="30" w:type="dxa"/>
        </w:tblCellMar>
        <w:tblLook w:val="0000" w:firstRow="0" w:lastRow="0" w:firstColumn="0" w:lastColumn="0" w:noHBand="0" w:noVBand="0"/>
      </w:tblPr>
      <w:tblGrid>
        <w:gridCol w:w="253"/>
        <w:gridCol w:w="25"/>
        <w:gridCol w:w="606"/>
        <w:gridCol w:w="24"/>
        <w:gridCol w:w="42"/>
        <w:gridCol w:w="126"/>
        <w:gridCol w:w="598"/>
        <w:gridCol w:w="25"/>
        <w:gridCol w:w="393"/>
        <w:gridCol w:w="28"/>
        <w:gridCol w:w="97"/>
        <w:gridCol w:w="26"/>
        <w:gridCol w:w="786"/>
        <w:gridCol w:w="24"/>
        <w:gridCol w:w="786"/>
        <w:gridCol w:w="24"/>
        <w:gridCol w:w="786"/>
        <w:gridCol w:w="24"/>
        <w:gridCol w:w="786"/>
        <w:gridCol w:w="24"/>
        <w:gridCol w:w="781"/>
        <w:gridCol w:w="6"/>
        <w:gridCol w:w="24"/>
      </w:tblGrid>
      <w:tr w:rsidR="00BA11E4" w:rsidRPr="00D230A0" w:rsidTr="000E2876">
        <w:tblPrEx>
          <w:tblCellMar>
            <w:top w:w="0" w:type="dxa"/>
            <w:bottom w:w="0" w:type="dxa"/>
          </w:tblCellMar>
        </w:tblPrEx>
        <w:trPr>
          <w:gridAfter w:val="1"/>
          <w:wAfter w:w="24" w:type="dxa"/>
        </w:trPr>
        <w:tc>
          <w:tcPr>
            <w:tcW w:w="253" w:type="dxa"/>
            <w:tcBorders>
              <w:bottom w:val="single" w:sz="4" w:space="0" w:color="auto"/>
            </w:tcBorders>
          </w:tcPr>
          <w:p w:rsidR="00BA11E4" w:rsidRPr="00D230A0" w:rsidRDefault="00BA11E4" w:rsidP="002676A9">
            <w:pPr>
              <w:spacing w:before="0" w:line="160" w:lineRule="exact"/>
              <w:rPr>
                <w:sz w:val="16"/>
                <w:szCs w:val="16"/>
              </w:rPr>
            </w:pPr>
            <w:r w:rsidRPr="00D230A0">
              <w:br w:type="page"/>
            </w:r>
          </w:p>
        </w:tc>
        <w:tc>
          <w:tcPr>
            <w:tcW w:w="631" w:type="dxa"/>
            <w:gridSpan w:val="2"/>
            <w:tcBorders>
              <w:bottom w:val="single" w:sz="4" w:space="0" w:color="auto"/>
            </w:tcBorders>
          </w:tcPr>
          <w:p w:rsidR="00BA11E4" w:rsidRPr="00D230A0" w:rsidRDefault="00BA11E4" w:rsidP="002676A9">
            <w:pPr>
              <w:spacing w:before="0" w:line="160" w:lineRule="exact"/>
              <w:jc w:val="right"/>
              <w:rPr>
                <w:sz w:val="16"/>
                <w:szCs w:val="16"/>
              </w:rPr>
            </w:pPr>
          </w:p>
        </w:tc>
        <w:tc>
          <w:tcPr>
            <w:tcW w:w="790" w:type="dxa"/>
            <w:gridSpan w:val="4"/>
            <w:tcBorders>
              <w:bottom w:val="single" w:sz="4" w:space="0" w:color="auto"/>
            </w:tcBorders>
          </w:tcPr>
          <w:p w:rsidR="00BA11E4" w:rsidRPr="00D230A0" w:rsidRDefault="00BA11E4" w:rsidP="002676A9">
            <w:pPr>
              <w:spacing w:before="0" w:line="160" w:lineRule="exact"/>
              <w:jc w:val="right"/>
              <w:rPr>
                <w:sz w:val="16"/>
                <w:szCs w:val="16"/>
              </w:rPr>
            </w:pPr>
          </w:p>
        </w:tc>
        <w:tc>
          <w:tcPr>
            <w:tcW w:w="418" w:type="dxa"/>
            <w:gridSpan w:val="2"/>
            <w:tcBorders>
              <w:bottom w:val="single" w:sz="4" w:space="0" w:color="auto"/>
            </w:tcBorders>
          </w:tcPr>
          <w:p w:rsidR="00BA11E4" w:rsidRPr="00D230A0" w:rsidRDefault="00BA11E4" w:rsidP="002676A9">
            <w:pPr>
              <w:spacing w:before="0" w:line="160" w:lineRule="exact"/>
              <w:jc w:val="right"/>
              <w:rPr>
                <w:sz w:val="16"/>
                <w:szCs w:val="16"/>
              </w:rPr>
            </w:pPr>
          </w:p>
        </w:tc>
        <w:tc>
          <w:tcPr>
            <w:tcW w:w="125" w:type="dxa"/>
            <w:gridSpan w:val="2"/>
            <w:tcBorders>
              <w:bottom w:val="single" w:sz="4" w:space="0" w:color="auto"/>
            </w:tcBorders>
          </w:tcPr>
          <w:p w:rsidR="00BA11E4" w:rsidRPr="00D230A0" w:rsidRDefault="00BA11E4" w:rsidP="002676A9">
            <w:pPr>
              <w:spacing w:before="0" w:line="160" w:lineRule="exact"/>
              <w:jc w:val="right"/>
              <w:rPr>
                <w:sz w:val="16"/>
                <w:szCs w:val="16"/>
              </w:rPr>
            </w:pPr>
          </w:p>
        </w:tc>
        <w:tc>
          <w:tcPr>
            <w:tcW w:w="812" w:type="dxa"/>
            <w:gridSpan w:val="2"/>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2011-12-31</w:t>
            </w:r>
          </w:p>
        </w:tc>
        <w:tc>
          <w:tcPr>
            <w:tcW w:w="810" w:type="dxa"/>
            <w:gridSpan w:val="2"/>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2010-12-31</w:t>
            </w:r>
          </w:p>
        </w:tc>
        <w:tc>
          <w:tcPr>
            <w:tcW w:w="810" w:type="dxa"/>
            <w:gridSpan w:val="2"/>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2009-12-31</w:t>
            </w:r>
          </w:p>
        </w:tc>
        <w:tc>
          <w:tcPr>
            <w:tcW w:w="810" w:type="dxa"/>
            <w:gridSpan w:val="2"/>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2008-12-31</w:t>
            </w:r>
          </w:p>
        </w:tc>
        <w:tc>
          <w:tcPr>
            <w:tcW w:w="811" w:type="dxa"/>
            <w:gridSpan w:val="3"/>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2007-12-31</w:t>
            </w:r>
          </w:p>
        </w:tc>
      </w:tr>
      <w:tr w:rsidR="00BA11E4" w:rsidRPr="00D230A0" w:rsidTr="000E2876">
        <w:tblPrEx>
          <w:tblCellMar>
            <w:top w:w="0" w:type="dxa"/>
            <w:bottom w:w="0" w:type="dxa"/>
          </w:tblCellMar>
        </w:tblPrEx>
        <w:trPr>
          <w:gridAfter w:val="1"/>
          <w:wAfter w:w="24" w:type="dxa"/>
          <w:trHeight w:val="216"/>
        </w:trPr>
        <w:tc>
          <w:tcPr>
            <w:tcW w:w="2092" w:type="dxa"/>
            <w:gridSpan w:val="9"/>
            <w:tcBorders>
              <w:top w:val="single" w:sz="4" w:space="0" w:color="auto"/>
            </w:tcBorders>
          </w:tcPr>
          <w:p w:rsidR="00BA11E4" w:rsidRPr="00D230A0" w:rsidRDefault="00BA11E4" w:rsidP="002676A9">
            <w:pPr>
              <w:spacing w:line="200" w:lineRule="exact"/>
              <w:jc w:val="left"/>
              <w:rPr>
                <w:b/>
                <w:sz w:val="16"/>
                <w:szCs w:val="16"/>
              </w:rPr>
            </w:pPr>
            <w:r w:rsidRPr="00D230A0">
              <w:rPr>
                <w:b/>
                <w:sz w:val="16"/>
                <w:szCs w:val="16"/>
              </w:rPr>
              <w:t>SKULDER OCH EGET KAPITAL</w:t>
            </w:r>
          </w:p>
        </w:tc>
        <w:tc>
          <w:tcPr>
            <w:tcW w:w="125"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2"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1" w:type="dxa"/>
            <w:gridSpan w:val="3"/>
            <w:tcBorders>
              <w:top w:val="single" w:sz="4" w:space="0" w:color="auto"/>
            </w:tcBorders>
          </w:tcPr>
          <w:p w:rsidR="00BA11E4" w:rsidRPr="00D230A0" w:rsidRDefault="00BA11E4" w:rsidP="002676A9">
            <w:pPr>
              <w:spacing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before="0" w:line="200" w:lineRule="exact"/>
              <w:jc w:val="right"/>
              <w:rPr>
                <w:sz w:val="16"/>
                <w:szCs w:val="16"/>
              </w:rPr>
            </w:pPr>
          </w:p>
        </w:tc>
        <w:tc>
          <w:tcPr>
            <w:tcW w:w="631" w:type="dxa"/>
            <w:gridSpan w:val="2"/>
          </w:tcPr>
          <w:p w:rsidR="00BA11E4" w:rsidRPr="00D230A0" w:rsidRDefault="00BA11E4" w:rsidP="002676A9">
            <w:pPr>
              <w:spacing w:before="0" w:line="200" w:lineRule="exact"/>
              <w:jc w:val="right"/>
              <w:rPr>
                <w:sz w:val="16"/>
                <w:szCs w:val="16"/>
              </w:rPr>
            </w:pPr>
          </w:p>
        </w:tc>
        <w:tc>
          <w:tcPr>
            <w:tcW w:w="790" w:type="dxa"/>
            <w:gridSpan w:val="4"/>
          </w:tcPr>
          <w:p w:rsidR="00BA11E4" w:rsidRPr="00D230A0" w:rsidRDefault="00BA11E4" w:rsidP="002676A9">
            <w:pPr>
              <w:spacing w:before="0" w:line="200" w:lineRule="exact"/>
              <w:jc w:val="right"/>
              <w:rPr>
                <w:sz w:val="16"/>
                <w:szCs w:val="16"/>
              </w:rPr>
            </w:pPr>
          </w:p>
        </w:tc>
        <w:tc>
          <w:tcPr>
            <w:tcW w:w="418" w:type="dxa"/>
            <w:gridSpan w:val="2"/>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line="200" w:lineRule="exact"/>
              <w:rPr>
                <w:b/>
                <w:sz w:val="16"/>
                <w:szCs w:val="16"/>
              </w:rPr>
            </w:pPr>
            <w:r w:rsidRPr="00D230A0">
              <w:rPr>
                <w:b/>
                <w:sz w:val="16"/>
                <w:szCs w:val="16"/>
              </w:rPr>
              <w:t>Utelöpande sedlar och mynt</w:t>
            </w: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1" w:type="dxa"/>
            <w:gridSpan w:val="3"/>
          </w:tcPr>
          <w:p w:rsidR="00BA11E4" w:rsidRPr="00D230A0" w:rsidRDefault="00BA11E4" w:rsidP="002676A9">
            <w:pPr>
              <w:spacing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884" w:type="dxa"/>
            <w:gridSpan w:val="3"/>
          </w:tcPr>
          <w:p w:rsidR="00BA11E4" w:rsidRPr="00D230A0" w:rsidRDefault="00BA11E4" w:rsidP="002676A9">
            <w:pPr>
              <w:spacing w:line="200" w:lineRule="exact"/>
              <w:rPr>
                <w:sz w:val="16"/>
                <w:szCs w:val="16"/>
              </w:rPr>
            </w:pPr>
            <w:r w:rsidRPr="00D230A0">
              <w:rPr>
                <w:sz w:val="16"/>
                <w:szCs w:val="16"/>
              </w:rPr>
              <w:t>Sedlar</w:t>
            </w:r>
          </w:p>
        </w:tc>
        <w:tc>
          <w:tcPr>
            <w:tcW w:w="790" w:type="dxa"/>
            <w:gridSpan w:val="4"/>
          </w:tcPr>
          <w:p w:rsidR="00BA11E4" w:rsidRPr="00D230A0" w:rsidRDefault="00BA11E4" w:rsidP="002676A9">
            <w:pPr>
              <w:spacing w:line="200" w:lineRule="exact"/>
              <w:jc w:val="righ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94 771</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99 902</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104 590</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106 266</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108 517</w:t>
            </w:r>
          </w:p>
        </w:tc>
      </w:tr>
      <w:tr w:rsidR="00BA11E4" w:rsidRPr="00D230A0" w:rsidTr="000E2876">
        <w:tblPrEx>
          <w:tblCellMar>
            <w:top w:w="0" w:type="dxa"/>
            <w:bottom w:w="0" w:type="dxa"/>
          </w:tblCellMar>
        </w:tblPrEx>
        <w:trPr>
          <w:gridAfter w:val="1"/>
          <w:wAfter w:w="24" w:type="dxa"/>
          <w:trHeight w:val="216"/>
        </w:trPr>
        <w:tc>
          <w:tcPr>
            <w:tcW w:w="884" w:type="dxa"/>
            <w:gridSpan w:val="3"/>
          </w:tcPr>
          <w:p w:rsidR="00BA11E4" w:rsidRPr="00D230A0" w:rsidRDefault="00BA11E4" w:rsidP="002676A9">
            <w:pPr>
              <w:spacing w:line="200" w:lineRule="exact"/>
              <w:rPr>
                <w:sz w:val="16"/>
                <w:szCs w:val="16"/>
              </w:rPr>
            </w:pPr>
            <w:r w:rsidRPr="00D230A0">
              <w:rPr>
                <w:sz w:val="16"/>
                <w:szCs w:val="16"/>
              </w:rPr>
              <w:t>Mynt</w:t>
            </w:r>
          </w:p>
        </w:tc>
        <w:tc>
          <w:tcPr>
            <w:tcW w:w="790" w:type="dxa"/>
            <w:gridSpan w:val="4"/>
          </w:tcPr>
          <w:p w:rsidR="00BA11E4" w:rsidRPr="00D230A0" w:rsidRDefault="00BA11E4" w:rsidP="002676A9">
            <w:pPr>
              <w:spacing w:line="200" w:lineRule="exac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5 365</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5 499</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6 073</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6 007</w:t>
            </w:r>
          </w:p>
        </w:tc>
        <w:tc>
          <w:tcPr>
            <w:tcW w:w="811" w:type="dxa"/>
            <w:gridSpan w:val="3"/>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5 807</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line="200" w:lineRule="exact"/>
              <w:jc w:val="right"/>
              <w:rPr>
                <w:sz w:val="16"/>
                <w:szCs w:val="16"/>
              </w:rPr>
            </w:pPr>
          </w:p>
        </w:tc>
        <w:tc>
          <w:tcPr>
            <w:tcW w:w="631" w:type="dxa"/>
            <w:gridSpan w:val="2"/>
          </w:tcPr>
          <w:p w:rsidR="00BA11E4" w:rsidRPr="00D230A0" w:rsidRDefault="00BA11E4" w:rsidP="002676A9">
            <w:pPr>
              <w:spacing w:line="200" w:lineRule="exact"/>
              <w:jc w:val="right"/>
              <w:rPr>
                <w:sz w:val="16"/>
                <w:szCs w:val="16"/>
              </w:rPr>
            </w:pPr>
          </w:p>
        </w:tc>
        <w:tc>
          <w:tcPr>
            <w:tcW w:w="790" w:type="dxa"/>
            <w:gridSpan w:val="4"/>
          </w:tcPr>
          <w:p w:rsidR="00BA11E4" w:rsidRPr="00D230A0" w:rsidRDefault="00BA11E4" w:rsidP="002676A9">
            <w:pPr>
              <w:spacing w:line="200" w:lineRule="exact"/>
              <w:jc w:val="righ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100 136</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105 401</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110 663</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112 273</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114 324</w:t>
            </w: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before="0" w:line="200" w:lineRule="exact"/>
              <w:jc w:val="right"/>
              <w:rPr>
                <w:b/>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before="0" w:line="200" w:lineRule="exact"/>
              <w:jc w:val="right"/>
              <w:rPr>
                <w:b/>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line="200" w:lineRule="exact"/>
              <w:jc w:val="left"/>
              <w:rPr>
                <w:b/>
                <w:sz w:val="16"/>
                <w:szCs w:val="16"/>
              </w:rPr>
            </w:pPr>
            <w:r w:rsidRPr="00D230A0">
              <w:rPr>
                <w:b/>
                <w:sz w:val="16"/>
                <w:szCs w:val="16"/>
              </w:rPr>
              <w:t xml:space="preserve">Skulder i svenska kronor </w:t>
            </w:r>
            <w:r w:rsidRPr="00D230A0">
              <w:rPr>
                <w:b/>
                <w:sz w:val="16"/>
                <w:szCs w:val="16"/>
              </w:rPr>
              <w:br/>
              <w:t>till kreditinstitut i Sverige relaterade till penningpoli</w:t>
            </w:r>
            <w:r w:rsidR="005429A1" w:rsidRPr="00D230A0">
              <w:rPr>
                <w:b/>
                <w:sz w:val="16"/>
                <w:szCs w:val="16"/>
              </w:rPr>
              <w:softHyphen/>
            </w:r>
            <w:r w:rsidRPr="00D230A0">
              <w:rPr>
                <w:b/>
                <w:sz w:val="16"/>
                <w:szCs w:val="16"/>
              </w:rPr>
              <w:t>ti</w:t>
            </w:r>
            <w:r w:rsidRPr="00D230A0">
              <w:rPr>
                <w:b/>
                <w:sz w:val="16"/>
                <w:szCs w:val="16"/>
              </w:rPr>
              <w:t>s</w:t>
            </w:r>
            <w:r w:rsidRPr="00D230A0">
              <w:rPr>
                <w:b/>
                <w:sz w:val="16"/>
                <w:szCs w:val="16"/>
              </w:rPr>
              <w:t>ka transaktioner</w:t>
            </w: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1" w:type="dxa"/>
            <w:gridSpan w:val="3"/>
          </w:tcPr>
          <w:p w:rsidR="00BA11E4" w:rsidRPr="00D230A0" w:rsidRDefault="00BA11E4" w:rsidP="002676A9">
            <w:pPr>
              <w:spacing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1674" w:type="dxa"/>
            <w:gridSpan w:val="7"/>
          </w:tcPr>
          <w:p w:rsidR="00BA11E4" w:rsidRPr="00D230A0" w:rsidRDefault="00BA11E4" w:rsidP="002676A9">
            <w:pPr>
              <w:spacing w:line="200" w:lineRule="exact"/>
              <w:rPr>
                <w:sz w:val="16"/>
                <w:szCs w:val="16"/>
              </w:rPr>
            </w:pPr>
            <w:r w:rsidRPr="00D230A0">
              <w:rPr>
                <w:sz w:val="16"/>
                <w:szCs w:val="16"/>
              </w:rPr>
              <w:t>Inlåningsfacilitet</w:t>
            </w:r>
          </w:p>
        </w:tc>
        <w:tc>
          <w:tcPr>
            <w:tcW w:w="418" w:type="dxa"/>
            <w:gridSpan w:val="2"/>
          </w:tcPr>
          <w:p w:rsidR="00BA11E4" w:rsidRPr="00D230A0" w:rsidRDefault="00BA11E4" w:rsidP="002676A9">
            <w:pPr>
              <w:spacing w:line="200" w:lineRule="exac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44</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45</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56</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32</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143</w:t>
            </w: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line="200" w:lineRule="exact"/>
              <w:rPr>
                <w:sz w:val="16"/>
                <w:szCs w:val="16"/>
              </w:rPr>
            </w:pPr>
            <w:r w:rsidRPr="00D230A0">
              <w:rPr>
                <w:sz w:val="16"/>
                <w:szCs w:val="16"/>
              </w:rPr>
              <w:t>Finjusterande transaktioner</w:t>
            </w: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Borders>
              <w:bottom w:val="single" w:sz="4" w:space="0" w:color="auto"/>
            </w:tcBorders>
          </w:tcPr>
          <w:p w:rsidR="00BA11E4" w:rsidRPr="00D230A0" w:rsidRDefault="00BA11E4" w:rsidP="002676A9">
            <w:pPr>
              <w:spacing w:line="200" w:lineRule="exact"/>
              <w:jc w:val="right"/>
              <w:rPr>
                <w:sz w:val="16"/>
                <w:szCs w:val="16"/>
              </w:rPr>
            </w:pPr>
            <w:r w:rsidRPr="00D230A0">
              <w:rPr>
                <w:sz w:val="16"/>
                <w:szCs w:val="16"/>
              </w:rPr>
              <w:t>16 831</w:t>
            </w:r>
          </w:p>
        </w:tc>
        <w:tc>
          <w:tcPr>
            <w:tcW w:w="810" w:type="dxa"/>
            <w:gridSpan w:val="2"/>
            <w:tcBorders>
              <w:bottom w:val="single" w:sz="4" w:space="0" w:color="auto"/>
            </w:tcBorders>
          </w:tcPr>
          <w:p w:rsidR="00BA11E4" w:rsidRPr="00D230A0" w:rsidRDefault="00BA11E4" w:rsidP="002676A9">
            <w:pPr>
              <w:spacing w:line="200" w:lineRule="exact"/>
              <w:jc w:val="right"/>
              <w:rPr>
                <w:sz w:val="16"/>
                <w:szCs w:val="16"/>
              </w:rPr>
            </w:pPr>
            <w:r w:rsidRPr="00D230A0">
              <w:rPr>
                <w:sz w:val="16"/>
                <w:szCs w:val="16"/>
              </w:rPr>
              <w:t>5 097</w:t>
            </w:r>
          </w:p>
        </w:tc>
        <w:tc>
          <w:tcPr>
            <w:tcW w:w="810" w:type="dxa"/>
            <w:gridSpan w:val="2"/>
            <w:tcBorders>
              <w:bottom w:val="single" w:sz="4" w:space="0" w:color="auto"/>
            </w:tcBorders>
          </w:tcPr>
          <w:p w:rsidR="00BA11E4" w:rsidRPr="00D230A0" w:rsidRDefault="00BA11E4" w:rsidP="002676A9">
            <w:pPr>
              <w:spacing w:line="200" w:lineRule="exact"/>
              <w:jc w:val="right"/>
              <w:rPr>
                <w:sz w:val="16"/>
                <w:szCs w:val="16"/>
              </w:rPr>
            </w:pPr>
            <w:r w:rsidRPr="00D230A0">
              <w:rPr>
                <w:sz w:val="16"/>
                <w:szCs w:val="16"/>
              </w:rPr>
              <w:t>171 107</w:t>
            </w:r>
          </w:p>
        </w:tc>
        <w:tc>
          <w:tcPr>
            <w:tcW w:w="810" w:type="dxa"/>
            <w:gridSpan w:val="2"/>
            <w:tcBorders>
              <w:bottom w:val="single" w:sz="4" w:space="0" w:color="auto"/>
            </w:tcBorders>
          </w:tcPr>
          <w:p w:rsidR="00BA11E4" w:rsidRPr="00D230A0" w:rsidRDefault="00BA11E4" w:rsidP="002676A9">
            <w:pPr>
              <w:spacing w:line="200" w:lineRule="exact"/>
              <w:jc w:val="right"/>
              <w:rPr>
                <w:sz w:val="16"/>
                <w:szCs w:val="16"/>
              </w:rPr>
            </w:pPr>
            <w:r w:rsidRPr="00D230A0">
              <w:rPr>
                <w:sz w:val="16"/>
                <w:szCs w:val="16"/>
              </w:rPr>
              <w:t>206 664</w:t>
            </w:r>
          </w:p>
        </w:tc>
        <w:tc>
          <w:tcPr>
            <w:tcW w:w="811" w:type="dxa"/>
            <w:gridSpan w:val="3"/>
            <w:tcBorders>
              <w:bottom w:val="single" w:sz="4" w:space="0" w:color="auto"/>
            </w:tcBorders>
          </w:tcPr>
          <w:p w:rsidR="00BA11E4" w:rsidRPr="00D230A0" w:rsidRDefault="00BA11E4" w:rsidP="002676A9">
            <w:pPr>
              <w:spacing w:line="200" w:lineRule="exact"/>
              <w:jc w:val="right"/>
              <w:rPr>
                <w:sz w:val="16"/>
                <w:szCs w:val="16"/>
              </w:rPr>
            </w:pPr>
            <w:r w:rsidRPr="00D230A0">
              <w:rPr>
                <w:sz w:val="16"/>
                <w:szCs w:val="16"/>
              </w:rPr>
              <w:t>–</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line="200" w:lineRule="exact"/>
              <w:jc w:val="right"/>
              <w:rPr>
                <w:sz w:val="16"/>
                <w:szCs w:val="16"/>
              </w:rPr>
            </w:pPr>
          </w:p>
        </w:tc>
        <w:tc>
          <w:tcPr>
            <w:tcW w:w="631" w:type="dxa"/>
            <w:gridSpan w:val="2"/>
          </w:tcPr>
          <w:p w:rsidR="00BA11E4" w:rsidRPr="00D230A0" w:rsidRDefault="00BA11E4" w:rsidP="002676A9">
            <w:pPr>
              <w:spacing w:line="200" w:lineRule="exact"/>
              <w:jc w:val="right"/>
              <w:rPr>
                <w:sz w:val="16"/>
                <w:szCs w:val="16"/>
              </w:rPr>
            </w:pPr>
          </w:p>
        </w:tc>
        <w:tc>
          <w:tcPr>
            <w:tcW w:w="790" w:type="dxa"/>
            <w:gridSpan w:val="4"/>
          </w:tcPr>
          <w:p w:rsidR="00BA11E4" w:rsidRPr="00D230A0" w:rsidRDefault="00BA11E4" w:rsidP="002676A9">
            <w:pPr>
              <w:spacing w:line="200" w:lineRule="exact"/>
              <w:jc w:val="righ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16 875</w:t>
            </w: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r w:rsidRPr="00D230A0">
              <w:rPr>
                <w:sz w:val="16"/>
                <w:szCs w:val="16"/>
              </w:rPr>
              <w:t>5 142</w:t>
            </w: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r w:rsidRPr="00D230A0">
              <w:rPr>
                <w:sz w:val="16"/>
                <w:szCs w:val="16"/>
              </w:rPr>
              <w:t>171 163</w:t>
            </w: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r w:rsidRPr="00D230A0">
              <w:rPr>
                <w:sz w:val="16"/>
                <w:szCs w:val="16"/>
              </w:rPr>
              <w:t>206 696</w:t>
            </w:r>
          </w:p>
        </w:tc>
        <w:tc>
          <w:tcPr>
            <w:tcW w:w="811" w:type="dxa"/>
            <w:gridSpan w:val="3"/>
            <w:tcBorders>
              <w:top w:val="single" w:sz="4" w:space="0" w:color="auto"/>
            </w:tcBorders>
          </w:tcPr>
          <w:p w:rsidR="00BA11E4" w:rsidRPr="00D230A0" w:rsidRDefault="00BA11E4" w:rsidP="002676A9">
            <w:pPr>
              <w:spacing w:line="200" w:lineRule="exact"/>
              <w:jc w:val="right"/>
              <w:rPr>
                <w:sz w:val="16"/>
                <w:szCs w:val="16"/>
              </w:rPr>
            </w:pPr>
            <w:r w:rsidRPr="00D230A0">
              <w:rPr>
                <w:sz w:val="16"/>
                <w:szCs w:val="16"/>
              </w:rPr>
              <w:t>143</w:t>
            </w:r>
          </w:p>
        </w:tc>
      </w:tr>
      <w:tr w:rsidR="00BA11E4" w:rsidRPr="00D230A0" w:rsidTr="000E2876">
        <w:tblPrEx>
          <w:tblCellMar>
            <w:top w:w="0" w:type="dxa"/>
            <w:bottom w:w="0" w:type="dxa"/>
          </w:tblCellMar>
        </w:tblPrEx>
        <w:trPr>
          <w:gridAfter w:val="1"/>
          <w:wAfter w:w="24" w:type="dxa"/>
        </w:trPr>
        <w:tc>
          <w:tcPr>
            <w:tcW w:w="2092" w:type="dxa"/>
            <w:gridSpan w:val="9"/>
          </w:tcPr>
          <w:p w:rsidR="00BA11E4" w:rsidRPr="00D230A0" w:rsidRDefault="00BA11E4" w:rsidP="002676A9">
            <w:pPr>
              <w:spacing w:before="0" w:line="200" w:lineRule="exact"/>
              <w:rPr>
                <w:b/>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line="200" w:lineRule="exact"/>
              <w:rPr>
                <w:b/>
                <w:sz w:val="16"/>
                <w:szCs w:val="16"/>
              </w:rPr>
            </w:pPr>
            <w:r w:rsidRPr="00D230A0">
              <w:rPr>
                <w:b/>
                <w:sz w:val="16"/>
                <w:szCs w:val="16"/>
              </w:rPr>
              <w:t>Emitterade skuldcertif</w:t>
            </w:r>
            <w:r w:rsidRPr="00D230A0">
              <w:rPr>
                <w:b/>
                <w:sz w:val="16"/>
                <w:szCs w:val="16"/>
              </w:rPr>
              <w:t>i</w:t>
            </w:r>
            <w:r w:rsidRPr="00D230A0">
              <w:rPr>
                <w:b/>
                <w:sz w:val="16"/>
                <w:szCs w:val="16"/>
              </w:rPr>
              <w:t>kat</w:t>
            </w: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192 222</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48 946</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w:t>
            </w: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before="0" w:line="200" w:lineRule="exact"/>
              <w:rPr>
                <w:b/>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vAlign w:val="bottom"/>
          </w:tcPr>
          <w:p w:rsidR="00BA11E4" w:rsidRPr="00D230A0" w:rsidRDefault="00BA11E4" w:rsidP="002676A9">
            <w:pPr>
              <w:spacing w:line="200" w:lineRule="exact"/>
              <w:jc w:val="left"/>
              <w:rPr>
                <w:b/>
                <w:sz w:val="16"/>
                <w:szCs w:val="16"/>
              </w:rPr>
            </w:pPr>
            <w:r w:rsidRPr="00D230A0">
              <w:rPr>
                <w:b/>
                <w:sz w:val="16"/>
                <w:szCs w:val="16"/>
              </w:rPr>
              <w:t xml:space="preserve">Skulder i svenska kronor </w:t>
            </w:r>
            <w:r w:rsidRPr="00D230A0">
              <w:rPr>
                <w:b/>
                <w:sz w:val="16"/>
                <w:szCs w:val="16"/>
              </w:rPr>
              <w:br/>
              <w:t>till hemmahörande i Sver</w:t>
            </w:r>
            <w:r w:rsidRPr="00D230A0">
              <w:rPr>
                <w:b/>
                <w:sz w:val="16"/>
                <w:szCs w:val="16"/>
              </w:rPr>
              <w:t>i</w:t>
            </w:r>
            <w:r w:rsidRPr="00D230A0">
              <w:rPr>
                <w:b/>
                <w:sz w:val="16"/>
                <w:szCs w:val="16"/>
              </w:rPr>
              <w:t>ge</w:t>
            </w:r>
          </w:p>
        </w:tc>
        <w:tc>
          <w:tcPr>
            <w:tcW w:w="125" w:type="dxa"/>
            <w:gridSpan w:val="2"/>
            <w:vAlign w:val="bottom"/>
          </w:tcPr>
          <w:p w:rsidR="00BA11E4" w:rsidRPr="00D230A0" w:rsidRDefault="00BA11E4" w:rsidP="002676A9">
            <w:pPr>
              <w:spacing w:line="200" w:lineRule="exact"/>
              <w:jc w:val="right"/>
              <w:rPr>
                <w:sz w:val="16"/>
                <w:szCs w:val="16"/>
              </w:rPr>
            </w:pPr>
          </w:p>
        </w:tc>
        <w:tc>
          <w:tcPr>
            <w:tcW w:w="812" w:type="dxa"/>
            <w:gridSpan w:val="2"/>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104</w:t>
            </w:r>
          </w:p>
        </w:tc>
        <w:tc>
          <w:tcPr>
            <w:tcW w:w="811" w:type="dxa"/>
            <w:gridSpan w:val="3"/>
            <w:vAlign w:val="bottom"/>
          </w:tcPr>
          <w:p w:rsidR="00BA11E4" w:rsidRPr="00D230A0" w:rsidRDefault="00BA11E4" w:rsidP="002676A9">
            <w:pPr>
              <w:spacing w:line="200" w:lineRule="exact"/>
              <w:jc w:val="right"/>
              <w:rPr>
                <w:sz w:val="16"/>
                <w:szCs w:val="16"/>
              </w:rPr>
            </w:pPr>
            <w:r w:rsidRPr="00D230A0">
              <w:rPr>
                <w:sz w:val="16"/>
                <w:szCs w:val="16"/>
              </w:rPr>
              <w:t>–</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before="0" w:line="200" w:lineRule="exact"/>
              <w:jc w:val="right"/>
              <w:rPr>
                <w:sz w:val="16"/>
                <w:szCs w:val="16"/>
              </w:rPr>
            </w:pPr>
          </w:p>
        </w:tc>
        <w:tc>
          <w:tcPr>
            <w:tcW w:w="631" w:type="dxa"/>
            <w:gridSpan w:val="2"/>
          </w:tcPr>
          <w:p w:rsidR="00BA11E4" w:rsidRPr="00D230A0" w:rsidRDefault="00BA11E4" w:rsidP="002676A9">
            <w:pPr>
              <w:spacing w:before="0" w:line="200" w:lineRule="exact"/>
              <w:jc w:val="right"/>
              <w:rPr>
                <w:sz w:val="16"/>
                <w:szCs w:val="16"/>
              </w:rPr>
            </w:pPr>
          </w:p>
        </w:tc>
        <w:tc>
          <w:tcPr>
            <w:tcW w:w="790" w:type="dxa"/>
            <w:gridSpan w:val="4"/>
          </w:tcPr>
          <w:p w:rsidR="00BA11E4" w:rsidRPr="00D230A0" w:rsidRDefault="00BA11E4" w:rsidP="002676A9">
            <w:pPr>
              <w:spacing w:before="0" w:line="200" w:lineRule="exact"/>
              <w:jc w:val="right"/>
              <w:rPr>
                <w:sz w:val="16"/>
                <w:szCs w:val="16"/>
              </w:rPr>
            </w:pPr>
          </w:p>
        </w:tc>
        <w:tc>
          <w:tcPr>
            <w:tcW w:w="418" w:type="dxa"/>
            <w:gridSpan w:val="2"/>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vAlign w:val="bottom"/>
          </w:tcPr>
          <w:p w:rsidR="00BA11E4" w:rsidRPr="00D230A0" w:rsidRDefault="00BA11E4" w:rsidP="002676A9">
            <w:pPr>
              <w:spacing w:line="200" w:lineRule="exact"/>
              <w:jc w:val="left"/>
              <w:rPr>
                <w:b/>
                <w:sz w:val="16"/>
                <w:szCs w:val="16"/>
              </w:rPr>
            </w:pPr>
            <w:r w:rsidRPr="00D230A0">
              <w:rPr>
                <w:b/>
                <w:sz w:val="16"/>
                <w:szCs w:val="16"/>
              </w:rPr>
              <w:t xml:space="preserve">Skulder i svenska kronor </w:t>
            </w:r>
            <w:r w:rsidRPr="00D230A0">
              <w:rPr>
                <w:b/>
                <w:sz w:val="16"/>
                <w:szCs w:val="16"/>
              </w:rPr>
              <w:br/>
              <w:t>till hemmahörande uta</w:t>
            </w:r>
            <w:r w:rsidRPr="00D230A0">
              <w:rPr>
                <w:b/>
                <w:sz w:val="16"/>
                <w:szCs w:val="16"/>
              </w:rPr>
              <w:t>n</w:t>
            </w:r>
            <w:r w:rsidRPr="00D230A0">
              <w:rPr>
                <w:b/>
                <w:sz w:val="16"/>
                <w:szCs w:val="16"/>
              </w:rPr>
              <w:t>för Sverige</w:t>
            </w:r>
          </w:p>
        </w:tc>
        <w:tc>
          <w:tcPr>
            <w:tcW w:w="125" w:type="dxa"/>
            <w:gridSpan w:val="2"/>
            <w:vAlign w:val="bottom"/>
          </w:tcPr>
          <w:p w:rsidR="00BA11E4" w:rsidRPr="00D230A0" w:rsidRDefault="00BA11E4" w:rsidP="002676A9">
            <w:pPr>
              <w:spacing w:line="200" w:lineRule="exact"/>
              <w:jc w:val="right"/>
              <w:rPr>
                <w:sz w:val="16"/>
                <w:szCs w:val="16"/>
              </w:rPr>
            </w:pPr>
          </w:p>
        </w:tc>
        <w:tc>
          <w:tcPr>
            <w:tcW w:w="812" w:type="dxa"/>
            <w:gridSpan w:val="2"/>
            <w:vAlign w:val="bottom"/>
          </w:tcPr>
          <w:p w:rsidR="00BA11E4" w:rsidRPr="00D230A0" w:rsidRDefault="00BA11E4" w:rsidP="002676A9">
            <w:pPr>
              <w:spacing w:line="200" w:lineRule="exact"/>
              <w:jc w:val="right"/>
              <w:rPr>
                <w:sz w:val="16"/>
                <w:szCs w:val="16"/>
              </w:rPr>
            </w:pPr>
            <w:r w:rsidRPr="00D230A0">
              <w:rPr>
                <w:sz w:val="16"/>
                <w:szCs w:val="16"/>
              </w:rPr>
              <w:t>106</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69</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 xml:space="preserve">70 </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189 248</w:t>
            </w:r>
          </w:p>
        </w:tc>
        <w:tc>
          <w:tcPr>
            <w:tcW w:w="811" w:type="dxa"/>
            <w:gridSpan w:val="3"/>
            <w:vAlign w:val="bottom"/>
          </w:tcPr>
          <w:p w:rsidR="00BA11E4" w:rsidRPr="00D230A0" w:rsidRDefault="00BA11E4" w:rsidP="002676A9">
            <w:pPr>
              <w:spacing w:line="200" w:lineRule="exact"/>
              <w:jc w:val="right"/>
              <w:rPr>
                <w:sz w:val="16"/>
                <w:szCs w:val="16"/>
              </w:rPr>
            </w:pPr>
            <w:r w:rsidRPr="00D230A0">
              <w:rPr>
                <w:sz w:val="16"/>
                <w:szCs w:val="16"/>
              </w:rPr>
              <w:t>82</w:t>
            </w: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before="0" w:line="200" w:lineRule="exact"/>
              <w:rPr>
                <w:b/>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center"/>
              <w:rPr>
                <w:sz w:val="16"/>
                <w:szCs w:val="16"/>
              </w:rPr>
            </w:pPr>
          </w:p>
        </w:tc>
        <w:tc>
          <w:tcPr>
            <w:tcW w:w="810" w:type="dxa"/>
            <w:gridSpan w:val="2"/>
          </w:tcPr>
          <w:p w:rsidR="00BA11E4" w:rsidRPr="00D230A0" w:rsidRDefault="00BA11E4" w:rsidP="002676A9">
            <w:pPr>
              <w:spacing w:before="0" w:line="200" w:lineRule="exact"/>
              <w:jc w:val="center"/>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vAlign w:val="bottom"/>
          </w:tcPr>
          <w:p w:rsidR="00BA11E4" w:rsidRPr="00D230A0" w:rsidRDefault="00BA11E4" w:rsidP="002676A9">
            <w:pPr>
              <w:spacing w:line="200" w:lineRule="exact"/>
              <w:jc w:val="left"/>
              <w:rPr>
                <w:b/>
                <w:sz w:val="16"/>
                <w:szCs w:val="16"/>
              </w:rPr>
            </w:pPr>
            <w:r w:rsidRPr="00D230A0">
              <w:rPr>
                <w:b/>
                <w:sz w:val="16"/>
                <w:szCs w:val="16"/>
              </w:rPr>
              <w:t xml:space="preserve">Skulder i utländsk valuta </w:t>
            </w:r>
            <w:r w:rsidRPr="00D230A0">
              <w:rPr>
                <w:b/>
                <w:sz w:val="16"/>
                <w:szCs w:val="16"/>
              </w:rPr>
              <w:br/>
              <w:t>till hemmahörande i Sver</w:t>
            </w:r>
            <w:r w:rsidRPr="00D230A0">
              <w:rPr>
                <w:b/>
                <w:sz w:val="16"/>
                <w:szCs w:val="16"/>
              </w:rPr>
              <w:t>i</w:t>
            </w:r>
            <w:r w:rsidRPr="00D230A0">
              <w:rPr>
                <w:b/>
                <w:sz w:val="16"/>
                <w:szCs w:val="16"/>
              </w:rPr>
              <w:t>ge</w:t>
            </w:r>
          </w:p>
        </w:tc>
        <w:tc>
          <w:tcPr>
            <w:tcW w:w="125" w:type="dxa"/>
            <w:gridSpan w:val="2"/>
            <w:vAlign w:val="bottom"/>
          </w:tcPr>
          <w:p w:rsidR="00BA11E4" w:rsidRPr="00D230A0" w:rsidRDefault="00BA11E4" w:rsidP="002676A9">
            <w:pPr>
              <w:spacing w:line="200" w:lineRule="exact"/>
              <w:jc w:val="right"/>
              <w:rPr>
                <w:sz w:val="16"/>
                <w:szCs w:val="16"/>
              </w:rPr>
            </w:pPr>
          </w:p>
        </w:tc>
        <w:tc>
          <w:tcPr>
            <w:tcW w:w="812" w:type="dxa"/>
            <w:gridSpan w:val="2"/>
            <w:vAlign w:val="bottom"/>
          </w:tcPr>
          <w:p w:rsidR="00BA11E4" w:rsidRPr="00D230A0" w:rsidRDefault="00BA11E4" w:rsidP="002676A9">
            <w:pPr>
              <w:spacing w:line="200" w:lineRule="exact"/>
              <w:jc w:val="right"/>
              <w:rPr>
                <w:sz w:val="16"/>
                <w:szCs w:val="16"/>
              </w:rPr>
            </w:pPr>
            <w:r w:rsidRPr="00D230A0">
              <w:rPr>
                <w:sz w:val="16"/>
                <w:szCs w:val="16"/>
              </w:rPr>
              <w:t>86 497</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83 774</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92 544</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1 862</w:t>
            </w:r>
          </w:p>
        </w:tc>
        <w:tc>
          <w:tcPr>
            <w:tcW w:w="811" w:type="dxa"/>
            <w:gridSpan w:val="3"/>
            <w:vAlign w:val="bottom"/>
          </w:tcPr>
          <w:p w:rsidR="00BA11E4" w:rsidRPr="00D230A0" w:rsidRDefault="00BA11E4" w:rsidP="002676A9">
            <w:pPr>
              <w:spacing w:line="200" w:lineRule="exact"/>
              <w:jc w:val="right"/>
              <w:rPr>
                <w:sz w:val="16"/>
                <w:szCs w:val="16"/>
              </w:rPr>
            </w:pPr>
            <w:r w:rsidRPr="00D230A0">
              <w:rPr>
                <w:sz w:val="16"/>
                <w:szCs w:val="16"/>
              </w:rPr>
              <w:t>–</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before="0" w:line="200" w:lineRule="exact"/>
              <w:jc w:val="right"/>
              <w:rPr>
                <w:sz w:val="16"/>
                <w:szCs w:val="16"/>
              </w:rPr>
            </w:pPr>
          </w:p>
        </w:tc>
        <w:tc>
          <w:tcPr>
            <w:tcW w:w="631" w:type="dxa"/>
            <w:gridSpan w:val="2"/>
          </w:tcPr>
          <w:p w:rsidR="00BA11E4" w:rsidRPr="00D230A0" w:rsidRDefault="00BA11E4" w:rsidP="002676A9">
            <w:pPr>
              <w:spacing w:before="0" w:line="200" w:lineRule="exact"/>
              <w:jc w:val="right"/>
              <w:rPr>
                <w:sz w:val="16"/>
                <w:szCs w:val="16"/>
              </w:rPr>
            </w:pPr>
          </w:p>
        </w:tc>
        <w:tc>
          <w:tcPr>
            <w:tcW w:w="790" w:type="dxa"/>
            <w:gridSpan w:val="4"/>
          </w:tcPr>
          <w:p w:rsidR="00BA11E4" w:rsidRPr="00D230A0" w:rsidRDefault="00BA11E4" w:rsidP="002676A9">
            <w:pPr>
              <w:spacing w:before="0" w:line="200" w:lineRule="exact"/>
              <w:jc w:val="right"/>
              <w:rPr>
                <w:sz w:val="16"/>
                <w:szCs w:val="16"/>
              </w:rPr>
            </w:pPr>
          </w:p>
        </w:tc>
        <w:tc>
          <w:tcPr>
            <w:tcW w:w="418" w:type="dxa"/>
            <w:gridSpan w:val="2"/>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vAlign w:val="bottom"/>
          </w:tcPr>
          <w:p w:rsidR="00BA11E4" w:rsidRPr="00D230A0" w:rsidRDefault="00BA11E4" w:rsidP="002676A9">
            <w:pPr>
              <w:spacing w:line="200" w:lineRule="exact"/>
              <w:jc w:val="left"/>
              <w:rPr>
                <w:b/>
                <w:sz w:val="16"/>
                <w:szCs w:val="16"/>
              </w:rPr>
            </w:pPr>
            <w:r w:rsidRPr="00D230A0">
              <w:rPr>
                <w:b/>
                <w:sz w:val="16"/>
                <w:szCs w:val="16"/>
              </w:rPr>
              <w:t xml:space="preserve">Skulder i utländsk valuta </w:t>
            </w:r>
            <w:r w:rsidRPr="00D230A0">
              <w:rPr>
                <w:b/>
                <w:sz w:val="16"/>
                <w:szCs w:val="16"/>
              </w:rPr>
              <w:br/>
              <w:t>till hemmahörande uta</w:t>
            </w:r>
            <w:r w:rsidRPr="00D230A0">
              <w:rPr>
                <w:b/>
                <w:sz w:val="16"/>
                <w:szCs w:val="16"/>
              </w:rPr>
              <w:t>n</w:t>
            </w:r>
            <w:r w:rsidRPr="00D230A0">
              <w:rPr>
                <w:b/>
                <w:sz w:val="16"/>
                <w:szCs w:val="16"/>
              </w:rPr>
              <w:t>för Sverige</w:t>
            </w:r>
          </w:p>
        </w:tc>
        <w:tc>
          <w:tcPr>
            <w:tcW w:w="125" w:type="dxa"/>
            <w:gridSpan w:val="2"/>
            <w:vAlign w:val="bottom"/>
          </w:tcPr>
          <w:p w:rsidR="00BA11E4" w:rsidRPr="00D230A0" w:rsidRDefault="00BA11E4" w:rsidP="002676A9">
            <w:pPr>
              <w:spacing w:line="200" w:lineRule="exact"/>
              <w:jc w:val="right"/>
              <w:rPr>
                <w:sz w:val="16"/>
                <w:szCs w:val="16"/>
              </w:rPr>
            </w:pPr>
          </w:p>
        </w:tc>
        <w:tc>
          <w:tcPr>
            <w:tcW w:w="812" w:type="dxa"/>
            <w:gridSpan w:val="2"/>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431</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8 688</w:t>
            </w:r>
          </w:p>
        </w:tc>
        <w:tc>
          <w:tcPr>
            <w:tcW w:w="811" w:type="dxa"/>
            <w:gridSpan w:val="3"/>
            <w:vAlign w:val="bottom"/>
          </w:tcPr>
          <w:p w:rsidR="00BA11E4" w:rsidRPr="00D230A0" w:rsidRDefault="00BA11E4" w:rsidP="002676A9">
            <w:pPr>
              <w:spacing w:line="200" w:lineRule="exact"/>
              <w:jc w:val="right"/>
              <w:rPr>
                <w:sz w:val="16"/>
                <w:szCs w:val="16"/>
              </w:rPr>
            </w:pPr>
            <w:r w:rsidRPr="00D230A0">
              <w:rPr>
                <w:sz w:val="16"/>
                <w:szCs w:val="16"/>
              </w:rPr>
              <w:t>12 047</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before="0" w:line="200" w:lineRule="exact"/>
              <w:jc w:val="right"/>
              <w:rPr>
                <w:sz w:val="16"/>
                <w:szCs w:val="16"/>
              </w:rPr>
            </w:pPr>
          </w:p>
        </w:tc>
        <w:tc>
          <w:tcPr>
            <w:tcW w:w="631" w:type="dxa"/>
            <w:gridSpan w:val="2"/>
          </w:tcPr>
          <w:p w:rsidR="00BA11E4" w:rsidRPr="00D230A0" w:rsidRDefault="00BA11E4" w:rsidP="002676A9">
            <w:pPr>
              <w:spacing w:before="0" w:line="200" w:lineRule="exact"/>
              <w:jc w:val="right"/>
              <w:rPr>
                <w:sz w:val="16"/>
                <w:szCs w:val="16"/>
              </w:rPr>
            </w:pPr>
          </w:p>
        </w:tc>
        <w:tc>
          <w:tcPr>
            <w:tcW w:w="790" w:type="dxa"/>
            <w:gridSpan w:val="4"/>
          </w:tcPr>
          <w:p w:rsidR="00BA11E4" w:rsidRPr="00D230A0" w:rsidRDefault="00BA11E4" w:rsidP="002676A9">
            <w:pPr>
              <w:spacing w:before="0" w:line="200" w:lineRule="exact"/>
              <w:jc w:val="right"/>
              <w:rPr>
                <w:sz w:val="16"/>
                <w:szCs w:val="16"/>
              </w:rPr>
            </w:pPr>
          </w:p>
        </w:tc>
        <w:tc>
          <w:tcPr>
            <w:tcW w:w="418" w:type="dxa"/>
            <w:gridSpan w:val="2"/>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Pr>
        <w:tc>
          <w:tcPr>
            <w:tcW w:w="2092" w:type="dxa"/>
            <w:gridSpan w:val="9"/>
            <w:vAlign w:val="bottom"/>
          </w:tcPr>
          <w:p w:rsidR="00BA11E4" w:rsidRPr="00D230A0" w:rsidRDefault="00BA11E4" w:rsidP="002676A9">
            <w:pPr>
              <w:spacing w:line="200" w:lineRule="exact"/>
              <w:jc w:val="left"/>
              <w:rPr>
                <w:b/>
                <w:sz w:val="16"/>
                <w:szCs w:val="16"/>
              </w:rPr>
            </w:pPr>
            <w:r w:rsidRPr="00D230A0">
              <w:rPr>
                <w:b/>
                <w:sz w:val="16"/>
                <w:szCs w:val="16"/>
              </w:rPr>
              <w:t xml:space="preserve">Motpost till SDR som </w:t>
            </w:r>
            <w:r w:rsidRPr="00D230A0">
              <w:rPr>
                <w:b/>
                <w:sz w:val="16"/>
                <w:szCs w:val="16"/>
              </w:rPr>
              <w:br/>
              <w:t>tilld</w:t>
            </w:r>
            <w:r w:rsidRPr="00D230A0">
              <w:rPr>
                <w:b/>
                <w:sz w:val="16"/>
                <w:szCs w:val="16"/>
              </w:rPr>
              <w:t>e</w:t>
            </w:r>
            <w:r w:rsidRPr="00D230A0">
              <w:rPr>
                <w:b/>
                <w:sz w:val="16"/>
                <w:szCs w:val="16"/>
              </w:rPr>
              <w:t>lats av IMF</w:t>
            </w:r>
          </w:p>
        </w:tc>
        <w:tc>
          <w:tcPr>
            <w:tcW w:w="125" w:type="dxa"/>
            <w:gridSpan w:val="2"/>
            <w:vAlign w:val="bottom"/>
          </w:tcPr>
          <w:p w:rsidR="00BA11E4" w:rsidRPr="00D230A0" w:rsidRDefault="00BA11E4" w:rsidP="002676A9">
            <w:pPr>
              <w:spacing w:line="200" w:lineRule="exact"/>
              <w:jc w:val="right"/>
              <w:rPr>
                <w:sz w:val="16"/>
                <w:szCs w:val="16"/>
              </w:rPr>
            </w:pPr>
          </w:p>
        </w:tc>
        <w:tc>
          <w:tcPr>
            <w:tcW w:w="812" w:type="dxa"/>
            <w:gridSpan w:val="2"/>
            <w:vAlign w:val="bottom"/>
          </w:tcPr>
          <w:p w:rsidR="00BA11E4" w:rsidRPr="00D230A0" w:rsidRDefault="00BA11E4" w:rsidP="002676A9">
            <w:pPr>
              <w:spacing w:line="200" w:lineRule="exact"/>
              <w:jc w:val="right"/>
              <w:rPr>
                <w:sz w:val="16"/>
                <w:szCs w:val="16"/>
              </w:rPr>
            </w:pPr>
            <w:r w:rsidRPr="00D230A0">
              <w:rPr>
                <w:sz w:val="16"/>
                <w:szCs w:val="16"/>
              </w:rPr>
              <w:t>23 754</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23 275</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25 216</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2 979</w:t>
            </w:r>
          </w:p>
        </w:tc>
        <w:tc>
          <w:tcPr>
            <w:tcW w:w="811" w:type="dxa"/>
            <w:gridSpan w:val="3"/>
            <w:vAlign w:val="bottom"/>
          </w:tcPr>
          <w:p w:rsidR="00BA11E4" w:rsidRPr="00D230A0" w:rsidRDefault="00BA11E4" w:rsidP="002676A9">
            <w:pPr>
              <w:spacing w:line="200" w:lineRule="exact"/>
              <w:jc w:val="right"/>
              <w:rPr>
                <w:sz w:val="16"/>
                <w:szCs w:val="16"/>
              </w:rPr>
            </w:pPr>
            <w:r w:rsidRPr="00D230A0">
              <w:rPr>
                <w:sz w:val="16"/>
                <w:szCs w:val="16"/>
              </w:rPr>
              <w:t>2 517</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before="0" w:line="200" w:lineRule="exact"/>
              <w:jc w:val="right"/>
              <w:rPr>
                <w:sz w:val="16"/>
                <w:szCs w:val="16"/>
              </w:rPr>
            </w:pPr>
          </w:p>
        </w:tc>
        <w:tc>
          <w:tcPr>
            <w:tcW w:w="823" w:type="dxa"/>
            <w:gridSpan w:val="5"/>
          </w:tcPr>
          <w:p w:rsidR="00BA11E4" w:rsidRPr="00D230A0" w:rsidRDefault="00BA11E4" w:rsidP="002676A9">
            <w:pPr>
              <w:spacing w:before="0" w:line="200" w:lineRule="exact"/>
              <w:jc w:val="right"/>
              <w:rPr>
                <w:sz w:val="16"/>
                <w:szCs w:val="16"/>
              </w:rPr>
            </w:pPr>
          </w:p>
        </w:tc>
        <w:tc>
          <w:tcPr>
            <w:tcW w:w="598" w:type="dxa"/>
          </w:tcPr>
          <w:p w:rsidR="00BA11E4" w:rsidRPr="00D230A0" w:rsidRDefault="00BA11E4" w:rsidP="002676A9">
            <w:pPr>
              <w:spacing w:before="0" w:line="200" w:lineRule="exact"/>
              <w:jc w:val="right"/>
              <w:rPr>
                <w:sz w:val="16"/>
                <w:szCs w:val="16"/>
              </w:rPr>
            </w:pPr>
          </w:p>
        </w:tc>
        <w:tc>
          <w:tcPr>
            <w:tcW w:w="418" w:type="dxa"/>
            <w:gridSpan w:val="2"/>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1674" w:type="dxa"/>
            <w:gridSpan w:val="7"/>
          </w:tcPr>
          <w:p w:rsidR="00BA11E4" w:rsidRPr="00D230A0" w:rsidRDefault="00BA11E4" w:rsidP="002676A9">
            <w:pPr>
              <w:spacing w:line="200" w:lineRule="exact"/>
              <w:jc w:val="left"/>
              <w:rPr>
                <w:sz w:val="16"/>
                <w:szCs w:val="16"/>
              </w:rPr>
            </w:pPr>
            <w:r w:rsidRPr="00D230A0">
              <w:rPr>
                <w:b/>
                <w:sz w:val="16"/>
                <w:szCs w:val="16"/>
              </w:rPr>
              <w:t>Övriga sku</w:t>
            </w:r>
            <w:r w:rsidRPr="00D230A0">
              <w:rPr>
                <w:b/>
                <w:sz w:val="16"/>
                <w:szCs w:val="16"/>
              </w:rPr>
              <w:t>l</w:t>
            </w:r>
            <w:r w:rsidRPr="00D230A0">
              <w:rPr>
                <w:b/>
                <w:sz w:val="16"/>
                <w:szCs w:val="16"/>
              </w:rPr>
              <w:t>der</w:t>
            </w: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1" w:type="dxa"/>
            <w:gridSpan w:val="3"/>
          </w:tcPr>
          <w:p w:rsidR="00BA11E4" w:rsidRPr="00D230A0" w:rsidRDefault="00BA11E4" w:rsidP="002676A9">
            <w:pPr>
              <w:spacing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1674" w:type="dxa"/>
            <w:gridSpan w:val="7"/>
          </w:tcPr>
          <w:p w:rsidR="00BA11E4" w:rsidRPr="00D230A0" w:rsidRDefault="00BA11E4" w:rsidP="002676A9">
            <w:pPr>
              <w:spacing w:line="200" w:lineRule="exact"/>
              <w:rPr>
                <w:sz w:val="16"/>
                <w:szCs w:val="16"/>
              </w:rPr>
            </w:pPr>
            <w:r w:rsidRPr="00D230A0">
              <w:rPr>
                <w:sz w:val="16"/>
                <w:szCs w:val="16"/>
              </w:rPr>
              <w:t>Derivatinstrument</w:t>
            </w:r>
          </w:p>
        </w:tc>
        <w:tc>
          <w:tcPr>
            <w:tcW w:w="418" w:type="dxa"/>
            <w:gridSpan w:val="2"/>
          </w:tcPr>
          <w:p w:rsidR="00BA11E4" w:rsidRPr="00D230A0" w:rsidRDefault="00BA11E4" w:rsidP="002676A9">
            <w:pPr>
              <w:spacing w:line="200" w:lineRule="exac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943</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3</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9 254</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17</w:t>
            </w:r>
          </w:p>
        </w:tc>
      </w:tr>
      <w:tr w:rsidR="00BA11E4" w:rsidRPr="00D230A0" w:rsidTr="000E2876">
        <w:tblPrEx>
          <w:tblCellMar>
            <w:top w:w="0" w:type="dxa"/>
            <w:bottom w:w="0" w:type="dxa"/>
          </w:tblCellMar>
        </w:tblPrEx>
        <w:trPr>
          <w:gridAfter w:val="1"/>
          <w:wAfter w:w="24" w:type="dxa"/>
        </w:trPr>
        <w:tc>
          <w:tcPr>
            <w:tcW w:w="2092" w:type="dxa"/>
            <w:gridSpan w:val="9"/>
            <w:vAlign w:val="bottom"/>
          </w:tcPr>
          <w:p w:rsidR="00BA11E4" w:rsidRPr="00D230A0" w:rsidRDefault="00BA11E4" w:rsidP="002676A9">
            <w:pPr>
              <w:spacing w:line="200" w:lineRule="exact"/>
              <w:jc w:val="left"/>
              <w:rPr>
                <w:sz w:val="16"/>
                <w:szCs w:val="16"/>
              </w:rPr>
            </w:pPr>
            <w:r w:rsidRPr="00D230A0">
              <w:rPr>
                <w:sz w:val="16"/>
                <w:szCs w:val="16"/>
              </w:rPr>
              <w:t xml:space="preserve">Upplupna kostnader och </w:t>
            </w:r>
            <w:r w:rsidRPr="00D230A0">
              <w:rPr>
                <w:sz w:val="16"/>
                <w:szCs w:val="16"/>
              </w:rPr>
              <w:br/>
              <w:t>förutbetalda intäkter</w:t>
            </w:r>
          </w:p>
        </w:tc>
        <w:tc>
          <w:tcPr>
            <w:tcW w:w="125" w:type="dxa"/>
            <w:gridSpan w:val="2"/>
            <w:vAlign w:val="bottom"/>
          </w:tcPr>
          <w:p w:rsidR="00BA11E4" w:rsidRPr="00D230A0" w:rsidRDefault="00BA11E4" w:rsidP="002676A9">
            <w:pPr>
              <w:spacing w:line="200" w:lineRule="exact"/>
              <w:jc w:val="right"/>
              <w:rPr>
                <w:sz w:val="16"/>
                <w:szCs w:val="16"/>
              </w:rPr>
            </w:pPr>
          </w:p>
        </w:tc>
        <w:tc>
          <w:tcPr>
            <w:tcW w:w="812" w:type="dxa"/>
            <w:gridSpan w:val="2"/>
            <w:vAlign w:val="bottom"/>
          </w:tcPr>
          <w:p w:rsidR="00BA11E4" w:rsidRPr="00D230A0" w:rsidRDefault="00BA11E4" w:rsidP="002676A9">
            <w:pPr>
              <w:spacing w:line="200" w:lineRule="exact"/>
              <w:jc w:val="right"/>
              <w:rPr>
                <w:sz w:val="16"/>
                <w:szCs w:val="16"/>
              </w:rPr>
            </w:pPr>
            <w:r w:rsidRPr="00D230A0">
              <w:rPr>
                <w:sz w:val="16"/>
                <w:szCs w:val="16"/>
              </w:rPr>
              <w:t xml:space="preserve">252 </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488</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606</w:t>
            </w:r>
          </w:p>
        </w:tc>
        <w:tc>
          <w:tcPr>
            <w:tcW w:w="810" w:type="dxa"/>
            <w:gridSpan w:val="2"/>
            <w:vAlign w:val="bottom"/>
          </w:tcPr>
          <w:p w:rsidR="00BA11E4" w:rsidRPr="00D230A0" w:rsidRDefault="00BA11E4" w:rsidP="002676A9">
            <w:pPr>
              <w:spacing w:line="200" w:lineRule="exact"/>
              <w:jc w:val="right"/>
              <w:rPr>
                <w:sz w:val="16"/>
                <w:szCs w:val="16"/>
              </w:rPr>
            </w:pPr>
            <w:r w:rsidRPr="00D230A0">
              <w:rPr>
                <w:sz w:val="16"/>
                <w:szCs w:val="16"/>
              </w:rPr>
              <w:t>697</w:t>
            </w:r>
          </w:p>
        </w:tc>
        <w:tc>
          <w:tcPr>
            <w:tcW w:w="811" w:type="dxa"/>
            <w:gridSpan w:val="3"/>
            <w:vAlign w:val="bottom"/>
          </w:tcPr>
          <w:p w:rsidR="00BA11E4" w:rsidRPr="00D230A0" w:rsidRDefault="00BA11E4" w:rsidP="002676A9">
            <w:pPr>
              <w:spacing w:line="200" w:lineRule="exact"/>
              <w:jc w:val="right"/>
              <w:rPr>
                <w:sz w:val="16"/>
                <w:szCs w:val="16"/>
              </w:rPr>
            </w:pPr>
            <w:r w:rsidRPr="00D230A0">
              <w:rPr>
                <w:sz w:val="16"/>
                <w:szCs w:val="16"/>
              </w:rPr>
              <w:t>114</w:t>
            </w:r>
          </w:p>
        </w:tc>
      </w:tr>
      <w:tr w:rsidR="00BA11E4" w:rsidRPr="00D230A0" w:rsidTr="000E2876">
        <w:tblPrEx>
          <w:tblCellMar>
            <w:top w:w="0" w:type="dxa"/>
            <w:bottom w:w="0" w:type="dxa"/>
          </w:tblCellMar>
        </w:tblPrEx>
        <w:trPr>
          <w:gridAfter w:val="1"/>
          <w:wAfter w:w="24" w:type="dxa"/>
          <w:trHeight w:val="216"/>
        </w:trPr>
        <w:tc>
          <w:tcPr>
            <w:tcW w:w="1076" w:type="dxa"/>
            <w:gridSpan w:val="6"/>
          </w:tcPr>
          <w:p w:rsidR="00BA11E4" w:rsidRPr="00D230A0" w:rsidRDefault="00BA11E4" w:rsidP="002676A9">
            <w:pPr>
              <w:spacing w:line="200" w:lineRule="exact"/>
              <w:rPr>
                <w:sz w:val="16"/>
                <w:szCs w:val="16"/>
              </w:rPr>
            </w:pPr>
            <w:r w:rsidRPr="00D230A0">
              <w:rPr>
                <w:sz w:val="16"/>
                <w:szCs w:val="16"/>
              </w:rPr>
              <w:t>Övriga sku</w:t>
            </w:r>
            <w:r w:rsidRPr="00D230A0">
              <w:rPr>
                <w:sz w:val="16"/>
                <w:szCs w:val="16"/>
              </w:rPr>
              <w:t>l</w:t>
            </w:r>
            <w:r w:rsidRPr="00D230A0">
              <w:rPr>
                <w:sz w:val="16"/>
                <w:szCs w:val="16"/>
              </w:rPr>
              <w:t>der</w:t>
            </w:r>
          </w:p>
        </w:tc>
        <w:tc>
          <w:tcPr>
            <w:tcW w:w="598" w:type="dxa"/>
          </w:tcPr>
          <w:p w:rsidR="00BA11E4" w:rsidRPr="00D230A0" w:rsidRDefault="00BA11E4" w:rsidP="002676A9">
            <w:pPr>
              <w:spacing w:line="200" w:lineRule="exac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88</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47</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53</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47</w:t>
            </w:r>
          </w:p>
        </w:tc>
        <w:tc>
          <w:tcPr>
            <w:tcW w:w="811" w:type="dxa"/>
            <w:gridSpan w:val="3"/>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53</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line="200" w:lineRule="exact"/>
              <w:jc w:val="right"/>
              <w:rPr>
                <w:sz w:val="16"/>
                <w:szCs w:val="16"/>
              </w:rPr>
            </w:pPr>
          </w:p>
        </w:tc>
        <w:tc>
          <w:tcPr>
            <w:tcW w:w="823" w:type="dxa"/>
            <w:gridSpan w:val="5"/>
          </w:tcPr>
          <w:p w:rsidR="00BA11E4" w:rsidRPr="00D230A0" w:rsidRDefault="00BA11E4" w:rsidP="002676A9">
            <w:pPr>
              <w:spacing w:line="200" w:lineRule="exact"/>
              <w:jc w:val="right"/>
              <w:rPr>
                <w:sz w:val="16"/>
                <w:szCs w:val="16"/>
              </w:rPr>
            </w:pPr>
          </w:p>
        </w:tc>
        <w:tc>
          <w:tcPr>
            <w:tcW w:w="598" w:type="dxa"/>
          </w:tcPr>
          <w:p w:rsidR="00BA11E4" w:rsidRPr="00D230A0" w:rsidRDefault="00BA11E4" w:rsidP="002676A9">
            <w:pPr>
              <w:spacing w:line="200" w:lineRule="exact"/>
              <w:jc w:val="righ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1 283</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535</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662</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9 998</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184</w:t>
            </w: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line="200" w:lineRule="exact"/>
              <w:rPr>
                <w:b/>
                <w:sz w:val="16"/>
                <w:szCs w:val="16"/>
              </w:rPr>
            </w:pPr>
            <w:r w:rsidRPr="00D230A0">
              <w:rPr>
                <w:b/>
                <w:sz w:val="16"/>
                <w:szCs w:val="16"/>
              </w:rPr>
              <w:t>Avsättningar</w:t>
            </w: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203</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220</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251</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264</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206</w:t>
            </w: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2"/>
          <w:wAfter w:w="30" w:type="dxa"/>
          <w:trHeight w:val="216"/>
        </w:trPr>
        <w:tc>
          <w:tcPr>
            <w:tcW w:w="2092" w:type="dxa"/>
            <w:gridSpan w:val="9"/>
          </w:tcPr>
          <w:p w:rsidR="00BA11E4" w:rsidRPr="00D230A0" w:rsidRDefault="00BA11E4" w:rsidP="002676A9">
            <w:pPr>
              <w:spacing w:line="200" w:lineRule="exact"/>
              <w:rPr>
                <w:b/>
                <w:sz w:val="16"/>
                <w:szCs w:val="16"/>
              </w:rPr>
            </w:pPr>
            <w:r w:rsidRPr="00D230A0">
              <w:rPr>
                <w:b/>
                <w:sz w:val="16"/>
                <w:szCs w:val="16"/>
              </w:rPr>
              <w:t>Värderegleringskonton</w:t>
            </w: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48 356</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35 102</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37 818</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49 228</w:t>
            </w:r>
          </w:p>
        </w:tc>
        <w:tc>
          <w:tcPr>
            <w:tcW w:w="805" w:type="dxa"/>
            <w:gridSpan w:val="2"/>
          </w:tcPr>
          <w:p w:rsidR="00BA11E4" w:rsidRPr="00D230A0" w:rsidRDefault="00BA11E4" w:rsidP="002676A9">
            <w:pPr>
              <w:spacing w:line="200" w:lineRule="exact"/>
              <w:jc w:val="right"/>
              <w:rPr>
                <w:sz w:val="16"/>
                <w:szCs w:val="16"/>
              </w:rPr>
            </w:pPr>
            <w:r w:rsidRPr="00D230A0">
              <w:rPr>
                <w:sz w:val="16"/>
                <w:szCs w:val="16"/>
              </w:rPr>
              <w:t>20 081</w:t>
            </w:r>
          </w:p>
        </w:tc>
      </w:tr>
      <w:tr w:rsidR="00BA11E4" w:rsidRPr="00D230A0" w:rsidTr="000E2876">
        <w:tblPrEx>
          <w:tblCellMar>
            <w:top w:w="0" w:type="dxa"/>
            <w:bottom w:w="0" w:type="dxa"/>
          </w:tblCellMar>
        </w:tblPrEx>
        <w:trPr>
          <w:gridAfter w:val="1"/>
          <w:wAfter w:w="24" w:type="dxa"/>
          <w:trHeight w:val="216"/>
        </w:trPr>
        <w:tc>
          <w:tcPr>
            <w:tcW w:w="2092" w:type="dxa"/>
            <w:gridSpan w:val="9"/>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Pr>
        <w:tc>
          <w:tcPr>
            <w:tcW w:w="253" w:type="dxa"/>
            <w:tcBorders>
              <w:bottom w:val="single" w:sz="4" w:space="0" w:color="auto"/>
            </w:tcBorders>
          </w:tcPr>
          <w:p w:rsidR="00BA11E4" w:rsidRPr="00D230A0" w:rsidRDefault="00BA11E4" w:rsidP="002676A9">
            <w:pPr>
              <w:spacing w:before="0" w:line="160" w:lineRule="exact"/>
              <w:jc w:val="right"/>
              <w:rPr>
                <w:sz w:val="16"/>
                <w:szCs w:val="16"/>
              </w:rPr>
            </w:pPr>
          </w:p>
        </w:tc>
        <w:tc>
          <w:tcPr>
            <w:tcW w:w="631" w:type="dxa"/>
            <w:gridSpan w:val="2"/>
            <w:tcBorders>
              <w:bottom w:val="single" w:sz="4" w:space="0" w:color="auto"/>
            </w:tcBorders>
          </w:tcPr>
          <w:p w:rsidR="00BA11E4" w:rsidRPr="00D230A0" w:rsidRDefault="00BA11E4" w:rsidP="002676A9">
            <w:pPr>
              <w:spacing w:before="0" w:line="160" w:lineRule="exact"/>
              <w:jc w:val="right"/>
              <w:rPr>
                <w:sz w:val="16"/>
                <w:szCs w:val="16"/>
              </w:rPr>
            </w:pPr>
          </w:p>
        </w:tc>
        <w:tc>
          <w:tcPr>
            <w:tcW w:w="790" w:type="dxa"/>
            <w:gridSpan w:val="4"/>
            <w:tcBorders>
              <w:bottom w:val="single" w:sz="4" w:space="0" w:color="auto"/>
            </w:tcBorders>
          </w:tcPr>
          <w:p w:rsidR="00BA11E4" w:rsidRPr="00D230A0" w:rsidRDefault="00BA11E4" w:rsidP="002676A9">
            <w:pPr>
              <w:spacing w:before="0" w:line="160" w:lineRule="exact"/>
              <w:jc w:val="right"/>
              <w:rPr>
                <w:sz w:val="16"/>
                <w:szCs w:val="16"/>
              </w:rPr>
            </w:pPr>
          </w:p>
        </w:tc>
        <w:tc>
          <w:tcPr>
            <w:tcW w:w="418" w:type="dxa"/>
            <w:gridSpan w:val="2"/>
            <w:tcBorders>
              <w:bottom w:val="single" w:sz="4" w:space="0" w:color="auto"/>
            </w:tcBorders>
          </w:tcPr>
          <w:p w:rsidR="00BA11E4" w:rsidRPr="00D230A0" w:rsidRDefault="00BA11E4" w:rsidP="002676A9">
            <w:pPr>
              <w:spacing w:before="0" w:line="160" w:lineRule="exact"/>
              <w:jc w:val="right"/>
              <w:rPr>
                <w:sz w:val="16"/>
                <w:szCs w:val="16"/>
              </w:rPr>
            </w:pPr>
          </w:p>
        </w:tc>
        <w:tc>
          <w:tcPr>
            <w:tcW w:w="125" w:type="dxa"/>
            <w:gridSpan w:val="2"/>
            <w:tcBorders>
              <w:bottom w:val="single" w:sz="4" w:space="0" w:color="auto"/>
            </w:tcBorders>
          </w:tcPr>
          <w:p w:rsidR="00BA11E4" w:rsidRPr="00D230A0" w:rsidRDefault="00BA11E4" w:rsidP="002676A9">
            <w:pPr>
              <w:spacing w:before="0" w:line="160" w:lineRule="exact"/>
              <w:jc w:val="right"/>
              <w:rPr>
                <w:sz w:val="16"/>
                <w:szCs w:val="16"/>
              </w:rPr>
            </w:pPr>
          </w:p>
        </w:tc>
        <w:tc>
          <w:tcPr>
            <w:tcW w:w="812" w:type="dxa"/>
            <w:gridSpan w:val="2"/>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2011-12-31</w:t>
            </w:r>
          </w:p>
        </w:tc>
        <w:tc>
          <w:tcPr>
            <w:tcW w:w="810" w:type="dxa"/>
            <w:gridSpan w:val="2"/>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2010-12-31</w:t>
            </w:r>
          </w:p>
        </w:tc>
        <w:tc>
          <w:tcPr>
            <w:tcW w:w="810" w:type="dxa"/>
            <w:gridSpan w:val="2"/>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2009-12-31</w:t>
            </w:r>
          </w:p>
        </w:tc>
        <w:tc>
          <w:tcPr>
            <w:tcW w:w="810" w:type="dxa"/>
            <w:gridSpan w:val="2"/>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2008-12-31</w:t>
            </w:r>
          </w:p>
        </w:tc>
        <w:tc>
          <w:tcPr>
            <w:tcW w:w="811" w:type="dxa"/>
            <w:gridSpan w:val="3"/>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2007-12-31</w:t>
            </w:r>
          </w:p>
        </w:tc>
      </w:tr>
      <w:tr w:rsidR="00BA11E4" w:rsidRPr="00D230A0" w:rsidTr="000E2876">
        <w:tblPrEx>
          <w:tblCellMar>
            <w:top w:w="0" w:type="dxa"/>
            <w:bottom w:w="0" w:type="dxa"/>
          </w:tblCellMar>
        </w:tblPrEx>
        <w:trPr>
          <w:gridAfter w:val="1"/>
          <w:wAfter w:w="24" w:type="dxa"/>
          <w:trHeight w:val="216"/>
        </w:trPr>
        <w:tc>
          <w:tcPr>
            <w:tcW w:w="2092" w:type="dxa"/>
            <w:gridSpan w:val="9"/>
            <w:tcBorders>
              <w:top w:val="single" w:sz="4" w:space="0" w:color="auto"/>
            </w:tcBorders>
          </w:tcPr>
          <w:p w:rsidR="00BA11E4" w:rsidRPr="00D230A0" w:rsidRDefault="00BA11E4" w:rsidP="002676A9">
            <w:pPr>
              <w:spacing w:line="200" w:lineRule="exact"/>
              <w:rPr>
                <w:b/>
                <w:sz w:val="16"/>
                <w:szCs w:val="16"/>
              </w:rPr>
            </w:pPr>
            <w:r w:rsidRPr="00D230A0">
              <w:rPr>
                <w:b/>
                <w:sz w:val="16"/>
                <w:szCs w:val="16"/>
              </w:rPr>
              <w:t>Eget kapital</w:t>
            </w:r>
          </w:p>
        </w:tc>
        <w:tc>
          <w:tcPr>
            <w:tcW w:w="125"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2"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0" w:type="dxa"/>
            <w:gridSpan w:val="2"/>
            <w:tcBorders>
              <w:top w:val="single" w:sz="4" w:space="0" w:color="auto"/>
            </w:tcBorders>
          </w:tcPr>
          <w:p w:rsidR="00BA11E4" w:rsidRPr="00D230A0" w:rsidRDefault="00BA11E4" w:rsidP="002676A9">
            <w:pPr>
              <w:spacing w:line="200" w:lineRule="exact"/>
              <w:jc w:val="right"/>
              <w:rPr>
                <w:sz w:val="16"/>
                <w:szCs w:val="16"/>
              </w:rPr>
            </w:pPr>
          </w:p>
        </w:tc>
        <w:tc>
          <w:tcPr>
            <w:tcW w:w="811" w:type="dxa"/>
            <w:gridSpan w:val="3"/>
            <w:tcBorders>
              <w:top w:val="single" w:sz="4" w:space="0" w:color="auto"/>
            </w:tcBorders>
          </w:tcPr>
          <w:p w:rsidR="00BA11E4" w:rsidRPr="00D230A0" w:rsidRDefault="00BA11E4" w:rsidP="002676A9">
            <w:pPr>
              <w:spacing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1674" w:type="dxa"/>
            <w:gridSpan w:val="7"/>
          </w:tcPr>
          <w:p w:rsidR="00BA11E4" w:rsidRPr="00D230A0" w:rsidRDefault="00BA11E4" w:rsidP="002676A9">
            <w:pPr>
              <w:spacing w:line="200" w:lineRule="exact"/>
              <w:rPr>
                <w:sz w:val="16"/>
                <w:szCs w:val="16"/>
              </w:rPr>
            </w:pPr>
            <w:r w:rsidRPr="00D230A0">
              <w:rPr>
                <w:sz w:val="16"/>
                <w:szCs w:val="16"/>
              </w:rPr>
              <w:t>Grundfond</w:t>
            </w: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1 000</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1 000</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1 000</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1 000</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1 000</w:t>
            </w:r>
          </w:p>
        </w:tc>
      </w:tr>
      <w:tr w:rsidR="00BA11E4" w:rsidRPr="00D230A0" w:rsidTr="000E2876">
        <w:tblPrEx>
          <w:tblCellMar>
            <w:top w:w="0" w:type="dxa"/>
            <w:bottom w:w="0" w:type="dxa"/>
          </w:tblCellMar>
        </w:tblPrEx>
        <w:trPr>
          <w:gridAfter w:val="1"/>
          <w:wAfter w:w="24" w:type="dxa"/>
          <w:trHeight w:val="216"/>
        </w:trPr>
        <w:tc>
          <w:tcPr>
            <w:tcW w:w="950" w:type="dxa"/>
            <w:gridSpan w:val="5"/>
          </w:tcPr>
          <w:p w:rsidR="00BA11E4" w:rsidRPr="00D230A0" w:rsidRDefault="00BA11E4" w:rsidP="002676A9">
            <w:pPr>
              <w:spacing w:line="200" w:lineRule="exact"/>
              <w:rPr>
                <w:sz w:val="16"/>
                <w:szCs w:val="16"/>
              </w:rPr>
            </w:pPr>
            <w:r w:rsidRPr="00D230A0">
              <w:rPr>
                <w:sz w:val="16"/>
                <w:szCs w:val="16"/>
              </w:rPr>
              <w:t>Reserver</w:t>
            </w:r>
          </w:p>
        </w:tc>
        <w:tc>
          <w:tcPr>
            <w:tcW w:w="724" w:type="dxa"/>
            <w:gridSpan w:val="2"/>
          </w:tcPr>
          <w:p w:rsidR="00BA11E4" w:rsidRPr="00D230A0" w:rsidRDefault="00BA11E4" w:rsidP="002676A9">
            <w:pPr>
              <w:spacing w:line="200" w:lineRule="exac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65 777</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71 429</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63 025</w:t>
            </w:r>
          </w:p>
        </w:tc>
        <w:tc>
          <w:tcPr>
            <w:tcW w:w="810" w:type="dxa"/>
            <w:gridSpan w:val="2"/>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57 742</w:t>
            </w:r>
          </w:p>
        </w:tc>
        <w:tc>
          <w:tcPr>
            <w:tcW w:w="811" w:type="dxa"/>
            <w:gridSpan w:val="3"/>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57 247</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line="200" w:lineRule="exact"/>
              <w:jc w:val="right"/>
              <w:rPr>
                <w:sz w:val="16"/>
                <w:szCs w:val="16"/>
              </w:rPr>
            </w:pPr>
          </w:p>
        </w:tc>
        <w:tc>
          <w:tcPr>
            <w:tcW w:w="697" w:type="dxa"/>
            <w:gridSpan w:val="4"/>
          </w:tcPr>
          <w:p w:rsidR="00BA11E4" w:rsidRPr="00D230A0" w:rsidRDefault="00BA11E4" w:rsidP="002676A9">
            <w:pPr>
              <w:spacing w:line="200" w:lineRule="exact"/>
              <w:jc w:val="right"/>
              <w:rPr>
                <w:sz w:val="16"/>
                <w:szCs w:val="16"/>
              </w:rPr>
            </w:pPr>
          </w:p>
        </w:tc>
        <w:tc>
          <w:tcPr>
            <w:tcW w:w="724" w:type="dxa"/>
            <w:gridSpan w:val="2"/>
          </w:tcPr>
          <w:p w:rsidR="00BA11E4" w:rsidRPr="00D230A0" w:rsidRDefault="00BA11E4" w:rsidP="002676A9">
            <w:pPr>
              <w:spacing w:line="200" w:lineRule="exact"/>
              <w:jc w:val="righ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66 777</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72 429</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64 025</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58 742</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58 247</w:t>
            </w:r>
          </w:p>
        </w:tc>
      </w:tr>
      <w:tr w:rsidR="00BA11E4" w:rsidRPr="00D230A0" w:rsidTr="000E2876">
        <w:tblPrEx>
          <w:tblCellMar>
            <w:top w:w="0" w:type="dxa"/>
            <w:bottom w:w="0" w:type="dxa"/>
          </w:tblCellMar>
        </w:tblPrEx>
        <w:trPr>
          <w:gridAfter w:val="1"/>
          <w:wAfter w:w="24" w:type="dxa"/>
          <w:trHeight w:val="216"/>
        </w:trPr>
        <w:tc>
          <w:tcPr>
            <w:tcW w:w="253" w:type="dxa"/>
          </w:tcPr>
          <w:p w:rsidR="00BA11E4" w:rsidRPr="00D230A0" w:rsidRDefault="00BA11E4" w:rsidP="002676A9">
            <w:pPr>
              <w:spacing w:line="200" w:lineRule="exact"/>
              <w:jc w:val="right"/>
              <w:rPr>
                <w:sz w:val="16"/>
                <w:szCs w:val="16"/>
              </w:rPr>
            </w:pPr>
          </w:p>
        </w:tc>
        <w:tc>
          <w:tcPr>
            <w:tcW w:w="697" w:type="dxa"/>
            <w:gridSpan w:val="4"/>
          </w:tcPr>
          <w:p w:rsidR="00BA11E4" w:rsidRPr="00D230A0" w:rsidRDefault="00BA11E4" w:rsidP="002676A9">
            <w:pPr>
              <w:spacing w:line="200" w:lineRule="exact"/>
              <w:jc w:val="right"/>
              <w:rPr>
                <w:sz w:val="16"/>
                <w:szCs w:val="16"/>
              </w:rPr>
            </w:pPr>
          </w:p>
        </w:tc>
        <w:tc>
          <w:tcPr>
            <w:tcW w:w="724" w:type="dxa"/>
            <w:gridSpan w:val="2"/>
          </w:tcPr>
          <w:p w:rsidR="00BA11E4" w:rsidRPr="00D230A0" w:rsidRDefault="00BA11E4" w:rsidP="002676A9">
            <w:pPr>
              <w:spacing w:line="200" w:lineRule="exact"/>
              <w:jc w:val="right"/>
              <w:rPr>
                <w:sz w:val="16"/>
                <w:szCs w:val="16"/>
              </w:rPr>
            </w:pP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0" w:type="dxa"/>
            <w:gridSpan w:val="2"/>
          </w:tcPr>
          <w:p w:rsidR="00BA11E4" w:rsidRPr="00D230A0" w:rsidRDefault="00BA11E4" w:rsidP="002676A9">
            <w:pPr>
              <w:spacing w:line="200" w:lineRule="exact"/>
              <w:jc w:val="right"/>
              <w:rPr>
                <w:sz w:val="16"/>
                <w:szCs w:val="16"/>
              </w:rPr>
            </w:pPr>
          </w:p>
        </w:tc>
        <w:tc>
          <w:tcPr>
            <w:tcW w:w="811" w:type="dxa"/>
            <w:gridSpan w:val="3"/>
          </w:tcPr>
          <w:p w:rsidR="00BA11E4" w:rsidRPr="00D230A0" w:rsidRDefault="00BA11E4" w:rsidP="002676A9">
            <w:pPr>
              <w:spacing w:line="200" w:lineRule="exact"/>
              <w:jc w:val="right"/>
              <w:rPr>
                <w:sz w:val="16"/>
                <w:szCs w:val="16"/>
              </w:rPr>
            </w:pPr>
          </w:p>
        </w:tc>
      </w:tr>
      <w:tr w:rsidR="00BA11E4" w:rsidRPr="00D230A0" w:rsidTr="000E2876">
        <w:tblPrEx>
          <w:tblCellMar>
            <w:top w:w="0" w:type="dxa"/>
            <w:bottom w:w="0" w:type="dxa"/>
          </w:tblCellMar>
        </w:tblPrEx>
        <w:trPr>
          <w:gridAfter w:val="1"/>
          <w:wAfter w:w="24" w:type="dxa"/>
          <w:trHeight w:val="216"/>
        </w:trPr>
        <w:tc>
          <w:tcPr>
            <w:tcW w:w="1674" w:type="dxa"/>
            <w:gridSpan w:val="7"/>
          </w:tcPr>
          <w:p w:rsidR="00BA11E4" w:rsidRPr="00D230A0" w:rsidRDefault="00BA11E4" w:rsidP="002676A9">
            <w:pPr>
              <w:spacing w:line="200" w:lineRule="exact"/>
              <w:jc w:val="left"/>
              <w:rPr>
                <w:sz w:val="16"/>
                <w:szCs w:val="16"/>
              </w:rPr>
            </w:pPr>
            <w:r w:rsidRPr="00D230A0">
              <w:rPr>
                <w:b/>
                <w:spacing w:val="-2"/>
                <w:sz w:val="16"/>
                <w:szCs w:val="16"/>
              </w:rPr>
              <w:t>Årets resu</w:t>
            </w:r>
            <w:r w:rsidRPr="00D230A0">
              <w:rPr>
                <w:b/>
                <w:spacing w:val="-2"/>
                <w:sz w:val="16"/>
                <w:szCs w:val="16"/>
              </w:rPr>
              <w:t>l</w:t>
            </w:r>
            <w:r w:rsidRPr="00D230A0">
              <w:rPr>
                <w:b/>
                <w:spacing w:val="-2"/>
                <w:sz w:val="16"/>
                <w:szCs w:val="16"/>
              </w:rPr>
              <w:t>tat</w:t>
            </w:r>
          </w:p>
        </w:tc>
        <w:tc>
          <w:tcPr>
            <w:tcW w:w="418" w:type="dxa"/>
            <w:gridSpan w:val="2"/>
          </w:tcPr>
          <w:p w:rsidR="00BA11E4" w:rsidRPr="00D230A0" w:rsidRDefault="00BA11E4" w:rsidP="002676A9">
            <w:pPr>
              <w:spacing w:line="200" w:lineRule="exact"/>
              <w:jc w:val="right"/>
              <w:rPr>
                <w:sz w:val="16"/>
                <w:szCs w:val="16"/>
              </w:rPr>
            </w:pPr>
          </w:p>
        </w:tc>
        <w:tc>
          <w:tcPr>
            <w:tcW w:w="125" w:type="dxa"/>
            <w:gridSpan w:val="2"/>
          </w:tcPr>
          <w:p w:rsidR="00BA11E4" w:rsidRPr="00D230A0" w:rsidRDefault="00BA11E4" w:rsidP="002676A9">
            <w:pPr>
              <w:spacing w:line="200" w:lineRule="exact"/>
              <w:jc w:val="right"/>
              <w:rPr>
                <w:sz w:val="16"/>
                <w:szCs w:val="16"/>
              </w:rPr>
            </w:pPr>
          </w:p>
        </w:tc>
        <w:tc>
          <w:tcPr>
            <w:tcW w:w="812" w:type="dxa"/>
            <w:gridSpan w:val="2"/>
          </w:tcPr>
          <w:p w:rsidR="00BA11E4" w:rsidRPr="00D230A0" w:rsidRDefault="00BA11E4" w:rsidP="002676A9">
            <w:pPr>
              <w:spacing w:line="200" w:lineRule="exact"/>
              <w:jc w:val="right"/>
              <w:rPr>
                <w:sz w:val="16"/>
                <w:szCs w:val="16"/>
              </w:rPr>
            </w:pPr>
            <w:r w:rsidRPr="00D230A0">
              <w:rPr>
                <w:sz w:val="16"/>
                <w:szCs w:val="16"/>
              </w:rPr>
              <w:t>3 930</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548</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14 204</w:t>
            </w:r>
          </w:p>
        </w:tc>
        <w:tc>
          <w:tcPr>
            <w:tcW w:w="810" w:type="dxa"/>
            <w:gridSpan w:val="2"/>
          </w:tcPr>
          <w:p w:rsidR="00BA11E4" w:rsidRPr="00D230A0" w:rsidRDefault="00BA11E4" w:rsidP="002676A9">
            <w:pPr>
              <w:spacing w:line="200" w:lineRule="exact"/>
              <w:jc w:val="right"/>
              <w:rPr>
                <w:sz w:val="16"/>
                <w:szCs w:val="16"/>
              </w:rPr>
            </w:pPr>
            <w:r w:rsidRPr="00D230A0">
              <w:rPr>
                <w:sz w:val="16"/>
                <w:szCs w:val="16"/>
              </w:rPr>
              <w:t>11 183</w:t>
            </w:r>
          </w:p>
        </w:tc>
        <w:tc>
          <w:tcPr>
            <w:tcW w:w="811" w:type="dxa"/>
            <w:gridSpan w:val="3"/>
          </w:tcPr>
          <w:p w:rsidR="00BA11E4" w:rsidRPr="00D230A0" w:rsidRDefault="00BA11E4" w:rsidP="002676A9">
            <w:pPr>
              <w:spacing w:line="200" w:lineRule="exact"/>
              <w:jc w:val="right"/>
              <w:rPr>
                <w:sz w:val="16"/>
                <w:szCs w:val="16"/>
              </w:rPr>
            </w:pPr>
            <w:r w:rsidRPr="00D230A0">
              <w:rPr>
                <w:sz w:val="16"/>
                <w:szCs w:val="16"/>
              </w:rPr>
              <w:t>4 095</w:t>
            </w:r>
          </w:p>
        </w:tc>
      </w:tr>
      <w:tr w:rsidR="00BA11E4" w:rsidRPr="00D230A0" w:rsidTr="000E2876">
        <w:tblPrEx>
          <w:tblCellMar>
            <w:top w:w="0" w:type="dxa"/>
            <w:bottom w:w="0" w:type="dxa"/>
          </w:tblCellMar>
        </w:tblPrEx>
        <w:trPr>
          <w:gridAfter w:val="1"/>
          <w:wAfter w:w="24" w:type="dxa"/>
        </w:trPr>
        <w:tc>
          <w:tcPr>
            <w:tcW w:w="253" w:type="dxa"/>
          </w:tcPr>
          <w:p w:rsidR="00BA11E4" w:rsidRPr="00D230A0" w:rsidRDefault="00BA11E4" w:rsidP="002676A9">
            <w:pPr>
              <w:spacing w:before="0" w:line="200" w:lineRule="exact"/>
              <w:jc w:val="right"/>
              <w:rPr>
                <w:sz w:val="16"/>
                <w:szCs w:val="16"/>
              </w:rPr>
            </w:pPr>
          </w:p>
        </w:tc>
        <w:tc>
          <w:tcPr>
            <w:tcW w:w="697" w:type="dxa"/>
            <w:gridSpan w:val="4"/>
          </w:tcPr>
          <w:p w:rsidR="00BA11E4" w:rsidRPr="00D230A0" w:rsidRDefault="00BA11E4" w:rsidP="002676A9">
            <w:pPr>
              <w:spacing w:before="0" w:line="200" w:lineRule="exact"/>
              <w:jc w:val="right"/>
              <w:rPr>
                <w:sz w:val="16"/>
                <w:szCs w:val="16"/>
              </w:rPr>
            </w:pPr>
          </w:p>
        </w:tc>
        <w:tc>
          <w:tcPr>
            <w:tcW w:w="724" w:type="dxa"/>
            <w:gridSpan w:val="2"/>
          </w:tcPr>
          <w:p w:rsidR="00BA11E4" w:rsidRPr="00D230A0" w:rsidRDefault="00BA11E4" w:rsidP="002676A9">
            <w:pPr>
              <w:spacing w:before="0" w:line="200" w:lineRule="exact"/>
              <w:jc w:val="right"/>
              <w:rPr>
                <w:sz w:val="16"/>
                <w:szCs w:val="16"/>
              </w:rPr>
            </w:pPr>
          </w:p>
        </w:tc>
        <w:tc>
          <w:tcPr>
            <w:tcW w:w="418" w:type="dxa"/>
            <w:gridSpan w:val="2"/>
          </w:tcPr>
          <w:p w:rsidR="00BA11E4" w:rsidRPr="00D230A0" w:rsidRDefault="00BA11E4" w:rsidP="002676A9">
            <w:pPr>
              <w:spacing w:before="0" w:line="200" w:lineRule="exact"/>
              <w:jc w:val="right"/>
              <w:rPr>
                <w:sz w:val="16"/>
                <w:szCs w:val="16"/>
              </w:rPr>
            </w:pPr>
          </w:p>
        </w:tc>
        <w:tc>
          <w:tcPr>
            <w:tcW w:w="125" w:type="dxa"/>
            <w:gridSpan w:val="2"/>
          </w:tcPr>
          <w:p w:rsidR="00BA11E4" w:rsidRPr="00D230A0" w:rsidRDefault="00BA11E4" w:rsidP="002676A9">
            <w:pPr>
              <w:spacing w:before="0" w:line="200" w:lineRule="exact"/>
              <w:jc w:val="right"/>
              <w:rPr>
                <w:sz w:val="16"/>
                <w:szCs w:val="16"/>
              </w:rPr>
            </w:pPr>
          </w:p>
        </w:tc>
        <w:tc>
          <w:tcPr>
            <w:tcW w:w="812"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0" w:type="dxa"/>
            <w:gridSpan w:val="2"/>
          </w:tcPr>
          <w:p w:rsidR="00BA11E4" w:rsidRPr="00D230A0" w:rsidRDefault="00BA11E4" w:rsidP="002676A9">
            <w:pPr>
              <w:spacing w:before="0" w:line="200" w:lineRule="exact"/>
              <w:jc w:val="right"/>
              <w:rPr>
                <w:sz w:val="16"/>
                <w:szCs w:val="16"/>
              </w:rPr>
            </w:pPr>
          </w:p>
        </w:tc>
        <w:tc>
          <w:tcPr>
            <w:tcW w:w="811" w:type="dxa"/>
            <w:gridSpan w:val="3"/>
          </w:tcPr>
          <w:p w:rsidR="00BA11E4" w:rsidRPr="00D230A0" w:rsidRDefault="00BA11E4" w:rsidP="002676A9">
            <w:pPr>
              <w:spacing w:before="0" w:line="200" w:lineRule="exact"/>
              <w:jc w:val="right"/>
              <w:rPr>
                <w:sz w:val="16"/>
                <w:szCs w:val="16"/>
              </w:rPr>
            </w:pPr>
          </w:p>
        </w:tc>
      </w:tr>
      <w:tr w:rsidR="00BA11E4" w:rsidRPr="00D230A0" w:rsidTr="000E2876">
        <w:tblPrEx>
          <w:tblCellMar>
            <w:top w:w="0" w:type="dxa"/>
            <w:bottom w:w="0" w:type="dxa"/>
          </w:tblCellMar>
        </w:tblPrEx>
        <w:trPr>
          <w:gridAfter w:val="1"/>
          <w:wAfter w:w="24" w:type="dxa"/>
        </w:trPr>
        <w:tc>
          <w:tcPr>
            <w:tcW w:w="2092" w:type="dxa"/>
            <w:gridSpan w:val="9"/>
            <w:vAlign w:val="bottom"/>
          </w:tcPr>
          <w:p w:rsidR="00BA11E4" w:rsidRPr="00D230A0" w:rsidRDefault="00BA11E4" w:rsidP="002676A9">
            <w:pPr>
              <w:spacing w:line="200" w:lineRule="exact"/>
              <w:jc w:val="left"/>
              <w:rPr>
                <w:b/>
                <w:sz w:val="16"/>
                <w:szCs w:val="16"/>
              </w:rPr>
            </w:pPr>
            <w:r w:rsidRPr="00D230A0">
              <w:rPr>
                <w:b/>
                <w:sz w:val="16"/>
                <w:szCs w:val="16"/>
              </w:rPr>
              <w:t>SUMMA SKULDER OCH EGET K</w:t>
            </w:r>
            <w:r w:rsidRPr="00D230A0">
              <w:rPr>
                <w:b/>
                <w:sz w:val="16"/>
                <w:szCs w:val="16"/>
              </w:rPr>
              <w:t>A</w:t>
            </w:r>
            <w:r w:rsidRPr="00D230A0">
              <w:rPr>
                <w:b/>
                <w:sz w:val="16"/>
                <w:szCs w:val="16"/>
              </w:rPr>
              <w:t>PITAL</w:t>
            </w:r>
          </w:p>
        </w:tc>
        <w:tc>
          <w:tcPr>
            <w:tcW w:w="125" w:type="dxa"/>
            <w:gridSpan w:val="2"/>
            <w:vAlign w:val="bottom"/>
          </w:tcPr>
          <w:p w:rsidR="00BA11E4" w:rsidRPr="00D230A0" w:rsidRDefault="00BA11E4" w:rsidP="002676A9">
            <w:pPr>
              <w:spacing w:line="200" w:lineRule="exact"/>
              <w:jc w:val="right"/>
              <w:rPr>
                <w:sz w:val="16"/>
                <w:szCs w:val="16"/>
              </w:rPr>
            </w:pPr>
          </w:p>
        </w:tc>
        <w:tc>
          <w:tcPr>
            <w:tcW w:w="812" w:type="dxa"/>
            <w:gridSpan w:val="2"/>
            <w:vAlign w:val="bottom"/>
          </w:tcPr>
          <w:p w:rsidR="00BA11E4" w:rsidRPr="00D230A0" w:rsidRDefault="00BA11E4" w:rsidP="002676A9">
            <w:pPr>
              <w:spacing w:line="200" w:lineRule="exact"/>
              <w:jc w:val="right"/>
              <w:rPr>
                <w:b/>
                <w:sz w:val="16"/>
                <w:szCs w:val="16"/>
              </w:rPr>
            </w:pPr>
            <w:r w:rsidRPr="00D230A0">
              <w:rPr>
                <w:b/>
                <w:sz w:val="16"/>
                <w:szCs w:val="16"/>
              </w:rPr>
              <w:t>347 917</w:t>
            </w:r>
          </w:p>
        </w:tc>
        <w:tc>
          <w:tcPr>
            <w:tcW w:w="810" w:type="dxa"/>
            <w:gridSpan w:val="2"/>
            <w:vAlign w:val="bottom"/>
          </w:tcPr>
          <w:p w:rsidR="00BA11E4" w:rsidRPr="00D230A0" w:rsidRDefault="00BA11E4" w:rsidP="002676A9">
            <w:pPr>
              <w:spacing w:line="200" w:lineRule="exact"/>
              <w:jc w:val="right"/>
              <w:rPr>
                <w:b/>
                <w:sz w:val="16"/>
                <w:szCs w:val="16"/>
              </w:rPr>
            </w:pPr>
            <w:r w:rsidRPr="00D230A0">
              <w:rPr>
                <w:b/>
                <w:sz w:val="16"/>
                <w:szCs w:val="16"/>
              </w:rPr>
              <w:t>326 926</w:t>
            </w:r>
          </w:p>
        </w:tc>
        <w:tc>
          <w:tcPr>
            <w:tcW w:w="810" w:type="dxa"/>
            <w:gridSpan w:val="2"/>
            <w:vAlign w:val="bottom"/>
          </w:tcPr>
          <w:p w:rsidR="00BA11E4" w:rsidRPr="00D230A0" w:rsidRDefault="00BA11E4" w:rsidP="002676A9">
            <w:pPr>
              <w:spacing w:line="200" w:lineRule="exact"/>
              <w:jc w:val="right"/>
              <w:rPr>
                <w:b/>
                <w:sz w:val="16"/>
                <w:szCs w:val="16"/>
              </w:rPr>
            </w:pPr>
            <w:r w:rsidRPr="00D230A0">
              <w:rPr>
                <w:b/>
                <w:sz w:val="16"/>
                <w:szCs w:val="16"/>
              </w:rPr>
              <w:t>708 838</w:t>
            </w:r>
          </w:p>
        </w:tc>
        <w:tc>
          <w:tcPr>
            <w:tcW w:w="810" w:type="dxa"/>
            <w:gridSpan w:val="2"/>
            <w:vAlign w:val="bottom"/>
          </w:tcPr>
          <w:p w:rsidR="00BA11E4" w:rsidRPr="00D230A0" w:rsidRDefault="00BA11E4" w:rsidP="002676A9">
            <w:pPr>
              <w:spacing w:line="200" w:lineRule="exact"/>
              <w:jc w:val="right"/>
              <w:rPr>
                <w:b/>
                <w:sz w:val="16"/>
                <w:szCs w:val="16"/>
              </w:rPr>
            </w:pPr>
            <w:r w:rsidRPr="00D230A0">
              <w:rPr>
                <w:b/>
                <w:sz w:val="16"/>
                <w:szCs w:val="16"/>
              </w:rPr>
              <w:t>700 211</w:t>
            </w:r>
          </w:p>
        </w:tc>
        <w:tc>
          <w:tcPr>
            <w:tcW w:w="811" w:type="dxa"/>
            <w:gridSpan w:val="3"/>
            <w:vAlign w:val="bottom"/>
          </w:tcPr>
          <w:p w:rsidR="00BA11E4" w:rsidRPr="00D230A0" w:rsidRDefault="00BA11E4" w:rsidP="002676A9">
            <w:pPr>
              <w:spacing w:line="200" w:lineRule="exact"/>
              <w:jc w:val="right"/>
              <w:rPr>
                <w:b/>
                <w:sz w:val="16"/>
                <w:szCs w:val="16"/>
              </w:rPr>
            </w:pPr>
            <w:r w:rsidRPr="00D230A0">
              <w:rPr>
                <w:b/>
                <w:sz w:val="16"/>
                <w:szCs w:val="16"/>
              </w:rPr>
              <w:t>211 926</w:t>
            </w:r>
          </w:p>
        </w:tc>
      </w:tr>
      <w:tr w:rsidR="00BA11E4" w:rsidRPr="00D230A0" w:rsidTr="000E2876">
        <w:tblPrEx>
          <w:tblCellMar>
            <w:top w:w="0" w:type="dxa"/>
            <w:bottom w:w="0" w:type="dxa"/>
          </w:tblCellMar>
        </w:tblPrEx>
        <w:trPr>
          <w:trHeight w:val="228"/>
        </w:trPr>
        <w:tc>
          <w:tcPr>
            <w:tcW w:w="278" w:type="dxa"/>
            <w:gridSpan w:val="2"/>
            <w:tcBorders>
              <w:top w:val="single" w:sz="4" w:space="0" w:color="auto"/>
            </w:tcBorders>
          </w:tcPr>
          <w:p w:rsidR="00BA11E4" w:rsidRPr="00D230A0" w:rsidRDefault="00BA11E4" w:rsidP="002676A9">
            <w:pPr>
              <w:spacing w:line="200" w:lineRule="exact"/>
              <w:rPr>
                <w:sz w:val="16"/>
                <w:szCs w:val="16"/>
              </w:rPr>
            </w:pPr>
          </w:p>
        </w:tc>
        <w:tc>
          <w:tcPr>
            <w:tcW w:w="630" w:type="dxa"/>
            <w:gridSpan w:val="2"/>
            <w:tcBorders>
              <w:top w:val="single" w:sz="4" w:space="0" w:color="auto"/>
            </w:tcBorders>
          </w:tcPr>
          <w:p w:rsidR="00BA11E4" w:rsidRPr="00D230A0" w:rsidRDefault="00BA11E4" w:rsidP="002676A9">
            <w:pPr>
              <w:spacing w:line="200" w:lineRule="exact"/>
              <w:rPr>
                <w:sz w:val="16"/>
                <w:szCs w:val="16"/>
              </w:rPr>
            </w:pPr>
          </w:p>
        </w:tc>
        <w:tc>
          <w:tcPr>
            <w:tcW w:w="791" w:type="dxa"/>
            <w:gridSpan w:val="4"/>
            <w:tcBorders>
              <w:top w:val="single" w:sz="4" w:space="0" w:color="auto"/>
            </w:tcBorders>
          </w:tcPr>
          <w:p w:rsidR="00BA11E4" w:rsidRPr="00D230A0" w:rsidRDefault="00BA11E4" w:rsidP="002676A9">
            <w:pPr>
              <w:spacing w:line="200" w:lineRule="exact"/>
              <w:rPr>
                <w:sz w:val="16"/>
                <w:szCs w:val="16"/>
              </w:rPr>
            </w:pPr>
          </w:p>
        </w:tc>
        <w:tc>
          <w:tcPr>
            <w:tcW w:w="421" w:type="dxa"/>
            <w:gridSpan w:val="2"/>
            <w:tcBorders>
              <w:top w:val="single" w:sz="4" w:space="0" w:color="auto"/>
            </w:tcBorders>
          </w:tcPr>
          <w:p w:rsidR="00BA11E4" w:rsidRPr="00D230A0" w:rsidRDefault="00BA11E4" w:rsidP="002676A9">
            <w:pPr>
              <w:spacing w:line="200" w:lineRule="exact"/>
              <w:rPr>
                <w:sz w:val="16"/>
                <w:szCs w:val="16"/>
              </w:rPr>
            </w:pPr>
          </w:p>
        </w:tc>
        <w:tc>
          <w:tcPr>
            <w:tcW w:w="123" w:type="dxa"/>
            <w:gridSpan w:val="2"/>
            <w:tcBorders>
              <w:top w:val="single" w:sz="4" w:space="0" w:color="auto"/>
            </w:tcBorders>
          </w:tcPr>
          <w:p w:rsidR="00BA11E4" w:rsidRPr="00D230A0" w:rsidRDefault="00BA11E4" w:rsidP="002676A9">
            <w:pPr>
              <w:spacing w:line="200" w:lineRule="exact"/>
              <w:rPr>
                <w:sz w:val="16"/>
                <w:szCs w:val="16"/>
              </w:rPr>
            </w:pPr>
          </w:p>
        </w:tc>
        <w:tc>
          <w:tcPr>
            <w:tcW w:w="810" w:type="dxa"/>
            <w:gridSpan w:val="2"/>
            <w:tcBorders>
              <w:top w:val="single" w:sz="4" w:space="0" w:color="auto"/>
            </w:tcBorders>
          </w:tcPr>
          <w:p w:rsidR="00BA11E4" w:rsidRPr="00D230A0" w:rsidRDefault="00BA11E4" w:rsidP="002676A9">
            <w:pPr>
              <w:spacing w:line="200" w:lineRule="exact"/>
              <w:rPr>
                <w:sz w:val="16"/>
                <w:szCs w:val="16"/>
              </w:rPr>
            </w:pPr>
          </w:p>
        </w:tc>
        <w:tc>
          <w:tcPr>
            <w:tcW w:w="810" w:type="dxa"/>
            <w:gridSpan w:val="2"/>
            <w:tcBorders>
              <w:top w:val="single" w:sz="4" w:space="0" w:color="auto"/>
            </w:tcBorders>
          </w:tcPr>
          <w:p w:rsidR="00BA11E4" w:rsidRPr="00D230A0" w:rsidRDefault="00BA11E4" w:rsidP="002676A9">
            <w:pPr>
              <w:spacing w:line="200" w:lineRule="exact"/>
              <w:rPr>
                <w:sz w:val="16"/>
                <w:szCs w:val="16"/>
              </w:rPr>
            </w:pPr>
          </w:p>
        </w:tc>
        <w:tc>
          <w:tcPr>
            <w:tcW w:w="810" w:type="dxa"/>
            <w:gridSpan w:val="2"/>
            <w:tcBorders>
              <w:top w:val="single" w:sz="4" w:space="0" w:color="auto"/>
            </w:tcBorders>
          </w:tcPr>
          <w:p w:rsidR="00BA11E4" w:rsidRPr="00D230A0" w:rsidRDefault="00BA11E4" w:rsidP="002676A9">
            <w:pPr>
              <w:spacing w:line="200" w:lineRule="exact"/>
              <w:rPr>
                <w:sz w:val="16"/>
                <w:szCs w:val="16"/>
              </w:rPr>
            </w:pPr>
          </w:p>
        </w:tc>
        <w:tc>
          <w:tcPr>
            <w:tcW w:w="810" w:type="dxa"/>
            <w:gridSpan w:val="2"/>
            <w:tcBorders>
              <w:top w:val="single" w:sz="4" w:space="0" w:color="auto"/>
            </w:tcBorders>
          </w:tcPr>
          <w:p w:rsidR="00BA11E4" w:rsidRPr="00D230A0" w:rsidRDefault="00BA11E4" w:rsidP="002676A9">
            <w:pPr>
              <w:spacing w:line="200" w:lineRule="exact"/>
              <w:rPr>
                <w:sz w:val="16"/>
                <w:szCs w:val="16"/>
              </w:rPr>
            </w:pPr>
          </w:p>
        </w:tc>
        <w:tc>
          <w:tcPr>
            <w:tcW w:w="811" w:type="dxa"/>
            <w:gridSpan w:val="3"/>
            <w:tcBorders>
              <w:top w:val="single" w:sz="4" w:space="0" w:color="auto"/>
            </w:tcBorders>
          </w:tcPr>
          <w:p w:rsidR="00BA11E4" w:rsidRPr="00D230A0" w:rsidRDefault="00BA11E4" w:rsidP="002676A9">
            <w:pPr>
              <w:spacing w:line="200" w:lineRule="exact"/>
              <w:rPr>
                <w:sz w:val="16"/>
                <w:szCs w:val="16"/>
              </w:rPr>
            </w:pPr>
          </w:p>
        </w:tc>
      </w:tr>
    </w:tbl>
    <w:p w:rsidR="00BA11E4" w:rsidRPr="00D230A0" w:rsidRDefault="00BA11E4" w:rsidP="00BA11E4">
      <w:pPr>
        <w:tabs>
          <w:tab w:val="left" w:pos="3060"/>
        </w:tabs>
        <w:spacing w:line="200" w:lineRule="exact"/>
        <w:rPr>
          <w:rFonts w:ascii="Syntax" w:hAnsi="Syntax"/>
          <w:sz w:val="20"/>
        </w:rPr>
      </w:pPr>
    </w:p>
    <w:p w:rsidR="00BA11E4" w:rsidRPr="00D230A0" w:rsidRDefault="00BA11E4" w:rsidP="00BA11E4">
      <w:pPr>
        <w:tabs>
          <w:tab w:val="left" w:pos="3060"/>
        </w:tabs>
        <w:spacing w:line="200" w:lineRule="exact"/>
        <w:rPr>
          <w:rFonts w:ascii="Syntax" w:hAnsi="Syntax"/>
          <w:sz w:val="20"/>
        </w:rPr>
      </w:pPr>
    </w:p>
    <w:tbl>
      <w:tblPr>
        <w:tblW w:w="6267"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788"/>
        <w:gridCol w:w="815"/>
        <w:gridCol w:w="815"/>
        <w:gridCol w:w="815"/>
        <w:gridCol w:w="815"/>
      </w:tblGrid>
      <w:tr w:rsidR="00BA11E4" w:rsidRPr="00D230A0" w:rsidTr="002676A9">
        <w:tblPrEx>
          <w:tblCellMar>
            <w:top w:w="0" w:type="dxa"/>
            <w:bottom w:w="0" w:type="dxa"/>
          </w:tblCellMar>
        </w:tblPrEx>
        <w:trPr>
          <w:trHeight w:val="308"/>
        </w:trPr>
        <w:tc>
          <w:tcPr>
            <w:tcW w:w="3822" w:type="dxa"/>
            <w:gridSpan w:val="7"/>
          </w:tcPr>
          <w:p w:rsidR="00BA11E4" w:rsidRPr="00D230A0" w:rsidRDefault="00BA11E4" w:rsidP="002676A9">
            <w:pPr>
              <w:spacing w:line="200" w:lineRule="exact"/>
              <w:rPr>
                <w:sz w:val="16"/>
                <w:szCs w:val="16"/>
              </w:rPr>
            </w:pPr>
            <w:r w:rsidRPr="00D230A0">
              <w:rPr>
                <w:b/>
                <w:bCs/>
                <w:szCs w:val="19"/>
              </w:rPr>
              <w:t xml:space="preserve">Resultaträkning </w:t>
            </w:r>
          </w:p>
        </w:tc>
        <w:tc>
          <w:tcPr>
            <w:tcW w:w="815"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rPr>
                <w:sz w:val="16"/>
                <w:szCs w:val="16"/>
              </w:rPr>
            </w:pPr>
          </w:p>
        </w:tc>
        <w:tc>
          <w:tcPr>
            <w:tcW w:w="815" w:type="dxa"/>
          </w:tcPr>
          <w:p w:rsidR="00BA11E4" w:rsidRPr="00D230A0" w:rsidRDefault="00BA11E4" w:rsidP="002676A9">
            <w:pPr>
              <w:spacing w:line="200" w:lineRule="exact"/>
              <w:rPr>
                <w:sz w:val="16"/>
                <w:szCs w:val="16"/>
              </w:rPr>
            </w:pPr>
          </w:p>
        </w:tc>
      </w:tr>
      <w:tr w:rsidR="00BA11E4" w:rsidRPr="00D230A0" w:rsidTr="002676A9">
        <w:tblPrEx>
          <w:tblCellMar>
            <w:top w:w="0" w:type="dxa"/>
            <w:bottom w:w="0" w:type="dxa"/>
          </w:tblCellMar>
        </w:tblPrEx>
        <w:trPr>
          <w:trHeight w:val="216"/>
        </w:trPr>
        <w:tc>
          <w:tcPr>
            <w:tcW w:w="1874" w:type="dxa"/>
            <w:gridSpan w:val="3"/>
            <w:tcBorders>
              <w:bottom w:val="single" w:sz="4" w:space="0" w:color="auto"/>
            </w:tcBorders>
          </w:tcPr>
          <w:p w:rsidR="00BA11E4" w:rsidRPr="00D230A0" w:rsidRDefault="00BA11E4" w:rsidP="002676A9">
            <w:pPr>
              <w:spacing w:line="200" w:lineRule="exact"/>
              <w:rPr>
                <w:sz w:val="16"/>
                <w:szCs w:val="16"/>
              </w:rPr>
            </w:pPr>
            <w:r w:rsidRPr="00D230A0">
              <w:rPr>
                <w:bCs/>
                <w:i/>
                <w:szCs w:val="19"/>
              </w:rPr>
              <w:t>Mi</w:t>
            </w:r>
            <w:r w:rsidRPr="00D230A0">
              <w:rPr>
                <w:bCs/>
                <w:i/>
                <w:szCs w:val="19"/>
              </w:rPr>
              <w:t>l</w:t>
            </w:r>
            <w:r w:rsidRPr="00D230A0">
              <w:rPr>
                <w:bCs/>
                <w:i/>
                <w:szCs w:val="19"/>
              </w:rPr>
              <w:t>joner kronor</w:t>
            </w:r>
          </w:p>
        </w:tc>
        <w:tc>
          <w:tcPr>
            <w:tcW w:w="123" w:type="dxa"/>
            <w:tcBorders>
              <w:bottom w:val="single" w:sz="4" w:space="0" w:color="auto"/>
            </w:tcBorders>
          </w:tcPr>
          <w:p w:rsidR="00BA11E4" w:rsidRPr="00D230A0" w:rsidRDefault="00BA11E4" w:rsidP="002676A9">
            <w:pPr>
              <w:spacing w:line="200" w:lineRule="exact"/>
              <w:rPr>
                <w:sz w:val="16"/>
                <w:szCs w:val="16"/>
              </w:rPr>
            </w:pPr>
          </w:p>
        </w:tc>
        <w:tc>
          <w:tcPr>
            <w:tcW w:w="222" w:type="dxa"/>
            <w:tcBorders>
              <w:bottom w:val="single" w:sz="4" w:space="0" w:color="auto"/>
            </w:tcBorders>
          </w:tcPr>
          <w:p w:rsidR="00BA11E4" w:rsidRPr="00D230A0" w:rsidRDefault="00BA11E4" w:rsidP="002676A9">
            <w:pPr>
              <w:spacing w:line="200" w:lineRule="exact"/>
              <w:rPr>
                <w:sz w:val="16"/>
                <w:szCs w:val="16"/>
              </w:rPr>
            </w:pPr>
          </w:p>
        </w:tc>
        <w:tc>
          <w:tcPr>
            <w:tcW w:w="788"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2011</w:t>
            </w:r>
          </w:p>
        </w:tc>
        <w:tc>
          <w:tcPr>
            <w:tcW w:w="815"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2010</w:t>
            </w:r>
          </w:p>
        </w:tc>
        <w:tc>
          <w:tcPr>
            <w:tcW w:w="815"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2009</w:t>
            </w:r>
          </w:p>
        </w:tc>
        <w:tc>
          <w:tcPr>
            <w:tcW w:w="815"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2008</w:t>
            </w:r>
          </w:p>
        </w:tc>
        <w:tc>
          <w:tcPr>
            <w:tcW w:w="815"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2007</w:t>
            </w:r>
          </w:p>
        </w:tc>
      </w:tr>
      <w:tr w:rsidR="00BA11E4" w:rsidRPr="00D230A0" w:rsidTr="002676A9">
        <w:tblPrEx>
          <w:tblCellMar>
            <w:top w:w="0" w:type="dxa"/>
            <w:bottom w:w="0" w:type="dxa"/>
          </w:tblCellMar>
        </w:tblPrEx>
        <w:trPr>
          <w:trHeight w:val="216"/>
        </w:trPr>
        <w:tc>
          <w:tcPr>
            <w:tcW w:w="254" w:type="dxa"/>
            <w:tcBorders>
              <w:top w:val="single" w:sz="4" w:space="0" w:color="auto"/>
            </w:tcBorders>
          </w:tcPr>
          <w:p w:rsidR="00BA11E4" w:rsidRPr="00D230A0" w:rsidRDefault="00BA11E4" w:rsidP="002676A9">
            <w:pPr>
              <w:spacing w:line="200" w:lineRule="exact"/>
              <w:rPr>
                <w:sz w:val="16"/>
                <w:szCs w:val="16"/>
              </w:rPr>
            </w:pPr>
          </w:p>
        </w:tc>
        <w:tc>
          <w:tcPr>
            <w:tcW w:w="632" w:type="dxa"/>
            <w:tcBorders>
              <w:top w:val="single" w:sz="4" w:space="0" w:color="auto"/>
            </w:tcBorders>
          </w:tcPr>
          <w:p w:rsidR="00BA11E4" w:rsidRPr="00D230A0" w:rsidRDefault="00BA11E4" w:rsidP="002676A9">
            <w:pPr>
              <w:spacing w:line="200" w:lineRule="exact"/>
              <w:rPr>
                <w:sz w:val="16"/>
                <w:szCs w:val="16"/>
              </w:rPr>
            </w:pPr>
          </w:p>
        </w:tc>
        <w:tc>
          <w:tcPr>
            <w:tcW w:w="988" w:type="dxa"/>
            <w:tcBorders>
              <w:top w:val="single" w:sz="4" w:space="0" w:color="auto"/>
            </w:tcBorders>
          </w:tcPr>
          <w:p w:rsidR="00BA11E4" w:rsidRPr="00D230A0" w:rsidRDefault="00BA11E4" w:rsidP="002676A9">
            <w:pPr>
              <w:spacing w:line="200" w:lineRule="exact"/>
              <w:rPr>
                <w:sz w:val="16"/>
                <w:szCs w:val="16"/>
              </w:rPr>
            </w:pPr>
          </w:p>
        </w:tc>
        <w:tc>
          <w:tcPr>
            <w:tcW w:w="123" w:type="dxa"/>
            <w:tcBorders>
              <w:top w:val="single" w:sz="4" w:space="0" w:color="auto"/>
            </w:tcBorders>
          </w:tcPr>
          <w:p w:rsidR="00BA11E4" w:rsidRPr="00D230A0" w:rsidRDefault="00BA11E4" w:rsidP="002676A9">
            <w:pPr>
              <w:spacing w:line="200" w:lineRule="exact"/>
              <w:rPr>
                <w:sz w:val="16"/>
                <w:szCs w:val="16"/>
              </w:rPr>
            </w:pPr>
          </w:p>
        </w:tc>
        <w:tc>
          <w:tcPr>
            <w:tcW w:w="222" w:type="dxa"/>
            <w:tcBorders>
              <w:top w:val="single" w:sz="4" w:space="0" w:color="auto"/>
            </w:tcBorders>
          </w:tcPr>
          <w:p w:rsidR="00BA11E4" w:rsidRPr="00D230A0" w:rsidRDefault="00BA11E4" w:rsidP="002676A9">
            <w:pPr>
              <w:spacing w:line="200" w:lineRule="exact"/>
              <w:rPr>
                <w:sz w:val="16"/>
                <w:szCs w:val="16"/>
              </w:rPr>
            </w:pPr>
          </w:p>
        </w:tc>
        <w:tc>
          <w:tcPr>
            <w:tcW w:w="788" w:type="dxa"/>
            <w:tcBorders>
              <w:top w:val="single" w:sz="4" w:space="0" w:color="auto"/>
            </w:tcBorders>
          </w:tcPr>
          <w:p w:rsidR="00BA11E4" w:rsidRPr="00D230A0" w:rsidRDefault="00BA11E4" w:rsidP="002676A9">
            <w:pPr>
              <w:spacing w:line="200" w:lineRule="exact"/>
              <w:jc w:val="right"/>
              <w:rPr>
                <w:sz w:val="16"/>
                <w:szCs w:val="16"/>
              </w:rPr>
            </w:pPr>
          </w:p>
        </w:tc>
        <w:tc>
          <w:tcPr>
            <w:tcW w:w="815" w:type="dxa"/>
            <w:tcBorders>
              <w:top w:val="single" w:sz="4" w:space="0" w:color="auto"/>
            </w:tcBorders>
          </w:tcPr>
          <w:p w:rsidR="00BA11E4" w:rsidRPr="00D230A0" w:rsidRDefault="00BA11E4" w:rsidP="002676A9">
            <w:pPr>
              <w:spacing w:line="200" w:lineRule="exact"/>
              <w:jc w:val="right"/>
              <w:rPr>
                <w:sz w:val="16"/>
                <w:szCs w:val="16"/>
              </w:rPr>
            </w:pPr>
          </w:p>
        </w:tc>
        <w:tc>
          <w:tcPr>
            <w:tcW w:w="815" w:type="dxa"/>
            <w:tcBorders>
              <w:top w:val="single" w:sz="4" w:space="0" w:color="auto"/>
            </w:tcBorders>
          </w:tcPr>
          <w:p w:rsidR="00BA11E4" w:rsidRPr="00D230A0" w:rsidRDefault="00BA11E4" w:rsidP="002676A9">
            <w:pPr>
              <w:spacing w:line="200" w:lineRule="exact"/>
              <w:jc w:val="right"/>
              <w:rPr>
                <w:sz w:val="16"/>
                <w:szCs w:val="16"/>
              </w:rPr>
            </w:pPr>
          </w:p>
        </w:tc>
        <w:tc>
          <w:tcPr>
            <w:tcW w:w="815" w:type="dxa"/>
            <w:tcBorders>
              <w:top w:val="single" w:sz="4" w:space="0" w:color="auto"/>
            </w:tcBorders>
          </w:tcPr>
          <w:p w:rsidR="00BA11E4" w:rsidRPr="00D230A0" w:rsidRDefault="00BA11E4" w:rsidP="002676A9">
            <w:pPr>
              <w:spacing w:line="200" w:lineRule="exact"/>
              <w:jc w:val="right"/>
              <w:rPr>
                <w:sz w:val="16"/>
                <w:szCs w:val="16"/>
              </w:rPr>
            </w:pPr>
          </w:p>
        </w:tc>
        <w:tc>
          <w:tcPr>
            <w:tcW w:w="815" w:type="dxa"/>
            <w:tcBorders>
              <w:top w:val="single" w:sz="4" w:space="0" w:color="auto"/>
            </w:tcBorders>
          </w:tcPr>
          <w:p w:rsidR="00BA11E4" w:rsidRPr="00D230A0" w:rsidRDefault="00BA11E4" w:rsidP="002676A9">
            <w:pPr>
              <w:spacing w:line="200" w:lineRule="exact"/>
              <w:rPr>
                <w:sz w:val="16"/>
                <w:szCs w:val="16"/>
              </w:rPr>
            </w:pPr>
          </w:p>
        </w:tc>
      </w:tr>
      <w:tr w:rsidR="00BA11E4" w:rsidRPr="00D230A0" w:rsidTr="002676A9">
        <w:tblPrEx>
          <w:tblCellMar>
            <w:top w:w="0" w:type="dxa"/>
            <w:bottom w:w="0" w:type="dxa"/>
          </w:tblCellMar>
        </w:tblPrEx>
        <w:trPr>
          <w:trHeight w:val="216"/>
        </w:trPr>
        <w:tc>
          <w:tcPr>
            <w:tcW w:w="1874" w:type="dxa"/>
            <w:gridSpan w:val="3"/>
          </w:tcPr>
          <w:p w:rsidR="00BA11E4" w:rsidRPr="00D230A0" w:rsidRDefault="00BA11E4" w:rsidP="002676A9">
            <w:pPr>
              <w:spacing w:line="200" w:lineRule="exact"/>
              <w:rPr>
                <w:sz w:val="16"/>
                <w:szCs w:val="16"/>
              </w:rPr>
            </w:pPr>
            <w:r w:rsidRPr="00D230A0">
              <w:rPr>
                <w:sz w:val="16"/>
                <w:szCs w:val="16"/>
              </w:rPr>
              <w:t>Ränteintäkter</w:t>
            </w: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r w:rsidRPr="00D230A0">
              <w:rPr>
                <w:sz w:val="16"/>
                <w:szCs w:val="16"/>
              </w:rPr>
              <w:t>5 493</w:t>
            </w:r>
          </w:p>
        </w:tc>
        <w:tc>
          <w:tcPr>
            <w:tcW w:w="815" w:type="dxa"/>
          </w:tcPr>
          <w:p w:rsidR="00BA11E4" w:rsidRPr="00D230A0" w:rsidRDefault="00BA11E4" w:rsidP="002676A9">
            <w:pPr>
              <w:spacing w:line="200" w:lineRule="exact"/>
              <w:jc w:val="right"/>
              <w:rPr>
                <w:sz w:val="16"/>
                <w:szCs w:val="16"/>
              </w:rPr>
            </w:pPr>
            <w:r w:rsidRPr="00D230A0">
              <w:rPr>
                <w:sz w:val="16"/>
                <w:szCs w:val="16"/>
              </w:rPr>
              <w:t>7 717</w:t>
            </w:r>
          </w:p>
        </w:tc>
        <w:tc>
          <w:tcPr>
            <w:tcW w:w="815" w:type="dxa"/>
          </w:tcPr>
          <w:p w:rsidR="00BA11E4" w:rsidRPr="00D230A0" w:rsidRDefault="00BA11E4" w:rsidP="002676A9">
            <w:pPr>
              <w:spacing w:line="200" w:lineRule="exact"/>
              <w:jc w:val="right"/>
              <w:rPr>
                <w:sz w:val="16"/>
                <w:szCs w:val="16"/>
              </w:rPr>
            </w:pPr>
            <w:r w:rsidRPr="00D230A0">
              <w:rPr>
                <w:sz w:val="16"/>
                <w:szCs w:val="16"/>
              </w:rPr>
              <w:t>10 997</w:t>
            </w:r>
          </w:p>
        </w:tc>
        <w:tc>
          <w:tcPr>
            <w:tcW w:w="815" w:type="dxa"/>
          </w:tcPr>
          <w:p w:rsidR="00BA11E4" w:rsidRPr="00D230A0" w:rsidRDefault="00BA11E4" w:rsidP="002676A9">
            <w:pPr>
              <w:spacing w:line="200" w:lineRule="exact"/>
              <w:jc w:val="right"/>
              <w:rPr>
                <w:sz w:val="16"/>
                <w:szCs w:val="16"/>
              </w:rPr>
            </w:pPr>
            <w:r w:rsidRPr="00D230A0">
              <w:rPr>
                <w:sz w:val="16"/>
                <w:szCs w:val="16"/>
              </w:rPr>
              <w:t>10 610</w:t>
            </w:r>
          </w:p>
        </w:tc>
        <w:tc>
          <w:tcPr>
            <w:tcW w:w="815" w:type="dxa"/>
          </w:tcPr>
          <w:p w:rsidR="00BA11E4" w:rsidRPr="00D230A0" w:rsidRDefault="00BA11E4" w:rsidP="002676A9">
            <w:pPr>
              <w:spacing w:line="200" w:lineRule="exact"/>
              <w:jc w:val="right"/>
              <w:rPr>
                <w:sz w:val="16"/>
                <w:szCs w:val="16"/>
              </w:rPr>
            </w:pPr>
            <w:r w:rsidRPr="00D230A0">
              <w:rPr>
                <w:sz w:val="16"/>
                <w:szCs w:val="16"/>
              </w:rPr>
              <w:t>7 566</w:t>
            </w:r>
          </w:p>
        </w:tc>
      </w:tr>
      <w:tr w:rsidR="00BA11E4" w:rsidRPr="00D230A0" w:rsidTr="002676A9">
        <w:tblPrEx>
          <w:tblCellMar>
            <w:top w:w="0" w:type="dxa"/>
            <w:bottom w:w="0" w:type="dxa"/>
          </w:tblCellMar>
        </w:tblPrEx>
        <w:trPr>
          <w:trHeight w:val="216"/>
        </w:trPr>
        <w:tc>
          <w:tcPr>
            <w:tcW w:w="1874" w:type="dxa"/>
            <w:gridSpan w:val="3"/>
          </w:tcPr>
          <w:p w:rsidR="00BA11E4" w:rsidRPr="00D230A0" w:rsidRDefault="00BA11E4" w:rsidP="002676A9">
            <w:pPr>
              <w:spacing w:line="200" w:lineRule="exact"/>
              <w:rPr>
                <w:sz w:val="16"/>
                <w:szCs w:val="16"/>
              </w:rPr>
            </w:pPr>
            <w:r w:rsidRPr="00D230A0">
              <w:rPr>
                <w:sz w:val="16"/>
                <w:szCs w:val="16"/>
              </w:rPr>
              <w:t>Räntekostnader</w:t>
            </w: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r w:rsidRPr="00D230A0">
              <w:rPr>
                <w:sz w:val="16"/>
                <w:szCs w:val="16"/>
              </w:rPr>
              <w:t>–1 359</w:t>
            </w:r>
          </w:p>
        </w:tc>
        <w:tc>
          <w:tcPr>
            <w:tcW w:w="815" w:type="dxa"/>
          </w:tcPr>
          <w:p w:rsidR="00BA11E4" w:rsidRPr="00D230A0" w:rsidRDefault="00BA11E4" w:rsidP="002676A9">
            <w:pPr>
              <w:spacing w:line="200" w:lineRule="exact"/>
              <w:jc w:val="right"/>
              <w:rPr>
                <w:sz w:val="16"/>
                <w:szCs w:val="16"/>
              </w:rPr>
            </w:pPr>
            <w:r w:rsidRPr="00D230A0">
              <w:rPr>
                <w:sz w:val="16"/>
                <w:szCs w:val="16"/>
              </w:rPr>
              <w:t>–2 135</w:t>
            </w:r>
          </w:p>
        </w:tc>
        <w:tc>
          <w:tcPr>
            <w:tcW w:w="815" w:type="dxa"/>
          </w:tcPr>
          <w:p w:rsidR="00BA11E4" w:rsidRPr="00D230A0" w:rsidRDefault="00BA11E4" w:rsidP="002676A9">
            <w:pPr>
              <w:spacing w:line="200" w:lineRule="exact"/>
              <w:jc w:val="right"/>
              <w:rPr>
                <w:sz w:val="16"/>
                <w:szCs w:val="16"/>
              </w:rPr>
            </w:pPr>
            <w:r w:rsidRPr="00D230A0">
              <w:rPr>
                <w:sz w:val="16"/>
                <w:szCs w:val="16"/>
              </w:rPr>
              <w:t>–2 796</w:t>
            </w:r>
          </w:p>
        </w:tc>
        <w:tc>
          <w:tcPr>
            <w:tcW w:w="815" w:type="dxa"/>
          </w:tcPr>
          <w:p w:rsidR="00BA11E4" w:rsidRPr="00D230A0" w:rsidRDefault="00BA11E4" w:rsidP="002676A9">
            <w:pPr>
              <w:spacing w:line="200" w:lineRule="exact"/>
              <w:jc w:val="right"/>
              <w:rPr>
                <w:sz w:val="16"/>
                <w:szCs w:val="16"/>
              </w:rPr>
            </w:pPr>
            <w:bookmarkStart w:id="51" w:name="OLE_LINK4"/>
            <w:r w:rsidRPr="00D230A0">
              <w:rPr>
                <w:sz w:val="16"/>
                <w:szCs w:val="16"/>
              </w:rPr>
              <w:t>–</w:t>
            </w:r>
            <w:bookmarkEnd w:id="51"/>
            <w:r w:rsidRPr="00D230A0">
              <w:rPr>
                <w:sz w:val="16"/>
                <w:szCs w:val="16"/>
              </w:rPr>
              <w:t>2 600</w:t>
            </w:r>
          </w:p>
        </w:tc>
        <w:tc>
          <w:tcPr>
            <w:tcW w:w="815" w:type="dxa"/>
          </w:tcPr>
          <w:p w:rsidR="00BA11E4" w:rsidRPr="00D230A0" w:rsidRDefault="00BA11E4" w:rsidP="002676A9">
            <w:pPr>
              <w:spacing w:line="200" w:lineRule="exact"/>
              <w:jc w:val="right"/>
              <w:rPr>
                <w:sz w:val="16"/>
                <w:szCs w:val="16"/>
              </w:rPr>
            </w:pPr>
            <w:r w:rsidRPr="00D230A0">
              <w:rPr>
                <w:sz w:val="16"/>
                <w:szCs w:val="16"/>
              </w:rPr>
              <w:t>–1 089</w:t>
            </w:r>
          </w:p>
        </w:tc>
      </w:tr>
      <w:tr w:rsidR="00BA11E4" w:rsidRPr="00D230A0" w:rsidTr="002676A9">
        <w:tblPrEx>
          <w:tblCellMar>
            <w:top w:w="0" w:type="dxa"/>
            <w:bottom w:w="0" w:type="dxa"/>
          </w:tblCellMar>
        </w:tblPrEx>
        <w:trPr>
          <w:trHeight w:val="216"/>
        </w:trPr>
        <w:tc>
          <w:tcPr>
            <w:tcW w:w="1874" w:type="dxa"/>
            <w:gridSpan w:val="3"/>
            <w:vAlign w:val="bottom"/>
          </w:tcPr>
          <w:p w:rsidR="00BA11E4" w:rsidRPr="00D230A0" w:rsidRDefault="00BA11E4" w:rsidP="002676A9">
            <w:pPr>
              <w:spacing w:line="200" w:lineRule="exact"/>
              <w:jc w:val="left"/>
              <w:rPr>
                <w:sz w:val="16"/>
                <w:szCs w:val="16"/>
              </w:rPr>
            </w:pPr>
            <w:r w:rsidRPr="00D230A0">
              <w:rPr>
                <w:sz w:val="16"/>
                <w:szCs w:val="16"/>
              </w:rPr>
              <w:t>Nettoresultat av finansiella transakti</w:t>
            </w:r>
            <w:r w:rsidRPr="00D230A0">
              <w:rPr>
                <w:sz w:val="16"/>
                <w:szCs w:val="16"/>
              </w:rPr>
              <w:t>o</w:t>
            </w:r>
            <w:r w:rsidRPr="00D230A0">
              <w:rPr>
                <w:sz w:val="16"/>
                <w:szCs w:val="16"/>
              </w:rPr>
              <w:t>ner</w:t>
            </w:r>
          </w:p>
        </w:tc>
        <w:tc>
          <w:tcPr>
            <w:tcW w:w="123" w:type="dxa"/>
            <w:vAlign w:val="bottom"/>
          </w:tcPr>
          <w:p w:rsidR="00BA11E4" w:rsidRPr="00D230A0" w:rsidRDefault="00BA11E4" w:rsidP="002676A9">
            <w:pPr>
              <w:spacing w:line="200" w:lineRule="exact"/>
              <w:rPr>
                <w:sz w:val="16"/>
                <w:szCs w:val="16"/>
              </w:rPr>
            </w:pPr>
          </w:p>
        </w:tc>
        <w:tc>
          <w:tcPr>
            <w:tcW w:w="222" w:type="dxa"/>
            <w:vAlign w:val="bottom"/>
          </w:tcPr>
          <w:p w:rsidR="00BA11E4" w:rsidRPr="00D230A0" w:rsidRDefault="00BA11E4" w:rsidP="002676A9">
            <w:pPr>
              <w:spacing w:line="200" w:lineRule="exact"/>
              <w:rPr>
                <w:sz w:val="16"/>
                <w:szCs w:val="16"/>
              </w:rPr>
            </w:pPr>
          </w:p>
        </w:tc>
        <w:tc>
          <w:tcPr>
            <w:tcW w:w="788" w:type="dxa"/>
            <w:vAlign w:val="bottom"/>
          </w:tcPr>
          <w:p w:rsidR="00BA11E4" w:rsidRPr="00D230A0" w:rsidRDefault="00BA11E4" w:rsidP="002676A9">
            <w:pPr>
              <w:spacing w:line="200" w:lineRule="exact"/>
              <w:jc w:val="right"/>
              <w:rPr>
                <w:sz w:val="16"/>
                <w:szCs w:val="16"/>
              </w:rPr>
            </w:pPr>
            <w:r w:rsidRPr="00D230A0">
              <w:rPr>
                <w:sz w:val="16"/>
                <w:szCs w:val="16"/>
              </w:rPr>
              <w:t>209</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–5 123</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6 714</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3 051</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–1 722</w:t>
            </w:r>
          </w:p>
        </w:tc>
      </w:tr>
      <w:tr w:rsidR="00BA11E4" w:rsidRPr="00D230A0" w:rsidTr="002676A9">
        <w:tblPrEx>
          <w:tblCellMar>
            <w:top w:w="0" w:type="dxa"/>
            <w:bottom w:w="0" w:type="dxa"/>
          </w:tblCellMar>
        </w:tblPrEx>
        <w:trPr>
          <w:trHeight w:val="216"/>
        </w:trPr>
        <w:tc>
          <w:tcPr>
            <w:tcW w:w="2219" w:type="dxa"/>
            <w:gridSpan w:val="5"/>
            <w:vAlign w:val="bottom"/>
          </w:tcPr>
          <w:p w:rsidR="00BA11E4" w:rsidRPr="00D230A0" w:rsidRDefault="00BA11E4" w:rsidP="002676A9">
            <w:pPr>
              <w:spacing w:line="200" w:lineRule="exact"/>
              <w:rPr>
                <w:sz w:val="16"/>
                <w:szCs w:val="16"/>
              </w:rPr>
            </w:pPr>
            <w:r w:rsidRPr="00D230A0">
              <w:rPr>
                <w:sz w:val="16"/>
                <w:szCs w:val="16"/>
              </w:rPr>
              <w:t>Avgifts- och provisionsintä</w:t>
            </w:r>
            <w:r w:rsidRPr="00D230A0">
              <w:rPr>
                <w:sz w:val="16"/>
                <w:szCs w:val="16"/>
              </w:rPr>
              <w:t>k</w:t>
            </w:r>
            <w:r w:rsidRPr="00D230A0">
              <w:rPr>
                <w:sz w:val="16"/>
                <w:szCs w:val="16"/>
              </w:rPr>
              <w:t>ter</w:t>
            </w:r>
          </w:p>
        </w:tc>
        <w:tc>
          <w:tcPr>
            <w:tcW w:w="788" w:type="dxa"/>
            <w:vAlign w:val="bottom"/>
          </w:tcPr>
          <w:p w:rsidR="00BA11E4" w:rsidRPr="00D230A0" w:rsidRDefault="00BA11E4" w:rsidP="002676A9">
            <w:pPr>
              <w:spacing w:line="200" w:lineRule="exact"/>
              <w:jc w:val="right"/>
              <w:rPr>
                <w:sz w:val="16"/>
                <w:szCs w:val="16"/>
              </w:rPr>
            </w:pPr>
            <w:r w:rsidRPr="00D230A0">
              <w:rPr>
                <w:sz w:val="16"/>
                <w:szCs w:val="16"/>
              </w:rPr>
              <w:t>70</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67</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58</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43</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43</w:t>
            </w:r>
          </w:p>
        </w:tc>
      </w:tr>
      <w:tr w:rsidR="00BA11E4" w:rsidRPr="00D230A0" w:rsidTr="002676A9">
        <w:tblPrEx>
          <w:tblCellMar>
            <w:top w:w="0" w:type="dxa"/>
            <w:bottom w:w="0" w:type="dxa"/>
          </w:tblCellMar>
        </w:tblPrEx>
        <w:trPr>
          <w:trHeight w:val="216"/>
        </w:trPr>
        <w:tc>
          <w:tcPr>
            <w:tcW w:w="2219" w:type="dxa"/>
            <w:gridSpan w:val="5"/>
          </w:tcPr>
          <w:p w:rsidR="00BA11E4" w:rsidRPr="00D230A0" w:rsidRDefault="00BA11E4" w:rsidP="002676A9">
            <w:pPr>
              <w:spacing w:line="200" w:lineRule="exact"/>
              <w:jc w:val="left"/>
              <w:rPr>
                <w:spacing w:val="-2"/>
                <w:sz w:val="16"/>
                <w:szCs w:val="16"/>
              </w:rPr>
            </w:pPr>
            <w:r w:rsidRPr="00D230A0">
              <w:rPr>
                <w:spacing w:val="-2"/>
                <w:sz w:val="16"/>
                <w:szCs w:val="16"/>
              </w:rPr>
              <w:t>Avgifts- och provisionskos</w:t>
            </w:r>
            <w:r w:rsidRPr="00D230A0">
              <w:rPr>
                <w:spacing w:val="-2"/>
                <w:sz w:val="16"/>
                <w:szCs w:val="16"/>
              </w:rPr>
              <w:t>t</w:t>
            </w:r>
            <w:r w:rsidRPr="00D230A0">
              <w:rPr>
                <w:spacing w:val="-2"/>
                <w:sz w:val="16"/>
                <w:szCs w:val="16"/>
              </w:rPr>
              <w:t>nader</w:t>
            </w:r>
          </w:p>
        </w:tc>
        <w:tc>
          <w:tcPr>
            <w:tcW w:w="788" w:type="dxa"/>
          </w:tcPr>
          <w:p w:rsidR="00BA11E4" w:rsidRPr="00D230A0" w:rsidRDefault="00BA11E4" w:rsidP="002676A9">
            <w:pPr>
              <w:spacing w:line="200" w:lineRule="exact"/>
              <w:jc w:val="right"/>
              <w:rPr>
                <w:sz w:val="16"/>
                <w:szCs w:val="16"/>
              </w:rPr>
            </w:pPr>
            <w:r w:rsidRPr="00D230A0">
              <w:rPr>
                <w:sz w:val="16"/>
                <w:szCs w:val="16"/>
              </w:rPr>
              <w:t>–8</w:t>
            </w:r>
          </w:p>
        </w:tc>
        <w:tc>
          <w:tcPr>
            <w:tcW w:w="815" w:type="dxa"/>
          </w:tcPr>
          <w:p w:rsidR="00BA11E4" w:rsidRPr="00D230A0" w:rsidRDefault="00BA11E4" w:rsidP="002676A9">
            <w:pPr>
              <w:spacing w:line="200" w:lineRule="exact"/>
              <w:jc w:val="right"/>
              <w:rPr>
                <w:sz w:val="16"/>
                <w:szCs w:val="16"/>
              </w:rPr>
            </w:pPr>
            <w:r w:rsidRPr="00D230A0">
              <w:rPr>
                <w:sz w:val="16"/>
                <w:szCs w:val="16"/>
              </w:rPr>
              <w:t>–11</w:t>
            </w:r>
          </w:p>
        </w:tc>
        <w:tc>
          <w:tcPr>
            <w:tcW w:w="815" w:type="dxa"/>
          </w:tcPr>
          <w:p w:rsidR="00BA11E4" w:rsidRPr="00D230A0" w:rsidRDefault="00BA11E4" w:rsidP="002676A9">
            <w:pPr>
              <w:spacing w:line="200" w:lineRule="exact"/>
              <w:jc w:val="right"/>
              <w:rPr>
                <w:sz w:val="16"/>
                <w:szCs w:val="16"/>
              </w:rPr>
            </w:pPr>
            <w:r w:rsidRPr="00D230A0">
              <w:rPr>
                <w:sz w:val="16"/>
                <w:szCs w:val="16"/>
              </w:rPr>
              <w:t>–43</w:t>
            </w:r>
          </w:p>
        </w:tc>
        <w:tc>
          <w:tcPr>
            <w:tcW w:w="815" w:type="dxa"/>
          </w:tcPr>
          <w:p w:rsidR="00BA11E4" w:rsidRPr="00D230A0" w:rsidRDefault="00BA11E4" w:rsidP="002676A9">
            <w:pPr>
              <w:spacing w:line="200" w:lineRule="exact"/>
              <w:jc w:val="right"/>
              <w:rPr>
                <w:sz w:val="16"/>
                <w:szCs w:val="16"/>
              </w:rPr>
            </w:pPr>
            <w:r w:rsidRPr="00D230A0">
              <w:rPr>
                <w:sz w:val="16"/>
                <w:szCs w:val="16"/>
              </w:rPr>
              <w:t>–8</w:t>
            </w:r>
          </w:p>
        </w:tc>
        <w:tc>
          <w:tcPr>
            <w:tcW w:w="815" w:type="dxa"/>
          </w:tcPr>
          <w:p w:rsidR="00BA11E4" w:rsidRPr="00D230A0" w:rsidRDefault="00BA11E4" w:rsidP="002676A9">
            <w:pPr>
              <w:spacing w:line="200" w:lineRule="exact"/>
              <w:jc w:val="right"/>
              <w:rPr>
                <w:sz w:val="16"/>
                <w:szCs w:val="16"/>
              </w:rPr>
            </w:pPr>
            <w:r w:rsidRPr="00D230A0">
              <w:rPr>
                <w:sz w:val="16"/>
                <w:szCs w:val="16"/>
              </w:rPr>
              <w:t>–10</w:t>
            </w:r>
          </w:p>
        </w:tc>
      </w:tr>
      <w:tr w:rsidR="00BA11E4" w:rsidRPr="00D230A0" w:rsidTr="002676A9">
        <w:tblPrEx>
          <w:tblCellMar>
            <w:top w:w="0" w:type="dxa"/>
            <w:bottom w:w="0" w:type="dxa"/>
          </w:tblCellMar>
        </w:tblPrEx>
        <w:trPr>
          <w:trHeight w:val="216"/>
        </w:trPr>
        <w:tc>
          <w:tcPr>
            <w:tcW w:w="1874" w:type="dxa"/>
            <w:gridSpan w:val="3"/>
          </w:tcPr>
          <w:p w:rsidR="00BA11E4" w:rsidRPr="00D230A0" w:rsidRDefault="00BA11E4" w:rsidP="002676A9">
            <w:pPr>
              <w:spacing w:line="200" w:lineRule="exact"/>
              <w:rPr>
                <w:sz w:val="16"/>
                <w:szCs w:val="16"/>
              </w:rPr>
            </w:pPr>
            <w:r w:rsidRPr="00D230A0">
              <w:rPr>
                <w:sz w:val="16"/>
                <w:szCs w:val="16"/>
              </w:rPr>
              <w:t>Erhållna utdelningar</w:t>
            </w: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r w:rsidRPr="00D230A0">
              <w:rPr>
                <w:sz w:val="16"/>
                <w:szCs w:val="16"/>
              </w:rPr>
              <w:t>51</w:t>
            </w:r>
          </w:p>
        </w:tc>
        <w:tc>
          <w:tcPr>
            <w:tcW w:w="815" w:type="dxa"/>
          </w:tcPr>
          <w:p w:rsidR="00BA11E4" w:rsidRPr="00D230A0" w:rsidRDefault="00BA11E4" w:rsidP="002676A9">
            <w:pPr>
              <w:spacing w:line="200" w:lineRule="exact"/>
              <w:jc w:val="right"/>
              <w:rPr>
                <w:sz w:val="16"/>
                <w:szCs w:val="16"/>
              </w:rPr>
            </w:pPr>
            <w:r w:rsidRPr="00D230A0">
              <w:rPr>
                <w:sz w:val="16"/>
                <w:szCs w:val="16"/>
              </w:rPr>
              <w:t>134</w:t>
            </w:r>
          </w:p>
        </w:tc>
        <w:tc>
          <w:tcPr>
            <w:tcW w:w="815" w:type="dxa"/>
          </w:tcPr>
          <w:p w:rsidR="00BA11E4" w:rsidRPr="00D230A0" w:rsidRDefault="00BA11E4" w:rsidP="002676A9">
            <w:pPr>
              <w:spacing w:line="200" w:lineRule="exact"/>
              <w:jc w:val="right"/>
              <w:rPr>
                <w:sz w:val="16"/>
                <w:szCs w:val="16"/>
              </w:rPr>
            </w:pPr>
            <w:r w:rsidRPr="00D230A0">
              <w:rPr>
                <w:sz w:val="16"/>
                <w:szCs w:val="16"/>
              </w:rPr>
              <w:t>55</w:t>
            </w:r>
          </w:p>
        </w:tc>
        <w:tc>
          <w:tcPr>
            <w:tcW w:w="815" w:type="dxa"/>
          </w:tcPr>
          <w:p w:rsidR="00BA11E4" w:rsidRPr="00D230A0" w:rsidRDefault="00BA11E4" w:rsidP="002676A9">
            <w:pPr>
              <w:spacing w:line="200" w:lineRule="exact"/>
              <w:jc w:val="right"/>
              <w:rPr>
                <w:sz w:val="16"/>
                <w:szCs w:val="16"/>
              </w:rPr>
            </w:pPr>
            <w:r w:rsidRPr="00D230A0">
              <w:rPr>
                <w:sz w:val="16"/>
                <w:szCs w:val="16"/>
              </w:rPr>
              <w:t>45</w:t>
            </w:r>
          </w:p>
        </w:tc>
        <w:tc>
          <w:tcPr>
            <w:tcW w:w="815" w:type="dxa"/>
          </w:tcPr>
          <w:p w:rsidR="00BA11E4" w:rsidRPr="00D230A0" w:rsidRDefault="00BA11E4" w:rsidP="002676A9">
            <w:pPr>
              <w:spacing w:line="200" w:lineRule="exact"/>
              <w:jc w:val="right"/>
              <w:rPr>
                <w:sz w:val="16"/>
                <w:szCs w:val="16"/>
              </w:rPr>
            </w:pPr>
            <w:r w:rsidRPr="00D230A0">
              <w:rPr>
                <w:sz w:val="16"/>
                <w:szCs w:val="16"/>
              </w:rPr>
              <w:t>131</w:t>
            </w:r>
          </w:p>
        </w:tc>
      </w:tr>
      <w:tr w:rsidR="00BA11E4" w:rsidRPr="00D230A0" w:rsidTr="002676A9">
        <w:tblPrEx>
          <w:tblCellMar>
            <w:top w:w="0" w:type="dxa"/>
            <w:bottom w:w="0" w:type="dxa"/>
          </w:tblCellMar>
        </w:tblPrEx>
        <w:trPr>
          <w:trHeight w:val="216"/>
        </w:trPr>
        <w:tc>
          <w:tcPr>
            <w:tcW w:w="1874" w:type="dxa"/>
            <w:gridSpan w:val="3"/>
          </w:tcPr>
          <w:p w:rsidR="00BA11E4" w:rsidRPr="00D230A0" w:rsidRDefault="00BA11E4" w:rsidP="002676A9">
            <w:pPr>
              <w:spacing w:line="200" w:lineRule="exact"/>
              <w:rPr>
                <w:sz w:val="16"/>
                <w:szCs w:val="16"/>
              </w:rPr>
            </w:pPr>
            <w:r w:rsidRPr="00D230A0">
              <w:rPr>
                <w:sz w:val="16"/>
                <w:szCs w:val="16"/>
              </w:rPr>
              <w:t>Övriga intäkter</w:t>
            </w: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168</w:t>
            </w:r>
          </w:p>
        </w:tc>
        <w:tc>
          <w:tcPr>
            <w:tcW w:w="815"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603</w:t>
            </w:r>
          </w:p>
        </w:tc>
        <w:tc>
          <w:tcPr>
            <w:tcW w:w="815"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16</w:t>
            </w:r>
          </w:p>
        </w:tc>
        <w:tc>
          <w:tcPr>
            <w:tcW w:w="815"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824</w:t>
            </w:r>
          </w:p>
        </w:tc>
        <w:tc>
          <w:tcPr>
            <w:tcW w:w="815"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33</w:t>
            </w:r>
          </w:p>
        </w:tc>
      </w:tr>
      <w:tr w:rsidR="00BA11E4" w:rsidRPr="00D230A0" w:rsidTr="002676A9">
        <w:tblPrEx>
          <w:tblCellMar>
            <w:top w:w="0" w:type="dxa"/>
            <w:bottom w:w="0" w:type="dxa"/>
          </w:tblCellMar>
        </w:tblPrEx>
        <w:trPr>
          <w:trHeight w:val="216"/>
        </w:trPr>
        <w:tc>
          <w:tcPr>
            <w:tcW w:w="1874" w:type="dxa"/>
            <w:gridSpan w:val="3"/>
          </w:tcPr>
          <w:p w:rsidR="00BA11E4" w:rsidRPr="00D230A0" w:rsidRDefault="00BA11E4" w:rsidP="002676A9">
            <w:pPr>
              <w:spacing w:line="200" w:lineRule="exact"/>
              <w:rPr>
                <w:b/>
                <w:sz w:val="16"/>
                <w:szCs w:val="16"/>
              </w:rPr>
            </w:pPr>
            <w:r w:rsidRPr="00D230A0">
              <w:rPr>
                <w:b/>
                <w:sz w:val="16"/>
                <w:szCs w:val="16"/>
              </w:rPr>
              <w:t>Summa nettointäkter</w:t>
            </w: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r w:rsidRPr="00D230A0">
              <w:rPr>
                <w:sz w:val="16"/>
                <w:szCs w:val="16"/>
              </w:rPr>
              <w:t>4 624</w:t>
            </w:r>
          </w:p>
        </w:tc>
        <w:tc>
          <w:tcPr>
            <w:tcW w:w="815" w:type="dxa"/>
          </w:tcPr>
          <w:p w:rsidR="00BA11E4" w:rsidRPr="00D230A0" w:rsidRDefault="00BA11E4" w:rsidP="002676A9">
            <w:pPr>
              <w:spacing w:line="200" w:lineRule="exact"/>
              <w:jc w:val="right"/>
              <w:rPr>
                <w:sz w:val="16"/>
                <w:szCs w:val="16"/>
              </w:rPr>
            </w:pPr>
            <w:r w:rsidRPr="00D230A0">
              <w:rPr>
                <w:sz w:val="16"/>
                <w:szCs w:val="16"/>
              </w:rPr>
              <w:t>1 252</w:t>
            </w:r>
          </w:p>
        </w:tc>
        <w:tc>
          <w:tcPr>
            <w:tcW w:w="815" w:type="dxa"/>
          </w:tcPr>
          <w:p w:rsidR="00BA11E4" w:rsidRPr="00D230A0" w:rsidRDefault="00BA11E4" w:rsidP="002676A9">
            <w:pPr>
              <w:spacing w:line="200" w:lineRule="exact"/>
              <w:jc w:val="right"/>
              <w:rPr>
                <w:sz w:val="16"/>
                <w:szCs w:val="16"/>
              </w:rPr>
            </w:pPr>
            <w:r w:rsidRPr="00D230A0">
              <w:rPr>
                <w:sz w:val="16"/>
                <w:szCs w:val="16"/>
              </w:rPr>
              <w:t>15 001</w:t>
            </w:r>
          </w:p>
        </w:tc>
        <w:tc>
          <w:tcPr>
            <w:tcW w:w="815" w:type="dxa"/>
          </w:tcPr>
          <w:p w:rsidR="00BA11E4" w:rsidRPr="00D230A0" w:rsidRDefault="00BA11E4" w:rsidP="002676A9">
            <w:pPr>
              <w:spacing w:line="200" w:lineRule="exact"/>
              <w:jc w:val="right"/>
              <w:rPr>
                <w:sz w:val="16"/>
                <w:szCs w:val="16"/>
              </w:rPr>
            </w:pPr>
            <w:r w:rsidRPr="00D230A0">
              <w:rPr>
                <w:sz w:val="16"/>
                <w:szCs w:val="16"/>
              </w:rPr>
              <w:t>11 965</w:t>
            </w:r>
          </w:p>
        </w:tc>
        <w:tc>
          <w:tcPr>
            <w:tcW w:w="815" w:type="dxa"/>
          </w:tcPr>
          <w:p w:rsidR="00BA11E4" w:rsidRPr="00D230A0" w:rsidRDefault="00BA11E4" w:rsidP="002676A9">
            <w:pPr>
              <w:spacing w:line="200" w:lineRule="exact"/>
              <w:jc w:val="right"/>
              <w:rPr>
                <w:sz w:val="16"/>
                <w:szCs w:val="16"/>
              </w:rPr>
            </w:pPr>
            <w:r w:rsidRPr="00D230A0">
              <w:rPr>
                <w:sz w:val="16"/>
                <w:szCs w:val="16"/>
              </w:rPr>
              <w:t>4 952</w:t>
            </w:r>
          </w:p>
        </w:tc>
      </w:tr>
      <w:tr w:rsidR="00BA11E4" w:rsidRPr="00D230A0" w:rsidTr="002676A9">
        <w:tblPrEx>
          <w:tblCellMar>
            <w:top w:w="0" w:type="dxa"/>
            <w:bottom w:w="0" w:type="dxa"/>
          </w:tblCellMar>
        </w:tblPrEx>
        <w:trPr>
          <w:trHeight w:val="216"/>
        </w:trPr>
        <w:tc>
          <w:tcPr>
            <w:tcW w:w="254" w:type="dxa"/>
          </w:tcPr>
          <w:p w:rsidR="00BA11E4" w:rsidRPr="00D230A0" w:rsidRDefault="00BA11E4" w:rsidP="002676A9">
            <w:pPr>
              <w:spacing w:line="200" w:lineRule="exact"/>
              <w:rPr>
                <w:sz w:val="16"/>
                <w:szCs w:val="16"/>
              </w:rPr>
            </w:pPr>
          </w:p>
        </w:tc>
        <w:tc>
          <w:tcPr>
            <w:tcW w:w="632" w:type="dxa"/>
          </w:tcPr>
          <w:p w:rsidR="00BA11E4" w:rsidRPr="00D230A0" w:rsidRDefault="00BA11E4" w:rsidP="002676A9">
            <w:pPr>
              <w:spacing w:line="200" w:lineRule="exact"/>
              <w:rPr>
                <w:sz w:val="16"/>
                <w:szCs w:val="16"/>
              </w:rPr>
            </w:pPr>
          </w:p>
        </w:tc>
        <w:tc>
          <w:tcPr>
            <w:tcW w:w="988" w:type="dxa"/>
          </w:tcPr>
          <w:p w:rsidR="00BA11E4" w:rsidRPr="00D230A0" w:rsidRDefault="00BA11E4" w:rsidP="002676A9">
            <w:pPr>
              <w:spacing w:line="200" w:lineRule="exact"/>
              <w:rPr>
                <w:sz w:val="16"/>
                <w:szCs w:val="16"/>
              </w:rPr>
            </w:pP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jc w:val="right"/>
              <w:rPr>
                <w:sz w:val="16"/>
                <w:szCs w:val="16"/>
              </w:rPr>
            </w:pPr>
          </w:p>
        </w:tc>
      </w:tr>
      <w:tr w:rsidR="00BA11E4" w:rsidRPr="00D230A0" w:rsidTr="002676A9">
        <w:tblPrEx>
          <w:tblCellMar>
            <w:top w:w="0" w:type="dxa"/>
            <w:bottom w:w="0" w:type="dxa"/>
          </w:tblCellMar>
        </w:tblPrEx>
        <w:trPr>
          <w:trHeight w:val="216"/>
        </w:trPr>
        <w:tc>
          <w:tcPr>
            <w:tcW w:w="1874" w:type="dxa"/>
            <w:gridSpan w:val="3"/>
          </w:tcPr>
          <w:p w:rsidR="00BA11E4" w:rsidRPr="00D230A0" w:rsidRDefault="00BA11E4" w:rsidP="002676A9">
            <w:pPr>
              <w:spacing w:line="200" w:lineRule="exact"/>
              <w:rPr>
                <w:sz w:val="16"/>
                <w:szCs w:val="16"/>
              </w:rPr>
            </w:pPr>
            <w:r w:rsidRPr="00D230A0">
              <w:rPr>
                <w:sz w:val="16"/>
                <w:szCs w:val="16"/>
              </w:rPr>
              <w:t>Personalkostnader</w:t>
            </w: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r w:rsidRPr="00D230A0">
              <w:rPr>
                <w:sz w:val="16"/>
                <w:szCs w:val="16"/>
              </w:rPr>
              <w:t>–372</w:t>
            </w:r>
          </w:p>
        </w:tc>
        <w:tc>
          <w:tcPr>
            <w:tcW w:w="815" w:type="dxa"/>
          </w:tcPr>
          <w:p w:rsidR="00BA11E4" w:rsidRPr="00D230A0" w:rsidRDefault="00BA11E4" w:rsidP="002676A9">
            <w:pPr>
              <w:spacing w:line="200" w:lineRule="exact"/>
              <w:jc w:val="right"/>
              <w:rPr>
                <w:sz w:val="16"/>
                <w:szCs w:val="16"/>
              </w:rPr>
            </w:pPr>
            <w:r w:rsidRPr="00D230A0">
              <w:rPr>
                <w:sz w:val="16"/>
                <w:szCs w:val="16"/>
              </w:rPr>
              <w:t>–345</w:t>
            </w:r>
          </w:p>
        </w:tc>
        <w:tc>
          <w:tcPr>
            <w:tcW w:w="815" w:type="dxa"/>
          </w:tcPr>
          <w:p w:rsidR="00BA11E4" w:rsidRPr="00D230A0" w:rsidRDefault="00BA11E4" w:rsidP="002676A9">
            <w:pPr>
              <w:spacing w:line="200" w:lineRule="exact"/>
              <w:jc w:val="right"/>
              <w:rPr>
                <w:sz w:val="16"/>
                <w:szCs w:val="16"/>
              </w:rPr>
            </w:pPr>
            <w:r w:rsidRPr="00D230A0">
              <w:rPr>
                <w:sz w:val="16"/>
                <w:szCs w:val="16"/>
              </w:rPr>
              <w:t>–342</w:t>
            </w:r>
          </w:p>
        </w:tc>
        <w:tc>
          <w:tcPr>
            <w:tcW w:w="815" w:type="dxa"/>
          </w:tcPr>
          <w:p w:rsidR="00BA11E4" w:rsidRPr="00D230A0" w:rsidRDefault="00BA11E4" w:rsidP="002676A9">
            <w:pPr>
              <w:spacing w:line="200" w:lineRule="exact"/>
              <w:jc w:val="right"/>
              <w:rPr>
                <w:sz w:val="16"/>
                <w:szCs w:val="16"/>
              </w:rPr>
            </w:pPr>
            <w:r w:rsidRPr="00D230A0">
              <w:rPr>
                <w:sz w:val="16"/>
                <w:szCs w:val="16"/>
              </w:rPr>
              <w:t xml:space="preserve"> –337</w:t>
            </w:r>
          </w:p>
        </w:tc>
        <w:tc>
          <w:tcPr>
            <w:tcW w:w="815" w:type="dxa"/>
          </w:tcPr>
          <w:p w:rsidR="00BA11E4" w:rsidRPr="00D230A0" w:rsidRDefault="00BA11E4" w:rsidP="002676A9">
            <w:pPr>
              <w:spacing w:line="200" w:lineRule="exact"/>
              <w:jc w:val="right"/>
              <w:rPr>
                <w:sz w:val="16"/>
                <w:szCs w:val="16"/>
              </w:rPr>
            </w:pPr>
            <w:r w:rsidRPr="00D230A0">
              <w:rPr>
                <w:sz w:val="16"/>
                <w:szCs w:val="16"/>
              </w:rPr>
              <w:t>–329</w:t>
            </w:r>
          </w:p>
        </w:tc>
      </w:tr>
      <w:tr w:rsidR="00BA11E4" w:rsidRPr="00D230A0" w:rsidTr="002676A9">
        <w:tblPrEx>
          <w:tblCellMar>
            <w:top w:w="0" w:type="dxa"/>
            <w:bottom w:w="0" w:type="dxa"/>
          </w:tblCellMar>
        </w:tblPrEx>
        <w:trPr>
          <w:trHeight w:val="216"/>
        </w:trPr>
        <w:tc>
          <w:tcPr>
            <w:tcW w:w="1997" w:type="dxa"/>
            <w:gridSpan w:val="4"/>
          </w:tcPr>
          <w:p w:rsidR="00BA11E4" w:rsidRPr="00D230A0" w:rsidRDefault="00BA11E4" w:rsidP="002676A9">
            <w:pPr>
              <w:spacing w:line="200" w:lineRule="exact"/>
              <w:rPr>
                <w:sz w:val="16"/>
                <w:szCs w:val="16"/>
              </w:rPr>
            </w:pPr>
            <w:r w:rsidRPr="00D230A0">
              <w:rPr>
                <w:sz w:val="16"/>
                <w:szCs w:val="16"/>
              </w:rPr>
              <w:t>Administrationskostnader</w:t>
            </w: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r w:rsidRPr="00D230A0">
              <w:rPr>
                <w:sz w:val="16"/>
                <w:szCs w:val="16"/>
              </w:rPr>
              <w:t>–261</w:t>
            </w:r>
          </w:p>
        </w:tc>
        <w:tc>
          <w:tcPr>
            <w:tcW w:w="815" w:type="dxa"/>
          </w:tcPr>
          <w:p w:rsidR="00BA11E4" w:rsidRPr="00D230A0" w:rsidRDefault="00BA11E4" w:rsidP="002676A9">
            <w:pPr>
              <w:spacing w:line="200" w:lineRule="exact"/>
              <w:jc w:val="right"/>
              <w:rPr>
                <w:sz w:val="16"/>
                <w:szCs w:val="16"/>
              </w:rPr>
            </w:pPr>
            <w:r w:rsidRPr="00D230A0">
              <w:rPr>
                <w:sz w:val="16"/>
                <w:szCs w:val="16"/>
              </w:rPr>
              <w:t>–240</w:t>
            </w:r>
          </w:p>
        </w:tc>
        <w:tc>
          <w:tcPr>
            <w:tcW w:w="815" w:type="dxa"/>
          </w:tcPr>
          <w:p w:rsidR="00BA11E4" w:rsidRPr="00D230A0" w:rsidRDefault="00BA11E4" w:rsidP="002676A9">
            <w:pPr>
              <w:spacing w:line="200" w:lineRule="exact"/>
              <w:jc w:val="right"/>
              <w:rPr>
                <w:sz w:val="16"/>
                <w:szCs w:val="16"/>
              </w:rPr>
            </w:pPr>
            <w:r w:rsidRPr="00D230A0">
              <w:rPr>
                <w:sz w:val="16"/>
                <w:szCs w:val="16"/>
              </w:rPr>
              <w:t>–267</w:t>
            </w:r>
          </w:p>
        </w:tc>
        <w:tc>
          <w:tcPr>
            <w:tcW w:w="815" w:type="dxa"/>
          </w:tcPr>
          <w:p w:rsidR="00BA11E4" w:rsidRPr="00D230A0" w:rsidRDefault="00BA11E4" w:rsidP="002676A9">
            <w:pPr>
              <w:spacing w:line="200" w:lineRule="exact"/>
              <w:jc w:val="right"/>
              <w:rPr>
                <w:sz w:val="16"/>
                <w:szCs w:val="16"/>
              </w:rPr>
            </w:pPr>
            <w:r w:rsidRPr="00D230A0">
              <w:rPr>
                <w:sz w:val="16"/>
                <w:szCs w:val="16"/>
              </w:rPr>
              <w:t xml:space="preserve"> –264</w:t>
            </w:r>
          </w:p>
        </w:tc>
        <w:tc>
          <w:tcPr>
            <w:tcW w:w="815" w:type="dxa"/>
          </w:tcPr>
          <w:p w:rsidR="00BA11E4" w:rsidRPr="00D230A0" w:rsidRDefault="00BA11E4" w:rsidP="002676A9">
            <w:pPr>
              <w:spacing w:line="200" w:lineRule="exact"/>
              <w:jc w:val="right"/>
              <w:rPr>
                <w:sz w:val="16"/>
                <w:szCs w:val="16"/>
              </w:rPr>
            </w:pPr>
            <w:r w:rsidRPr="00D230A0">
              <w:rPr>
                <w:sz w:val="16"/>
                <w:szCs w:val="16"/>
              </w:rPr>
              <w:t>–237</w:t>
            </w:r>
          </w:p>
        </w:tc>
      </w:tr>
      <w:tr w:rsidR="00BA11E4" w:rsidRPr="00D230A0" w:rsidTr="002676A9">
        <w:tblPrEx>
          <w:tblCellMar>
            <w:top w:w="0" w:type="dxa"/>
            <w:bottom w:w="0" w:type="dxa"/>
          </w:tblCellMar>
        </w:tblPrEx>
        <w:trPr>
          <w:trHeight w:val="216"/>
        </w:trPr>
        <w:tc>
          <w:tcPr>
            <w:tcW w:w="3007" w:type="dxa"/>
            <w:gridSpan w:val="6"/>
            <w:vAlign w:val="bottom"/>
          </w:tcPr>
          <w:p w:rsidR="00BA11E4" w:rsidRPr="00D230A0" w:rsidRDefault="00BA11E4" w:rsidP="002676A9">
            <w:pPr>
              <w:tabs>
                <w:tab w:val="left" w:pos="2977"/>
              </w:tabs>
              <w:spacing w:line="200" w:lineRule="exact"/>
              <w:ind w:right="-3"/>
              <w:jc w:val="left"/>
              <w:rPr>
                <w:sz w:val="16"/>
                <w:szCs w:val="16"/>
              </w:rPr>
            </w:pPr>
            <w:r w:rsidRPr="00D230A0">
              <w:rPr>
                <w:sz w:val="16"/>
                <w:szCs w:val="16"/>
              </w:rPr>
              <w:t xml:space="preserve">Avskrivningar av </w:t>
            </w:r>
            <w:r w:rsidRPr="00D230A0">
              <w:rPr>
                <w:sz w:val="16"/>
                <w:szCs w:val="16"/>
              </w:rPr>
              <w:br/>
              <w:t xml:space="preserve">materiella och immateriella </w:t>
            </w:r>
            <w:r w:rsidRPr="00D230A0">
              <w:rPr>
                <w:sz w:val="16"/>
                <w:szCs w:val="16"/>
              </w:rPr>
              <w:br/>
              <w:t>anläggningstil</w:t>
            </w:r>
            <w:r w:rsidRPr="00D230A0">
              <w:rPr>
                <w:sz w:val="16"/>
                <w:szCs w:val="16"/>
              </w:rPr>
              <w:t>l</w:t>
            </w:r>
            <w:r w:rsidRPr="00D230A0">
              <w:rPr>
                <w:sz w:val="16"/>
                <w:szCs w:val="16"/>
              </w:rPr>
              <w:t>gångar                                 –51</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–63</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–71</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–68</w:t>
            </w:r>
          </w:p>
        </w:tc>
        <w:tc>
          <w:tcPr>
            <w:tcW w:w="815" w:type="dxa"/>
            <w:vAlign w:val="bottom"/>
          </w:tcPr>
          <w:p w:rsidR="00BA11E4" w:rsidRPr="00D230A0" w:rsidRDefault="00BA11E4" w:rsidP="002676A9">
            <w:pPr>
              <w:spacing w:line="200" w:lineRule="exact"/>
              <w:jc w:val="right"/>
              <w:rPr>
                <w:sz w:val="16"/>
                <w:szCs w:val="16"/>
              </w:rPr>
            </w:pPr>
            <w:r w:rsidRPr="00D230A0">
              <w:rPr>
                <w:sz w:val="16"/>
                <w:szCs w:val="16"/>
              </w:rPr>
              <w:t>–76</w:t>
            </w:r>
          </w:p>
        </w:tc>
      </w:tr>
      <w:tr w:rsidR="00BA11E4" w:rsidRPr="00D230A0" w:rsidTr="002676A9">
        <w:tblPrEx>
          <w:tblCellMar>
            <w:top w:w="0" w:type="dxa"/>
            <w:bottom w:w="0" w:type="dxa"/>
          </w:tblCellMar>
        </w:tblPrEx>
        <w:trPr>
          <w:trHeight w:val="216"/>
        </w:trPr>
        <w:tc>
          <w:tcPr>
            <w:tcW w:w="1997" w:type="dxa"/>
            <w:gridSpan w:val="4"/>
          </w:tcPr>
          <w:p w:rsidR="00BA11E4" w:rsidRPr="00D230A0" w:rsidRDefault="00BA11E4" w:rsidP="002676A9">
            <w:pPr>
              <w:spacing w:line="200" w:lineRule="exact"/>
              <w:rPr>
                <w:sz w:val="16"/>
                <w:szCs w:val="16"/>
              </w:rPr>
            </w:pPr>
            <w:r w:rsidRPr="00D230A0">
              <w:rPr>
                <w:sz w:val="16"/>
                <w:szCs w:val="16"/>
              </w:rPr>
              <w:t>Sedel- och myntkostnader</w:t>
            </w: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r w:rsidRPr="00D230A0">
              <w:rPr>
                <w:sz w:val="16"/>
                <w:szCs w:val="16"/>
              </w:rPr>
              <w:t>–10</w:t>
            </w:r>
          </w:p>
        </w:tc>
        <w:tc>
          <w:tcPr>
            <w:tcW w:w="815" w:type="dxa"/>
          </w:tcPr>
          <w:p w:rsidR="00BA11E4" w:rsidRPr="00D230A0" w:rsidRDefault="00BA11E4" w:rsidP="002676A9">
            <w:pPr>
              <w:spacing w:line="200" w:lineRule="exact"/>
              <w:jc w:val="right"/>
              <w:rPr>
                <w:sz w:val="16"/>
                <w:szCs w:val="16"/>
              </w:rPr>
            </w:pPr>
            <w:r w:rsidRPr="00D230A0">
              <w:rPr>
                <w:sz w:val="16"/>
                <w:szCs w:val="16"/>
              </w:rPr>
              <w:t>–56</w:t>
            </w:r>
          </w:p>
        </w:tc>
        <w:tc>
          <w:tcPr>
            <w:tcW w:w="815" w:type="dxa"/>
          </w:tcPr>
          <w:p w:rsidR="00BA11E4" w:rsidRPr="00D230A0" w:rsidRDefault="00BA11E4" w:rsidP="002676A9">
            <w:pPr>
              <w:spacing w:line="200" w:lineRule="exact"/>
              <w:jc w:val="right"/>
              <w:rPr>
                <w:sz w:val="16"/>
                <w:szCs w:val="16"/>
              </w:rPr>
            </w:pPr>
            <w:r w:rsidRPr="00D230A0">
              <w:rPr>
                <w:sz w:val="16"/>
                <w:szCs w:val="16"/>
              </w:rPr>
              <w:t>–117</w:t>
            </w:r>
          </w:p>
        </w:tc>
        <w:tc>
          <w:tcPr>
            <w:tcW w:w="815" w:type="dxa"/>
          </w:tcPr>
          <w:p w:rsidR="00BA11E4" w:rsidRPr="00D230A0" w:rsidRDefault="00BA11E4" w:rsidP="002676A9">
            <w:pPr>
              <w:spacing w:line="200" w:lineRule="exact"/>
              <w:jc w:val="right"/>
              <w:rPr>
                <w:sz w:val="16"/>
                <w:szCs w:val="16"/>
              </w:rPr>
            </w:pPr>
            <w:r w:rsidRPr="00D230A0">
              <w:rPr>
                <w:sz w:val="16"/>
                <w:szCs w:val="16"/>
              </w:rPr>
              <w:t xml:space="preserve"> –113</w:t>
            </w:r>
          </w:p>
        </w:tc>
        <w:tc>
          <w:tcPr>
            <w:tcW w:w="815" w:type="dxa"/>
          </w:tcPr>
          <w:p w:rsidR="00BA11E4" w:rsidRPr="00D230A0" w:rsidRDefault="00BA11E4" w:rsidP="002676A9">
            <w:pPr>
              <w:spacing w:line="200" w:lineRule="exact"/>
              <w:jc w:val="right"/>
              <w:rPr>
                <w:sz w:val="16"/>
                <w:szCs w:val="16"/>
              </w:rPr>
            </w:pPr>
            <w:r w:rsidRPr="00D230A0">
              <w:rPr>
                <w:sz w:val="16"/>
                <w:szCs w:val="16"/>
              </w:rPr>
              <w:t>–154</w:t>
            </w:r>
          </w:p>
        </w:tc>
      </w:tr>
      <w:tr w:rsidR="00BA11E4" w:rsidRPr="00D230A0" w:rsidTr="002676A9">
        <w:tblPrEx>
          <w:tblCellMar>
            <w:top w:w="0" w:type="dxa"/>
            <w:bottom w:w="0" w:type="dxa"/>
          </w:tblCellMar>
        </w:tblPrEx>
        <w:trPr>
          <w:trHeight w:val="216"/>
        </w:trPr>
        <w:tc>
          <w:tcPr>
            <w:tcW w:w="1874" w:type="dxa"/>
            <w:gridSpan w:val="3"/>
          </w:tcPr>
          <w:p w:rsidR="00BA11E4" w:rsidRPr="00D230A0" w:rsidRDefault="00BA11E4" w:rsidP="002676A9">
            <w:pPr>
              <w:spacing w:line="200" w:lineRule="exact"/>
              <w:rPr>
                <w:sz w:val="16"/>
                <w:szCs w:val="16"/>
              </w:rPr>
            </w:pPr>
            <w:r w:rsidRPr="00D230A0">
              <w:rPr>
                <w:sz w:val="16"/>
                <w:szCs w:val="16"/>
              </w:rPr>
              <w:t>Övriga kostnader</w:t>
            </w: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w:t>
            </w:r>
          </w:p>
        </w:tc>
        <w:tc>
          <w:tcPr>
            <w:tcW w:w="815"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w:t>
            </w:r>
          </w:p>
        </w:tc>
        <w:tc>
          <w:tcPr>
            <w:tcW w:w="815"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w:t>
            </w:r>
          </w:p>
        </w:tc>
        <w:tc>
          <w:tcPr>
            <w:tcW w:w="815"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w:t>
            </w:r>
          </w:p>
        </w:tc>
        <w:tc>
          <w:tcPr>
            <w:tcW w:w="815" w:type="dxa"/>
            <w:tcBorders>
              <w:bottom w:val="single" w:sz="6" w:space="0" w:color="auto"/>
            </w:tcBorders>
          </w:tcPr>
          <w:p w:rsidR="00BA11E4" w:rsidRPr="00D230A0" w:rsidRDefault="00BA11E4" w:rsidP="002676A9">
            <w:pPr>
              <w:spacing w:line="200" w:lineRule="exact"/>
              <w:jc w:val="right"/>
              <w:rPr>
                <w:sz w:val="16"/>
                <w:szCs w:val="16"/>
              </w:rPr>
            </w:pPr>
            <w:r w:rsidRPr="00D230A0">
              <w:rPr>
                <w:sz w:val="16"/>
                <w:szCs w:val="16"/>
              </w:rPr>
              <w:t>–61</w:t>
            </w:r>
          </w:p>
        </w:tc>
      </w:tr>
      <w:tr w:rsidR="00BA11E4" w:rsidRPr="00D230A0" w:rsidTr="002676A9">
        <w:tblPrEx>
          <w:tblCellMar>
            <w:top w:w="0" w:type="dxa"/>
            <w:bottom w:w="0" w:type="dxa"/>
          </w:tblCellMar>
        </w:tblPrEx>
        <w:trPr>
          <w:trHeight w:val="216"/>
        </w:trPr>
        <w:tc>
          <w:tcPr>
            <w:tcW w:w="1874" w:type="dxa"/>
            <w:gridSpan w:val="3"/>
          </w:tcPr>
          <w:p w:rsidR="00BA11E4" w:rsidRPr="00D230A0" w:rsidRDefault="00BA11E4" w:rsidP="002676A9">
            <w:pPr>
              <w:spacing w:line="200" w:lineRule="exact"/>
              <w:rPr>
                <w:b/>
                <w:sz w:val="16"/>
                <w:szCs w:val="16"/>
              </w:rPr>
            </w:pPr>
            <w:r w:rsidRPr="00D230A0">
              <w:rPr>
                <w:b/>
                <w:sz w:val="16"/>
                <w:szCs w:val="16"/>
              </w:rPr>
              <w:t>Summa kostnader</w:t>
            </w: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rPr>
                <w:sz w:val="16"/>
                <w:szCs w:val="16"/>
              </w:rPr>
            </w:pPr>
          </w:p>
        </w:tc>
        <w:tc>
          <w:tcPr>
            <w:tcW w:w="788" w:type="dxa"/>
          </w:tcPr>
          <w:p w:rsidR="00BA11E4" w:rsidRPr="00D230A0" w:rsidRDefault="00BA11E4" w:rsidP="002676A9">
            <w:pPr>
              <w:spacing w:line="200" w:lineRule="exact"/>
              <w:jc w:val="right"/>
              <w:rPr>
                <w:sz w:val="16"/>
                <w:szCs w:val="16"/>
              </w:rPr>
            </w:pPr>
            <w:r w:rsidRPr="00D230A0">
              <w:rPr>
                <w:sz w:val="16"/>
                <w:szCs w:val="16"/>
              </w:rPr>
              <w:t>–694</w:t>
            </w:r>
          </w:p>
        </w:tc>
        <w:tc>
          <w:tcPr>
            <w:tcW w:w="815" w:type="dxa"/>
          </w:tcPr>
          <w:p w:rsidR="00BA11E4" w:rsidRPr="00D230A0" w:rsidRDefault="00BA11E4" w:rsidP="002676A9">
            <w:pPr>
              <w:spacing w:line="200" w:lineRule="exact"/>
              <w:jc w:val="right"/>
              <w:rPr>
                <w:sz w:val="16"/>
                <w:szCs w:val="16"/>
              </w:rPr>
            </w:pPr>
            <w:r w:rsidRPr="00D230A0">
              <w:rPr>
                <w:sz w:val="16"/>
                <w:szCs w:val="16"/>
              </w:rPr>
              <w:t>–704</w:t>
            </w:r>
          </w:p>
        </w:tc>
        <w:tc>
          <w:tcPr>
            <w:tcW w:w="815" w:type="dxa"/>
          </w:tcPr>
          <w:p w:rsidR="00BA11E4" w:rsidRPr="00D230A0" w:rsidRDefault="00BA11E4" w:rsidP="002676A9">
            <w:pPr>
              <w:spacing w:line="200" w:lineRule="exact"/>
              <w:jc w:val="right"/>
              <w:rPr>
                <w:sz w:val="16"/>
                <w:szCs w:val="16"/>
              </w:rPr>
            </w:pPr>
            <w:r w:rsidRPr="00D230A0">
              <w:rPr>
                <w:sz w:val="16"/>
                <w:szCs w:val="16"/>
              </w:rPr>
              <w:t>–797</w:t>
            </w:r>
          </w:p>
        </w:tc>
        <w:tc>
          <w:tcPr>
            <w:tcW w:w="815" w:type="dxa"/>
          </w:tcPr>
          <w:p w:rsidR="00BA11E4" w:rsidRPr="00D230A0" w:rsidRDefault="00BA11E4" w:rsidP="002676A9">
            <w:pPr>
              <w:spacing w:line="200" w:lineRule="exact"/>
              <w:jc w:val="right"/>
              <w:rPr>
                <w:sz w:val="16"/>
                <w:szCs w:val="16"/>
              </w:rPr>
            </w:pPr>
            <w:r w:rsidRPr="00D230A0">
              <w:rPr>
                <w:sz w:val="16"/>
                <w:szCs w:val="16"/>
              </w:rPr>
              <w:t xml:space="preserve"> –782</w:t>
            </w:r>
          </w:p>
        </w:tc>
        <w:tc>
          <w:tcPr>
            <w:tcW w:w="815" w:type="dxa"/>
          </w:tcPr>
          <w:p w:rsidR="00BA11E4" w:rsidRPr="00D230A0" w:rsidRDefault="00BA11E4" w:rsidP="002676A9">
            <w:pPr>
              <w:spacing w:line="200" w:lineRule="exact"/>
              <w:jc w:val="right"/>
              <w:rPr>
                <w:sz w:val="16"/>
                <w:szCs w:val="16"/>
              </w:rPr>
            </w:pPr>
            <w:r w:rsidRPr="00D230A0">
              <w:rPr>
                <w:sz w:val="16"/>
                <w:szCs w:val="16"/>
              </w:rPr>
              <w:t>–857</w:t>
            </w:r>
          </w:p>
        </w:tc>
      </w:tr>
      <w:tr w:rsidR="00BA11E4" w:rsidRPr="00D230A0" w:rsidTr="002676A9">
        <w:tblPrEx>
          <w:tblCellMar>
            <w:top w:w="0" w:type="dxa"/>
            <w:bottom w:w="0" w:type="dxa"/>
          </w:tblCellMar>
        </w:tblPrEx>
        <w:trPr>
          <w:trHeight w:val="216"/>
        </w:trPr>
        <w:tc>
          <w:tcPr>
            <w:tcW w:w="254" w:type="dxa"/>
          </w:tcPr>
          <w:p w:rsidR="00BA11E4" w:rsidRPr="00D230A0" w:rsidRDefault="00BA11E4" w:rsidP="002676A9">
            <w:pPr>
              <w:spacing w:line="200" w:lineRule="exact"/>
              <w:rPr>
                <w:sz w:val="16"/>
                <w:szCs w:val="16"/>
              </w:rPr>
            </w:pPr>
          </w:p>
        </w:tc>
        <w:tc>
          <w:tcPr>
            <w:tcW w:w="632" w:type="dxa"/>
          </w:tcPr>
          <w:p w:rsidR="00BA11E4" w:rsidRPr="00D230A0" w:rsidRDefault="00BA11E4" w:rsidP="002676A9">
            <w:pPr>
              <w:spacing w:line="200" w:lineRule="exact"/>
              <w:rPr>
                <w:sz w:val="16"/>
                <w:szCs w:val="16"/>
              </w:rPr>
            </w:pPr>
          </w:p>
        </w:tc>
        <w:tc>
          <w:tcPr>
            <w:tcW w:w="988" w:type="dxa"/>
          </w:tcPr>
          <w:p w:rsidR="00BA11E4" w:rsidRPr="00D230A0" w:rsidRDefault="00BA11E4" w:rsidP="002676A9">
            <w:pPr>
              <w:spacing w:line="200" w:lineRule="exact"/>
              <w:rPr>
                <w:sz w:val="16"/>
                <w:szCs w:val="16"/>
              </w:rPr>
            </w:pPr>
          </w:p>
        </w:tc>
        <w:tc>
          <w:tcPr>
            <w:tcW w:w="123" w:type="dxa"/>
          </w:tcPr>
          <w:p w:rsidR="00BA11E4" w:rsidRPr="00D230A0" w:rsidRDefault="00BA11E4" w:rsidP="002676A9">
            <w:pPr>
              <w:spacing w:line="200" w:lineRule="exact"/>
              <w:rPr>
                <w:sz w:val="16"/>
                <w:szCs w:val="16"/>
              </w:rPr>
            </w:pPr>
          </w:p>
        </w:tc>
        <w:tc>
          <w:tcPr>
            <w:tcW w:w="222" w:type="dxa"/>
          </w:tcPr>
          <w:p w:rsidR="00BA11E4" w:rsidRPr="00D230A0" w:rsidRDefault="00BA11E4" w:rsidP="002676A9">
            <w:pPr>
              <w:spacing w:line="200" w:lineRule="exact"/>
              <w:jc w:val="right"/>
              <w:rPr>
                <w:sz w:val="16"/>
                <w:szCs w:val="16"/>
              </w:rPr>
            </w:pPr>
          </w:p>
        </w:tc>
        <w:tc>
          <w:tcPr>
            <w:tcW w:w="788"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jc w:val="right"/>
              <w:rPr>
                <w:sz w:val="16"/>
                <w:szCs w:val="16"/>
              </w:rPr>
            </w:pPr>
          </w:p>
        </w:tc>
        <w:tc>
          <w:tcPr>
            <w:tcW w:w="815" w:type="dxa"/>
          </w:tcPr>
          <w:p w:rsidR="00BA11E4" w:rsidRPr="00D230A0" w:rsidRDefault="00BA11E4" w:rsidP="002676A9">
            <w:pPr>
              <w:spacing w:line="200" w:lineRule="exact"/>
              <w:jc w:val="right"/>
              <w:rPr>
                <w:sz w:val="16"/>
                <w:szCs w:val="16"/>
              </w:rPr>
            </w:pPr>
          </w:p>
        </w:tc>
      </w:tr>
      <w:tr w:rsidR="00BA11E4" w:rsidRPr="00D230A0" w:rsidTr="002676A9">
        <w:tblPrEx>
          <w:tblCellMar>
            <w:top w:w="0" w:type="dxa"/>
            <w:bottom w:w="0" w:type="dxa"/>
          </w:tblCellMar>
        </w:tblPrEx>
        <w:trPr>
          <w:trHeight w:val="213"/>
        </w:trPr>
        <w:tc>
          <w:tcPr>
            <w:tcW w:w="1874" w:type="dxa"/>
            <w:gridSpan w:val="3"/>
            <w:tcBorders>
              <w:bottom w:val="single" w:sz="4" w:space="0" w:color="auto"/>
            </w:tcBorders>
          </w:tcPr>
          <w:p w:rsidR="00BA11E4" w:rsidRPr="00D230A0" w:rsidRDefault="00BA11E4" w:rsidP="002676A9">
            <w:pPr>
              <w:spacing w:line="200" w:lineRule="exact"/>
              <w:rPr>
                <w:b/>
                <w:sz w:val="16"/>
                <w:szCs w:val="16"/>
              </w:rPr>
            </w:pPr>
            <w:r w:rsidRPr="00D230A0">
              <w:rPr>
                <w:b/>
                <w:sz w:val="16"/>
                <w:szCs w:val="16"/>
              </w:rPr>
              <w:t>Årets resultat</w:t>
            </w:r>
          </w:p>
        </w:tc>
        <w:tc>
          <w:tcPr>
            <w:tcW w:w="123" w:type="dxa"/>
            <w:tcBorders>
              <w:bottom w:val="single" w:sz="4" w:space="0" w:color="auto"/>
            </w:tcBorders>
          </w:tcPr>
          <w:p w:rsidR="00BA11E4" w:rsidRPr="00D230A0" w:rsidRDefault="00BA11E4" w:rsidP="002676A9">
            <w:pPr>
              <w:spacing w:line="200" w:lineRule="exact"/>
              <w:rPr>
                <w:sz w:val="16"/>
                <w:szCs w:val="16"/>
              </w:rPr>
            </w:pPr>
          </w:p>
        </w:tc>
        <w:tc>
          <w:tcPr>
            <w:tcW w:w="222" w:type="dxa"/>
            <w:tcBorders>
              <w:bottom w:val="single" w:sz="4" w:space="0" w:color="auto"/>
            </w:tcBorders>
          </w:tcPr>
          <w:p w:rsidR="00BA11E4" w:rsidRPr="00D230A0" w:rsidRDefault="00BA11E4" w:rsidP="002676A9">
            <w:pPr>
              <w:spacing w:line="200" w:lineRule="exact"/>
              <w:rPr>
                <w:sz w:val="16"/>
                <w:szCs w:val="16"/>
              </w:rPr>
            </w:pPr>
          </w:p>
        </w:tc>
        <w:tc>
          <w:tcPr>
            <w:tcW w:w="788"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3 930</w:t>
            </w:r>
          </w:p>
        </w:tc>
        <w:tc>
          <w:tcPr>
            <w:tcW w:w="815"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548</w:t>
            </w:r>
          </w:p>
        </w:tc>
        <w:tc>
          <w:tcPr>
            <w:tcW w:w="815"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14 204</w:t>
            </w:r>
          </w:p>
        </w:tc>
        <w:tc>
          <w:tcPr>
            <w:tcW w:w="815"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11 183</w:t>
            </w:r>
          </w:p>
        </w:tc>
        <w:tc>
          <w:tcPr>
            <w:tcW w:w="815" w:type="dxa"/>
            <w:tcBorders>
              <w:bottom w:val="single" w:sz="4" w:space="0" w:color="auto"/>
            </w:tcBorders>
          </w:tcPr>
          <w:p w:rsidR="00BA11E4" w:rsidRPr="00D230A0" w:rsidRDefault="00BA11E4" w:rsidP="002676A9">
            <w:pPr>
              <w:spacing w:line="200" w:lineRule="exact"/>
              <w:jc w:val="right"/>
              <w:rPr>
                <w:b/>
                <w:sz w:val="16"/>
                <w:szCs w:val="16"/>
              </w:rPr>
            </w:pPr>
            <w:r w:rsidRPr="00D230A0">
              <w:rPr>
                <w:b/>
                <w:sz w:val="16"/>
                <w:szCs w:val="16"/>
              </w:rPr>
              <w:t>4 095</w:t>
            </w:r>
          </w:p>
        </w:tc>
      </w:tr>
    </w:tbl>
    <w:p w:rsidR="003B2B11" w:rsidRPr="00D230A0" w:rsidRDefault="003B2B11" w:rsidP="003B2B11">
      <w:pPr>
        <w:pStyle w:val="Normaltindrag"/>
        <w:sectPr w:rsidR="003B2B11" w:rsidRPr="00D230A0">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B75EAC" w:rsidRPr="00D230A0" w:rsidRDefault="003B2B11" w:rsidP="003B2B11">
      <w:pPr>
        <w:pStyle w:val="Rubrik1"/>
        <w:rPr>
          <w:noProof w:val="0"/>
        </w:rPr>
      </w:pPr>
      <w:bookmarkStart w:id="52" w:name="_Toc316893071"/>
      <w:r w:rsidRPr="00D230A0">
        <w:rPr>
          <w:noProof w:val="0"/>
        </w:rPr>
        <w:t>INTERN STYRNING OCH KONTROLL</w:t>
      </w:r>
      <w:bookmarkEnd w:id="52"/>
    </w:p>
    <w:p w:rsidR="00081B19" w:rsidRPr="00D230A0" w:rsidRDefault="00081B19" w:rsidP="00081B19">
      <w:r w:rsidRPr="00D230A0">
        <w:t>Direktionen ansvarar för verksamheten och ska se till att den bedrivs effektivt och enligt gällande rätt, att den redov</w:t>
      </w:r>
      <w:r w:rsidRPr="00D230A0">
        <w:t>i</w:t>
      </w:r>
      <w:r w:rsidRPr="00D230A0">
        <w:t xml:space="preserve">sas på ett tillförlitligt och rättvisande sätt samt att Riksbanken hushållar väl med statens medel. Detta enligt </w:t>
      </w:r>
      <w:r w:rsidR="00BA0BA7" w:rsidRPr="00D230A0">
        <w:t>r</w:t>
      </w:r>
      <w:r w:rsidRPr="00D230A0">
        <w:t>ik</w:t>
      </w:r>
      <w:r w:rsidRPr="00D230A0">
        <w:t>s</w:t>
      </w:r>
      <w:r w:rsidRPr="00D230A0">
        <w:t>bankslagen 9 kap. 1 §. Direktionen ska se till att kraven fullgörs med rimlig säke</w:t>
      </w:r>
      <w:r w:rsidRPr="00D230A0">
        <w:t>r</w:t>
      </w:r>
      <w:r w:rsidRPr="00D230A0">
        <w:t>het genom att säkerställa att det vid Riksbanken finns en process för intern styrning och kontroll där momenten riskanalys, kontrollåtgärder, up</w:t>
      </w:r>
      <w:r w:rsidRPr="00D230A0">
        <w:t>p</w:t>
      </w:r>
      <w:r w:rsidRPr="00D230A0">
        <w:t xml:space="preserve">följning och dokumentation ingår. Direktionen ska lämna en bedömning i årsredovisningen av om den interna styrningen och kontrollen är betryggande. Detta enligt 10 kap. 3 § i </w:t>
      </w:r>
      <w:r w:rsidR="00BA0BA7" w:rsidRPr="00D230A0">
        <w:t>r</w:t>
      </w:r>
      <w:r w:rsidRPr="00D230A0">
        <w:t>iksban</w:t>
      </w:r>
      <w:r w:rsidRPr="00D230A0">
        <w:t>k</w:t>
      </w:r>
      <w:r w:rsidRPr="00D230A0">
        <w:t xml:space="preserve">slagen. </w:t>
      </w:r>
    </w:p>
    <w:p w:rsidR="00081B19" w:rsidRPr="00D230A0" w:rsidRDefault="00081B19" w:rsidP="001769C1">
      <w:pPr>
        <w:pStyle w:val="R2"/>
      </w:pPr>
      <w:r w:rsidRPr="00D230A0">
        <w:t>Direktionens bedömning av Riksbankens interna styrning och kontroll</w:t>
      </w:r>
    </w:p>
    <w:p w:rsidR="00081B19" w:rsidRPr="00D230A0" w:rsidRDefault="00081B19" w:rsidP="00081B19">
      <w:r w:rsidRPr="00D230A0">
        <w:t xml:space="preserve">Direktionen har utvärderat den interna styrningen och kontrollen </w:t>
      </w:r>
      <w:r w:rsidR="00455D86" w:rsidRPr="00D230A0">
        <w:t xml:space="preserve">under 2011 </w:t>
      </w:r>
      <w:r w:rsidRPr="00D230A0">
        <w:t xml:space="preserve">mot de krav som ställs i </w:t>
      </w:r>
      <w:r w:rsidR="00BA0BA7" w:rsidRPr="00D230A0">
        <w:t>r</w:t>
      </w:r>
      <w:r w:rsidRPr="00D230A0">
        <w:t>iksbankslagen och gör bedömningen att den inte</w:t>
      </w:r>
      <w:r w:rsidRPr="00D230A0">
        <w:t>r</w:t>
      </w:r>
      <w:r w:rsidRPr="00D230A0">
        <w:t>na styrningen och kontrollen är betry</w:t>
      </w:r>
      <w:r w:rsidRPr="00D230A0">
        <w:t>g</w:t>
      </w:r>
      <w:r w:rsidRPr="00D230A0">
        <w:t xml:space="preserve">gande. </w:t>
      </w:r>
    </w:p>
    <w:p w:rsidR="003B2B11" w:rsidRPr="00D230A0" w:rsidRDefault="003B2B11" w:rsidP="003B2B11"/>
    <w:p w:rsidR="00BF15C7" w:rsidRPr="00D230A0" w:rsidRDefault="00BF15C7" w:rsidP="00BF15C7"/>
    <w:p w:rsidR="00BF15C7" w:rsidRPr="00D230A0" w:rsidRDefault="00BF15C7" w:rsidP="00EE5606">
      <w:pPr>
        <w:sectPr w:rsidR="00BF15C7" w:rsidRPr="00D230A0">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5877CF" w:rsidRPr="00D230A0" w:rsidRDefault="005877CF" w:rsidP="005877CF">
      <w:pPr>
        <w:pStyle w:val="Rubrik1"/>
        <w:rPr>
          <w:noProof w:val="0"/>
        </w:rPr>
      </w:pPr>
      <w:bookmarkStart w:id="53" w:name="_Toc220149248"/>
      <w:bookmarkStart w:id="54" w:name="_Toc240180448"/>
      <w:bookmarkStart w:id="55" w:name="_Toc271549183"/>
      <w:bookmarkStart w:id="56" w:name="_Toc316893072"/>
      <w:r w:rsidRPr="00D230A0">
        <w:rPr>
          <w:noProof w:val="0"/>
        </w:rPr>
        <w:t>ÖVRIGT</w:t>
      </w:r>
      <w:bookmarkEnd w:id="53"/>
      <w:bookmarkEnd w:id="54"/>
      <w:bookmarkEnd w:id="55"/>
      <w:bookmarkEnd w:id="56"/>
    </w:p>
    <w:p w:rsidR="005877CF" w:rsidRPr="00D230A0" w:rsidRDefault="005877CF" w:rsidP="00F305BC">
      <w:pPr>
        <w:pStyle w:val="Rubrik1"/>
        <w:spacing w:after="120"/>
        <w:rPr>
          <w:noProof w:val="0"/>
        </w:rPr>
      </w:pPr>
      <w:bookmarkStart w:id="57" w:name="_Toc271549184"/>
      <w:bookmarkStart w:id="58" w:name="_Toc316893073"/>
      <w:r w:rsidRPr="00D230A0">
        <w:rPr>
          <w:noProof w:val="0"/>
        </w:rPr>
        <w:t>Riksbankens remissarbete</w:t>
      </w:r>
      <w:bookmarkEnd w:id="57"/>
      <w:bookmarkEnd w:id="58"/>
    </w:p>
    <w:p w:rsidR="00712B00" w:rsidRPr="00D230A0" w:rsidRDefault="00712B00" w:rsidP="00712B00">
      <w:r w:rsidRPr="00D230A0">
        <w:t>Riksbanken besvarar årligen ett stort antal remisser. Avdelning</w:t>
      </w:r>
      <w:r w:rsidRPr="00D230A0">
        <w:t>s</w:t>
      </w:r>
      <w:r w:rsidRPr="00D230A0">
        <w:t>cheferna ansvarar för att hantera remisser inom respektive avdelnings ansvar</w:t>
      </w:r>
      <w:r w:rsidRPr="00D230A0">
        <w:t>s</w:t>
      </w:r>
      <w:r w:rsidRPr="00D230A0">
        <w:t>område. I avdelningschefens ansvar ingår att lämna underlag för bedömnin</w:t>
      </w:r>
      <w:r w:rsidRPr="00D230A0">
        <w:t>g</w:t>
      </w:r>
      <w:r w:rsidRPr="00D230A0">
        <w:t>en av om ett remissyttrande ska beslutas av direktionen eller avdelningschefen. Om yttra</w:t>
      </w:r>
      <w:r w:rsidRPr="00D230A0">
        <w:t>n</w:t>
      </w:r>
      <w:r w:rsidRPr="00D230A0">
        <w:t>det ska beslutas av direktionen ingår i ansvaret även att lägga fram ett förslag till yttrande till direktionen. Ansvaret för övergripande samordning och adm</w:t>
      </w:r>
      <w:r w:rsidRPr="00D230A0">
        <w:t>i</w:t>
      </w:r>
      <w:r w:rsidRPr="00D230A0">
        <w:t>nistration kring remissarbetet ligger på sta</w:t>
      </w:r>
      <w:r w:rsidRPr="00D230A0">
        <w:t>b</w:t>
      </w:r>
      <w:r w:rsidRPr="00D230A0">
        <w:t>savdelningen.</w:t>
      </w:r>
    </w:p>
    <w:p w:rsidR="00712B00" w:rsidRPr="00D230A0" w:rsidRDefault="00712B00" w:rsidP="00712B00">
      <w:pPr>
        <w:pStyle w:val="Normaltindrag"/>
      </w:pPr>
      <w:r w:rsidRPr="00D230A0">
        <w:t>Under 2011 yttrade sig Riksbanken till exempel över förslag till åtgä</w:t>
      </w:r>
      <w:r w:rsidRPr="00D230A0">
        <w:t>r</w:t>
      </w:r>
      <w:r w:rsidRPr="00D230A0">
        <w:t>der för att stärka stabiliteten i det finansiella systemet och om tillsyn på det fina</w:t>
      </w:r>
      <w:r w:rsidRPr="00D230A0">
        <w:t>n</w:t>
      </w:r>
      <w:r w:rsidRPr="00D230A0">
        <w:t>siella området. Riksbanken behandlade även förslag som berörde Finansi</w:t>
      </w:r>
      <w:r w:rsidRPr="00D230A0">
        <w:t>n</w:t>
      </w:r>
      <w:r w:rsidRPr="00D230A0">
        <w:t>spektionens regler och samhällets beredskap och skydd vid kris. Direktionen yttrade sig om Långtidsutredningen 2011, en stabilitetsmekanism för eurolä</w:t>
      </w:r>
      <w:r w:rsidRPr="00D230A0">
        <w:t>n</w:t>
      </w:r>
      <w:r w:rsidRPr="00D230A0">
        <w:t>der samt en samlad reglering för stärkt krisberedskap. Direktionen och ful</w:t>
      </w:r>
      <w:r w:rsidRPr="00D230A0">
        <w:t>l</w:t>
      </w:r>
      <w:r w:rsidRPr="00D230A0">
        <w:t>mäktige lämnade vidare var</w:t>
      </w:r>
      <w:r w:rsidR="00E66EF6" w:rsidRPr="00D230A0">
        <w:t xml:space="preserve"> </w:t>
      </w:r>
      <w:r w:rsidRPr="00D230A0">
        <w:t>sitt yttrande inom sina respektive ansvarsomr</w:t>
      </w:r>
      <w:r w:rsidRPr="00D230A0">
        <w:t>å</w:t>
      </w:r>
      <w:r w:rsidRPr="00D230A0">
        <w:t>den om finansutsko</w:t>
      </w:r>
      <w:r w:rsidRPr="00D230A0">
        <w:t>t</w:t>
      </w:r>
      <w:r w:rsidRPr="00D230A0">
        <w:t>tets externa utvärdering av Riksbankens penningpolitik och arbete med fina</w:t>
      </w:r>
      <w:r w:rsidRPr="00D230A0">
        <w:t>n</w:t>
      </w:r>
      <w:r w:rsidRPr="00D230A0">
        <w:t>siell stabilitet, utförd av Charles Goodhart och Jean-Charles Rochet.</w:t>
      </w:r>
    </w:p>
    <w:p w:rsidR="00712B00" w:rsidRPr="00D230A0" w:rsidRDefault="00712B00" w:rsidP="00712B00">
      <w:pPr>
        <w:pStyle w:val="Normaltindrag"/>
      </w:pPr>
      <w:r w:rsidRPr="00D230A0">
        <w:t>Följande remissyttranden lämnades av Riksbanken under 2011. Där inget annat anges har chefen för den berörda avdelningen fattat beslut i ärendet.</w:t>
      </w:r>
    </w:p>
    <w:p w:rsidR="00712B00" w:rsidRPr="00D230A0" w:rsidRDefault="00712B00" w:rsidP="001769C1">
      <w:pPr>
        <w:pStyle w:val="R3"/>
        <w:spacing w:before="240"/>
      </w:pPr>
      <w:r w:rsidRPr="00D230A0">
        <w:t>Riksdagsförvaltningen</w:t>
      </w:r>
    </w:p>
    <w:p w:rsidR="00712B00" w:rsidRPr="00D230A0" w:rsidRDefault="00712B00" w:rsidP="00712B00">
      <w:pPr>
        <w:pStyle w:val="Normaltindrag"/>
        <w:ind w:firstLine="0"/>
        <w:jc w:val="left"/>
        <w:rPr>
          <w:sz w:val="18"/>
          <w:szCs w:val="18"/>
        </w:rPr>
      </w:pPr>
      <w:r w:rsidRPr="00D230A0">
        <w:rPr>
          <w:sz w:val="18"/>
          <w:szCs w:val="18"/>
        </w:rPr>
        <w:t>2011-11-</w:t>
      </w:r>
      <w:r w:rsidR="00BD0C48" w:rsidRPr="00D230A0">
        <w:rPr>
          <w:sz w:val="18"/>
          <w:szCs w:val="18"/>
        </w:rPr>
        <w:t>30</w:t>
      </w:r>
    </w:p>
    <w:p w:rsidR="004E6BE5" w:rsidRPr="00D230A0" w:rsidRDefault="00712B00" w:rsidP="004E6BE5">
      <w:pPr>
        <w:pStyle w:val="Normaltindrag"/>
        <w:ind w:firstLine="0"/>
        <w:jc w:val="left"/>
        <w:rPr>
          <w:sz w:val="18"/>
          <w:szCs w:val="18"/>
        </w:rPr>
      </w:pPr>
      <w:r w:rsidRPr="00D230A0">
        <w:rPr>
          <w:sz w:val="18"/>
          <w:szCs w:val="18"/>
        </w:rPr>
        <w:t>Utvärdering av Riksbankens penningpolitik och arbete med finansiell stabil</w:t>
      </w:r>
      <w:r w:rsidRPr="00D230A0">
        <w:rPr>
          <w:sz w:val="18"/>
          <w:szCs w:val="18"/>
        </w:rPr>
        <w:t>i</w:t>
      </w:r>
      <w:r w:rsidRPr="00D230A0">
        <w:rPr>
          <w:sz w:val="18"/>
          <w:szCs w:val="18"/>
        </w:rPr>
        <w:t>tet 2005–2010</w:t>
      </w:r>
      <w:r w:rsidR="00BD0C48" w:rsidRPr="00D230A0">
        <w:rPr>
          <w:sz w:val="18"/>
          <w:szCs w:val="18"/>
        </w:rPr>
        <w:t>. Beslut om detta yttrande har fattats av Riksbankens direktion.</w:t>
      </w:r>
    </w:p>
    <w:p w:rsidR="00DB3AC5" w:rsidRPr="00D230A0" w:rsidRDefault="00DB3AC5" w:rsidP="00DB3AC5">
      <w:pPr>
        <w:pStyle w:val="Normaltindrag"/>
        <w:spacing w:line="240" w:lineRule="auto"/>
        <w:ind w:firstLine="0"/>
        <w:jc w:val="left"/>
        <w:rPr>
          <w:sz w:val="10"/>
          <w:szCs w:val="10"/>
        </w:rPr>
      </w:pPr>
    </w:p>
    <w:p w:rsidR="00DE62B7" w:rsidRPr="00D230A0" w:rsidRDefault="00DE62B7" w:rsidP="00DE62B7">
      <w:pPr>
        <w:pStyle w:val="Normaltindrag"/>
        <w:ind w:firstLine="0"/>
        <w:jc w:val="left"/>
        <w:rPr>
          <w:sz w:val="18"/>
          <w:szCs w:val="18"/>
        </w:rPr>
      </w:pPr>
      <w:r w:rsidRPr="00D230A0">
        <w:rPr>
          <w:sz w:val="18"/>
          <w:szCs w:val="18"/>
        </w:rPr>
        <w:t>2011-11-30</w:t>
      </w:r>
    </w:p>
    <w:p w:rsidR="00DE62B7" w:rsidRPr="00D230A0" w:rsidRDefault="00DE62B7" w:rsidP="00DE62B7">
      <w:pPr>
        <w:pStyle w:val="Normaltindrag"/>
        <w:ind w:firstLine="0"/>
        <w:jc w:val="left"/>
        <w:rPr>
          <w:sz w:val="18"/>
          <w:szCs w:val="18"/>
        </w:rPr>
      </w:pPr>
      <w:r w:rsidRPr="00D230A0">
        <w:rPr>
          <w:sz w:val="18"/>
          <w:szCs w:val="18"/>
        </w:rPr>
        <w:t>Utvärdering av Riksbankens penningpolitik och arbete med finansiell stabil</w:t>
      </w:r>
      <w:r w:rsidRPr="00D230A0">
        <w:rPr>
          <w:sz w:val="18"/>
          <w:szCs w:val="18"/>
        </w:rPr>
        <w:t>i</w:t>
      </w:r>
      <w:r w:rsidRPr="00D230A0">
        <w:rPr>
          <w:sz w:val="18"/>
          <w:szCs w:val="18"/>
        </w:rPr>
        <w:t>tet 2005–2010. Beslut om detta yttrande har fattats av riksbanksfullmäktige.</w:t>
      </w:r>
    </w:p>
    <w:p w:rsidR="00DB3AC5" w:rsidRPr="00D230A0" w:rsidRDefault="00DB3AC5" w:rsidP="00DB3AC5">
      <w:pPr>
        <w:pStyle w:val="Normaltindrag"/>
        <w:spacing w:line="240" w:lineRule="auto"/>
        <w:ind w:firstLine="0"/>
        <w:jc w:val="left"/>
        <w:rPr>
          <w:sz w:val="10"/>
          <w:szCs w:val="10"/>
        </w:rPr>
      </w:pPr>
    </w:p>
    <w:p w:rsidR="004E6BE5" w:rsidRPr="00D230A0" w:rsidRDefault="004E6BE5" w:rsidP="004E6BE5">
      <w:pPr>
        <w:pStyle w:val="Normaltindrag"/>
        <w:ind w:firstLine="0"/>
        <w:jc w:val="left"/>
        <w:rPr>
          <w:sz w:val="18"/>
          <w:szCs w:val="18"/>
        </w:rPr>
      </w:pPr>
      <w:r w:rsidRPr="00D230A0">
        <w:rPr>
          <w:sz w:val="18"/>
          <w:szCs w:val="18"/>
        </w:rPr>
        <w:t>2011-11-10</w:t>
      </w:r>
    </w:p>
    <w:p w:rsidR="004E6BE5" w:rsidRPr="00D230A0" w:rsidRDefault="004E6BE5" w:rsidP="004E6BE5">
      <w:pPr>
        <w:pStyle w:val="Normaltindrag"/>
        <w:ind w:firstLine="0"/>
        <w:jc w:val="left"/>
        <w:rPr>
          <w:sz w:val="18"/>
          <w:szCs w:val="18"/>
        </w:rPr>
      </w:pPr>
      <w:r w:rsidRPr="00D230A0">
        <w:rPr>
          <w:sz w:val="18"/>
          <w:szCs w:val="18"/>
        </w:rPr>
        <w:t>Riksrevisionens rapport Myndigheternas insatser för finansiell stabilitet (RiR 2011:9)</w:t>
      </w:r>
    </w:p>
    <w:p w:rsidR="00712B00" w:rsidRPr="00D230A0" w:rsidRDefault="00712B00" w:rsidP="001769C1">
      <w:pPr>
        <w:pStyle w:val="R3"/>
        <w:spacing w:before="240"/>
      </w:pPr>
      <w:r w:rsidRPr="00D230A0">
        <w:t>Finansdepartementet</w:t>
      </w:r>
    </w:p>
    <w:p w:rsidR="00A40B7F" w:rsidRPr="00D230A0" w:rsidRDefault="00A40B7F" w:rsidP="00A40B7F">
      <w:pPr>
        <w:pStyle w:val="Normaltindrag"/>
        <w:ind w:firstLine="0"/>
        <w:jc w:val="left"/>
        <w:rPr>
          <w:sz w:val="18"/>
          <w:szCs w:val="18"/>
        </w:rPr>
      </w:pPr>
      <w:r w:rsidRPr="00D230A0">
        <w:rPr>
          <w:sz w:val="18"/>
          <w:szCs w:val="18"/>
        </w:rPr>
        <w:t>2011-12-21</w:t>
      </w:r>
    </w:p>
    <w:p w:rsidR="00A40B7F" w:rsidRPr="00D230A0" w:rsidRDefault="00A40B7F" w:rsidP="00A40B7F">
      <w:pPr>
        <w:pStyle w:val="Normaltindrag"/>
        <w:ind w:firstLine="0"/>
        <w:jc w:val="left"/>
        <w:rPr>
          <w:sz w:val="18"/>
          <w:szCs w:val="18"/>
        </w:rPr>
      </w:pPr>
      <w:r w:rsidRPr="00D230A0">
        <w:rPr>
          <w:sz w:val="18"/>
          <w:szCs w:val="18"/>
        </w:rPr>
        <w:t>Grönbok om möjligheten att införa stabilitetsobligationer (KOM(2011)</w:t>
      </w:r>
      <w:r w:rsidR="00E66EF6" w:rsidRPr="00D230A0">
        <w:rPr>
          <w:sz w:val="18"/>
          <w:szCs w:val="18"/>
        </w:rPr>
        <w:t xml:space="preserve"> </w:t>
      </w:r>
      <w:r w:rsidRPr="00D230A0">
        <w:rPr>
          <w:sz w:val="18"/>
          <w:szCs w:val="18"/>
        </w:rPr>
        <w:t>818)</w:t>
      </w:r>
    </w:p>
    <w:p w:rsidR="00A40B7F" w:rsidRPr="00D230A0" w:rsidRDefault="00A40B7F" w:rsidP="00A40B7F">
      <w:pPr>
        <w:pStyle w:val="Normaltindrag"/>
        <w:spacing w:line="240" w:lineRule="auto"/>
        <w:ind w:firstLine="0"/>
        <w:jc w:val="left"/>
        <w:rPr>
          <w:sz w:val="18"/>
          <w:szCs w:val="18"/>
          <w:highlight w:val="yellow"/>
        </w:rPr>
      </w:pPr>
    </w:p>
    <w:p w:rsidR="00A40B7F" w:rsidRPr="00D230A0" w:rsidRDefault="00DB3AC5" w:rsidP="00A40B7F">
      <w:pPr>
        <w:pStyle w:val="Normaltindrag"/>
        <w:ind w:firstLine="0"/>
        <w:jc w:val="left"/>
        <w:rPr>
          <w:sz w:val="18"/>
          <w:szCs w:val="18"/>
        </w:rPr>
      </w:pPr>
      <w:r w:rsidRPr="00D230A0">
        <w:rPr>
          <w:sz w:val="18"/>
          <w:szCs w:val="18"/>
        </w:rPr>
        <w:br w:type="page"/>
      </w:r>
      <w:r w:rsidR="00A40B7F" w:rsidRPr="00D230A0">
        <w:rPr>
          <w:sz w:val="18"/>
          <w:szCs w:val="18"/>
        </w:rPr>
        <w:t>2011-12-15</w:t>
      </w:r>
    </w:p>
    <w:p w:rsidR="00A40B7F" w:rsidRPr="00D230A0" w:rsidRDefault="00A40B7F" w:rsidP="00A40B7F">
      <w:pPr>
        <w:pStyle w:val="Normaltindrag"/>
        <w:ind w:firstLine="0"/>
        <w:jc w:val="left"/>
        <w:rPr>
          <w:sz w:val="18"/>
          <w:szCs w:val="18"/>
        </w:rPr>
      </w:pPr>
      <w:r w:rsidRPr="00D230A0">
        <w:rPr>
          <w:sz w:val="18"/>
          <w:szCs w:val="18"/>
        </w:rPr>
        <w:t>Europeiska kommissionens förslag (KOM(2011)</w:t>
      </w:r>
      <w:r w:rsidR="00E66EF6" w:rsidRPr="00D230A0">
        <w:rPr>
          <w:sz w:val="18"/>
          <w:szCs w:val="18"/>
        </w:rPr>
        <w:t xml:space="preserve"> </w:t>
      </w:r>
      <w:r w:rsidRPr="00D230A0">
        <w:rPr>
          <w:sz w:val="18"/>
          <w:szCs w:val="18"/>
        </w:rPr>
        <w:t>652) till Europaparlamentets och rådets förordning om marknader för finansiella instrument samt förslag (KOM(2011)</w:t>
      </w:r>
      <w:r w:rsidR="00E66EF6" w:rsidRPr="00D230A0">
        <w:rPr>
          <w:sz w:val="18"/>
          <w:szCs w:val="18"/>
        </w:rPr>
        <w:t xml:space="preserve"> </w:t>
      </w:r>
      <w:r w:rsidRPr="00D230A0">
        <w:rPr>
          <w:sz w:val="18"/>
          <w:szCs w:val="18"/>
        </w:rPr>
        <w:t xml:space="preserve">656) till Europaparlamentets och rådets direktiv om marknader för finansiella instrument </w:t>
      </w:r>
    </w:p>
    <w:p w:rsidR="00DB3AC5" w:rsidRPr="00D230A0" w:rsidRDefault="00DB3AC5" w:rsidP="00DB3AC5">
      <w:pPr>
        <w:pStyle w:val="Normaltindrag"/>
        <w:spacing w:line="240" w:lineRule="auto"/>
        <w:ind w:firstLine="0"/>
        <w:jc w:val="left"/>
        <w:rPr>
          <w:sz w:val="10"/>
          <w:szCs w:val="10"/>
        </w:rPr>
      </w:pPr>
    </w:p>
    <w:p w:rsidR="00DE62B7" w:rsidRPr="00D230A0" w:rsidRDefault="00DE62B7" w:rsidP="00A40B7F">
      <w:pPr>
        <w:pStyle w:val="Normaltindrag"/>
        <w:ind w:firstLine="0"/>
        <w:jc w:val="left"/>
        <w:rPr>
          <w:sz w:val="18"/>
          <w:szCs w:val="18"/>
        </w:rPr>
      </w:pPr>
      <w:r w:rsidRPr="00D230A0">
        <w:rPr>
          <w:sz w:val="18"/>
          <w:szCs w:val="18"/>
        </w:rPr>
        <w:t>2011-12-09</w:t>
      </w:r>
    </w:p>
    <w:p w:rsidR="00DE62B7" w:rsidRPr="00D230A0" w:rsidRDefault="00DE62B7" w:rsidP="00DE62B7">
      <w:pPr>
        <w:pStyle w:val="Normaltindrag"/>
        <w:ind w:firstLine="0"/>
        <w:jc w:val="left"/>
        <w:rPr>
          <w:sz w:val="18"/>
          <w:szCs w:val="18"/>
          <w:highlight w:val="yellow"/>
        </w:rPr>
      </w:pPr>
      <w:r w:rsidRPr="00D230A0">
        <w:rPr>
          <w:sz w:val="18"/>
          <w:szCs w:val="18"/>
        </w:rPr>
        <w:t>Europeiska kommissionens förslag (KOM(2011)</w:t>
      </w:r>
      <w:r w:rsidR="00E66EF6" w:rsidRPr="00D230A0">
        <w:rPr>
          <w:sz w:val="18"/>
          <w:szCs w:val="18"/>
        </w:rPr>
        <w:t xml:space="preserve"> </w:t>
      </w:r>
      <w:r w:rsidRPr="00D230A0">
        <w:rPr>
          <w:sz w:val="18"/>
          <w:szCs w:val="18"/>
        </w:rPr>
        <w:t xml:space="preserve">594) till rådets direktiv om ett gemensamt system för en skatt på finansiella </w:t>
      </w:r>
      <w:r w:rsidR="00C9195C" w:rsidRPr="00D230A0">
        <w:rPr>
          <w:sz w:val="18"/>
          <w:szCs w:val="18"/>
        </w:rPr>
        <w:t>transaktioner</w:t>
      </w:r>
      <w:r w:rsidRPr="00D230A0">
        <w:rPr>
          <w:sz w:val="18"/>
          <w:szCs w:val="18"/>
        </w:rPr>
        <w:t xml:space="preserve"> och om ändring av direktiv 2008/07/EG. Beslut om detta yttrande har fattats av Riksbankens </w:t>
      </w:r>
      <w:r w:rsidR="00064A1B" w:rsidRPr="00D230A0">
        <w:rPr>
          <w:sz w:val="18"/>
          <w:szCs w:val="18"/>
        </w:rPr>
        <w:br/>
      </w:r>
      <w:r w:rsidRPr="00D230A0">
        <w:rPr>
          <w:sz w:val="18"/>
          <w:szCs w:val="18"/>
        </w:rPr>
        <w:t>direk</w:t>
      </w:r>
      <w:r w:rsidR="00DB3AC5" w:rsidRPr="00D230A0">
        <w:rPr>
          <w:sz w:val="18"/>
          <w:szCs w:val="18"/>
        </w:rPr>
        <w:softHyphen/>
      </w:r>
      <w:r w:rsidRPr="00D230A0">
        <w:rPr>
          <w:sz w:val="18"/>
          <w:szCs w:val="18"/>
        </w:rPr>
        <w:t>t</w:t>
      </w:r>
      <w:r w:rsidRPr="00D230A0">
        <w:rPr>
          <w:sz w:val="18"/>
          <w:szCs w:val="18"/>
        </w:rPr>
        <w:t>ion.</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2011-11-</w:t>
      </w:r>
      <w:r w:rsidR="00DE62B7" w:rsidRPr="00D230A0">
        <w:rPr>
          <w:sz w:val="18"/>
          <w:szCs w:val="18"/>
        </w:rPr>
        <w:t>30</w:t>
      </w:r>
    </w:p>
    <w:p w:rsidR="00712B00" w:rsidRPr="00D230A0" w:rsidRDefault="00712B00" w:rsidP="00712B00">
      <w:pPr>
        <w:pStyle w:val="Normaltindrag"/>
        <w:ind w:firstLine="0"/>
        <w:jc w:val="left"/>
        <w:rPr>
          <w:sz w:val="18"/>
          <w:szCs w:val="18"/>
        </w:rPr>
      </w:pPr>
      <w:r w:rsidRPr="00D230A0">
        <w:rPr>
          <w:sz w:val="18"/>
          <w:szCs w:val="18"/>
        </w:rPr>
        <w:t>Europeiskt tillsynssamarbete på finansmarknadsområdet</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2011-10-14</w:t>
      </w:r>
    </w:p>
    <w:p w:rsidR="00712B00" w:rsidRPr="00D230A0" w:rsidRDefault="00712B00" w:rsidP="00712B00">
      <w:pPr>
        <w:pStyle w:val="Normaltindrag"/>
        <w:ind w:firstLine="0"/>
        <w:jc w:val="left"/>
        <w:rPr>
          <w:sz w:val="18"/>
          <w:szCs w:val="18"/>
        </w:rPr>
      </w:pPr>
      <w:r w:rsidRPr="00D230A0">
        <w:rPr>
          <w:sz w:val="18"/>
          <w:szCs w:val="18"/>
        </w:rPr>
        <w:t>Förslag till riktlinjer för statsskuldens förvaltning 2012–2014</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2011-06-07</w:t>
      </w:r>
    </w:p>
    <w:p w:rsidR="00712B00" w:rsidRPr="00D230A0" w:rsidRDefault="00712B00" w:rsidP="00712B00">
      <w:pPr>
        <w:pStyle w:val="Normaltindrag"/>
        <w:ind w:firstLine="0"/>
        <w:jc w:val="left"/>
        <w:rPr>
          <w:sz w:val="18"/>
          <w:szCs w:val="18"/>
        </w:rPr>
      </w:pPr>
      <w:r w:rsidRPr="00D230A0">
        <w:rPr>
          <w:sz w:val="18"/>
          <w:szCs w:val="18"/>
        </w:rPr>
        <w:t>En samlad reglering för stärkt krisberedskap – synpunkt delning</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2011-05-30</w:t>
      </w:r>
    </w:p>
    <w:p w:rsidR="00712B00" w:rsidRPr="00D230A0" w:rsidRDefault="00712B00" w:rsidP="00712B00">
      <w:pPr>
        <w:pStyle w:val="Normaltindrag"/>
        <w:ind w:firstLine="0"/>
        <w:jc w:val="left"/>
        <w:rPr>
          <w:sz w:val="18"/>
          <w:szCs w:val="18"/>
        </w:rPr>
      </w:pPr>
      <w:r w:rsidRPr="00D230A0">
        <w:rPr>
          <w:sz w:val="18"/>
          <w:szCs w:val="18"/>
        </w:rPr>
        <w:t>Huvudbetänkandet Långtidsutredningen 2011 (SOU 2011:11). Beslut om detta yttrande har fattats av Riksbankens direktion.</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2011-04-15</w:t>
      </w:r>
    </w:p>
    <w:p w:rsidR="00712B00" w:rsidRPr="00D230A0" w:rsidRDefault="00712B00" w:rsidP="00712B00">
      <w:pPr>
        <w:pStyle w:val="Normaltindrag"/>
        <w:ind w:firstLine="0"/>
        <w:jc w:val="left"/>
        <w:rPr>
          <w:sz w:val="18"/>
          <w:szCs w:val="18"/>
        </w:rPr>
      </w:pPr>
      <w:r w:rsidRPr="00D230A0">
        <w:rPr>
          <w:sz w:val="18"/>
          <w:szCs w:val="18"/>
        </w:rPr>
        <w:t>Sekretess för finansiella företag (Ds 2011:7)</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2011-04-06</w:t>
      </w:r>
    </w:p>
    <w:p w:rsidR="00712B00" w:rsidRPr="00D230A0" w:rsidRDefault="00712B00" w:rsidP="00712B00">
      <w:pPr>
        <w:pStyle w:val="Normaltindrag"/>
        <w:ind w:firstLine="0"/>
        <w:jc w:val="left"/>
        <w:rPr>
          <w:sz w:val="18"/>
          <w:szCs w:val="18"/>
        </w:rPr>
      </w:pPr>
      <w:r w:rsidRPr="00D230A0">
        <w:rPr>
          <w:sz w:val="18"/>
          <w:szCs w:val="18"/>
        </w:rPr>
        <w:t>Ändrad tillsyn över kreditvärderingsinstitut</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2011-04-04</w:t>
      </w:r>
    </w:p>
    <w:p w:rsidR="00712B00" w:rsidRPr="00D230A0" w:rsidRDefault="00712B00" w:rsidP="00712B00">
      <w:pPr>
        <w:pStyle w:val="Normaltindrag"/>
        <w:ind w:firstLine="0"/>
        <w:jc w:val="left"/>
        <w:rPr>
          <w:sz w:val="18"/>
          <w:szCs w:val="18"/>
        </w:rPr>
      </w:pPr>
      <w:r w:rsidRPr="00D230A0">
        <w:rPr>
          <w:sz w:val="18"/>
          <w:szCs w:val="18"/>
        </w:rPr>
        <w:t xml:space="preserve">En samlad reglering för stärkt krisberedskap mot allvarliga tekniska fel och </w:t>
      </w:r>
      <w:r w:rsidR="00064A1B" w:rsidRPr="00D230A0">
        <w:rPr>
          <w:sz w:val="18"/>
          <w:szCs w:val="18"/>
        </w:rPr>
        <w:br/>
      </w:r>
      <w:r w:rsidRPr="00D230A0">
        <w:rPr>
          <w:sz w:val="18"/>
          <w:szCs w:val="18"/>
        </w:rPr>
        <w:t>störningar i det centrala betalningssystemet. Beslut om detta yttrande har fa</w:t>
      </w:r>
      <w:r w:rsidRPr="00D230A0">
        <w:rPr>
          <w:sz w:val="18"/>
          <w:szCs w:val="18"/>
        </w:rPr>
        <w:t>t</w:t>
      </w:r>
      <w:r w:rsidRPr="00D230A0">
        <w:rPr>
          <w:sz w:val="18"/>
          <w:szCs w:val="18"/>
        </w:rPr>
        <w:t>tats av Riksbankens direktion.</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2011-02-28</w:t>
      </w:r>
    </w:p>
    <w:p w:rsidR="00712B00" w:rsidRPr="00D230A0" w:rsidRDefault="00712B00" w:rsidP="00712B00">
      <w:pPr>
        <w:pStyle w:val="Normaltindrag"/>
        <w:ind w:firstLine="0"/>
        <w:jc w:val="left"/>
        <w:rPr>
          <w:sz w:val="18"/>
          <w:szCs w:val="18"/>
        </w:rPr>
      </w:pPr>
      <w:r w:rsidRPr="00D230A0">
        <w:rPr>
          <w:sz w:val="18"/>
          <w:szCs w:val="18"/>
        </w:rPr>
        <w:t>Ändrade kapitaltäckningsregler – kompletterande remiss</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2011-02-04</w:t>
      </w:r>
    </w:p>
    <w:p w:rsidR="00712B00" w:rsidRPr="00D230A0" w:rsidRDefault="00712B00" w:rsidP="00712B00">
      <w:pPr>
        <w:pStyle w:val="Normaltindrag"/>
        <w:ind w:firstLine="0"/>
        <w:jc w:val="left"/>
        <w:rPr>
          <w:sz w:val="18"/>
          <w:szCs w:val="18"/>
        </w:rPr>
      </w:pPr>
      <w:r w:rsidRPr="00D230A0">
        <w:rPr>
          <w:sz w:val="18"/>
          <w:szCs w:val="18"/>
        </w:rPr>
        <w:t>Utdrag ur utkast till lagrådsremiss Moderniserade regler för avvecklingss</w:t>
      </w:r>
      <w:r w:rsidRPr="00D230A0">
        <w:rPr>
          <w:sz w:val="18"/>
          <w:szCs w:val="18"/>
        </w:rPr>
        <w:t>y</w:t>
      </w:r>
      <w:r w:rsidRPr="00D230A0">
        <w:rPr>
          <w:sz w:val="18"/>
          <w:szCs w:val="18"/>
        </w:rPr>
        <w:t>stem och finansiella säkerheter (kompletterande remissförfarande)</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2011-01-24</w:t>
      </w:r>
    </w:p>
    <w:p w:rsidR="00712B00" w:rsidRPr="00D230A0" w:rsidRDefault="00712B00" w:rsidP="00712B00">
      <w:pPr>
        <w:pStyle w:val="Normaltindrag"/>
        <w:ind w:firstLine="0"/>
        <w:jc w:val="left"/>
        <w:rPr>
          <w:sz w:val="18"/>
          <w:szCs w:val="18"/>
        </w:rPr>
      </w:pPr>
      <w:r w:rsidRPr="00D230A0">
        <w:rPr>
          <w:sz w:val="18"/>
          <w:szCs w:val="18"/>
        </w:rPr>
        <w:t xml:space="preserve">Promemoria om Schablonbeskattat investeringssparkonto och modernare </w:t>
      </w:r>
      <w:r w:rsidR="00064A1B" w:rsidRPr="00D230A0">
        <w:rPr>
          <w:sz w:val="18"/>
          <w:szCs w:val="18"/>
        </w:rPr>
        <w:br/>
      </w:r>
      <w:r w:rsidRPr="00D230A0">
        <w:rPr>
          <w:sz w:val="18"/>
          <w:szCs w:val="18"/>
        </w:rPr>
        <w:t>beskat</w:t>
      </w:r>
      <w:r w:rsidRPr="00D230A0">
        <w:rPr>
          <w:sz w:val="18"/>
          <w:szCs w:val="18"/>
        </w:rPr>
        <w:t>t</w:t>
      </w:r>
      <w:r w:rsidRPr="00D230A0">
        <w:rPr>
          <w:sz w:val="18"/>
          <w:szCs w:val="18"/>
        </w:rPr>
        <w:t>ning av kapitalförsäkring</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2011-01-24</w:t>
      </w:r>
    </w:p>
    <w:p w:rsidR="00712B00" w:rsidRPr="00D230A0" w:rsidRDefault="00712B00" w:rsidP="00712B00">
      <w:pPr>
        <w:pStyle w:val="Normaltindrag"/>
        <w:ind w:firstLine="0"/>
        <w:jc w:val="left"/>
        <w:rPr>
          <w:sz w:val="18"/>
          <w:szCs w:val="18"/>
        </w:rPr>
      </w:pPr>
      <w:r w:rsidRPr="00D230A0">
        <w:rPr>
          <w:sz w:val="18"/>
          <w:szCs w:val="18"/>
        </w:rPr>
        <w:t>Skattekonsekvenser av fondverksamhet över gränserna</w:t>
      </w:r>
    </w:p>
    <w:p w:rsidR="00DB3AC5" w:rsidRPr="00D230A0" w:rsidRDefault="00DB3AC5" w:rsidP="00DB3AC5">
      <w:pPr>
        <w:pStyle w:val="Normaltindrag"/>
        <w:spacing w:line="240" w:lineRule="auto"/>
        <w:ind w:firstLine="0"/>
        <w:jc w:val="left"/>
        <w:rPr>
          <w:sz w:val="10"/>
          <w:szCs w:val="10"/>
        </w:rPr>
      </w:pPr>
    </w:p>
    <w:p w:rsidR="00712B00" w:rsidRPr="00D230A0" w:rsidRDefault="00DB3AC5" w:rsidP="00712B00">
      <w:pPr>
        <w:pStyle w:val="Normaltindrag"/>
        <w:ind w:firstLine="0"/>
        <w:jc w:val="left"/>
        <w:rPr>
          <w:sz w:val="18"/>
          <w:szCs w:val="18"/>
        </w:rPr>
      </w:pPr>
      <w:r w:rsidRPr="00D230A0">
        <w:rPr>
          <w:sz w:val="18"/>
          <w:szCs w:val="18"/>
        </w:rPr>
        <w:br w:type="page"/>
      </w:r>
      <w:r w:rsidR="00712B00" w:rsidRPr="00D230A0">
        <w:rPr>
          <w:sz w:val="18"/>
          <w:szCs w:val="18"/>
        </w:rPr>
        <w:t>2011-01-21</w:t>
      </w:r>
    </w:p>
    <w:p w:rsidR="00712B00" w:rsidRPr="00D230A0" w:rsidRDefault="00712B00" w:rsidP="00712B00">
      <w:pPr>
        <w:pStyle w:val="Normaltindrag"/>
        <w:ind w:firstLine="0"/>
        <w:jc w:val="left"/>
        <w:rPr>
          <w:sz w:val="18"/>
          <w:szCs w:val="18"/>
        </w:rPr>
      </w:pPr>
      <w:r w:rsidRPr="00D230A0">
        <w:rPr>
          <w:sz w:val="18"/>
          <w:szCs w:val="18"/>
        </w:rPr>
        <w:t xml:space="preserve">Fondverksamhet över gränserna – Genomförande av UCITS IV-direktivet </w:t>
      </w:r>
      <w:r w:rsidR="00064A1B" w:rsidRPr="00D230A0">
        <w:rPr>
          <w:sz w:val="18"/>
          <w:szCs w:val="18"/>
        </w:rPr>
        <w:br/>
      </w:r>
      <w:r w:rsidRPr="00D230A0">
        <w:rPr>
          <w:sz w:val="18"/>
          <w:szCs w:val="18"/>
        </w:rPr>
        <w:t>(SOU 2010:78)</w:t>
      </w:r>
    </w:p>
    <w:p w:rsidR="00712B00" w:rsidRPr="00D230A0" w:rsidRDefault="00712B00" w:rsidP="00712B00">
      <w:pPr>
        <w:pStyle w:val="Normaltindrag"/>
        <w:spacing w:line="240" w:lineRule="auto"/>
        <w:ind w:firstLine="0"/>
        <w:jc w:val="left"/>
        <w:rPr>
          <w:sz w:val="10"/>
        </w:rPr>
      </w:pPr>
    </w:p>
    <w:p w:rsidR="00712B00" w:rsidRPr="00D230A0" w:rsidRDefault="00712B00" w:rsidP="00712B00">
      <w:pPr>
        <w:pStyle w:val="Normaltindrag"/>
        <w:ind w:firstLine="0"/>
        <w:jc w:val="left"/>
        <w:rPr>
          <w:sz w:val="18"/>
          <w:szCs w:val="18"/>
        </w:rPr>
      </w:pPr>
      <w:r w:rsidRPr="00D230A0">
        <w:rPr>
          <w:sz w:val="18"/>
          <w:szCs w:val="18"/>
        </w:rPr>
        <w:t>2011-01-21</w:t>
      </w:r>
    </w:p>
    <w:p w:rsidR="00712B00" w:rsidRPr="00D230A0" w:rsidRDefault="00712B00" w:rsidP="00712B00">
      <w:pPr>
        <w:pStyle w:val="Normaltindrag"/>
        <w:ind w:firstLine="0"/>
        <w:jc w:val="left"/>
        <w:rPr>
          <w:sz w:val="18"/>
          <w:szCs w:val="18"/>
        </w:rPr>
      </w:pPr>
      <w:r w:rsidRPr="00D230A0">
        <w:rPr>
          <w:sz w:val="18"/>
          <w:szCs w:val="18"/>
        </w:rPr>
        <w:t>Ändringar i kommittédirektive</w:t>
      </w:r>
      <w:r w:rsidR="00126219" w:rsidRPr="00D230A0">
        <w:rPr>
          <w:sz w:val="18"/>
          <w:szCs w:val="18"/>
        </w:rPr>
        <w:t>t</w:t>
      </w:r>
      <w:r w:rsidRPr="00D230A0">
        <w:rPr>
          <w:sz w:val="18"/>
          <w:szCs w:val="18"/>
        </w:rPr>
        <w:t xml:space="preserve"> för Översynen av Statistisk</w:t>
      </w:r>
      <w:r w:rsidR="000B2B5C" w:rsidRPr="00D230A0">
        <w:rPr>
          <w:sz w:val="18"/>
          <w:szCs w:val="18"/>
        </w:rPr>
        <w:t>a c</w:t>
      </w:r>
      <w:r w:rsidRPr="00D230A0">
        <w:rPr>
          <w:sz w:val="18"/>
          <w:szCs w:val="18"/>
        </w:rPr>
        <w:t>entralbyrån och statistiksystemet</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2011-01-20</w:t>
      </w:r>
    </w:p>
    <w:p w:rsidR="00712B00" w:rsidRPr="00D230A0" w:rsidRDefault="00712B00" w:rsidP="00712B00">
      <w:pPr>
        <w:pStyle w:val="Normaltindrag"/>
        <w:ind w:firstLine="0"/>
        <w:jc w:val="left"/>
        <w:rPr>
          <w:sz w:val="18"/>
          <w:szCs w:val="18"/>
        </w:rPr>
      </w:pPr>
      <w:r w:rsidRPr="00D230A0">
        <w:rPr>
          <w:sz w:val="18"/>
          <w:szCs w:val="18"/>
        </w:rPr>
        <w:t xml:space="preserve">Förslag till Europaparlamentets och rådets förordning om det europeiska </w:t>
      </w:r>
      <w:r w:rsidR="00064A1B" w:rsidRPr="00D230A0">
        <w:rPr>
          <w:sz w:val="18"/>
          <w:szCs w:val="18"/>
        </w:rPr>
        <w:br/>
      </w:r>
      <w:r w:rsidRPr="00D230A0">
        <w:rPr>
          <w:sz w:val="18"/>
          <w:szCs w:val="18"/>
        </w:rPr>
        <w:t>national- och regionalräkenskapssystemet i Europeiska unionen</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2011-01-20</w:t>
      </w:r>
    </w:p>
    <w:p w:rsidR="00712B00" w:rsidRPr="00D230A0" w:rsidRDefault="00712B00" w:rsidP="00712B00">
      <w:pPr>
        <w:pStyle w:val="Normaltindrag"/>
        <w:ind w:firstLine="0"/>
        <w:jc w:val="left"/>
        <w:rPr>
          <w:sz w:val="18"/>
          <w:szCs w:val="18"/>
        </w:rPr>
      </w:pPr>
      <w:r w:rsidRPr="00D230A0">
        <w:rPr>
          <w:sz w:val="18"/>
          <w:szCs w:val="18"/>
        </w:rPr>
        <w:t>Utkast till proposition; Lagändringar med anledning av att Sveriges allmänna hypoteksbank har trätt i likvidation</w:t>
      </w:r>
    </w:p>
    <w:p w:rsidR="00712B00" w:rsidRPr="00D230A0" w:rsidRDefault="00712B00" w:rsidP="001769C1">
      <w:pPr>
        <w:pStyle w:val="R3"/>
        <w:spacing w:before="240"/>
      </w:pPr>
      <w:r w:rsidRPr="00D230A0">
        <w:t>Finansinspektionen</w:t>
      </w:r>
    </w:p>
    <w:p w:rsidR="00DE62B7" w:rsidRPr="00D230A0" w:rsidRDefault="00DE62B7" w:rsidP="00DE62B7">
      <w:pPr>
        <w:pStyle w:val="Normaltindrag"/>
        <w:ind w:firstLine="0"/>
        <w:jc w:val="left"/>
        <w:rPr>
          <w:sz w:val="18"/>
          <w:szCs w:val="18"/>
        </w:rPr>
      </w:pPr>
      <w:r w:rsidRPr="00D230A0">
        <w:rPr>
          <w:sz w:val="18"/>
          <w:szCs w:val="18"/>
        </w:rPr>
        <w:t>2011-12-05</w:t>
      </w:r>
    </w:p>
    <w:p w:rsidR="00DE62B7" w:rsidRPr="00D230A0" w:rsidRDefault="00DE62B7" w:rsidP="00DE62B7">
      <w:pPr>
        <w:pStyle w:val="Normaltindrag"/>
        <w:ind w:firstLine="0"/>
        <w:jc w:val="left"/>
        <w:rPr>
          <w:sz w:val="18"/>
          <w:szCs w:val="18"/>
        </w:rPr>
      </w:pPr>
      <w:r w:rsidRPr="00D230A0">
        <w:rPr>
          <w:sz w:val="18"/>
          <w:szCs w:val="18"/>
        </w:rPr>
        <w:t>Förslag till ändringar i Finansinspektionens föreskrifter och allmänna råd om kapitaltäckning och stora exponeringar</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2011-11-</w:t>
      </w:r>
      <w:r w:rsidR="00DE62B7" w:rsidRPr="00D230A0">
        <w:rPr>
          <w:sz w:val="18"/>
          <w:szCs w:val="18"/>
        </w:rPr>
        <w:t>21</w:t>
      </w:r>
    </w:p>
    <w:p w:rsidR="00712B00" w:rsidRPr="00D230A0" w:rsidRDefault="00712B00" w:rsidP="00712B00">
      <w:pPr>
        <w:pStyle w:val="Normaltindrag"/>
        <w:ind w:firstLine="0"/>
        <w:jc w:val="left"/>
        <w:rPr>
          <w:sz w:val="18"/>
          <w:szCs w:val="18"/>
        </w:rPr>
      </w:pPr>
      <w:r w:rsidRPr="00D230A0">
        <w:rPr>
          <w:sz w:val="18"/>
          <w:szCs w:val="18"/>
        </w:rPr>
        <w:t>Nya föreskrifter och allmänna råd om placeringsriktlinjer samt riskhantering av tillgångar och derivatinstrument i försäkringsföretag och pensionsstiftelser</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2011-08-31</w:t>
      </w:r>
    </w:p>
    <w:p w:rsidR="00712B00" w:rsidRPr="00D230A0" w:rsidRDefault="00712B00" w:rsidP="00712B00">
      <w:pPr>
        <w:pStyle w:val="Normaltindrag"/>
        <w:ind w:firstLine="0"/>
        <w:jc w:val="left"/>
        <w:rPr>
          <w:sz w:val="18"/>
          <w:szCs w:val="18"/>
        </w:rPr>
      </w:pPr>
      <w:r w:rsidRPr="00D230A0">
        <w:rPr>
          <w:sz w:val="18"/>
          <w:szCs w:val="18"/>
        </w:rPr>
        <w:t>Förslag till ändringar i redovisningsföreskrifterna</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2011-08-25</w:t>
      </w:r>
    </w:p>
    <w:p w:rsidR="00712B00" w:rsidRPr="00D230A0" w:rsidRDefault="00712B00" w:rsidP="00712B00">
      <w:pPr>
        <w:pStyle w:val="Normaltindrag"/>
        <w:ind w:firstLine="0"/>
        <w:jc w:val="left"/>
        <w:rPr>
          <w:sz w:val="18"/>
          <w:szCs w:val="18"/>
        </w:rPr>
      </w:pPr>
      <w:r w:rsidRPr="00D230A0">
        <w:rPr>
          <w:sz w:val="18"/>
          <w:szCs w:val="18"/>
        </w:rPr>
        <w:t>Förslag till nya föreskrifter och allmänna råd för institut för elektroniska pengar och registrerade utgivare</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2011-07-08</w:t>
      </w:r>
    </w:p>
    <w:p w:rsidR="00712B00" w:rsidRPr="00D230A0" w:rsidRDefault="00712B00" w:rsidP="00712B00">
      <w:pPr>
        <w:pStyle w:val="Normaltindrag"/>
        <w:ind w:firstLine="0"/>
        <w:jc w:val="left"/>
        <w:rPr>
          <w:sz w:val="18"/>
          <w:szCs w:val="18"/>
        </w:rPr>
      </w:pPr>
      <w:r w:rsidRPr="00D230A0">
        <w:rPr>
          <w:sz w:val="18"/>
          <w:szCs w:val="18"/>
        </w:rPr>
        <w:t>Förslag till ändringar i Finansinspektionens föreskrifter och allmänna råd om kapitaltäckning och stora exponeringar – egna riskberäkningsm</w:t>
      </w:r>
      <w:r w:rsidR="006C03CF" w:rsidRPr="00D230A0">
        <w:rPr>
          <w:sz w:val="18"/>
          <w:szCs w:val="18"/>
        </w:rPr>
        <w:t>o</w:t>
      </w:r>
      <w:r w:rsidRPr="00D230A0">
        <w:rPr>
          <w:sz w:val="18"/>
          <w:szCs w:val="18"/>
        </w:rPr>
        <w:t xml:space="preserve">deller för </w:t>
      </w:r>
      <w:r w:rsidR="00064A1B" w:rsidRPr="00D230A0">
        <w:rPr>
          <w:sz w:val="18"/>
          <w:szCs w:val="18"/>
        </w:rPr>
        <w:br/>
      </w:r>
      <w:r w:rsidRPr="00D230A0">
        <w:rPr>
          <w:sz w:val="18"/>
          <w:szCs w:val="18"/>
        </w:rPr>
        <w:t>mar</w:t>
      </w:r>
      <w:r w:rsidRPr="00D230A0">
        <w:rPr>
          <w:sz w:val="18"/>
          <w:szCs w:val="18"/>
        </w:rPr>
        <w:t>k</w:t>
      </w:r>
      <w:r w:rsidRPr="00D230A0">
        <w:rPr>
          <w:sz w:val="18"/>
          <w:szCs w:val="18"/>
        </w:rPr>
        <w:t>nadsrisker m.m.</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2011-06-09</w:t>
      </w:r>
    </w:p>
    <w:p w:rsidR="00712B00" w:rsidRPr="00D230A0" w:rsidRDefault="00712B00" w:rsidP="00712B00">
      <w:pPr>
        <w:pStyle w:val="Normaltindrag"/>
        <w:ind w:firstLine="0"/>
        <w:jc w:val="left"/>
        <w:rPr>
          <w:sz w:val="18"/>
          <w:szCs w:val="18"/>
        </w:rPr>
      </w:pPr>
      <w:r w:rsidRPr="00D230A0">
        <w:rPr>
          <w:sz w:val="18"/>
          <w:szCs w:val="18"/>
        </w:rPr>
        <w:t>Förslag till ändringar i Finansinspektionens föreskrifter och allmänna råd om kapitaltäckning och stora exponeringar</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2011-04-14</w:t>
      </w:r>
    </w:p>
    <w:p w:rsidR="00712B00" w:rsidRPr="00D230A0" w:rsidRDefault="00712B00" w:rsidP="00712B00">
      <w:pPr>
        <w:pStyle w:val="Normaltindrag"/>
        <w:ind w:firstLine="0"/>
        <w:jc w:val="left"/>
        <w:rPr>
          <w:sz w:val="18"/>
          <w:szCs w:val="18"/>
        </w:rPr>
      </w:pPr>
      <w:r w:rsidRPr="00D230A0">
        <w:rPr>
          <w:sz w:val="18"/>
          <w:szCs w:val="18"/>
        </w:rPr>
        <w:t>Förslag till ändringar i Finansinspektionens föreskrifter och allmänna råd om kapitaltäckning och stora exponeringar</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2011-04-08</w:t>
      </w:r>
    </w:p>
    <w:p w:rsidR="00712B00" w:rsidRPr="00D230A0" w:rsidRDefault="00712B00" w:rsidP="00712B00">
      <w:pPr>
        <w:pStyle w:val="Normaltindrag"/>
        <w:ind w:firstLine="0"/>
        <w:jc w:val="left"/>
        <w:rPr>
          <w:sz w:val="18"/>
          <w:szCs w:val="18"/>
        </w:rPr>
      </w:pPr>
      <w:r w:rsidRPr="00D230A0">
        <w:rPr>
          <w:sz w:val="18"/>
          <w:szCs w:val="18"/>
        </w:rPr>
        <w:t>Förslag till allmänna råd om krediter i konsumentförhållanden</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2011-03-21</w:t>
      </w:r>
    </w:p>
    <w:p w:rsidR="00712B00" w:rsidRPr="00D230A0" w:rsidRDefault="00712B00" w:rsidP="00712B00">
      <w:pPr>
        <w:pStyle w:val="Normaltindrag"/>
        <w:ind w:firstLine="0"/>
        <w:jc w:val="left"/>
        <w:rPr>
          <w:sz w:val="18"/>
          <w:szCs w:val="18"/>
        </w:rPr>
      </w:pPr>
      <w:r w:rsidRPr="00D230A0">
        <w:rPr>
          <w:sz w:val="18"/>
          <w:szCs w:val="18"/>
        </w:rPr>
        <w:t>Förslag till ändrade värdepappersföreskrifter</w:t>
      </w:r>
    </w:p>
    <w:p w:rsidR="00DB3AC5" w:rsidRPr="00D230A0" w:rsidRDefault="00DB3AC5" w:rsidP="00DB3AC5">
      <w:pPr>
        <w:pStyle w:val="Normaltindrag"/>
        <w:spacing w:line="240" w:lineRule="auto"/>
        <w:ind w:firstLine="0"/>
        <w:jc w:val="left"/>
        <w:rPr>
          <w:sz w:val="10"/>
          <w:szCs w:val="10"/>
        </w:rPr>
      </w:pPr>
    </w:p>
    <w:p w:rsidR="00712B00" w:rsidRPr="00D230A0" w:rsidRDefault="00B96259" w:rsidP="00712B00">
      <w:pPr>
        <w:pStyle w:val="Normaltindrag"/>
        <w:ind w:firstLine="0"/>
        <w:jc w:val="left"/>
        <w:rPr>
          <w:sz w:val="18"/>
          <w:szCs w:val="18"/>
        </w:rPr>
      </w:pPr>
      <w:r w:rsidRPr="00D230A0">
        <w:rPr>
          <w:sz w:val="18"/>
          <w:szCs w:val="18"/>
        </w:rPr>
        <w:br w:type="page"/>
      </w:r>
      <w:r w:rsidR="00712B00" w:rsidRPr="00D230A0">
        <w:rPr>
          <w:sz w:val="18"/>
          <w:szCs w:val="18"/>
        </w:rPr>
        <w:t>2011-03-04</w:t>
      </w:r>
    </w:p>
    <w:p w:rsidR="00712B00" w:rsidRPr="00D230A0" w:rsidRDefault="00712B00" w:rsidP="00712B00">
      <w:pPr>
        <w:pStyle w:val="Normaltindrag"/>
        <w:ind w:firstLine="0"/>
        <w:jc w:val="left"/>
        <w:rPr>
          <w:sz w:val="18"/>
          <w:szCs w:val="18"/>
        </w:rPr>
      </w:pPr>
      <w:r w:rsidRPr="00D230A0">
        <w:rPr>
          <w:sz w:val="18"/>
          <w:szCs w:val="18"/>
        </w:rPr>
        <w:t>Förslag till ändrade fondföreskrifter</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2011-02-24</w:t>
      </w:r>
    </w:p>
    <w:p w:rsidR="00712B00" w:rsidRPr="00D230A0" w:rsidRDefault="00712B00" w:rsidP="00712B00">
      <w:pPr>
        <w:pStyle w:val="Normaltindrag"/>
        <w:ind w:firstLine="0"/>
        <w:jc w:val="left"/>
        <w:rPr>
          <w:sz w:val="18"/>
          <w:szCs w:val="18"/>
        </w:rPr>
      </w:pPr>
      <w:r w:rsidRPr="00D230A0">
        <w:rPr>
          <w:sz w:val="18"/>
          <w:szCs w:val="18"/>
        </w:rPr>
        <w:t>Förslag till nya föreskrifter om rapportering av likviditetsrisk</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2011-01-24</w:t>
      </w:r>
    </w:p>
    <w:p w:rsidR="00712B00" w:rsidRPr="00D230A0" w:rsidRDefault="00712B00" w:rsidP="00712B00">
      <w:pPr>
        <w:pStyle w:val="Normaltindrag"/>
        <w:ind w:firstLine="0"/>
        <w:jc w:val="left"/>
        <w:rPr>
          <w:sz w:val="18"/>
          <w:szCs w:val="18"/>
        </w:rPr>
      </w:pPr>
      <w:r w:rsidRPr="00D230A0">
        <w:rPr>
          <w:sz w:val="18"/>
          <w:szCs w:val="18"/>
        </w:rPr>
        <w:t>Förslag till nya och ändrade föreskrifter och allmänna råd med anledning av bland annat införandet av en ny försäkringsrörelselag</w:t>
      </w:r>
    </w:p>
    <w:p w:rsidR="00712B00" w:rsidRPr="00D230A0" w:rsidRDefault="00712B00" w:rsidP="001769C1">
      <w:pPr>
        <w:pStyle w:val="R3"/>
        <w:spacing w:before="240"/>
      </w:pPr>
      <w:r w:rsidRPr="00D230A0">
        <w:t>Justitiedepartementet</w:t>
      </w:r>
    </w:p>
    <w:p w:rsidR="00712B00" w:rsidRPr="00D230A0" w:rsidRDefault="00712B00" w:rsidP="00712B00">
      <w:pPr>
        <w:pStyle w:val="Normaltindrag"/>
        <w:ind w:firstLine="0"/>
        <w:jc w:val="left"/>
        <w:rPr>
          <w:sz w:val="18"/>
          <w:szCs w:val="18"/>
        </w:rPr>
      </w:pPr>
      <w:r w:rsidRPr="00D230A0">
        <w:rPr>
          <w:sz w:val="18"/>
          <w:szCs w:val="18"/>
        </w:rPr>
        <w:t>2011-08-15</w:t>
      </w:r>
    </w:p>
    <w:p w:rsidR="00712B00" w:rsidRPr="00D230A0" w:rsidRDefault="00712B00" w:rsidP="00712B00">
      <w:pPr>
        <w:pStyle w:val="Normaltindrag"/>
        <w:ind w:firstLine="0"/>
        <w:jc w:val="left"/>
        <w:rPr>
          <w:sz w:val="18"/>
          <w:szCs w:val="18"/>
        </w:rPr>
      </w:pPr>
      <w:r w:rsidRPr="00D230A0">
        <w:rPr>
          <w:sz w:val="18"/>
          <w:szCs w:val="18"/>
        </w:rPr>
        <w:t>Kommissionens förslag till direktiv om bostadslåneavtal</w:t>
      </w:r>
    </w:p>
    <w:p w:rsidR="00DB3AC5" w:rsidRPr="00D230A0" w:rsidRDefault="00DB3AC5" w:rsidP="00DB3AC5">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2011-02-24</w:t>
      </w:r>
    </w:p>
    <w:p w:rsidR="00712B00" w:rsidRPr="00D230A0" w:rsidRDefault="00712B00" w:rsidP="00712B00">
      <w:pPr>
        <w:pStyle w:val="Normaltindrag"/>
        <w:ind w:firstLine="0"/>
        <w:jc w:val="left"/>
        <w:rPr>
          <w:sz w:val="18"/>
          <w:szCs w:val="18"/>
        </w:rPr>
      </w:pPr>
      <w:r w:rsidRPr="00D230A0">
        <w:rPr>
          <w:sz w:val="18"/>
          <w:szCs w:val="18"/>
        </w:rPr>
        <w:t>Betänkandet Ett samlat insolvensförfarande – förslag till ny lag (SOU 2010</w:t>
      </w:r>
      <w:r w:rsidR="000B2B5C" w:rsidRPr="00D230A0">
        <w:rPr>
          <w:sz w:val="18"/>
          <w:szCs w:val="18"/>
        </w:rPr>
        <w:t>:</w:t>
      </w:r>
      <w:r w:rsidRPr="00D230A0">
        <w:rPr>
          <w:sz w:val="18"/>
          <w:szCs w:val="18"/>
        </w:rPr>
        <w:t>2)</w:t>
      </w:r>
    </w:p>
    <w:p w:rsidR="00712B00" w:rsidRPr="00D230A0" w:rsidRDefault="00712B00" w:rsidP="001769C1">
      <w:pPr>
        <w:pStyle w:val="R3"/>
        <w:spacing w:before="240"/>
      </w:pPr>
      <w:r w:rsidRPr="00D230A0">
        <w:t>Myndigheten för samhällsskydd och beredskap</w:t>
      </w:r>
    </w:p>
    <w:p w:rsidR="00712B00" w:rsidRPr="00D230A0" w:rsidRDefault="00712B00" w:rsidP="00712B00">
      <w:pPr>
        <w:pStyle w:val="Normaltindrag"/>
        <w:ind w:firstLine="0"/>
        <w:jc w:val="left"/>
        <w:rPr>
          <w:sz w:val="18"/>
          <w:szCs w:val="18"/>
        </w:rPr>
      </w:pPr>
      <w:r w:rsidRPr="00D230A0">
        <w:rPr>
          <w:sz w:val="18"/>
          <w:szCs w:val="18"/>
        </w:rPr>
        <w:t>2011-08-25</w:t>
      </w:r>
    </w:p>
    <w:p w:rsidR="00712B00" w:rsidRPr="00D230A0" w:rsidRDefault="00712B00" w:rsidP="00712B00">
      <w:pPr>
        <w:pStyle w:val="Normaltindrag"/>
        <w:ind w:firstLine="0"/>
        <w:jc w:val="left"/>
        <w:rPr>
          <w:sz w:val="18"/>
          <w:szCs w:val="18"/>
        </w:rPr>
      </w:pPr>
      <w:r w:rsidRPr="00D230A0">
        <w:rPr>
          <w:sz w:val="18"/>
          <w:szCs w:val="18"/>
        </w:rPr>
        <w:t>Utvärderingsrapport, SAMÖ-KKÖ 2011</w:t>
      </w:r>
    </w:p>
    <w:p w:rsidR="00712B00" w:rsidRPr="00D230A0" w:rsidRDefault="00712B00" w:rsidP="00712B00">
      <w:pPr>
        <w:pStyle w:val="Normaltindrag"/>
        <w:spacing w:line="240" w:lineRule="auto"/>
        <w:ind w:firstLine="0"/>
        <w:jc w:val="left"/>
        <w:rPr>
          <w:sz w:val="10"/>
          <w:szCs w:val="10"/>
        </w:rPr>
      </w:pPr>
    </w:p>
    <w:p w:rsidR="00712B00" w:rsidRPr="00D230A0" w:rsidRDefault="00712B00" w:rsidP="00712B00">
      <w:pPr>
        <w:pStyle w:val="Normaltindrag"/>
        <w:ind w:firstLine="0"/>
        <w:jc w:val="left"/>
        <w:rPr>
          <w:sz w:val="18"/>
          <w:szCs w:val="18"/>
        </w:rPr>
      </w:pPr>
      <w:r w:rsidRPr="00D230A0">
        <w:rPr>
          <w:sz w:val="18"/>
          <w:szCs w:val="18"/>
        </w:rPr>
        <w:t>2011-01-27</w:t>
      </w:r>
    </w:p>
    <w:p w:rsidR="00712B00" w:rsidRPr="00D230A0" w:rsidRDefault="00712B00" w:rsidP="00712B00">
      <w:pPr>
        <w:pStyle w:val="Normaltindrag"/>
        <w:ind w:firstLine="0"/>
        <w:jc w:val="left"/>
        <w:rPr>
          <w:sz w:val="18"/>
          <w:szCs w:val="18"/>
        </w:rPr>
      </w:pPr>
      <w:r w:rsidRPr="00D230A0">
        <w:rPr>
          <w:sz w:val="18"/>
          <w:szCs w:val="18"/>
        </w:rPr>
        <w:t>Förslag till Nationell strategi för skydd av samhällsviktig verksamhet</w:t>
      </w:r>
    </w:p>
    <w:p w:rsidR="00712B00" w:rsidRPr="00D230A0" w:rsidRDefault="00712B00" w:rsidP="001769C1">
      <w:pPr>
        <w:pStyle w:val="R3"/>
        <w:spacing w:before="240"/>
      </w:pPr>
      <w:r w:rsidRPr="00D230A0">
        <w:t>Näringsdepartementet</w:t>
      </w:r>
    </w:p>
    <w:p w:rsidR="00712B00" w:rsidRPr="00D230A0" w:rsidRDefault="00712B00" w:rsidP="00712B00">
      <w:pPr>
        <w:pStyle w:val="Normaltindrag"/>
        <w:ind w:firstLine="0"/>
        <w:jc w:val="left"/>
        <w:rPr>
          <w:sz w:val="18"/>
          <w:szCs w:val="18"/>
        </w:rPr>
      </w:pPr>
      <w:r w:rsidRPr="00D230A0">
        <w:rPr>
          <w:sz w:val="18"/>
          <w:szCs w:val="18"/>
        </w:rPr>
        <w:t>2011-05-31</w:t>
      </w:r>
    </w:p>
    <w:p w:rsidR="00712B00" w:rsidRPr="00D230A0" w:rsidRDefault="00712B00" w:rsidP="00712B00">
      <w:pPr>
        <w:pStyle w:val="Normaltindrag"/>
        <w:ind w:firstLine="0"/>
        <w:jc w:val="left"/>
        <w:rPr>
          <w:sz w:val="18"/>
          <w:szCs w:val="18"/>
        </w:rPr>
      </w:pPr>
      <w:r w:rsidRPr="00D230A0">
        <w:rPr>
          <w:sz w:val="18"/>
          <w:szCs w:val="18"/>
        </w:rPr>
        <w:t>Utkast till förordningar om styrning av el till samhällsviktiga elanvändare i en frånkopplingssituation</w:t>
      </w:r>
    </w:p>
    <w:p w:rsidR="00712B00" w:rsidRPr="00D230A0" w:rsidRDefault="00712B00" w:rsidP="001769C1">
      <w:pPr>
        <w:pStyle w:val="R3"/>
        <w:spacing w:before="240"/>
      </w:pPr>
      <w:r w:rsidRPr="00D230A0">
        <w:t>Statsrådsberedningen</w:t>
      </w:r>
    </w:p>
    <w:p w:rsidR="00712B00" w:rsidRPr="00D230A0" w:rsidRDefault="00712B00" w:rsidP="00712B00">
      <w:pPr>
        <w:pStyle w:val="Normaltindrag"/>
        <w:ind w:firstLine="0"/>
        <w:jc w:val="left"/>
        <w:rPr>
          <w:sz w:val="18"/>
          <w:szCs w:val="18"/>
        </w:rPr>
      </w:pPr>
      <w:r w:rsidRPr="00D230A0">
        <w:rPr>
          <w:sz w:val="18"/>
          <w:szCs w:val="18"/>
        </w:rPr>
        <w:t>2011-09-29</w:t>
      </w:r>
    </w:p>
    <w:p w:rsidR="00712B00" w:rsidRPr="00D230A0" w:rsidRDefault="00712B00" w:rsidP="00712B00">
      <w:pPr>
        <w:pStyle w:val="Normaltindrag"/>
        <w:ind w:firstLine="0"/>
        <w:jc w:val="left"/>
        <w:rPr>
          <w:sz w:val="18"/>
          <w:szCs w:val="18"/>
        </w:rPr>
      </w:pPr>
      <w:r w:rsidRPr="00D230A0">
        <w:rPr>
          <w:sz w:val="18"/>
          <w:szCs w:val="18"/>
        </w:rPr>
        <w:t>Departementspromemorian Godkännande av Europeiska rådets beslut om ändring av artikel 136 i EUF-fördraget – stabilitetsmekanism för euroländer (Ds 2011:25). Beslut om detta yttrande har fa</w:t>
      </w:r>
      <w:r w:rsidRPr="00D230A0">
        <w:rPr>
          <w:sz w:val="18"/>
          <w:szCs w:val="18"/>
        </w:rPr>
        <w:t>t</w:t>
      </w:r>
      <w:r w:rsidRPr="00D230A0">
        <w:rPr>
          <w:sz w:val="18"/>
          <w:szCs w:val="18"/>
        </w:rPr>
        <w:t>tats av Riksbankens direktion.</w:t>
      </w:r>
    </w:p>
    <w:p w:rsidR="00712B00" w:rsidRPr="00D230A0" w:rsidRDefault="00712B00" w:rsidP="001769C1">
      <w:pPr>
        <w:pStyle w:val="R3"/>
        <w:spacing w:before="240"/>
      </w:pPr>
      <w:r w:rsidRPr="00D230A0">
        <w:t>Utrikesdepartementet</w:t>
      </w:r>
    </w:p>
    <w:p w:rsidR="00712B00" w:rsidRPr="00D230A0" w:rsidRDefault="00712B00" w:rsidP="00712B00">
      <w:pPr>
        <w:pStyle w:val="Normaltindrag"/>
        <w:ind w:firstLine="0"/>
        <w:jc w:val="left"/>
        <w:rPr>
          <w:sz w:val="18"/>
          <w:szCs w:val="18"/>
        </w:rPr>
      </w:pPr>
      <w:r w:rsidRPr="00D230A0">
        <w:rPr>
          <w:sz w:val="18"/>
          <w:szCs w:val="18"/>
        </w:rPr>
        <w:t>2011-05-31</w:t>
      </w:r>
    </w:p>
    <w:p w:rsidR="00712B00" w:rsidRPr="00D230A0" w:rsidRDefault="00712B00" w:rsidP="00712B00">
      <w:pPr>
        <w:pStyle w:val="Normaltindrag"/>
        <w:ind w:firstLine="0"/>
        <w:jc w:val="left"/>
        <w:rPr>
          <w:sz w:val="18"/>
          <w:szCs w:val="18"/>
        </w:rPr>
      </w:pPr>
      <w:r w:rsidRPr="00D230A0">
        <w:rPr>
          <w:sz w:val="18"/>
          <w:szCs w:val="18"/>
        </w:rPr>
        <w:t>Utrikesförvaltning i världsklass, Slutbetänkande av Utrikesförvaltningsutrednin</w:t>
      </w:r>
      <w:r w:rsidRPr="00D230A0">
        <w:rPr>
          <w:sz w:val="18"/>
          <w:szCs w:val="18"/>
        </w:rPr>
        <w:t>g</w:t>
      </w:r>
      <w:r w:rsidRPr="00D230A0">
        <w:rPr>
          <w:sz w:val="18"/>
          <w:szCs w:val="18"/>
        </w:rPr>
        <w:t>en (SOU 2011:21) samt Utrikesförvaltning i världsklass, En mer flexibel utrike</w:t>
      </w:r>
      <w:r w:rsidRPr="00D230A0">
        <w:rPr>
          <w:sz w:val="18"/>
          <w:szCs w:val="18"/>
        </w:rPr>
        <w:t>s</w:t>
      </w:r>
      <w:r w:rsidRPr="00D230A0">
        <w:rPr>
          <w:sz w:val="18"/>
          <w:szCs w:val="18"/>
        </w:rPr>
        <w:t>representation, Delbetänkande av Utrikesförvaltningsutredningen (SOU 2010:32)</w:t>
      </w:r>
    </w:p>
    <w:p w:rsidR="00B75EAC" w:rsidRPr="00D230A0" w:rsidRDefault="00B75EAC" w:rsidP="00B75EAC"/>
    <w:p w:rsidR="005877CF" w:rsidRPr="00D230A0" w:rsidRDefault="005877CF" w:rsidP="005877CF"/>
    <w:p w:rsidR="005877CF" w:rsidRPr="00D230A0" w:rsidRDefault="005877CF" w:rsidP="00EE5606">
      <w:pPr>
        <w:sectPr w:rsidR="005877CF" w:rsidRPr="00D230A0">
          <w:pgSz w:w="11906" w:h="16838" w:code="9"/>
          <w:pgMar w:top="907" w:right="4649" w:bottom="4508" w:left="1304" w:header="340" w:footer="227" w:gutter="0"/>
          <w:cols w:space="720"/>
          <w:titlePg/>
        </w:sectPr>
      </w:pPr>
    </w:p>
    <w:p w:rsidR="005877CF" w:rsidRPr="00D230A0" w:rsidRDefault="005877CF" w:rsidP="005877CF">
      <w:pPr>
        <w:pStyle w:val="Rubrik1"/>
        <w:rPr>
          <w:noProof w:val="0"/>
        </w:rPr>
      </w:pPr>
      <w:bookmarkStart w:id="59" w:name="_Toc220149250"/>
      <w:bookmarkStart w:id="60" w:name="_Toc240180449"/>
      <w:bookmarkStart w:id="61" w:name="_Toc271549185"/>
      <w:bookmarkStart w:id="62" w:name="_Toc316893074"/>
      <w:r w:rsidRPr="00D230A0">
        <w:rPr>
          <w:noProof w:val="0"/>
        </w:rPr>
        <w:t>Publikationer</w:t>
      </w:r>
      <w:bookmarkEnd w:id="59"/>
      <w:bookmarkEnd w:id="60"/>
      <w:bookmarkEnd w:id="61"/>
      <w:bookmarkEnd w:id="62"/>
    </w:p>
    <w:p w:rsidR="005F19E2" w:rsidRPr="00D230A0" w:rsidRDefault="005F19E2" w:rsidP="005F19E2">
      <w:pPr>
        <w:rPr>
          <w:szCs w:val="24"/>
        </w:rPr>
      </w:pPr>
      <w:r w:rsidRPr="00D230A0">
        <w:rPr>
          <w:szCs w:val="24"/>
        </w:rPr>
        <w:t>Riksbanken ger varje år ut ett flertal publikationer, bland annat följande:</w:t>
      </w:r>
    </w:p>
    <w:p w:rsidR="005F19E2" w:rsidRPr="00D230A0" w:rsidRDefault="005F19E2" w:rsidP="005F19E2">
      <w:pPr>
        <w:pStyle w:val="R3"/>
      </w:pPr>
      <w:r w:rsidRPr="00D230A0">
        <w:t>Penningpolitisk rapport</w:t>
      </w:r>
    </w:p>
    <w:p w:rsidR="005F19E2" w:rsidRPr="00D230A0" w:rsidRDefault="005F19E2" w:rsidP="005F19E2">
      <w:pPr>
        <w:rPr>
          <w:szCs w:val="24"/>
        </w:rPr>
      </w:pPr>
      <w:r w:rsidRPr="00D230A0">
        <w:rPr>
          <w:szCs w:val="24"/>
        </w:rPr>
        <w:t>Utkommer tre gånger per år och är underlag för penningpolitiska beslut. Genom att publicera rapporten gör Riksbanken sina bedömningar allmänt tillgängliga. På så sätt kan Riksbanken stimulera intresset och underlätta förståelsen för penningpolitiken.</w:t>
      </w:r>
    </w:p>
    <w:p w:rsidR="005F19E2" w:rsidRPr="00D230A0" w:rsidRDefault="005F19E2" w:rsidP="005F19E2">
      <w:pPr>
        <w:pStyle w:val="R3"/>
      </w:pPr>
      <w:r w:rsidRPr="00D230A0">
        <w:t>Penningpolitisk uppföljning</w:t>
      </w:r>
    </w:p>
    <w:p w:rsidR="005F19E2" w:rsidRPr="00D230A0" w:rsidRDefault="005F19E2" w:rsidP="005F19E2">
      <w:pPr>
        <w:rPr>
          <w:szCs w:val="24"/>
        </w:rPr>
      </w:pPr>
      <w:r w:rsidRPr="00D230A0">
        <w:rPr>
          <w:szCs w:val="24"/>
        </w:rPr>
        <w:t>Utkommer tre gånger per år mellan två penningpolitiska rapporter. Innehåller ett begränsat antal prognoser och sprider kunskap om de bedömningar som Riksbanken gör i samband med de penningpolitiska beslut som inte grundas på en penningpolitisk rapport.</w:t>
      </w:r>
    </w:p>
    <w:p w:rsidR="005F19E2" w:rsidRPr="00D230A0" w:rsidRDefault="005F19E2" w:rsidP="005F19E2">
      <w:pPr>
        <w:pStyle w:val="R3"/>
      </w:pPr>
      <w:r w:rsidRPr="00D230A0">
        <w:t>Underlag för utvärdering av penningpolitiken</w:t>
      </w:r>
    </w:p>
    <w:p w:rsidR="005F19E2" w:rsidRPr="00D230A0" w:rsidRDefault="005F19E2" w:rsidP="005F19E2">
      <w:pPr>
        <w:rPr>
          <w:szCs w:val="24"/>
        </w:rPr>
      </w:pPr>
      <w:r w:rsidRPr="00D230A0">
        <w:rPr>
          <w:szCs w:val="24"/>
        </w:rPr>
        <w:t>Redogör årligen för den penningpolitik som Riksbanken fört under de när</w:t>
      </w:r>
      <w:r w:rsidRPr="00D230A0">
        <w:rPr>
          <w:szCs w:val="24"/>
        </w:rPr>
        <w:softHyphen/>
        <w:t>mast föregående åren. Innehåller uppgifter och bedömningar som är nödvä</w:t>
      </w:r>
      <w:r w:rsidRPr="00D230A0">
        <w:rPr>
          <w:szCs w:val="24"/>
        </w:rPr>
        <w:t>n</w:t>
      </w:r>
      <w:r w:rsidRPr="00D230A0">
        <w:rPr>
          <w:szCs w:val="24"/>
        </w:rPr>
        <w:t>diga för att riksdagen ska kunna utvärdera penningpolitiken.</w:t>
      </w:r>
    </w:p>
    <w:p w:rsidR="005F19E2" w:rsidRPr="00D230A0" w:rsidRDefault="005F19E2" w:rsidP="005F19E2">
      <w:pPr>
        <w:pStyle w:val="R3"/>
      </w:pPr>
      <w:r w:rsidRPr="00D230A0">
        <w:t>Finansiell stabilitet</w:t>
      </w:r>
    </w:p>
    <w:p w:rsidR="005F19E2" w:rsidRPr="00D230A0" w:rsidRDefault="005F19E2" w:rsidP="005F19E2">
      <w:pPr>
        <w:rPr>
          <w:szCs w:val="24"/>
        </w:rPr>
      </w:pPr>
      <w:r w:rsidRPr="00D230A0">
        <w:rPr>
          <w:szCs w:val="24"/>
        </w:rPr>
        <w:t xml:space="preserve">Utkommer två gånger per år. I rapporten presenterar Riksbanken sin syn på utvecklingen i det finansiella systemet och vad den innebär för stabiliteten. Avsikten är att påverka utvecklingen i det finansiella systemet och stimulera till diskussion kring ämnet. </w:t>
      </w:r>
    </w:p>
    <w:p w:rsidR="005F19E2" w:rsidRPr="00D230A0" w:rsidRDefault="005F19E2" w:rsidP="005F19E2">
      <w:pPr>
        <w:pStyle w:val="R3"/>
      </w:pPr>
      <w:r w:rsidRPr="00D230A0">
        <w:t>Den svenska finansmarknaden</w:t>
      </w:r>
    </w:p>
    <w:p w:rsidR="005F19E2" w:rsidRPr="00D230A0" w:rsidRDefault="005F19E2" w:rsidP="005F19E2">
      <w:pPr>
        <w:rPr>
          <w:szCs w:val="24"/>
        </w:rPr>
      </w:pPr>
      <w:r w:rsidRPr="00D230A0">
        <w:rPr>
          <w:szCs w:val="24"/>
        </w:rPr>
        <w:t xml:space="preserve">Presenterar årligen grundläggande statistik om den finansiella sektorns olika delar och ger pedagogiska förklaringar till hur dessa marknader, institutioner och system fungerar. </w:t>
      </w:r>
    </w:p>
    <w:p w:rsidR="005F19E2" w:rsidRPr="00D230A0" w:rsidRDefault="005F19E2" w:rsidP="005F19E2">
      <w:pPr>
        <w:pStyle w:val="R3"/>
      </w:pPr>
      <w:r w:rsidRPr="00D230A0">
        <w:t>Penning- och valutapolitik</w:t>
      </w:r>
    </w:p>
    <w:p w:rsidR="005F19E2" w:rsidRPr="00D230A0" w:rsidRDefault="005F19E2" w:rsidP="005F19E2">
      <w:pPr>
        <w:rPr>
          <w:i/>
          <w:szCs w:val="24"/>
        </w:rPr>
      </w:pPr>
      <w:r w:rsidRPr="00D230A0">
        <w:rPr>
          <w:szCs w:val="24"/>
        </w:rPr>
        <w:t xml:space="preserve">Utkommer </w:t>
      </w:r>
      <w:r w:rsidR="000B2B5C" w:rsidRPr="00D230A0">
        <w:rPr>
          <w:szCs w:val="24"/>
        </w:rPr>
        <w:t>två till fyra</w:t>
      </w:r>
      <w:r w:rsidRPr="00D230A0">
        <w:rPr>
          <w:szCs w:val="24"/>
        </w:rPr>
        <w:t xml:space="preserve"> gånger per år och innehåller fördjupande artiklar inom Rik</w:t>
      </w:r>
      <w:r w:rsidRPr="00D230A0">
        <w:rPr>
          <w:szCs w:val="24"/>
        </w:rPr>
        <w:t>s</w:t>
      </w:r>
      <w:r w:rsidRPr="00D230A0">
        <w:rPr>
          <w:szCs w:val="24"/>
        </w:rPr>
        <w:t>bankens arbetsområde.</w:t>
      </w:r>
      <w:r w:rsidRPr="00D230A0">
        <w:rPr>
          <w:i/>
          <w:szCs w:val="24"/>
        </w:rPr>
        <w:t xml:space="preserve"> </w:t>
      </w:r>
    </w:p>
    <w:p w:rsidR="005F19E2" w:rsidRPr="00D230A0" w:rsidRDefault="005F19E2" w:rsidP="005F19E2">
      <w:pPr>
        <w:pStyle w:val="R3"/>
      </w:pPr>
      <w:r w:rsidRPr="00D230A0">
        <w:t>Riksbankens årsredovisning</w:t>
      </w:r>
    </w:p>
    <w:p w:rsidR="005F19E2" w:rsidRPr="00D230A0" w:rsidRDefault="005F19E2" w:rsidP="005F19E2">
      <w:pPr>
        <w:rPr>
          <w:szCs w:val="24"/>
        </w:rPr>
      </w:pPr>
      <w:r w:rsidRPr="00D230A0">
        <w:rPr>
          <w:szCs w:val="24"/>
        </w:rPr>
        <w:t xml:space="preserve">Beskriver Riksbankens verksamhet under det gångna året. Innehåller också bokslutet för året. </w:t>
      </w:r>
    </w:p>
    <w:p w:rsidR="005F19E2" w:rsidRPr="00D230A0" w:rsidRDefault="005F19E2" w:rsidP="005F19E2">
      <w:pPr>
        <w:pStyle w:val="R3"/>
      </w:pPr>
      <w:r w:rsidRPr="00D230A0">
        <w:t>Working Paper Series</w:t>
      </w:r>
    </w:p>
    <w:p w:rsidR="005F19E2" w:rsidRPr="00D230A0" w:rsidRDefault="005F19E2" w:rsidP="005F19E2">
      <w:pPr>
        <w:rPr>
          <w:szCs w:val="24"/>
        </w:rPr>
      </w:pPr>
      <w:r w:rsidRPr="00D230A0">
        <w:rPr>
          <w:szCs w:val="24"/>
        </w:rPr>
        <w:t>Presenterar utredningar som har anknytning till Riksbankens verksamhetso</w:t>
      </w:r>
      <w:r w:rsidRPr="00D230A0">
        <w:rPr>
          <w:szCs w:val="24"/>
        </w:rPr>
        <w:t>m</w:t>
      </w:r>
      <w:r w:rsidRPr="00D230A0">
        <w:rPr>
          <w:szCs w:val="24"/>
        </w:rPr>
        <w:t xml:space="preserve">råden och som bedöms vara av intresse för externa läsare. </w:t>
      </w:r>
    </w:p>
    <w:p w:rsidR="005F19E2" w:rsidRPr="00D230A0" w:rsidRDefault="005F19E2" w:rsidP="005F19E2">
      <w:pPr>
        <w:pStyle w:val="R3"/>
      </w:pPr>
      <w:r w:rsidRPr="00D230A0">
        <w:t>Publikationer från Europeiska centralbanken (ECB)</w:t>
      </w:r>
    </w:p>
    <w:p w:rsidR="005F19E2" w:rsidRPr="00D230A0" w:rsidRDefault="005F19E2" w:rsidP="005F19E2">
      <w:r w:rsidRPr="00D230A0">
        <w:t>Omfattar svenska versioner av ECB:s månadsrapporter, årsrapporter och konvergensrapporter.</w:t>
      </w:r>
    </w:p>
    <w:p w:rsidR="005F19E2" w:rsidRPr="00D230A0" w:rsidRDefault="005F19E2" w:rsidP="005F19E2">
      <w:pPr>
        <w:pStyle w:val="Normaltindrag"/>
      </w:pPr>
    </w:p>
    <w:p w:rsidR="005F19E2" w:rsidRPr="00D230A0" w:rsidRDefault="005F19E2" w:rsidP="005F19E2">
      <w:pPr>
        <w:pStyle w:val="Normaltindrag"/>
      </w:pPr>
    </w:p>
    <w:p w:rsidR="005F19E2" w:rsidRPr="00D230A0" w:rsidRDefault="005F19E2" w:rsidP="005F19E2">
      <w:pPr>
        <w:pStyle w:val="Normaltindrag"/>
      </w:pPr>
    </w:p>
    <w:p w:rsidR="005F19E2" w:rsidRPr="00D230A0" w:rsidRDefault="005F19E2" w:rsidP="005F19E2">
      <w:pPr>
        <w:rPr>
          <w:szCs w:val="24"/>
        </w:rPr>
      </w:pPr>
      <w:r w:rsidRPr="00D230A0">
        <w:rPr>
          <w:szCs w:val="24"/>
        </w:rPr>
        <w:t>På webbplatsen (</w:t>
      </w:r>
      <w:r w:rsidRPr="00D230A0">
        <w:rPr>
          <w:color w:val="000000"/>
          <w:szCs w:val="24"/>
        </w:rPr>
        <w:t>www.riksbank.se</w:t>
      </w:r>
      <w:r w:rsidRPr="00D230A0">
        <w:rPr>
          <w:szCs w:val="24"/>
        </w:rPr>
        <w:t>) presenteras Riksbankens samtliga publ</w:t>
      </w:r>
      <w:r w:rsidRPr="00D230A0">
        <w:rPr>
          <w:szCs w:val="24"/>
        </w:rPr>
        <w:t>i</w:t>
      </w:r>
      <w:r w:rsidRPr="00D230A0">
        <w:rPr>
          <w:szCs w:val="24"/>
        </w:rPr>
        <w:t>kationer i fulltext. Flertalet av dessa publiceras både på svenska och på en</w:t>
      </w:r>
      <w:r w:rsidRPr="00D230A0">
        <w:rPr>
          <w:szCs w:val="24"/>
        </w:rPr>
        <w:t>g</w:t>
      </w:r>
      <w:r w:rsidRPr="00D230A0">
        <w:rPr>
          <w:szCs w:val="24"/>
        </w:rPr>
        <w:t>elska. Beställning görs enklast på webbplatsen. På webbplatsen publicerar Riksbanken också pressmeddelanden, tal, artiklar och protokoll från direk</w:t>
      </w:r>
      <w:r w:rsidRPr="00D230A0">
        <w:rPr>
          <w:szCs w:val="24"/>
        </w:rPr>
        <w:softHyphen/>
        <w:t>tionens och riksbanksfullmäktiges sammanträden. Även Riksbankens ekon</w:t>
      </w:r>
      <w:r w:rsidRPr="00D230A0">
        <w:rPr>
          <w:szCs w:val="24"/>
        </w:rPr>
        <w:t>o</w:t>
      </w:r>
      <w:r w:rsidRPr="00D230A0">
        <w:rPr>
          <w:szCs w:val="24"/>
        </w:rPr>
        <w:t>miska ko</w:t>
      </w:r>
      <w:r w:rsidRPr="00D230A0">
        <w:rPr>
          <w:szCs w:val="24"/>
        </w:rPr>
        <w:t>m</w:t>
      </w:r>
      <w:r w:rsidRPr="00D230A0">
        <w:rPr>
          <w:szCs w:val="24"/>
        </w:rPr>
        <w:t>mentarer i form av korta utredningar och debattartiklar samlas på webbplatsen. Från och med 2009 kan dessutom resultaten av Rik</w:t>
      </w:r>
      <w:r w:rsidRPr="00D230A0">
        <w:rPr>
          <w:szCs w:val="24"/>
        </w:rPr>
        <w:t>s</w:t>
      </w:r>
      <w:r w:rsidRPr="00D230A0">
        <w:rPr>
          <w:szCs w:val="24"/>
        </w:rPr>
        <w:t>bankens företagsintervjuer och riskenkäter laddas ned som separata publik</w:t>
      </w:r>
      <w:r w:rsidRPr="00D230A0">
        <w:rPr>
          <w:szCs w:val="24"/>
        </w:rPr>
        <w:t>a</w:t>
      </w:r>
      <w:r w:rsidRPr="00D230A0">
        <w:rPr>
          <w:szCs w:val="24"/>
        </w:rPr>
        <w:t>tioner i pdf-format.</w:t>
      </w:r>
    </w:p>
    <w:p w:rsidR="005F19E2" w:rsidRPr="00D230A0" w:rsidRDefault="005F19E2" w:rsidP="005F19E2">
      <w:pPr>
        <w:rPr>
          <w:szCs w:val="24"/>
        </w:rPr>
      </w:pPr>
    </w:p>
    <w:p w:rsidR="005F19E2" w:rsidRPr="00D230A0" w:rsidRDefault="005F19E2" w:rsidP="005F19E2">
      <w:pPr>
        <w:rPr>
          <w:szCs w:val="24"/>
        </w:rPr>
      </w:pPr>
    </w:p>
    <w:p w:rsidR="005F19E2" w:rsidRPr="00D230A0" w:rsidRDefault="005F19E2" w:rsidP="005F19E2">
      <w:pPr>
        <w:rPr>
          <w:i/>
          <w:szCs w:val="24"/>
        </w:rPr>
      </w:pPr>
      <w:r w:rsidRPr="00D230A0">
        <w:rPr>
          <w:i/>
          <w:szCs w:val="24"/>
        </w:rPr>
        <w:t>Adress</w:t>
      </w:r>
    </w:p>
    <w:p w:rsidR="005F19E2" w:rsidRPr="00D230A0" w:rsidRDefault="005F19E2" w:rsidP="005F19E2">
      <w:pPr>
        <w:rPr>
          <w:szCs w:val="24"/>
        </w:rPr>
      </w:pPr>
      <w:r w:rsidRPr="00D230A0">
        <w:rPr>
          <w:szCs w:val="24"/>
        </w:rPr>
        <w:t>Sveriges riksbank</w:t>
      </w:r>
    </w:p>
    <w:p w:rsidR="005F19E2" w:rsidRPr="00D230A0" w:rsidRDefault="005F19E2" w:rsidP="005F19E2">
      <w:pPr>
        <w:rPr>
          <w:szCs w:val="24"/>
        </w:rPr>
      </w:pPr>
      <w:r w:rsidRPr="00D230A0">
        <w:rPr>
          <w:szCs w:val="24"/>
        </w:rPr>
        <w:t>103 37 Stockholm</w:t>
      </w:r>
    </w:p>
    <w:p w:rsidR="005F19E2" w:rsidRPr="00D230A0" w:rsidRDefault="005F19E2" w:rsidP="005F19E2">
      <w:pPr>
        <w:rPr>
          <w:szCs w:val="24"/>
        </w:rPr>
      </w:pPr>
      <w:r w:rsidRPr="00D230A0">
        <w:rPr>
          <w:szCs w:val="24"/>
        </w:rPr>
        <w:t>Telefon 08-787 00 00</w:t>
      </w:r>
    </w:p>
    <w:p w:rsidR="005F19E2" w:rsidRPr="00D230A0" w:rsidRDefault="005F19E2" w:rsidP="005F19E2">
      <w:r w:rsidRPr="00D230A0">
        <w:rPr>
          <w:color w:val="000000"/>
          <w:szCs w:val="24"/>
        </w:rPr>
        <w:t>www.riksbank.se</w:t>
      </w:r>
    </w:p>
    <w:p w:rsidR="005F19E2" w:rsidRPr="00D230A0" w:rsidRDefault="005F19E2" w:rsidP="005F19E2"/>
    <w:p w:rsidR="00B75EAC" w:rsidRPr="00D230A0" w:rsidRDefault="00B75EAC" w:rsidP="00B75EAC"/>
    <w:p w:rsidR="005877CF" w:rsidRPr="00D230A0" w:rsidRDefault="005877CF" w:rsidP="005877CF"/>
    <w:p w:rsidR="005877CF" w:rsidRPr="00D230A0" w:rsidRDefault="005877CF" w:rsidP="00EE5606">
      <w:pPr>
        <w:sectPr w:rsidR="005877CF" w:rsidRPr="00D230A0">
          <w:pgSz w:w="11906" w:h="16838" w:code="9"/>
          <w:pgMar w:top="907" w:right="4649" w:bottom="4508" w:left="1304" w:header="340" w:footer="227" w:gutter="0"/>
          <w:cols w:space="720"/>
          <w:titlePg/>
        </w:sectPr>
      </w:pPr>
    </w:p>
    <w:p w:rsidR="00B75EAC" w:rsidRPr="00D230A0" w:rsidRDefault="005877CF" w:rsidP="00B75EAC">
      <w:pPr>
        <w:pStyle w:val="Rubrik1"/>
        <w:rPr>
          <w:noProof w:val="0"/>
        </w:rPr>
      </w:pPr>
      <w:bookmarkStart w:id="63" w:name="_Toc271549186"/>
      <w:bookmarkStart w:id="64" w:name="_Toc316893075"/>
      <w:r w:rsidRPr="00D230A0">
        <w:rPr>
          <w:noProof w:val="0"/>
        </w:rPr>
        <w:t>Sveriges riksbanks pris i ekonomisk vetenskap till Alfred Nobels minne 201</w:t>
      </w:r>
      <w:bookmarkEnd w:id="63"/>
      <w:r w:rsidR="009E417D" w:rsidRPr="00D230A0">
        <w:rPr>
          <w:noProof w:val="0"/>
        </w:rPr>
        <w:t>1</w:t>
      </w:r>
      <w:bookmarkEnd w:id="64"/>
    </w:p>
    <w:p w:rsidR="00862B2E" w:rsidRPr="00D230A0" w:rsidRDefault="004407B7" w:rsidP="004407B7">
      <w:pPr>
        <w:rPr>
          <w:i/>
          <w:szCs w:val="24"/>
        </w:rPr>
      </w:pPr>
      <w:r w:rsidRPr="00D230A0">
        <w:rPr>
          <w:i/>
          <w:szCs w:val="24"/>
        </w:rPr>
        <w:t>Riksbankens pris i ekonomisk vetenskap till Alfreds Nobels minne 201</w:t>
      </w:r>
      <w:r w:rsidR="005704F8" w:rsidRPr="00D230A0">
        <w:rPr>
          <w:i/>
          <w:szCs w:val="24"/>
        </w:rPr>
        <w:t>1</w:t>
      </w:r>
      <w:r w:rsidRPr="00D230A0">
        <w:rPr>
          <w:i/>
          <w:szCs w:val="24"/>
        </w:rPr>
        <w:t xml:space="preserve"> tilld</w:t>
      </w:r>
      <w:r w:rsidRPr="00D230A0">
        <w:rPr>
          <w:i/>
          <w:szCs w:val="24"/>
        </w:rPr>
        <w:t>e</w:t>
      </w:r>
      <w:r w:rsidRPr="00D230A0">
        <w:rPr>
          <w:i/>
          <w:szCs w:val="24"/>
        </w:rPr>
        <w:t xml:space="preserve">lades </w:t>
      </w:r>
      <w:r w:rsidR="005704F8" w:rsidRPr="00D230A0">
        <w:rPr>
          <w:bCs/>
          <w:i/>
        </w:rPr>
        <w:t>Thomas J. Sargent</w:t>
      </w:r>
      <w:r w:rsidR="005704F8" w:rsidRPr="00D230A0">
        <w:t xml:space="preserve"> </w:t>
      </w:r>
      <w:r w:rsidRPr="00D230A0">
        <w:rPr>
          <w:i/>
          <w:szCs w:val="24"/>
        </w:rPr>
        <w:t xml:space="preserve">och Christopher A. </w:t>
      </w:r>
      <w:r w:rsidR="005704F8" w:rsidRPr="00D230A0">
        <w:rPr>
          <w:i/>
        </w:rPr>
        <w:t>Sims</w:t>
      </w:r>
      <w:r w:rsidR="005704F8" w:rsidRPr="00D230A0">
        <w:rPr>
          <w:rStyle w:val="Bilaga"/>
        </w:rPr>
        <w:t xml:space="preserve"> </w:t>
      </w:r>
      <w:r w:rsidR="005704F8" w:rsidRPr="00D230A0">
        <w:rPr>
          <w:rStyle w:val="Betoning"/>
        </w:rPr>
        <w:t>för deras empiriska fors</w:t>
      </w:r>
      <w:r w:rsidR="005704F8" w:rsidRPr="00D230A0">
        <w:rPr>
          <w:rStyle w:val="Betoning"/>
        </w:rPr>
        <w:t>k</w:t>
      </w:r>
      <w:r w:rsidR="005704F8" w:rsidRPr="00D230A0">
        <w:rPr>
          <w:rStyle w:val="Betoning"/>
        </w:rPr>
        <w:t>ning om orsak och verkan i makroekonomin</w:t>
      </w:r>
      <w:r w:rsidRPr="00D230A0">
        <w:rPr>
          <w:i/>
          <w:szCs w:val="24"/>
        </w:rPr>
        <w:t xml:space="preserve">. </w:t>
      </w:r>
      <w:r w:rsidR="005704F8" w:rsidRPr="00D230A0">
        <w:rPr>
          <w:bCs/>
          <w:i/>
        </w:rPr>
        <w:t>Thomas J. Sargent</w:t>
      </w:r>
      <w:r w:rsidR="005704F8" w:rsidRPr="00D230A0">
        <w:t xml:space="preserve"> </w:t>
      </w:r>
      <w:r w:rsidR="005704F8" w:rsidRPr="00D230A0">
        <w:rPr>
          <w:i/>
        </w:rPr>
        <w:t xml:space="preserve">har visat hur </w:t>
      </w:r>
      <w:r w:rsidR="005704F8" w:rsidRPr="00D230A0">
        <w:rPr>
          <w:rStyle w:val="Betoning"/>
        </w:rPr>
        <w:t>strukturell makroekonometri</w:t>
      </w:r>
      <w:r w:rsidR="005704F8" w:rsidRPr="00D230A0">
        <w:rPr>
          <w:i/>
        </w:rPr>
        <w:t xml:space="preserve"> kan användas för att analysera varaktiga o</w:t>
      </w:r>
      <w:r w:rsidR="005704F8" w:rsidRPr="00D230A0">
        <w:rPr>
          <w:i/>
        </w:rPr>
        <w:t>m</w:t>
      </w:r>
      <w:r w:rsidR="005704F8" w:rsidRPr="00D230A0">
        <w:rPr>
          <w:i/>
        </w:rPr>
        <w:t>läggningar av den ekonomiska politiken</w:t>
      </w:r>
      <w:r w:rsidRPr="00D230A0">
        <w:rPr>
          <w:i/>
          <w:szCs w:val="24"/>
        </w:rPr>
        <w:t xml:space="preserve">. </w:t>
      </w:r>
      <w:r w:rsidR="005704F8" w:rsidRPr="00D230A0">
        <w:rPr>
          <w:i/>
          <w:szCs w:val="24"/>
        </w:rPr>
        <w:t xml:space="preserve">Christopher A. </w:t>
      </w:r>
      <w:r w:rsidR="005704F8" w:rsidRPr="00D230A0">
        <w:rPr>
          <w:i/>
        </w:rPr>
        <w:t>Sims</w:t>
      </w:r>
      <w:r w:rsidR="005704F8" w:rsidRPr="00D230A0">
        <w:rPr>
          <w:rStyle w:val="Bilaga"/>
        </w:rPr>
        <w:t xml:space="preserve"> </w:t>
      </w:r>
      <w:r w:rsidR="005704F8" w:rsidRPr="00D230A0">
        <w:rPr>
          <w:i/>
        </w:rPr>
        <w:t xml:space="preserve">har utvecklat en metod byggd på så kallad </w:t>
      </w:r>
      <w:r w:rsidR="005704F8" w:rsidRPr="00D230A0">
        <w:rPr>
          <w:rStyle w:val="Betoning"/>
        </w:rPr>
        <w:t>vektorautoregression</w:t>
      </w:r>
      <w:r w:rsidR="005704F8" w:rsidRPr="00D230A0">
        <w:t xml:space="preserve"> </w:t>
      </w:r>
      <w:r w:rsidR="005704F8" w:rsidRPr="00D230A0">
        <w:rPr>
          <w:i/>
        </w:rPr>
        <w:t>för att analysera hur ekon</w:t>
      </w:r>
      <w:r w:rsidR="005704F8" w:rsidRPr="00D230A0">
        <w:rPr>
          <w:i/>
        </w:rPr>
        <w:t>o</w:t>
      </w:r>
      <w:r w:rsidR="005704F8" w:rsidRPr="00D230A0">
        <w:rPr>
          <w:i/>
        </w:rPr>
        <w:t>min påverkas av tillfälliga förändringar i ekonomisk politik och andra fa</w:t>
      </w:r>
      <w:r w:rsidR="005704F8" w:rsidRPr="00D230A0">
        <w:rPr>
          <w:i/>
        </w:rPr>
        <w:t>k</w:t>
      </w:r>
      <w:r w:rsidR="005704F8" w:rsidRPr="00D230A0">
        <w:rPr>
          <w:i/>
        </w:rPr>
        <w:t>to</w:t>
      </w:r>
      <w:r w:rsidR="00064A1B" w:rsidRPr="00D230A0">
        <w:rPr>
          <w:i/>
        </w:rPr>
        <w:softHyphen/>
      </w:r>
      <w:r w:rsidR="005704F8" w:rsidRPr="00D230A0">
        <w:rPr>
          <w:i/>
        </w:rPr>
        <w:t>rer</w:t>
      </w:r>
      <w:r w:rsidRPr="00D230A0">
        <w:rPr>
          <w:i/>
          <w:szCs w:val="24"/>
        </w:rPr>
        <w:t xml:space="preserve">. Härigenom har </w:t>
      </w:r>
      <w:r w:rsidR="005704F8" w:rsidRPr="00D230A0">
        <w:rPr>
          <w:i/>
          <w:szCs w:val="24"/>
        </w:rPr>
        <w:t xml:space="preserve">de </w:t>
      </w:r>
      <w:r w:rsidR="005704F8" w:rsidRPr="00D230A0">
        <w:rPr>
          <w:rStyle w:val="Stark"/>
          <w:b w:val="0"/>
          <w:i/>
        </w:rPr>
        <w:t>presenterat metoder som gör det möjligt att identif</w:t>
      </w:r>
      <w:r w:rsidR="005704F8" w:rsidRPr="00D230A0">
        <w:rPr>
          <w:rStyle w:val="Stark"/>
          <w:b w:val="0"/>
          <w:i/>
        </w:rPr>
        <w:t>i</w:t>
      </w:r>
      <w:r w:rsidR="005704F8" w:rsidRPr="00D230A0">
        <w:rPr>
          <w:rStyle w:val="Stark"/>
          <w:b w:val="0"/>
          <w:i/>
        </w:rPr>
        <w:t>era orsakssambanden mellan den ekonomiska politiken och olika makroekon</w:t>
      </w:r>
      <w:r w:rsidR="005704F8" w:rsidRPr="00D230A0">
        <w:rPr>
          <w:rStyle w:val="Stark"/>
          <w:b w:val="0"/>
          <w:i/>
        </w:rPr>
        <w:t>o</w:t>
      </w:r>
      <w:r w:rsidR="005704F8" w:rsidRPr="00D230A0">
        <w:rPr>
          <w:rStyle w:val="Stark"/>
          <w:b w:val="0"/>
          <w:i/>
        </w:rPr>
        <w:t>miska variabler som BNP, infla</w:t>
      </w:r>
      <w:r w:rsidR="005704F8" w:rsidRPr="00D230A0">
        <w:rPr>
          <w:rStyle w:val="Stark"/>
          <w:b w:val="0"/>
          <w:i/>
        </w:rPr>
        <w:t>t</w:t>
      </w:r>
      <w:r w:rsidR="005704F8" w:rsidRPr="00D230A0">
        <w:rPr>
          <w:rStyle w:val="Stark"/>
          <w:b w:val="0"/>
          <w:i/>
        </w:rPr>
        <w:t>ion, sysselsättning och investeringar</w:t>
      </w:r>
      <w:r w:rsidRPr="00D230A0">
        <w:rPr>
          <w:i/>
          <w:szCs w:val="24"/>
        </w:rPr>
        <w:t>.</w:t>
      </w:r>
    </w:p>
    <w:p w:rsidR="004407B7" w:rsidRPr="00D230A0" w:rsidRDefault="004407B7" w:rsidP="00862B2E">
      <w:pPr>
        <w:pStyle w:val="Normaltindrag"/>
      </w:pPr>
      <w:r w:rsidRPr="00D230A0">
        <w:t xml:space="preserve"> </w:t>
      </w:r>
    </w:p>
    <w:p w:rsidR="004407B7" w:rsidRPr="00D230A0" w:rsidRDefault="004407B7" w:rsidP="00862B2E">
      <w:pPr>
        <w:rPr>
          <w:szCs w:val="24"/>
        </w:rPr>
      </w:pPr>
      <w:r w:rsidRPr="00D230A0">
        <w:rPr>
          <w:szCs w:val="24"/>
        </w:rPr>
        <w:t>Sveriges riksbanks pris i ekonomisk vetenskap instiftades i samband med Riksbankens 300-årsjubileum 1968. Genom donationen förband sig Riksba</w:t>
      </w:r>
      <w:r w:rsidRPr="00D230A0">
        <w:rPr>
          <w:szCs w:val="24"/>
        </w:rPr>
        <w:t>n</w:t>
      </w:r>
      <w:r w:rsidRPr="00D230A0">
        <w:rPr>
          <w:szCs w:val="24"/>
        </w:rPr>
        <w:t>ken att för all framtid varje år ge Nobelstiftelsen såväl prissumman som det belopp som behövs för att täcka stiftelsens kostnader för förvaltning och ek</w:t>
      </w:r>
      <w:r w:rsidRPr="00D230A0">
        <w:rPr>
          <w:szCs w:val="24"/>
        </w:rPr>
        <w:t>o</w:t>
      </w:r>
      <w:r w:rsidRPr="00D230A0">
        <w:rPr>
          <w:szCs w:val="24"/>
        </w:rPr>
        <w:t xml:space="preserve">nomi. Regeringen har fastställt stadgarna för priset. </w:t>
      </w:r>
    </w:p>
    <w:p w:rsidR="004407B7" w:rsidRPr="00D230A0" w:rsidRDefault="004407B7" w:rsidP="004407B7">
      <w:pPr>
        <w:pStyle w:val="Normaltindrag"/>
      </w:pPr>
      <w:r w:rsidRPr="00D230A0">
        <w:t>Varje år delas priset i ekonomisk vetenskap ut till en eller flera personer som utfört ett arbete av framstående betydelse inom ekonomisk vetenskap. Kungliga Vetenskapsakademien utser ekonomipristagare enligt samma pri</w:t>
      </w:r>
      <w:r w:rsidRPr="00D230A0">
        <w:t>n</w:t>
      </w:r>
      <w:r w:rsidRPr="00D230A0">
        <w:t>ciper som gäller för Nobelpriset. Prissumman är 10 miljoner svenska kronor, det vill säga densamma som för Nobelpriset. Pengarna betalas ut av Riksba</w:t>
      </w:r>
      <w:r w:rsidRPr="00D230A0">
        <w:t>n</w:t>
      </w:r>
      <w:r w:rsidRPr="00D230A0">
        <w:t xml:space="preserve">ken. Om det är flera pristagare delas prissumman lika mellan dem. </w:t>
      </w:r>
    </w:p>
    <w:p w:rsidR="005704F8" w:rsidRPr="00D230A0" w:rsidRDefault="005704F8" w:rsidP="005704F8">
      <w:pPr>
        <w:pStyle w:val="Normaltindrag"/>
      </w:pPr>
      <w:r w:rsidRPr="00D230A0">
        <w:rPr>
          <w:bCs/>
        </w:rPr>
        <w:t>Thomas J. Sargent</w:t>
      </w:r>
      <w:r w:rsidRPr="00D230A0">
        <w:t xml:space="preserve"> är född 1943 i Pasadena, CA, USA (amerikansk me</w:t>
      </w:r>
      <w:r w:rsidRPr="00D230A0">
        <w:t>d</w:t>
      </w:r>
      <w:r w:rsidRPr="00D230A0">
        <w:t xml:space="preserve">borgare). </w:t>
      </w:r>
      <w:r w:rsidR="005149D5" w:rsidRPr="00D230A0">
        <w:t xml:space="preserve">Fil.dr </w:t>
      </w:r>
      <w:r w:rsidRPr="00D230A0">
        <w:t xml:space="preserve">i </w:t>
      </w:r>
      <w:r w:rsidR="008F14AC" w:rsidRPr="00D230A0">
        <w:t>nationalekonomi</w:t>
      </w:r>
      <w:r w:rsidRPr="00D230A0">
        <w:t xml:space="preserve"> </w:t>
      </w:r>
      <w:r w:rsidR="008F14AC" w:rsidRPr="00D230A0">
        <w:t xml:space="preserve">1968 </w:t>
      </w:r>
      <w:r w:rsidRPr="00D230A0">
        <w:t>vid Harvard University, Cambridge, MA, USA. Wi</w:t>
      </w:r>
      <w:r w:rsidRPr="00D230A0">
        <w:t>l</w:t>
      </w:r>
      <w:r w:rsidRPr="00D230A0">
        <w:t xml:space="preserve">liam R. Berkley Professor of Economics and Business vid </w:t>
      </w:r>
      <w:smartTag w:uri="urn:schemas-microsoft-com:office:smarttags" w:element="City">
        <w:r w:rsidRPr="00D230A0">
          <w:t>New York Unive</w:t>
        </w:r>
        <w:r w:rsidRPr="00D230A0">
          <w:t>r</w:t>
        </w:r>
        <w:r w:rsidRPr="00D230A0">
          <w:t>sity</w:t>
        </w:r>
      </w:smartTag>
      <w:r w:rsidRPr="00D230A0">
        <w:t xml:space="preserve">, </w:t>
      </w:r>
      <w:smartTag w:uri="urn:schemas-microsoft-com:office:smarttags" w:element="State">
        <w:r w:rsidRPr="00D230A0">
          <w:t>New York</w:t>
        </w:r>
      </w:smartTag>
      <w:r w:rsidRPr="00D230A0">
        <w:t xml:space="preserve">, NY, </w:t>
      </w:r>
      <w:smartTag w:uri="urn:schemas-microsoft-com:office:smarttags" w:element="place">
        <w:smartTag w:uri="urn:schemas-microsoft-com:office:smarttags" w:element="country-region">
          <w:r w:rsidRPr="00D230A0">
            <w:t>USA</w:t>
          </w:r>
        </w:smartTag>
      </w:smartTag>
      <w:r w:rsidRPr="00D230A0">
        <w:t>.</w:t>
      </w:r>
    </w:p>
    <w:p w:rsidR="004407B7" w:rsidRPr="00D230A0" w:rsidRDefault="005704F8" w:rsidP="005704F8">
      <w:pPr>
        <w:pStyle w:val="Normaltindrag"/>
        <w:rPr>
          <w:bCs/>
        </w:rPr>
      </w:pPr>
      <w:r w:rsidRPr="00D230A0">
        <w:t>Christopher A. Sims är f</w:t>
      </w:r>
      <w:r w:rsidRPr="00D230A0">
        <w:rPr>
          <w:bCs/>
        </w:rPr>
        <w:t xml:space="preserve">ödd 1942 i Washington, DC, USA (amerikansk medborgare). Fil.dr </w:t>
      </w:r>
      <w:r w:rsidR="008F14AC" w:rsidRPr="00D230A0">
        <w:rPr>
          <w:bCs/>
        </w:rPr>
        <w:t xml:space="preserve">i nationalekonomi </w:t>
      </w:r>
      <w:r w:rsidRPr="00D230A0">
        <w:rPr>
          <w:bCs/>
        </w:rPr>
        <w:t>1968 vid Harvard University, Ca</w:t>
      </w:r>
      <w:r w:rsidRPr="00D230A0">
        <w:rPr>
          <w:bCs/>
        </w:rPr>
        <w:t>m</w:t>
      </w:r>
      <w:r w:rsidRPr="00D230A0">
        <w:rPr>
          <w:bCs/>
        </w:rPr>
        <w:t>b</w:t>
      </w:r>
      <w:r w:rsidR="00064A1B" w:rsidRPr="00D230A0">
        <w:rPr>
          <w:bCs/>
        </w:rPr>
        <w:softHyphen/>
      </w:r>
      <w:r w:rsidRPr="00D230A0">
        <w:rPr>
          <w:bCs/>
        </w:rPr>
        <w:t xml:space="preserve">ridge, MA, USA. Harold H. Helm ’20 Professor of Economics and Banking vid </w:t>
      </w:r>
      <w:smartTag w:uri="urn:schemas-microsoft-com:office:smarttags" w:element="PlaceName">
        <w:r w:rsidRPr="00D230A0">
          <w:rPr>
            <w:bCs/>
          </w:rPr>
          <w:t>Princeton</w:t>
        </w:r>
      </w:smartTag>
      <w:r w:rsidRPr="00D230A0">
        <w:rPr>
          <w:bCs/>
        </w:rPr>
        <w:t xml:space="preserve"> </w:t>
      </w:r>
      <w:smartTag w:uri="urn:schemas-microsoft-com:office:smarttags" w:element="PlaceType">
        <w:r w:rsidRPr="00D230A0">
          <w:rPr>
            <w:bCs/>
          </w:rPr>
          <w:t>Un</w:t>
        </w:r>
        <w:r w:rsidRPr="00D230A0">
          <w:rPr>
            <w:bCs/>
          </w:rPr>
          <w:t>i</w:t>
        </w:r>
        <w:r w:rsidRPr="00D230A0">
          <w:rPr>
            <w:bCs/>
          </w:rPr>
          <w:t>versity</w:t>
        </w:r>
      </w:smartTag>
      <w:r w:rsidRPr="00D230A0">
        <w:rPr>
          <w:bCs/>
        </w:rPr>
        <w:t xml:space="preserve">, </w:t>
      </w:r>
      <w:smartTag w:uri="urn:schemas-microsoft-com:office:smarttags" w:element="place">
        <w:smartTag w:uri="urn:schemas-microsoft-com:office:smarttags" w:element="City">
          <w:r w:rsidRPr="00D230A0">
            <w:rPr>
              <w:bCs/>
            </w:rPr>
            <w:t>Princeton</w:t>
          </w:r>
        </w:smartTag>
        <w:r w:rsidRPr="00D230A0">
          <w:rPr>
            <w:bCs/>
          </w:rPr>
          <w:t xml:space="preserve">, </w:t>
        </w:r>
        <w:smartTag w:uri="urn:schemas-microsoft-com:office:smarttags" w:element="State">
          <w:r w:rsidRPr="00D230A0">
            <w:rPr>
              <w:bCs/>
            </w:rPr>
            <w:t>NJ</w:t>
          </w:r>
        </w:smartTag>
        <w:r w:rsidRPr="00D230A0">
          <w:rPr>
            <w:bCs/>
          </w:rPr>
          <w:t xml:space="preserve">, </w:t>
        </w:r>
        <w:smartTag w:uri="urn:schemas-microsoft-com:office:smarttags" w:element="country-region">
          <w:r w:rsidRPr="00D230A0">
            <w:rPr>
              <w:bCs/>
            </w:rPr>
            <w:t>USA</w:t>
          </w:r>
        </w:smartTag>
      </w:smartTag>
      <w:r w:rsidRPr="00D230A0">
        <w:rPr>
          <w:bCs/>
        </w:rPr>
        <w:t>.</w:t>
      </w:r>
    </w:p>
    <w:p w:rsidR="004407B7" w:rsidRPr="00D230A0" w:rsidRDefault="004407B7" w:rsidP="004407B7">
      <w:pPr>
        <w:pStyle w:val="R3"/>
      </w:pPr>
      <w:r w:rsidRPr="00D230A0">
        <w:t>Tidigare pristagare</w:t>
      </w:r>
    </w:p>
    <w:p w:rsidR="004407B7" w:rsidRPr="00D230A0" w:rsidRDefault="004407B7" w:rsidP="004407B7">
      <w:r w:rsidRPr="00D230A0">
        <w:t xml:space="preserve">Priset har delats ut varje år från och med 1969 </w:t>
      </w:r>
      <w:r w:rsidR="00BA0BA7" w:rsidRPr="00D230A0">
        <w:t xml:space="preserve">till </w:t>
      </w:r>
      <w:r w:rsidRPr="00D230A0">
        <w:t>följande</w:t>
      </w:r>
      <w:r w:rsidR="00BA0BA7" w:rsidRPr="00D230A0">
        <w:t xml:space="preserve"> personer</w:t>
      </w:r>
      <w:r w:rsidRPr="00D230A0">
        <w:t>:</w:t>
      </w:r>
    </w:p>
    <w:p w:rsidR="004407B7" w:rsidRPr="00D230A0" w:rsidRDefault="004407B7" w:rsidP="004407B7">
      <w:pPr>
        <w:spacing w:before="52"/>
      </w:pPr>
      <w:r w:rsidRPr="00D230A0">
        <w:t>1969</w:t>
      </w:r>
      <w:r w:rsidRPr="00D230A0">
        <w:tab/>
        <w:t>R. Frisch och J. Tinbergen</w:t>
      </w:r>
    </w:p>
    <w:p w:rsidR="004407B7" w:rsidRPr="00D230A0" w:rsidRDefault="004407B7" w:rsidP="004407B7">
      <w:pPr>
        <w:spacing w:before="52"/>
      </w:pPr>
      <w:r w:rsidRPr="00D230A0">
        <w:t>1970</w:t>
      </w:r>
      <w:r w:rsidRPr="00D230A0">
        <w:tab/>
        <w:t>P.A. Samuelson</w:t>
      </w:r>
    </w:p>
    <w:p w:rsidR="004407B7" w:rsidRPr="00D230A0" w:rsidRDefault="004407B7" w:rsidP="004407B7">
      <w:pPr>
        <w:spacing w:before="52"/>
      </w:pPr>
      <w:r w:rsidRPr="00D230A0">
        <w:t>1971</w:t>
      </w:r>
      <w:r w:rsidRPr="00D230A0">
        <w:tab/>
        <w:t>S. Kuznets</w:t>
      </w:r>
    </w:p>
    <w:p w:rsidR="004407B7" w:rsidRPr="00D230A0" w:rsidRDefault="004407B7" w:rsidP="004407B7">
      <w:pPr>
        <w:spacing w:before="52"/>
      </w:pPr>
      <w:r w:rsidRPr="00D230A0">
        <w:t>1972</w:t>
      </w:r>
      <w:r w:rsidRPr="00D230A0">
        <w:tab/>
        <w:t>J.R. Hicks och K.J. Arrow</w:t>
      </w:r>
    </w:p>
    <w:p w:rsidR="004407B7" w:rsidRPr="00D230A0" w:rsidRDefault="004407B7" w:rsidP="004407B7">
      <w:pPr>
        <w:spacing w:before="52"/>
      </w:pPr>
      <w:r w:rsidRPr="00D230A0">
        <w:t>1973</w:t>
      </w:r>
      <w:r w:rsidRPr="00D230A0">
        <w:tab/>
        <w:t>W. Leontief</w:t>
      </w:r>
    </w:p>
    <w:p w:rsidR="004407B7" w:rsidRPr="00D230A0" w:rsidRDefault="004407B7" w:rsidP="004407B7">
      <w:pPr>
        <w:spacing w:before="52"/>
      </w:pPr>
      <w:r w:rsidRPr="00D230A0">
        <w:t>1974</w:t>
      </w:r>
      <w:r w:rsidRPr="00D230A0">
        <w:tab/>
        <w:t>G. Myrdal och F.A. von Hayek</w:t>
      </w:r>
    </w:p>
    <w:p w:rsidR="004407B7" w:rsidRPr="00D230A0" w:rsidRDefault="004407B7" w:rsidP="004407B7">
      <w:pPr>
        <w:spacing w:before="52"/>
      </w:pPr>
      <w:r w:rsidRPr="00D230A0">
        <w:t>1975</w:t>
      </w:r>
      <w:r w:rsidRPr="00D230A0">
        <w:tab/>
        <w:t>L.V. Kantorovich och T.C. Koopmans</w:t>
      </w:r>
    </w:p>
    <w:p w:rsidR="004407B7" w:rsidRPr="00D230A0" w:rsidRDefault="004407B7" w:rsidP="004407B7">
      <w:pPr>
        <w:spacing w:before="52"/>
      </w:pPr>
      <w:r w:rsidRPr="00D230A0">
        <w:t>1976</w:t>
      </w:r>
      <w:r w:rsidRPr="00D230A0">
        <w:tab/>
        <w:t>M. Friedman</w:t>
      </w:r>
    </w:p>
    <w:p w:rsidR="004407B7" w:rsidRPr="00D230A0" w:rsidRDefault="004407B7" w:rsidP="004407B7">
      <w:pPr>
        <w:spacing w:before="52"/>
      </w:pPr>
      <w:r w:rsidRPr="00D230A0">
        <w:t>1977</w:t>
      </w:r>
      <w:r w:rsidRPr="00D230A0">
        <w:tab/>
        <w:t>B. Ohlin och J.E. Meade</w:t>
      </w:r>
    </w:p>
    <w:p w:rsidR="004407B7" w:rsidRPr="00D230A0" w:rsidRDefault="004407B7" w:rsidP="004407B7">
      <w:pPr>
        <w:spacing w:before="52"/>
      </w:pPr>
      <w:r w:rsidRPr="00D230A0">
        <w:t>1978</w:t>
      </w:r>
      <w:r w:rsidRPr="00D230A0">
        <w:tab/>
        <w:t>H.A. Simon</w:t>
      </w:r>
    </w:p>
    <w:p w:rsidR="004407B7" w:rsidRPr="00D230A0" w:rsidRDefault="004407B7" w:rsidP="004407B7">
      <w:pPr>
        <w:spacing w:before="52"/>
      </w:pPr>
      <w:r w:rsidRPr="00D230A0">
        <w:t>1979</w:t>
      </w:r>
      <w:r w:rsidRPr="00D230A0">
        <w:tab/>
        <w:t>T.W. Schultz och A. Lewis</w:t>
      </w:r>
    </w:p>
    <w:p w:rsidR="004407B7" w:rsidRPr="00D230A0" w:rsidRDefault="004407B7" w:rsidP="004407B7">
      <w:pPr>
        <w:spacing w:before="52"/>
      </w:pPr>
      <w:r w:rsidRPr="00D230A0">
        <w:t>1980</w:t>
      </w:r>
      <w:r w:rsidRPr="00D230A0">
        <w:tab/>
        <w:t>L.R. Klein</w:t>
      </w:r>
    </w:p>
    <w:p w:rsidR="004407B7" w:rsidRPr="00D230A0" w:rsidRDefault="004407B7" w:rsidP="004407B7">
      <w:pPr>
        <w:spacing w:before="52"/>
      </w:pPr>
      <w:r w:rsidRPr="00D230A0">
        <w:t>1981</w:t>
      </w:r>
      <w:r w:rsidRPr="00D230A0">
        <w:tab/>
        <w:t>J. Tobin</w:t>
      </w:r>
    </w:p>
    <w:p w:rsidR="004407B7" w:rsidRPr="00D230A0" w:rsidRDefault="004407B7" w:rsidP="004407B7">
      <w:pPr>
        <w:spacing w:before="52"/>
      </w:pPr>
      <w:r w:rsidRPr="00D230A0">
        <w:t>1982</w:t>
      </w:r>
      <w:r w:rsidRPr="00D230A0">
        <w:tab/>
        <w:t>G.J. Stigler</w:t>
      </w:r>
    </w:p>
    <w:p w:rsidR="004407B7" w:rsidRPr="00D230A0" w:rsidRDefault="004407B7" w:rsidP="004407B7">
      <w:pPr>
        <w:spacing w:before="52"/>
      </w:pPr>
      <w:r w:rsidRPr="00D230A0">
        <w:t>1983</w:t>
      </w:r>
      <w:r w:rsidRPr="00D230A0">
        <w:tab/>
        <w:t>G. Debreu</w:t>
      </w:r>
    </w:p>
    <w:p w:rsidR="004407B7" w:rsidRPr="00D230A0" w:rsidRDefault="004407B7" w:rsidP="004407B7">
      <w:pPr>
        <w:spacing w:before="52"/>
      </w:pPr>
      <w:r w:rsidRPr="00D230A0">
        <w:t>1984</w:t>
      </w:r>
      <w:r w:rsidRPr="00D230A0">
        <w:tab/>
        <w:t>R. Stone</w:t>
      </w:r>
    </w:p>
    <w:p w:rsidR="004407B7" w:rsidRPr="00D230A0" w:rsidRDefault="004407B7" w:rsidP="004407B7">
      <w:pPr>
        <w:spacing w:before="52"/>
      </w:pPr>
      <w:r w:rsidRPr="00D230A0">
        <w:t>1985</w:t>
      </w:r>
      <w:r w:rsidRPr="00D230A0">
        <w:tab/>
        <w:t>F. Modigliani</w:t>
      </w:r>
    </w:p>
    <w:p w:rsidR="004407B7" w:rsidRPr="00D230A0" w:rsidRDefault="004407B7" w:rsidP="004407B7">
      <w:pPr>
        <w:spacing w:before="52"/>
      </w:pPr>
      <w:r w:rsidRPr="00D230A0">
        <w:t>1986</w:t>
      </w:r>
      <w:r w:rsidRPr="00D230A0">
        <w:tab/>
        <w:t>J.M. Buchanan Jr</w:t>
      </w:r>
    </w:p>
    <w:p w:rsidR="004407B7" w:rsidRPr="00D230A0" w:rsidRDefault="004407B7" w:rsidP="004407B7">
      <w:pPr>
        <w:spacing w:before="52"/>
      </w:pPr>
      <w:r w:rsidRPr="00D230A0">
        <w:t>1987</w:t>
      </w:r>
      <w:r w:rsidRPr="00D230A0">
        <w:tab/>
        <w:t>R.M. Solow</w:t>
      </w:r>
    </w:p>
    <w:p w:rsidR="004407B7" w:rsidRPr="00D230A0" w:rsidRDefault="004407B7" w:rsidP="004407B7">
      <w:pPr>
        <w:spacing w:before="52"/>
      </w:pPr>
      <w:r w:rsidRPr="00D230A0">
        <w:t>1988</w:t>
      </w:r>
      <w:r w:rsidRPr="00D230A0">
        <w:tab/>
        <w:t>M. Allais</w:t>
      </w:r>
    </w:p>
    <w:p w:rsidR="004407B7" w:rsidRPr="00D230A0" w:rsidRDefault="004407B7" w:rsidP="004407B7">
      <w:pPr>
        <w:spacing w:before="52"/>
      </w:pPr>
      <w:r w:rsidRPr="00D230A0">
        <w:t>1989</w:t>
      </w:r>
      <w:r w:rsidRPr="00D230A0">
        <w:tab/>
        <w:t>T. Haavelmo</w:t>
      </w:r>
    </w:p>
    <w:p w:rsidR="004407B7" w:rsidRPr="00D230A0" w:rsidRDefault="004407B7" w:rsidP="004407B7">
      <w:pPr>
        <w:spacing w:before="52"/>
      </w:pPr>
      <w:r w:rsidRPr="00D230A0">
        <w:t>1990</w:t>
      </w:r>
      <w:r w:rsidRPr="00D230A0">
        <w:tab/>
        <w:t>H.M. Markowitz, M.H. Miller och W.F. Sharpe</w:t>
      </w:r>
    </w:p>
    <w:p w:rsidR="004407B7" w:rsidRPr="00D230A0" w:rsidRDefault="004407B7" w:rsidP="004407B7">
      <w:pPr>
        <w:spacing w:before="52"/>
      </w:pPr>
      <w:r w:rsidRPr="00D230A0">
        <w:t>1991</w:t>
      </w:r>
      <w:r w:rsidRPr="00D230A0">
        <w:tab/>
        <w:t>R.H. Coase</w:t>
      </w:r>
    </w:p>
    <w:p w:rsidR="004407B7" w:rsidRPr="00D230A0" w:rsidRDefault="004407B7" w:rsidP="004407B7">
      <w:pPr>
        <w:spacing w:before="52"/>
      </w:pPr>
      <w:r w:rsidRPr="00D230A0">
        <w:t>1992</w:t>
      </w:r>
      <w:r w:rsidRPr="00D230A0">
        <w:tab/>
        <w:t>G.S. Becker</w:t>
      </w:r>
    </w:p>
    <w:p w:rsidR="004407B7" w:rsidRPr="00D230A0" w:rsidRDefault="004407B7" w:rsidP="004407B7">
      <w:pPr>
        <w:spacing w:before="52"/>
      </w:pPr>
      <w:r w:rsidRPr="00D230A0">
        <w:t>1993</w:t>
      </w:r>
      <w:r w:rsidRPr="00D230A0">
        <w:tab/>
        <w:t>R.W. Fogel och D.C. North</w:t>
      </w:r>
    </w:p>
    <w:p w:rsidR="004407B7" w:rsidRPr="00D230A0" w:rsidRDefault="004407B7" w:rsidP="004407B7">
      <w:pPr>
        <w:spacing w:before="52"/>
      </w:pPr>
      <w:r w:rsidRPr="00D230A0">
        <w:t>1994</w:t>
      </w:r>
      <w:r w:rsidRPr="00D230A0">
        <w:tab/>
        <w:t>J.C. Harsanyi, J.F. Nash Jr och R. Selten</w:t>
      </w:r>
    </w:p>
    <w:p w:rsidR="004407B7" w:rsidRPr="00D230A0" w:rsidRDefault="004407B7" w:rsidP="004407B7">
      <w:pPr>
        <w:spacing w:before="52"/>
      </w:pPr>
      <w:r w:rsidRPr="00D230A0">
        <w:t>1995</w:t>
      </w:r>
      <w:r w:rsidRPr="00D230A0">
        <w:tab/>
        <w:t>R.E. Lucas Jr</w:t>
      </w:r>
    </w:p>
    <w:p w:rsidR="004407B7" w:rsidRPr="00D230A0" w:rsidRDefault="004407B7" w:rsidP="004407B7">
      <w:pPr>
        <w:spacing w:before="52"/>
      </w:pPr>
      <w:r w:rsidRPr="00D230A0">
        <w:t>1996</w:t>
      </w:r>
      <w:r w:rsidRPr="00D230A0">
        <w:tab/>
        <w:t>J.A. Mirrlees och W. Vickrey</w:t>
      </w:r>
    </w:p>
    <w:p w:rsidR="004407B7" w:rsidRPr="00D230A0" w:rsidRDefault="004407B7" w:rsidP="004407B7">
      <w:pPr>
        <w:spacing w:before="52"/>
      </w:pPr>
      <w:r w:rsidRPr="00D230A0">
        <w:t>1997</w:t>
      </w:r>
      <w:r w:rsidRPr="00D230A0">
        <w:tab/>
        <w:t>R.C. Merton och M.S. Scholes</w:t>
      </w:r>
    </w:p>
    <w:p w:rsidR="004407B7" w:rsidRPr="00D230A0" w:rsidRDefault="004407B7" w:rsidP="004407B7">
      <w:pPr>
        <w:spacing w:before="52"/>
      </w:pPr>
      <w:r w:rsidRPr="00D230A0">
        <w:t>1998</w:t>
      </w:r>
      <w:r w:rsidRPr="00D230A0">
        <w:tab/>
        <w:t>A. Sen</w:t>
      </w:r>
    </w:p>
    <w:p w:rsidR="004407B7" w:rsidRPr="00D230A0" w:rsidRDefault="004407B7" w:rsidP="004407B7">
      <w:pPr>
        <w:spacing w:before="52"/>
      </w:pPr>
      <w:r w:rsidRPr="00D230A0">
        <w:t>1999</w:t>
      </w:r>
      <w:r w:rsidRPr="00D230A0">
        <w:tab/>
        <w:t>R.A. Mundell</w:t>
      </w:r>
    </w:p>
    <w:p w:rsidR="004407B7" w:rsidRPr="00D230A0" w:rsidRDefault="004407B7" w:rsidP="004407B7">
      <w:pPr>
        <w:spacing w:before="52"/>
      </w:pPr>
      <w:r w:rsidRPr="00D230A0">
        <w:t>2000</w:t>
      </w:r>
      <w:r w:rsidRPr="00D230A0">
        <w:tab/>
        <w:t>J.J. Heckman och D.L. McFadden</w:t>
      </w:r>
    </w:p>
    <w:p w:rsidR="004407B7" w:rsidRPr="00D230A0" w:rsidRDefault="004407B7" w:rsidP="004407B7">
      <w:pPr>
        <w:spacing w:before="52"/>
      </w:pPr>
      <w:r w:rsidRPr="00D230A0">
        <w:t>2001</w:t>
      </w:r>
      <w:r w:rsidRPr="00D230A0">
        <w:tab/>
        <w:t>G.A. Akerlof, A.M. Spence och J.E. Stiglitz</w:t>
      </w:r>
    </w:p>
    <w:p w:rsidR="004407B7" w:rsidRPr="00D230A0" w:rsidRDefault="004407B7" w:rsidP="004407B7">
      <w:pPr>
        <w:spacing w:before="52"/>
      </w:pPr>
      <w:r w:rsidRPr="00D230A0">
        <w:t>2002</w:t>
      </w:r>
      <w:r w:rsidRPr="00D230A0">
        <w:tab/>
        <w:t>D. Kahneman och V.L. Smith</w:t>
      </w:r>
    </w:p>
    <w:p w:rsidR="004407B7" w:rsidRPr="00D230A0" w:rsidRDefault="004407B7" w:rsidP="004407B7">
      <w:pPr>
        <w:spacing w:before="52"/>
      </w:pPr>
      <w:r w:rsidRPr="00D230A0">
        <w:t>2003</w:t>
      </w:r>
      <w:r w:rsidRPr="00D230A0">
        <w:tab/>
        <w:t>R.F. Engle och C.W.J. Granger</w:t>
      </w:r>
    </w:p>
    <w:p w:rsidR="004407B7" w:rsidRPr="00D230A0" w:rsidRDefault="004407B7" w:rsidP="004407B7">
      <w:pPr>
        <w:spacing w:before="52"/>
      </w:pPr>
      <w:r w:rsidRPr="00D230A0">
        <w:t>2004</w:t>
      </w:r>
      <w:r w:rsidRPr="00D230A0">
        <w:tab/>
        <w:t>F.E. Kydland och E.C. Prescott</w:t>
      </w:r>
    </w:p>
    <w:p w:rsidR="004407B7" w:rsidRPr="00D230A0" w:rsidRDefault="004407B7" w:rsidP="004407B7">
      <w:pPr>
        <w:spacing w:before="52"/>
      </w:pPr>
      <w:r w:rsidRPr="00D230A0">
        <w:t>2005</w:t>
      </w:r>
      <w:r w:rsidRPr="00D230A0">
        <w:tab/>
        <w:t>R.J. Aumann och T.C. Schelling</w:t>
      </w:r>
    </w:p>
    <w:p w:rsidR="004407B7" w:rsidRPr="00D230A0" w:rsidRDefault="004407B7" w:rsidP="004407B7">
      <w:pPr>
        <w:spacing w:before="52"/>
      </w:pPr>
      <w:r w:rsidRPr="00D230A0">
        <w:t>2006</w:t>
      </w:r>
      <w:r w:rsidRPr="00D230A0">
        <w:tab/>
        <w:t xml:space="preserve">E.S. Phelps  </w:t>
      </w:r>
    </w:p>
    <w:p w:rsidR="004407B7" w:rsidRPr="00D230A0" w:rsidRDefault="004407B7" w:rsidP="004407B7">
      <w:pPr>
        <w:spacing w:before="52"/>
      </w:pPr>
      <w:r w:rsidRPr="00D230A0">
        <w:t>2007</w:t>
      </w:r>
      <w:r w:rsidRPr="00D230A0">
        <w:tab/>
        <w:t>L. Hurwicz, E.S. Maskin och R.B. Myerson</w:t>
      </w:r>
    </w:p>
    <w:p w:rsidR="004407B7" w:rsidRPr="00D230A0" w:rsidRDefault="004407B7" w:rsidP="004407B7">
      <w:pPr>
        <w:spacing w:before="52"/>
      </w:pPr>
      <w:r w:rsidRPr="00D230A0">
        <w:t>2008</w:t>
      </w:r>
      <w:r w:rsidRPr="00D230A0">
        <w:tab/>
        <w:t>P. Krugman</w:t>
      </w:r>
    </w:p>
    <w:p w:rsidR="004407B7" w:rsidRPr="00D230A0" w:rsidRDefault="004407B7" w:rsidP="004407B7">
      <w:pPr>
        <w:spacing w:before="52"/>
        <w:rPr>
          <w:bCs/>
        </w:rPr>
      </w:pPr>
      <w:r w:rsidRPr="00D230A0">
        <w:t>2009</w:t>
      </w:r>
      <w:r w:rsidRPr="00D230A0">
        <w:tab/>
        <w:t xml:space="preserve">E. Ostrom och </w:t>
      </w:r>
      <w:r w:rsidR="000B2B5C" w:rsidRPr="00D230A0">
        <w:rPr>
          <w:bCs/>
        </w:rPr>
        <w:t>O.</w:t>
      </w:r>
      <w:r w:rsidRPr="00D230A0">
        <w:rPr>
          <w:bCs/>
        </w:rPr>
        <w:t>E. Williamson</w:t>
      </w:r>
    </w:p>
    <w:p w:rsidR="004407B7" w:rsidRPr="00D230A0" w:rsidRDefault="004407B7" w:rsidP="004407B7">
      <w:pPr>
        <w:spacing w:before="52"/>
      </w:pPr>
      <w:r w:rsidRPr="00D230A0">
        <w:t>2010</w:t>
      </w:r>
      <w:r w:rsidRPr="00D230A0">
        <w:tab/>
      </w:r>
      <w:r w:rsidRPr="00D230A0">
        <w:rPr>
          <w:szCs w:val="24"/>
        </w:rPr>
        <w:t>P.A. Diamond, D.T. Mortensen och C</w:t>
      </w:r>
      <w:r w:rsidR="005704F8" w:rsidRPr="00D230A0">
        <w:rPr>
          <w:szCs w:val="24"/>
        </w:rPr>
        <w:t>.</w:t>
      </w:r>
      <w:r w:rsidRPr="00D230A0">
        <w:rPr>
          <w:szCs w:val="24"/>
        </w:rPr>
        <w:t>A. Pissar</w:t>
      </w:r>
      <w:r w:rsidRPr="00D230A0">
        <w:rPr>
          <w:szCs w:val="24"/>
        </w:rPr>
        <w:t>i</w:t>
      </w:r>
      <w:r w:rsidRPr="00D230A0">
        <w:rPr>
          <w:szCs w:val="24"/>
        </w:rPr>
        <w:t>des</w:t>
      </w:r>
    </w:p>
    <w:p w:rsidR="004407B7" w:rsidRPr="00D230A0" w:rsidRDefault="004407B7" w:rsidP="004407B7">
      <w:pPr>
        <w:pStyle w:val="Normaltindrag"/>
        <w:ind w:firstLine="0"/>
        <w:sectPr w:rsidR="004407B7" w:rsidRPr="00D230A0">
          <w:pgSz w:w="11906" w:h="16838" w:code="9"/>
          <w:pgMar w:top="907" w:right="4649" w:bottom="4508" w:left="1304" w:header="340" w:footer="227" w:gutter="0"/>
          <w:cols w:space="720"/>
          <w:titlePg/>
        </w:sectPr>
      </w:pPr>
    </w:p>
    <w:p w:rsidR="005F19E2" w:rsidRPr="00D230A0" w:rsidRDefault="005F19E2" w:rsidP="005F19E2">
      <w:pPr>
        <w:pStyle w:val="Rubrik1"/>
        <w:rPr>
          <w:noProof w:val="0"/>
        </w:rPr>
      </w:pPr>
      <w:bookmarkStart w:id="65" w:name="_Toc303777962"/>
      <w:bookmarkStart w:id="66" w:name="_Toc316893076"/>
      <w:r w:rsidRPr="00D230A0">
        <w:rPr>
          <w:noProof w:val="0"/>
        </w:rPr>
        <w:t>Ordlista</w:t>
      </w:r>
      <w:bookmarkEnd w:id="65"/>
      <w:bookmarkEnd w:id="66"/>
    </w:p>
    <w:p w:rsidR="009C4696" w:rsidRPr="00D230A0" w:rsidRDefault="009C4696" w:rsidP="009C4696">
      <w:pPr>
        <w:pStyle w:val="Rubrik5"/>
        <w:spacing w:before="0"/>
        <w:rPr>
          <w:b/>
          <w:noProof w:val="0"/>
        </w:rPr>
      </w:pPr>
      <w:r w:rsidRPr="00D230A0">
        <w:rPr>
          <w:b/>
          <w:noProof w:val="0"/>
        </w:rPr>
        <w:t>Avvecklingssystem</w:t>
      </w:r>
    </w:p>
    <w:p w:rsidR="009C4696" w:rsidRPr="00D230A0" w:rsidRDefault="009C4696" w:rsidP="009C4696">
      <w:pPr>
        <w:rPr>
          <w:b/>
          <w:sz w:val="18"/>
          <w:szCs w:val="18"/>
        </w:rPr>
      </w:pPr>
      <w:r w:rsidRPr="00D230A0">
        <w:rPr>
          <w:sz w:val="18"/>
          <w:szCs w:val="18"/>
        </w:rPr>
        <w:t>System för slutlig reglering av skulder när pengar eller värdepapper öve</w:t>
      </w:r>
      <w:r w:rsidRPr="00D230A0">
        <w:rPr>
          <w:sz w:val="18"/>
          <w:szCs w:val="18"/>
        </w:rPr>
        <w:t>r</w:t>
      </w:r>
      <w:r w:rsidRPr="00D230A0">
        <w:rPr>
          <w:sz w:val="18"/>
          <w:szCs w:val="18"/>
        </w:rPr>
        <w:t>förs från en part till en annan, oftast betalning från ett konto till ett annat konto.</w:t>
      </w:r>
      <w:r w:rsidRPr="00D230A0">
        <w:rPr>
          <w:b/>
          <w:sz w:val="18"/>
          <w:szCs w:val="18"/>
        </w:rPr>
        <w:t xml:space="preserve"> </w:t>
      </w:r>
    </w:p>
    <w:p w:rsidR="009C4696" w:rsidRPr="00D230A0" w:rsidRDefault="009C4696" w:rsidP="00DB3AC5">
      <w:pPr>
        <w:pStyle w:val="Rubrik5"/>
        <w:spacing w:before="120"/>
        <w:rPr>
          <w:b/>
          <w:noProof w:val="0"/>
        </w:rPr>
      </w:pPr>
      <w:r w:rsidRPr="00D230A0">
        <w:rPr>
          <w:b/>
          <w:noProof w:val="0"/>
        </w:rPr>
        <w:t>Basel III</w:t>
      </w:r>
    </w:p>
    <w:p w:rsidR="009C4696" w:rsidRPr="00D230A0" w:rsidRDefault="009C4696" w:rsidP="009C4696">
      <w:pPr>
        <w:rPr>
          <w:sz w:val="18"/>
          <w:szCs w:val="18"/>
        </w:rPr>
      </w:pPr>
      <w:r w:rsidRPr="00D230A0">
        <w:rPr>
          <w:sz w:val="18"/>
          <w:szCs w:val="18"/>
        </w:rPr>
        <w:t>Internationellt regelverk för finansiella institut som huvudsakligen reglerar ba</w:t>
      </w:r>
      <w:r w:rsidRPr="00D230A0">
        <w:rPr>
          <w:sz w:val="18"/>
          <w:szCs w:val="18"/>
        </w:rPr>
        <w:t>n</w:t>
      </w:r>
      <w:r w:rsidRPr="00D230A0">
        <w:rPr>
          <w:sz w:val="18"/>
          <w:szCs w:val="18"/>
        </w:rPr>
        <w:t>kernas kapitaltäckning, det vill säga hur mycket kapital en bank måste hålla i förhållande till den risk den tar, och deras sätt att hantera likvid</w:t>
      </w:r>
      <w:r w:rsidRPr="00D230A0">
        <w:rPr>
          <w:sz w:val="18"/>
          <w:szCs w:val="18"/>
        </w:rPr>
        <w:t>i</w:t>
      </w:r>
      <w:r w:rsidRPr="00D230A0">
        <w:rPr>
          <w:sz w:val="18"/>
          <w:szCs w:val="18"/>
        </w:rPr>
        <w:t>tet. Regelverket beslutades under 2010 och ska implementeras gradvis fram till 2019.</w:t>
      </w:r>
    </w:p>
    <w:p w:rsidR="009C4696" w:rsidRPr="00D230A0" w:rsidRDefault="009C4696" w:rsidP="00DB3AC5">
      <w:pPr>
        <w:pStyle w:val="Rubrik5"/>
        <w:spacing w:before="120"/>
        <w:rPr>
          <w:b/>
          <w:noProof w:val="0"/>
        </w:rPr>
      </w:pPr>
      <w:r w:rsidRPr="00D230A0">
        <w:rPr>
          <w:b/>
          <w:noProof w:val="0"/>
        </w:rPr>
        <w:t>Baselkommittén</w:t>
      </w:r>
    </w:p>
    <w:p w:rsidR="009C4696" w:rsidRPr="00D230A0" w:rsidRDefault="009C4696" w:rsidP="009C4696">
      <w:pPr>
        <w:rPr>
          <w:sz w:val="18"/>
          <w:szCs w:val="18"/>
        </w:rPr>
      </w:pPr>
      <w:r w:rsidRPr="00D230A0">
        <w:rPr>
          <w:sz w:val="18"/>
          <w:szCs w:val="18"/>
        </w:rPr>
        <w:t>Globalt forum för samarbete kring frågor om banktillsyn mellan tillsynsmyndi</w:t>
      </w:r>
      <w:r w:rsidRPr="00D230A0">
        <w:rPr>
          <w:sz w:val="18"/>
          <w:szCs w:val="18"/>
        </w:rPr>
        <w:t>g</w:t>
      </w:r>
      <w:r w:rsidRPr="00D230A0">
        <w:rPr>
          <w:sz w:val="18"/>
          <w:szCs w:val="18"/>
        </w:rPr>
        <w:t>heterna och andra organ ansvariga för arbete med finansiell stabilitet i Argentina, Australien, Belgien, Brasilien, Frankrike, Hong Kong SAR, I</w:t>
      </w:r>
      <w:r w:rsidRPr="00D230A0">
        <w:rPr>
          <w:sz w:val="18"/>
          <w:szCs w:val="18"/>
        </w:rPr>
        <w:t>n</w:t>
      </w:r>
      <w:r w:rsidRPr="00D230A0">
        <w:rPr>
          <w:sz w:val="18"/>
          <w:szCs w:val="18"/>
        </w:rPr>
        <w:t>dien, Indonesien, Italien, Japan, Kanada, Kina, Luxemburg, Mexiko, Nede</w:t>
      </w:r>
      <w:r w:rsidRPr="00D230A0">
        <w:rPr>
          <w:sz w:val="18"/>
          <w:szCs w:val="18"/>
        </w:rPr>
        <w:t>r</w:t>
      </w:r>
      <w:r w:rsidRPr="00D230A0">
        <w:rPr>
          <w:sz w:val="18"/>
          <w:szCs w:val="18"/>
        </w:rPr>
        <w:t>länderna, Ryssland, Saudiarabien, Schweiz, Singapore, Spanien, Storbrita</w:t>
      </w:r>
      <w:r w:rsidRPr="00D230A0">
        <w:rPr>
          <w:sz w:val="18"/>
          <w:szCs w:val="18"/>
        </w:rPr>
        <w:t>n</w:t>
      </w:r>
      <w:r w:rsidRPr="00D230A0">
        <w:rPr>
          <w:sz w:val="18"/>
          <w:szCs w:val="18"/>
        </w:rPr>
        <w:t>nien, Sverige, Sydafrika, Sydkorea, Turkiet, Tyskland och USA. Kommittén tar bland annat fram interna</w:t>
      </w:r>
      <w:r w:rsidR="00064A1B" w:rsidRPr="00D230A0">
        <w:rPr>
          <w:sz w:val="18"/>
          <w:szCs w:val="18"/>
        </w:rPr>
        <w:softHyphen/>
      </w:r>
      <w:r w:rsidRPr="00D230A0">
        <w:rPr>
          <w:sz w:val="18"/>
          <w:szCs w:val="18"/>
        </w:rPr>
        <w:t>tionella standarder, riktlinjer och rekommenda</w:t>
      </w:r>
      <w:r w:rsidRPr="00D230A0">
        <w:rPr>
          <w:sz w:val="18"/>
          <w:szCs w:val="18"/>
        </w:rPr>
        <w:softHyphen/>
      </w:r>
      <w:r w:rsidRPr="00D230A0">
        <w:rPr>
          <w:sz w:val="18"/>
          <w:szCs w:val="18"/>
        </w:rPr>
        <w:t>t</w:t>
      </w:r>
      <w:r w:rsidRPr="00D230A0">
        <w:rPr>
          <w:sz w:val="18"/>
          <w:szCs w:val="18"/>
        </w:rPr>
        <w:t xml:space="preserve">ioner för reglering av banker. </w:t>
      </w:r>
    </w:p>
    <w:p w:rsidR="009C4696" w:rsidRPr="00D230A0" w:rsidRDefault="009C4696" w:rsidP="00DB3AC5">
      <w:pPr>
        <w:pStyle w:val="Rubrik5"/>
        <w:spacing w:before="120"/>
        <w:rPr>
          <w:b/>
          <w:noProof w:val="0"/>
        </w:rPr>
      </w:pPr>
      <w:r w:rsidRPr="00D230A0">
        <w:rPr>
          <w:b/>
          <w:noProof w:val="0"/>
        </w:rPr>
        <w:t>Betalningsbalans</w:t>
      </w:r>
    </w:p>
    <w:p w:rsidR="009C4696" w:rsidRPr="00D230A0" w:rsidRDefault="009C4696" w:rsidP="009C4696">
      <w:pPr>
        <w:rPr>
          <w:sz w:val="18"/>
          <w:szCs w:val="18"/>
        </w:rPr>
      </w:pPr>
      <w:r w:rsidRPr="00D230A0">
        <w:rPr>
          <w:sz w:val="18"/>
          <w:szCs w:val="18"/>
        </w:rPr>
        <w:t>Sammanställning av ett lands ekonomiska transaktioner med utlandet. Består av bytesbalans, kapitalbalans och finansiell balans. Summan av transaktione</w:t>
      </w:r>
      <w:r w:rsidRPr="00D230A0">
        <w:rPr>
          <w:sz w:val="18"/>
          <w:szCs w:val="18"/>
        </w:rPr>
        <w:t>r</w:t>
      </w:r>
      <w:r w:rsidRPr="00D230A0">
        <w:rPr>
          <w:sz w:val="18"/>
          <w:szCs w:val="18"/>
        </w:rPr>
        <w:t xml:space="preserve">na med utlandet är alltid noll, det vill säga transaktionerna är i balans. </w:t>
      </w:r>
    </w:p>
    <w:p w:rsidR="009C4696" w:rsidRPr="00D230A0" w:rsidRDefault="009C4696" w:rsidP="00DB3AC5">
      <w:pPr>
        <w:pStyle w:val="Rubrik5"/>
        <w:spacing w:before="120"/>
        <w:rPr>
          <w:b/>
          <w:noProof w:val="0"/>
        </w:rPr>
      </w:pPr>
      <w:r w:rsidRPr="00D230A0">
        <w:rPr>
          <w:b/>
          <w:noProof w:val="0"/>
        </w:rPr>
        <w:t>Betalningssystem</w:t>
      </w:r>
    </w:p>
    <w:p w:rsidR="009C4696" w:rsidRPr="00D230A0" w:rsidRDefault="009C4696" w:rsidP="009C4696">
      <w:pPr>
        <w:rPr>
          <w:sz w:val="18"/>
          <w:szCs w:val="18"/>
        </w:rPr>
      </w:pPr>
      <w:r w:rsidRPr="00D230A0">
        <w:rPr>
          <w:sz w:val="18"/>
          <w:szCs w:val="18"/>
        </w:rPr>
        <w:t>Konton, regler och datasystem som behövs för att genomföra betalningar och för att överföra värdepapper mellan olika aktörer.</w:t>
      </w:r>
    </w:p>
    <w:p w:rsidR="009C4696" w:rsidRPr="00D230A0" w:rsidRDefault="009C4696" w:rsidP="00DB3AC5">
      <w:pPr>
        <w:pStyle w:val="Rubrik5"/>
        <w:spacing w:before="120"/>
        <w:rPr>
          <w:b/>
          <w:noProof w:val="0"/>
        </w:rPr>
      </w:pPr>
      <w:r w:rsidRPr="00D230A0">
        <w:rPr>
          <w:b/>
          <w:noProof w:val="0"/>
        </w:rPr>
        <w:t>BIS, Bank for International Settlements</w:t>
      </w:r>
    </w:p>
    <w:p w:rsidR="009C4696" w:rsidRPr="00D230A0" w:rsidRDefault="009C4696" w:rsidP="009C4696">
      <w:pPr>
        <w:rPr>
          <w:sz w:val="18"/>
          <w:szCs w:val="18"/>
        </w:rPr>
      </w:pPr>
      <w:r w:rsidRPr="00D230A0">
        <w:rPr>
          <w:sz w:val="18"/>
          <w:szCs w:val="18"/>
        </w:rPr>
        <w:t>Samarbetsorgan för centralbanker med säte i Basel. Bedriver utredningsverksa</w:t>
      </w:r>
      <w:r w:rsidRPr="00D230A0">
        <w:rPr>
          <w:sz w:val="18"/>
          <w:szCs w:val="18"/>
        </w:rPr>
        <w:t>m</w:t>
      </w:r>
      <w:r w:rsidRPr="00D230A0">
        <w:rPr>
          <w:sz w:val="18"/>
          <w:szCs w:val="18"/>
        </w:rPr>
        <w:t>het och utarbetar normer och standarder för finansiell verksamhet. BIS har även inl</w:t>
      </w:r>
      <w:r w:rsidRPr="00D230A0">
        <w:rPr>
          <w:sz w:val="18"/>
          <w:szCs w:val="18"/>
        </w:rPr>
        <w:t>å</w:t>
      </w:r>
      <w:r w:rsidRPr="00D230A0">
        <w:rPr>
          <w:sz w:val="18"/>
          <w:szCs w:val="18"/>
        </w:rPr>
        <w:t>ning från och utlåning till centralbanker. Riksbanken är delägare i BIS och repr</w:t>
      </w:r>
      <w:r w:rsidRPr="00D230A0">
        <w:rPr>
          <w:sz w:val="18"/>
          <w:szCs w:val="18"/>
        </w:rPr>
        <w:t>e</w:t>
      </w:r>
      <w:r w:rsidRPr="00D230A0">
        <w:rPr>
          <w:sz w:val="18"/>
          <w:szCs w:val="18"/>
        </w:rPr>
        <w:t xml:space="preserve">senterad i dess styrelse. </w:t>
      </w:r>
    </w:p>
    <w:p w:rsidR="009C4696" w:rsidRPr="00D230A0" w:rsidRDefault="009C4696" w:rsidP="00DB3AC5">
      <w:pPr>
        <w:pStyle w:val="Rubrik5"/>
        <w:spacing w:before="120"/>
        <w:rPr>
          <w:b/>
          <w:noProof w:val="0"/>
        </w:rPr>
      </w:pPr>
      <w:r w:rsidRPr="00D230A0">
        <w:rPr>
          <w:b/>
          <w:noProof w:val="0"/>
        </w:rPr>
        <w:t>BNP, bruttonationalprodukt</w:t>
      </w:r>
    </w:p>
    <w:p w:rsidR="009C4696" w:rsidRPr="00D230A0" w:rsidRDefault="009C4696" w:rsidP="009C4696">
      <w:pPr>
        <w:rPr>
          <w:sz w:val="18"/>
          <w:szCs w:val="18"/>
        </w:rPr>
      </w:pPr>
      <w:r w:rsidRPr="00D230A0">
        <w:rPr>
          <w:sz w:val="18"/>
          <w:szCs w:val="18"/>
        </w:rPr>
        <w:t>Värde av alla de varor och tjänster som produceras i ett land för att anvä</w:t>
      </w:r>
      <w:r w:rsidRPr="00D230A0">
        <w:rPr>
          <w:sz w:val="18"/>
          <w:szCs w:val="18"/>
        </w:rPr>
        <w:t>n</w:t>
      </w:r>
      <w:r w:rsidRPr="00D230A0">
        <w:rPr>
          <w:sz w:val="18"/>
          <w:szCs w:val="18"/>
        </w:rPr>
        <w:t>das till konsumtion, export och investeringar under en period, vanligtvis ett år eller ett kvartal.</w:t>
      </w:r>
    </w:p>
    <w:p w:rsidR="001B2F02" w:rsidRPr="00D230A0" w:rsidRDefault="001B2F02" w:rsidP="00DB3AC5">
      <w:pPr>
        <w:pStyle w:val="Rubrik5"/>
        <w:spacing w:before="120"/>
        <w:rPr>
          <w:b/>
          <w:noProof w:val="0"/>
        </w:rPr>
      </w:pPr>
      <w:r w:rsidRPr="00D230A0">
        <w:rPr>
          <w:b/>
          <w:noProof w:val="0"/>
        </w:rPr>
        <w:t xml:space="preserve">CEBS, </w:t>
      </w:r>
      <w:r w:rsidR="00452BF0" w:rsidRPr="00D230A0">
        <w:rPr>
          <w:b/>
          <w:noProof w:val="0"/>
        </w:rPr>
        <w:t>Europeiska banktillsynskommittén</w:t>
      </w:r>
    </w:p>
    <w:p w:rsidR="001B2F02" w:rsidRPr="00D230A0" w:rsidRDefault="001B2F02" w:rsidP="001B2F02">
      <w:pPr>
        <w:rPr>
          <w:sz w:val="18"/>
          <w:szCs w:val="18"/>
        </w:rPr>
      </w:pPr>
      <w:r w:rsidRPr="00D230A0">
        <w:rPr>
          <w:sz w:val="18"/>
          <w:szCs w:val="18"/>
        </w:rPr>
        <w:t xml:space="preserve">Oberoende organisation </w:t>
      </w:r>
      <w:r w:rsidR="00452BF0" w:rsidRPr="00D230A0">
        <w:rPr>
          <w:sz w:val="18"/>
          <w:szCs w:val="18"/>
        </w:rPr>
        <w:t>som grundades 2004 för att ge EU-kommissionen råd om hur direktiv inom bankområdet i EU bör utformas, arbeta för att medlem</w:t>
      </w:r>
      <w:r w:rsidR="00452BF0" w:rsidRPr="00D230A0">
        <w:rPr>
          <w:sz w:val="18"/>
          <w:szCs w:val="18"/>
        </w:rPr>
        <w:t>s</w:t>
      </w:r>
      <w:r w:rsidR="00452BF0" w:rsidRPr="00D230A0">
        <w:rPr>
          <w:sz w:val="18"/>
          <w:szCs w:val="18"/>
        </w:rPr>
        <w:t>länderna inför direktiven på ett enhetligt sätt och verka för ett djupare sama</w:t>
      </w:r>
      <w:r w:rsidR="00452BF0" w:rsidRPr="00D230A0">
        <w:rPr>
          <w:sz w:val="18"/>
          <w:szCs w:val="18"/>
        </w:rPr>
        <w:t>r</w:t>
      </w:r>
      <w:r w:rsidR="00452BF0" w:rsidRPr="00D230A0">
        <w:rPr>
          <w:sz w:val="18"/>
          <w:szCs w:val="18"/>
        </w:rPr>
        <w:t>bete och större informationsutbyte mellan my</w:t>
      </w:r>
      <w:r w:rsidR="00452BF0" w:rsidRPr="00D230A0">
        <w:rPr>
          <w:sz w:val="18"/>
          <w:szCs w:val="18"/>
        </w:rPr>
        <w:t>n</w:t>
      </w:r>
      <w:r w:rsidR="00452BF0" w:rsidRPr="00D230A0">
        <w:rPr>
          <w:sz w:val="18"/>
          <w:szCs w:val="18"/>
        </w:rPr>
        <w:t>digheterna. CEBS bestod av representanter för tillsynsmyndigheter och centralbanker i EU och ersattes 2009 av Europeiska bankmyndigheten (EBA).</w:t>
      </w:r>
    </w:p>
    <w:p w:rsidR="009C4696" w:rsidRPr="00D230A0" w:rsidRDefault="009C4696" w:rsidP="00DB3AC5">
      <w:pPr>
        <w:pStyle w:val="Rubrik5"/>
        <w:spacing w:before="120"/>
        <w:rPr>
          <w:b/>
          <w:noProof w:val="0"/>
        </w:rPr>
      </w:pPr>
      <w:r w:rsidRPr="00D230A0">
        <w:rPr>
          <w:b/>
          <w:noProof w:val="0"/>
        </w:rPr>
        <w:t>Centralbank</w:t>
      </w:r>
    </w:p>
    <w:p w:rsidR="009C4696" w:rsidRPr="00D230A0" w:rsidRDefault="009C4696" w:rsidP="009C4696">
      <w:pPr>
        <w:rPr>
          <w:sz w:val="18"/>
          <w:szCs w:val="18"/>
        </w:rPr>
      </w:pPr>
      <w:r w:rsidRPr="00D230A0">
        <w:rPr>
          <w:sz w:val="18"/>
          <w:szCs w:val="18"/>
        </w:rPr>
        <w:t>Institution som ansvarar för penningpolitiken i ett land eller valutaområde, det vill säga fastställer en ränta för att bevara värdet på pengar. En centralbank ansvarar normalt även för att stabiliteten i betalningsväsendet kan upprätthå</w:t>
      </w:r>
      <w:r w:rsidRPr="00D230A0">
        <w:rPr>
          <w:sz w:val="18"/>
          <w:szCs w:val="18"/>
        </w:rPr>
        <w:t>l</w:t>
      </w:r>
      <w:r w:rsidRPr="00D230A0">
        <w:rPr>
          <w:sz w:val="18"/>
          <w:szCs w:val="18"/>
        </w:rPr>
        <w:t>las och ger ut kontanta betalningsmedel. Riksbanken är Sveriges centralbank. I andra länder kan centralbanker också ha andra uppgifter, till exempel a</w:t>
      </w:r>
      <w:r w:rsidRPr="00D230A0">
        <w:rPr>
          <w:sz w:val="18"/>
          <w:szCs w:val="18"/>
        </w:rPr>
        <w:t>n</w:t>
      </w:r>
      <w:r w:rsidRPr="00D230A0">
        <w:rPr>
          <w:sz w:val="18"/>
          <w:szCs w:val="18"/>
        </w:rPr>
        <w:t>sva</w:t>
      </w:r>
      <w:r w:rsidRPr="00D230A0">
        <w:rPr>
          <w:sz w:val="18"/>
          <w:szCs w:val="18"/>
        </w:rPr>
        <w:softHyphen/>
        <w:t xml:space="preserve">ra för den finansiella tillsynen eller förvalta statsskulden. </w:t>
      </w:r>
    </w:p>
    <w:p w:rsidR="009C4696" w:rsidRPr="00D230A0" w:rsidRDefault="009C4696" w:rsidP="00DB3AC5">
      <w:pPr>
        <w:pStyle w:val="Rubrik5"/>
        <w:spacing w:before="120"/>
        <w:rPr>
          <w:b/>
          <w:noProof w:val="0"/>
        </w:rPr>
      </w:pPr>
      <w:r w:rsidRPr="00D230A0">
        <w:rPr>
          <w:b/>
          <w:noProof w:val="0"/>
        </w:rPr>
        <w:t>Clearing</w:t>
      </w:r>
    </w:p>
    <w:p w:rsidR="009C4696" w:rsidRPr="00D230A0" w:rsidRDefault="009C4696" w:rsidP="009C4696">
      <w:pPr>
        <w:rPr>
          <w:sz w:val="18"/>
          <w:szCs w:val="18"/>
        </w:rPr>
      </w:pPr>
      <w:r w:rsidRPr="00D230A0">
        <w:rPr>
          <w:sz w:val="18"/>
          <w:szCs w:val="18"/>
        </w:rPr>
        <w:t>Betalningsutjämning eller kvittning av ömsesidiga fordringar mellan banker. </w:t>
      </w:r>
    </w:p>
    <w:p w:rsidR="009C4696" w:rsidRPr="00D230A0" w:rsidRDefault="009C4696" w:rsidP="00DB3AC5">
      <w:pPr>
        <w:pStyle w:val="Rubrik5"/>
        <w:spacing w:before="120"/>
        <w:rPr>
          <w:b/>
          <w:noProof w:val="0"/>
        </w:rPr>
      </w:pPr>
      <w:r w:rsidRPr="00D230A0">
        <w:rPr>
          <w:b/>
          <w:noProof w:val="0"/>
        </w:rPr>
        <w:t>Clearinghus</w:t>
      </w:r>
    </w:p>
    <w:p w:rsidR="009C4696" w:rsidRPr="00D230A0" w:rsidRDefault="009C4696" w:rsidP="009C4696">
      <w:pPr>
        <w:rPr>
          <w:sz w:val="18"/>
          <w:szCs w:val="18"/>
        </w:rPr>
      </w:pPr>
      <w:r w:rsidRPr="00D230A0">
        <w:rPr>
          <w:sz w:val="18"/>
          <w:szCs w:val="18"/>
        </w:rPr>
        <w:t>Finansiellt företag som har tillstånd att på kunders vägnar bedriva clearin</w:t>
      </w:r>
      <w:r w:rsidRPr="00D230A0">
        <w:rPr>
          <w:sz w:val="18"/>
          <w:szCs w:val="18"/>
        </w:rPr>
        <w:t>g</w:t>
      </w:r>
      <w:r w:rsidRPr="00D230A0">
        <w:rPr>
          <w:sz w:val="18"/>
          <w:szCs w:val="18"/>
        </w:rPr>
        <w:t>. Kallas också för clearingorganisation.</w:t>
      </w:r>
    </w:p>
    <w:p w:rsidR="009C4696" w:rsidRPr="00D230A0" w:rsidRDefault="009C4696" w:rsidP="00DB3AC5">
      <w:pPr>
        <w:pStyle w:val="Rubrik5"/>
        <w:spacing w:before="120"/>
        <w:rPr>
          <w:b/>
          <w:noProof w:val="0"/>
        </w:rPr>
      </w:pPr>
      <w:r w:rsidRPr="00D230A0">
        <w:rPr>
          <w:b/>
          <w:noProof w:val="0"/>
        </w:rPr>
        <w:t>Compliance</w:t>
      </w:r>
    </w:p>
    <w:p w:rsidR="009C4696" w:rsidRPr="00D230A0" w:rsidRDefault="009C4696" w:rsidP="009C4696">
      <w:pPr>
        <w:rPr>
          <w:sz w:val="18"/>
          <w:szCs w:val="18"/>
        </w:rPr>
      </w:pPr>
      <w:r w:rsidRPr="00D230A0">
        <w:rPr>
          <w:sz w:val="18"/>
          <w:szCs w:val="18"/>
        </w:rPr>
        <w:t>Efterlevnad av externa och interna regelverk. Riksbankens compliancefunk</w:t>
      </w:r>
      <w:r w:rsidRPr="00D230A0">
        <w:rPr>
          <w:sz w:val="18"/>
          <w:szCs w:val="18"/>
        </w:rPr>
        <w:softHyphen/>
      </w:r>
      <w:r w:rsidRPr="00D230A0">
        <w:rPr>
          <w:sz w:val="18"/>
          <w:szCs w:val="18"/>
        </w:rPr>
        <w:t>t</w:t>
      </w:r>
      <w:r w:rsidRPr="00D230A0">
        <w:rPr>
          <w:sz w:val="18"/>
          <w:szCs w:val="18"/>
        </w:rPr>
        <w:t xml:space="preserve">ion ska säkerställa att organisationen följer relevanta lagar och regler. </w:t>
      </w:r>
    </w:p>
    <w:p w:rsidR="009C4696" w:rsidRPr="00D230A0" w:rsidRDefault="009C4696" w:rsidP="00DB3AC5">
      <w:pPr>
        <w:pStyle w:val="Rubrik5"/>
        <w:spacing w:before="120"/>
        <w:rPr>
          <w:b/>
          <w:noProof w:val="0"/>
        </w:rPr>
      </w:pPr>
      <w:r w:rsidRPr="00D230A0">
        <w:rPr>
          <w:b/>
          <w:noProof w:val="0"/>
        </w:rPr>
        <w:t>Dag</w:t>
      </w:r>
      <w:r w:rsidRPr="00D230A0">
        <w:rPr>
          <w:b/>
          <w:noProof w:val="0"/>
        </w:rPr>
        <w:t>s</w:t>
      </w:r>
      <w:r w:rsidRPr="00D230A0">
        <w:rPr>
          <w:b/>
          <w:noProof w:val="0"/>
        </w:rPr>
        <w:t>lån</w:t>
      </w:r>
    </w:p>
    <w:p w:rsidR="009C4696" w:rsidRPr="00D230A0" w:rsidRDefault="009C4696" w:rsidP="009C4696">
      <w:pPr>
        <w:rPr>
          <w:sz w:val="18"/>
          <w:szCs w:val="18"/>
        </w:rPr>
      </w:pPr>
      <w:r w:rsidRPr="00D230A0">
        <w:rPr>
          <w:sz w:val="18"/>
          <w:szCs w:val="18"/>
        </w:rPr>
        <w:t>Lån från en bankdag till nästa som bankerna eller andra finansinstitut ger va</w:t>
      </w:r>
      <w:r w:rsidRPr="00D230A0">
        <w:rPr>
          <w:sz w:val="18"/>
          <w:szCs w:val="18"/>
        </w:rPr>
        <w:t>r</w:t>
      </w:r>
      <w:r w:rsidRPr="00D230A0">
        <w:rPr>
          <w:sz w:val="18"/>
          <w:szCs w:val="18"/>
        </w:rPr>
        <w:t xml:space="preserve">andra. Bankerna kan också låna eller placera i Riksbanken under bara en dag. </w:t>
      </w:r>
    </w:p>
    <w:p w:rsidR="009C4696" w:rsidRPr="00D230A0" w:rsidRDefault="009C4696" w:rsidP="00DB3AC5">
      <w:pPr>
        <w:pStyle w:val="Rubrik5"/>
        <w:spacing w:before="120"/>
        <w:rPr>
          <w:b/>
          <w:noProof w:val="0"/>
        </w:rPr>
      </w:pPr>
      <w:r w:rsidRPr="00D230A0">
        <w:rPr>
          <w:b/>
          <w:noProof w:val="0"/>
        </w:rPr>
        <w:t>Derivatinstrument</w:t>
      </w:r>
    </w:p>
    <w:p w:rsidR="009C4696" w:rsidRPr="00D230A0" w:rsidRDefault="009C4696" w:rsidP="009C4696">
      <w:pPr>
        <w:rPr>
          <w:sz w:val="18"/>
          <w:szCs w:val="18"/>
        </w:rPr>
      </w:pPr>
      <w:r w:rsidRPr="00D230A0">
        <w:rPr>
          <w:sz w:val="18"/>
          <w:szCs w:val="18"/>
        </w:rPr>
        <w:t>Finansiellt instrument som innebär överenskommelser om förpliktelser, rättigh</w:t>
      </w:r>
      <w:r w:rsidRPr="00D230A0">
        <w:rPr>
          <w:sz w:val="18"/>
          <w:szCs w:val="18"/>
        </w:rPr>
        <w:t>e</w:t>
      </w:r>
      <w:r w:rsidRPr="00D230A0">
        <w:rPr>
          <w:sz w:val="18"/>
          <w:szCs w:val="18"/>
        </w:rPr>
        <w:t>ter eller andra förutsättningar vid en given framtida tidpunkt. Värdet på ett derivati</w:t>
      </w:r>
      <w:r w:rsidRPr="00D230A0">
        <w:rPr>
          <w:sz w:val="18"/>
          <w:szCs w:val="18"/>
        </w:rPr>
        <w:t>n</w:t>
      </w:r>
      <w:r w:rsidRPr="00D230A0">
        <w:rPr>
          <w:sz w:val="18"/>
          <w:szCs w:val="18"/>
        </w:rPr>
        <w:t>strument är kopplat till en underliggande tillgång. De vanligaste derivatinstrume</w:t>
      </w:r>
      <w:r w:rsidRPr="00D230A0">
        <w:rPr>
          <w:sz w:val="18"/>
          <w:szCs w:val="18"/>
        </w:rPr>
        <w:t>n</w:t>
      </w:r>
      <w:r w:rsidRPr="00D230A0">
        <w:rPr>
          <w:sz w:val="18"/>
          <w:szCs w:val="18"/>
        </w:rPr>
        <w:t>ten är optioner, terminer och swappar.</w:t>
      </w:r>
    </w:p>
    <w:p w:rsidR="009C4696" w:rsidRPr="00D230A0" w:rsidRDefault="009C4696" w:rsidP="00DB3AC5">
      <w:pPr>
        <w:pStyle w:val="Rubrik5"/>
        <w:spacing w:before="120"/>
        <w:rPr>
          <w:b/>
          <w:noProof w:val="0"/>
        </w:rPr>
      </w:pPr>
      <w:r w:rsidRPr="00D230A0">
        <w:rPr>
          <w:b/>
          <w:noProof w:val="0"/>
        </w:rPr>
        <w:t>ECB, Europeiska centralbanken</w:t>
      </w:r>
    </w:p>
    <w:p w:rsidR="009C4696" w:rsidRPr="00D230A0" w:rsidRDefault="009C4696" w:rsidP="009C4696">
      <w:pPr>
        <w:rPr>
          <w:sz w:val="18"/>
          <w:szCs w:val="18"/>
        </w:rPr>
      </w:pPr>
      <w:r w:rsidRPr="00D230A0">
        <w:rPr>
          <w:sz w:val="18"/>
          <w:szCs w:val="18"/>
        </w:rPr>
        <w:t>Gemensam centralbank för de medlemsländer i EU som har infört euron som val</w:t>
      </w:r>
      <w:r w:rsidRPr="00D230A0">
        <w:rPr>
          <w:sz w:val="18"/>
          <w:szCs w:val="18"/>
        </w:rPr>
        <w:t>u</w:t>
      </w:r>
      <w:r w:rsidRPr="00D230A0">
        <w:rPr>
          <w:sz w:val="18"/>
          <w:szCs w:val="18"/>
        </w:rPr>
        <w:t>ta. Säte i Frankfurt. Bankens uppgifter anges i en stadga som är en del av EU-fördraget. Målet för ECB:s penningpolitik är att upprätthålla prisstabilitet i eur</w:t>
      </w:r>
      <w:r w:rsidRPr="00D230A0">
        <w:rPr>
          <w:sz w:val="18"/>
          <w:szCs w:val="18"/>
        </w:rPr>
        <w:t>o</w:t>
      </w:r>
      <w:r w:rsidRPr="00D230A0">
        <w:rPr>
          <w:sz w:val="18"/>
          <w:szCs w:val="18"/>
        </w:rPr>
        <w:t>området. Högsta beslutsorgan är ECB-rådet, som utgörs av de sex direk</w:t>
      </w:r>
      <w:r w:rsidRPr="00D230A0">
        <w:rPr>
          <w:sz w:val="18"/>
          <w:szCs w:val="18"/>
        </w:rPr>
        <w:softHyphen/>
        <w:t>tionsled</w:t>
      </w:r>
      <w:r w:rsidRPr="00D230A0">
        <w:rPr>
          <w:sz w:val="18"/>
          <w:szCs w:val="18"/>
        </w:rPr>
        <w:t>a</w:t>
      </w:r>
      <w:r w:rsidRPr="00D230A0">
        <w:rPr>
          <w:sz w:val="18"/>
          <w:szCs w:val="18"/>
        </w:rPr>
        <w:t>möterna i ECB och cheferna för de nationella centralbankerna i de länder som har infört euron.</w:t>
      </w:r>
    </w:p>
    <w:p w:rsidR="009C4696" w:rsidRPr="00D230A0" w:rsidRDefault="009C4696" w:rsidP="00DB3AC5">
      <w:pPr>
        <w:pStyle w:val="Rubrik5"/>
        <w:spacing w:before="120"/>
        <w:rPr>
          <w:b/>
          <w:noProof w:val="0"/>
        </w:rPr>
      </w:pPr>
      <w:r w:rsidRPr="00D230A0">
        <w:rPr>
          <w:b/>
          <w:noProof w:val="0"/>
        </w:rPr>
        <w:t>ECB:s allmänna råd</w:t>
      </w:r>
    </w:p>
    <w:p w:rsidR="009C4696" w:rsidRPr="00D230A0" w:rsidRDefault="009C4696" w:rsidP="009C4696">
      <w:pPr>
        <w:rPr>
          <w:sz w:val="18"/>
          <w:szCs w:val="18"/>
        </w:rPr>
      </w:pPr>
      <w:r w:rsidRPr="00D230A0">
        <w:rPr>
          <w:sz w:val="18"/>
          <w:szCs w:val="18"/>
        </w:rPr>
        <w:t>Samrådsorgan inom ECBS där centra</w:t>
      </w:r>
      <w:r w:rsidRPr="00D230A0">
        <w:rPr>
          <w:sz w:val="18"/>
          <w:szCs w:val="18"/>
        </w:rPr>
        <w:t>l</w:t>
      </w:r>
      <w:r w:rsidRPr="00D230A0">
        <w:rPr>
          <w:sz w:val="18"/>
          <w:szCs w:val="18"/>
        </w:rPr>
        <w:t>bankschefer i alla EU-länder samt ECB:s ordförande och vice ordförande ingår.</w:t>
      </w:r>
    </w:p>
    <w:p w:rsidR="009C4696" w:rsidRPr="00D230A0" w:rsidRDefault="009C4696" w:rsidP="00DB3AC5">
      <w:pPr>
        <w:pStyle w:val="Rubrik5"/>
        <w:spacing w:before="120"/>
        <w:rPr>
          <w:b/>
          <w:noProof w:val="0"/>
        </w:rPr>
      </w:pPr>
      <w:r w:rsidRPr="00D230A0">
        <w:rPr>
          <w:b/>
          <w:noProof w:val="0"/>
        </w:rPr>
        <w:t>ECBS, Europeiska centralbankssystemet</w:t>
      </w:r>
    </w:p>
    <w:p w:rsidR="009C4696" w:rsidRPr="00D230A0" w:rsidRDefault="009C4696" w:rsidP="009C4696">
      <w:pPr>
        <w:rPr>
          <w:sz w:val="18"/>
          <w:szCs w:val="18"/>
        </w:rPr>
      </w:pPr>
      <w:r w:rsidRPr="00D230A0">
        <w:rPr>
          <w:sz w:val="18"/>
          <w:szCs w:val="18"/>
        </w:rPr>
        <w:t>Forum för samarbete mellan ECB och de nationella centralbankerna i alla EU:s me</w:t>
      </w:r>
      <w:r w:rsidRPr="00D230A0">
        <w:rPr>
          <w:sz w:val="18"/>
          <w:szCs w:val="18"/>
        </w:rPr>
        <w:t>d</w:t>
      </w:r>
      <w:r w:rsidRPr="00D230A0">
        <w:rPr>
          <w:sz w:val="18"/>
          <w:szCs w:val="18"/>
        </w:rPr>
        <w:t>lemsstater.</w:t>
      </w:r>
    </w:p>
    <w:p w:rsidR="009C4696" w:rsidRPr="00D230A0" w:rsidRDefault="009C4696" w:rsidP="00DB3AC5">
      <w:pPr>
        <w:pStyle w:val="Rubrik5"/>
        <w:spacing w:before="120"/>
        <w:rPr>
          <w:b/>
          <w:noProof w:val="0"/>
        </w:rPr>
      </w:pPr>
      <w:r w:rsidRPr="00D230A0">
        <w:rPr>
          <w:b/>
          <w:noProof w:val="0"/>
        </w:rPr>
        <w:t>EFK, EU:s ekonomiska och finansiella kommitté</w:t>
      </w:r>
    </w:p>
    <w:p w:rsidR="009C4696" w:rsidRPr="00D230A0" w:rsidRDefault="009C4696" w:rsidP="009C4696">
      <w:pPr>
        <w:rPr>
          <w:sz w:val="18"/>
          <w:szCs w:val="18"/>
        </w:rPr>
      </w:pPr>
      <w:r w:rsidRPr="00D230A0">
        <w:rPr>
          <w:sz w:val="18"/>
          <w:szCs w:val="18"/>
        </w:rPr>
        <w:t>Rådgivande organ till Ekofinrådet och Europeiska kommissionen. Följer bland annat den ekonomiska och finansiella utvecklingen i EU och euroomr</w:t>
      </w:r>
      <w:r w:rsidRPr="00D230A0">
        <w:rPr>
          <w:sz w:val="18"/>
          <w:szCs w:val="18"/>
        </w:rPr>
        <w:t>å</w:t>
      </w:r>
      <w:r w:rsidRPr="00D230A0">
        <w:rPr>
          <w:sz w:val="18"/>
          <w:szCs w:val="18"/>
        </w:rPr>
        <w:t>det samt granskar medlemsländernas stabilitets- och konvergensprogram. Centralbankerna är företrädda i EFK av vice centralbankschefer.</w:t>
      </w:r>
    </w:p>
    <w:p w:rsidR="009C4696" w:rsidRPr="00D230A0" w:rsidRDefault="009C4696" w:rsidP="00DB3AC5">
      <w:pPr>
        <w:pStyle w:val="Rubrik5"/>
        <w:spacing w:before="120"/>
        <w:rPr>
          <w:b/>
          <w:noProof w:val="0"/>
        </w:rPr>
      </w:pPr>
      <w:r w:rsidRPr="00D230A0">
        <w:rPr>
          <w:b/>
          <w:noProof w:val="0"/>
        </w:rPr>
        <w:t xml:space="preserve">Emittent </w:t>
      </w:r>
    </w:p>
    <w:p w:rsidR="009C4696" w:rsidRPr="00D230A0" w:rsidRDefault="009C4696" w:rsidP="009C4696">
      <w:pPr>
        <w:rPr>
          <w:sz w:val="18"/>
          <w:szCs w:val="18"/>
        </w:rPr>
      </w:pPr>
      <w:r w:rsidRPr="00D230A0">
        <w:rPr>
          <w:sz w:val="18"/>
          <w:szCs w:val="18"/>
        </w:rPr>
        <w:t>Finansiell institution som ger ut värdepapper.</w:t>
      </w:r>
    </w:p>
    <w:p w:rsidR="009C4696" w:rsidRPr="00D230A0" w:rsidRDefault="009C4696" w:rsidP="00DB3AC5">
      <w:pPr>
        <w:pStyle w:val="Rubrik5"/>
        <w:spacing w:before="120"/>
        <w:rPr>
          <w:b/>
          <w:noProof w:val="0"/>
        </w:rPr>
      </w:pPr>
      <w:r w:rsidRPr="00D230A0">
        <w:rPr>
          <w:b/>
          <w:noProof w:val="0"/>
        </w:rPr>
        <w:t>ESRB, Europeiska systemrisknämnden</w:t>
      </w:r>
    </w:p>
    <w:p w:rsidR="009C4696" w:rsidRPr="00D230A0" w:rsidRDefault="009C4696" w:rsidP="009C4696">
      <w:pPr>
        <w:rPr>
          <w:sz w:val="18"/>
          <w:szCs w:val="18"/>
        </w:rPr>
      </w:pPr>
      <w:r w:rsidRPr="00D230A0">
        <w:rPr>
          <w:sz w:val="18"/>
          <w:szCs w:val="18"/>
        </w:rPr>
        <w:t>Oberoende EU-organ som ansvarar för makrotillsyn av det finansiella syst</w:t>
      </w:r>
      <w:r w:rsidRPr="00D230A0">
        <w:rPr>
          <w:sz w:val="18"/>
          <w:szCs w:val="18"/>
        </w:rPr>
        <w:t>e</w:t>
      </w:r>
      <w:r w:rsidRPr="00D230A0">
        <w:rPr>
          <w:sz w:val="18"/>
          <w:szCs w:val="18"/>
        </w:rPr>
        <w:t>met inom u</w:t>
      </w:r>
      <w:r w:rsidRPr="00D230A0">
        <w:rPr>
          <w:sz w:val="18"/>
          <w:szCs w:val="18"/>
        </w:rPr>
        <w:t>n</w:t>
      </w:r>
      <w:r w:rsidRPr="00D230A0">
        <w:rPr>
          <w:sz w:val="18"/>
          <w:szCs w:val="18"/>
        </w:rPr>
        <w:t xml:space="preserve">ionen. </w:t>
      </w:r>
    </w:p>
    <w:p w:rsidR="009C4696" w:rsidRPr="00D230A0" w:rsidRDefault="009C4696" w:rsidP="00DB3AC5">
      <w:pPr>
        <w:pStyle w:val="Rubrik5"/>
        <w:spacing w:before="120"/>
        <w:rPr>
          <w:b/>
          <w:noProof w:val="0"/>
        </w:rPr>
      </w:pPr>
      <w:r w:rsidRPr="00D230A0">
        <w:rPr>
          <w:b/>
          <w:noProof w:val="0"/>
        </w:rPr>
        <w:t>Euroclear Sweden</w:t>
      </w:r>
    </w:p>
    <w:p w:rsidR="009C4696" w:rsidRPr="00D230A0" w:rsidRDefault="009C4696" w:rsidP="00DB3AC5">
      <w:pPr>
        <w:rPr>
          <w:sz w:val="18"/>
          <w:szCs w:val="18"/>
        </w:rPr>
      </w:pPr>
      <w:r w:rsidRPr="00D230A0">
        <w:rPr>
          <w:sz w:val="18"/>
          <w:szCs w:val="18"/>
        </w:rPr>
        <w:t>Organisation som för register över de allra flesta aktier och räntebärande värd</w:t>
      </w:r>
      <w:r w:rsidRPr="00D230A0">
        <w:rPr>
          <w:sz w:val="18"/>
          <w:szCs w:val="18"/>
        </w:rPr>
        <w:t>e</w:t>
      </w:r>
      <w:r w:rsidRPr="00D230A0">
        <w:rPr>
          <w:sz w:val="18"/>
          <w:szCs w:val="18"/>
        </w:rPr>
        <w:t>papper som handlas på de svenska finansiella marknaderna. Utför också clearing och avveckling av transaktioner med svenska aktier och räntebärande papper.</w:t>
      </w:r>
    </w:p>
    <w:p w:rsidR="009C4696" w:rsidRPr="00D230A0" w:rsidRDefault="009C4696" w:rsidP="00DB3AC5">
      <w:pPr>
        <w:pStyle w:val="Rubrik5"/>
        <w:spacing w:before="120"/>
        <w:rPr>
          <w:b/>
          <w:noProof w:val="0"/>
        </w:rPr>
      </w:pPr>
      <w:r w:rsidRPr="00D230A0">
        <w:rPr>
          <w:b/>
          <w:noProof w:val="0"/>
        </w:rPr>
        <w:t>Finansiella marknader</w:t>
      </w:r>
    </w:p>
    <w:p w:rsidR="009C4696" w:rsidRPr="00D230A0" w:rsidRDefault="009C4696" w:rsidP="009C4696">
      <w:pPr>
        <w:rPr>
          <w:sz w:val="18"/>
          <w:szCs w:val="18"/>
        </w:rPr>
      </w:pPr>
      <w:r w:rsidRPr="00D230A0">
        <w:rPr>
          <w:sz w:val="18"/>
          <w:szCs w:val="18"/>
        </w:rPr>
        <w:t>Samlingsnamn för de marknader där finansiella tillgångar köps och säljs. De fyra viktigaste marknaderna är valutamarknaden, räntemarknaden, aktiemar</w:t>
      </w:r>
      <w:r w:rsidRPr="00D230A0">
        <w:rPr>
          <w:sz w:val="18"/>
          <w:szCs w:val="18"/>
        </w:rPr>
        <w:t>k</w:t>
      </w:r>
      <w:r w:rsidRPr="00D230A0">
        <w:rPr>
          <w:sz w:val="18"/>
          <w:szCs w:val="18"/>
        </w:rPr>
        <w:t>naden och derivatmarknaden.</w:t>
      </w:r>
    </w:p>
    <w:p w:rsidR="009C4696" w:rsidRPr="00D230A0" w:rsidRDefault="009C4696" w:rsidP="00DB3AC5">
      <w:pPr>
        <w:pStyle w:val="Rubrik5"/>
        <w:spacing w:before="120"/>
        <w:rPr>
          <w:b/>
          <w:noProof w:val="0"/>
        </w:rPr>
      </w:pPr>
      <w:r w:rsidRPr="00D230A0">
        <w:rPr>
          <w:b/>
          <w:noProof w:val="0"/>
        </w:rPr>
        <w:t>Finansiell stabilitet</w:t>
      </w:r>
    </w:p>
    <w:p w:rsidR="009C4696" w:rsidRPr="00D230A0" w:rsidRDefault="009C4696" w:rsidP="009C4696">
      <w:pPr>
        <w:rPr>
          <w:sz w:val="18"/>
          <w:szCs w:val="18"/>
        </w:rPr>
      </w:pPr>
      <w:r w:rsidRPr="00D230A0">
        <w:rPr>
          <w:sz w:val="18"/>
          <w:szCs w:val="18"/>
        </w:rPr>
        <w:t>Tillstånd då det finansiella systemet kan upprätthålla sina grundläggande funktio</w:t>
      </w:r>
      <w:r w:rsidR="00064A1B" w:rsidRPr="00D230A0">
        <w:rPr>
          <w:sz w:val="18"/>
          <w:szCs w:val="18"/>
        </w:rPr>
        <w:softHyphen/>
      </w:r>
      <w:r w:rsidRPr="00D230A0">
        <w:rPr>
          <w:sz w:val="18"/>
          <w:szCs w:val="18"/>
        </w:rPr>
        <w:t>ner och dessutom har motståndskraft mot störningar som hotar dessa funktio</w:t>
      </w:r>
      <w:r w:rsidRPr="00D230A0">
        <w:rPr>
          <w:sz w:val="18"/>
          <w:szCs w:val="18"/>
        </w:rPr>
        <w:t>n</w:t>
      </w:r>
      <w:r w:rsidRPr="00D230A0">
        <w:rPr>
          <w:sz w:val="18"/>
          <w:szCs w:val="18"/>
        </w:rPr>
        <w:t>er.</w:t>
      </w:r>
    </w:p>
    <w:p w:rsidR="009C4696" w:rsidRPr="00D230A0" w:rsidRDefault="009C4696" w:rsidP="00DB3AC5">
      <w:pPr>
        <w:pStyle w:val="Rubrik5"/>
        <w:spacing w:before="120"/>
        <w:rPr>
          <w:b/>
          <w:noProof w:val="0"/>
        </w:rPr>
      </w:pPr>
      <w:r w:rsidRPr="00D230A0">
        <w:rPr>
          <w:b/>
          <w:noProof w:val="0"/>
        </w:rPr>
        <w:t xml:space="preserve">Finansiellt system </w:t>
      </w:r>
    </w:p>
    <w:p w:rsidR="009C4696" w:rsidRPr="00D230A0" w:rsidRDefault="009C4696" w:rsidP="009C4696">
      <w:pPr>
        <w:rPr>
          <w:sz w:val="18"/>
          <w:szCs w:val="18"/>
        </w:rPr>
      </w:pPr>
      <w:r w:rsidRPr="00D230A0">
        <w:rPr>
          <w:sz w:val="18"/>
          <w:szCs w:val="18"/>
        </w:rPr>
        <w:t>Samlingsbegrepp för ett system som omfattar banker, försäkringsbolag och andra finansiella aktörer samt fina</w:t>
      </w:r>
      <w:r w:rsidR="00321BF6" w:rsidRPr="00D230A0">
        <w:rPr>
          <w:sz w:val="18"/>
          <w:szCs w:val="18"/>
        </w:rPr>
        <w:t>nsiella marknader och den finan</w:t>
      </w:r>
      <w:r w:rsidRPr="00D230A0">
        <w:rPr>
          <w:sz w:val="18"/>
          <w:szCs w:val="18"/>
        </w:rPr>
        <w:t>siella infr</w:t>
      </w:r>
      <w:r w:rsidRPr="00D230A0">
        <w:rPr>
          <w:sz w:val="18"/>
          <w:szCs w:val="18"/>
        </w:rPr>
        <w:t>a</w:t>
      </w:r>
      <w:r w:rsidRPr="00D230A0">
        <w:rPr>
          <w:sz w:val="18"/>
          <w:szCs w:val="18"/>
        </w:rPr>
        <w:t>struktur i form av tekniska system, dess regler och rutiner som krävs för att göra b</w:t>
      </w:r>
      <w:r w:rsidRPr="00D230A0">
        <w:rPr>
          <w:sz w:val="18"/>
          <w:szCs w:val="18"/>
        </w:rPr>
        <w:t>e</w:t>
      </w:r>
      <w:r w:rsidRPr="00D230A0">
        <w:rPr>
          <w:sz w:val="18"/>
          <w:szCs w:val="18"/>
        </w:rPr>
        <w:t>talningar och utbyta värdepapper. Till det finansiella systemet räknas även det finansiella regelverket i form av la</w:t>
      </w:r>
      <w:r w:rsidRPr="00D230A0">
        <w:rPr>
          <w:sz w:val="18"/>
          <w:szCs w:val="18"/>
        </w:rPr>
        <w:t>g</w:t>
      </w:r>
      <w:r w:rsidRPr="00D230A0">
        <w:rPr>
          <w:sz w:val="18"/>
          <w:szCs w:val="18"/>
        </w:rPr>
        <w:t xml:space="preserve">stiftning, regleringar och andra normer. </w:t>
      </w:r>
    </w:p>
    <w:p w:rsidR="009C4696" w:rsidRPr="00D230A0" w:rsidRDefault="009C4696" w:rsidP="00DB3AC5">
      <w:pPr>
        <w:pStyle w:val="Rubrik5"/>
        <w:spacing w:before="120"/>
        <w:rPr>
          <w:b/>
          <w:noProof w:val="0"/>
        </w:rPr>
      </w:pPr>
      <w:r w:rsidRPr="00D230A0">
        <w:rPr>
          <w:b/>
          <w:noProof w:val="0"/>
        </w:rPr>
        <w:t>Finansinspektionen</w:t>
      </w:r>
    </w:p>
    <w:p w:rsidR="009C4696" w:rsidRPr="00D230A0" w:rsidRDefault="009C4696" w:rsidP="009C4696">
      <w:pPr>
        <w:rPr>
          <w:sz w:val="18"/>
          <w:szCs w:val="18"/>
        </w:rPr>
      </w:pPr>
      <w:r w:rsidRPr="00D230A0">
        <w:rPr>
          <w:sz w:val="18"/>
          <w:szCs w:val="18"/>
        </w:rPr>
        <w:t>Statlig myndighet med uppgift att övervaka verksamheten för banker, kreditmar</w:t>
      </w:r>
      <w:r w:rsidRPr="00D230A0">
        <w:rPr>
          <w:sz w:val="18"/>
          <w:szCs w:val="18"/>
        </w:rPr>
        <w:t>k</w:t>
      </w:r>
      <w:r w:rsidRPr="00D230A0">
        <w:rPr>
          <w:sz w:val="18"/>
          <w:szCs w:val="18"/>
        </w:rPr>
        <w:t>nadsbolag, värdepappersbolag, fondkommissionärer, fondbolag, börser, auktoris</w:t>
      </w:r>
      <w:r w:rsidRPr="00D230A0">
        <w:rPr>
          <w:sz w:val="18"/>
          <w:szCs w:val="18"/>
        </w:rPr>
        <w:t>e</w:t>
      </w:r>
      <w:r w:rsidRPr="00D230A0">
        <w:rPr>
          <w:sz w:val="18"/>
          <w:szCs w:val="18"/>
        </w:rPr>
        <w:t>rade marknadsplatser, clearingorganisationer och försäkringsfö</w:t>
      </w:r>
      <w:r w:rsidRPr="00D230A0">
        <w:rPr>
          <w:sz w:val="18"/>
          <w:szCs w:val="18"/>
        </w:rPr>
        <w:t>r</w:t>
      </w:r>
      <w:r w:rsidRPr="00D230A0">
        <w:rPr>
          <w:sz w:val="18"/>
          <w:szCs w:val="18"/>
        </w:rPr>
        <w:t xml:space="preserve">medlare. </w:t>
      </w:r>
    </w:p>
    <w:p w:rsidR="009C4696" w:rsidRPr="00D230A0" w:rsidRDefault="009C4696" w:rsidP="00DB3AC5">
      <w:pPr>
        <w:pStyle w:val="Rubrik5"/>
        <w:spacing w:before="120"/>
        <w:rPr>
          <w:b/>
          <w:noProof w:val="0"/>
        </w:rPr>
      </w:pPr>
      <w:r w:rsidRPr="00D230A0">
        <w:rPr>
          <w:b/>
          <w:noProof w:val="0"/>
        </w:rPr>
        <w:t>Finansutskottet</w:t>
      </w:r>
    </w:p>
    <w:p w:rsidR="009C4696" w:rsidRPr="00D230A0" w:rsidRDefault="009C4696" w:rsidP="009C4696">
      <w:pPr>
        <w:rPr>
          <w:sz w:val="18"/>
          <w:szCs w:val="18"/>
        </w:rPr>
      </w:pPr>
      <w:r w:rsidRPr="00D230A0">
        <w:rPr>
          <w:sz w:val="18"/>
          <w:szCs w:val="18"/>
        </w:rPr>
        <w:t>Riksdagsutskott som bereder ärenden i ekonomiska frågor, bland annat om Rik</w:t>
      </w:r>
      <w:r w:rsidRPr="00D230A0">
        <w:rPr>
          <w:sz w:val="18"/>
          <w:szCs w:val="18"/>
        </w:rPr>
        <w:t>s</w:t>
      </w:r>
      <w:r w:rsidRPr="00D230A0">
        <w:rPr>
          <w:sz w:val="18"/>
          <w:szCs w:val="18"/>
        </w:rPr>
        <w:t>bankens verksamhet och om statsbudgeten.</w:t>
      </w:r>
    </w:p>
    <w:p w:rsidR="009C4696" w:rsidRPr="00D230A0" w:rsidRDefault="009C4696" w:rsidP="00DB3AC5">
      <w:pPr>
        <w:pStyle w:val="Rubrik5"/>
        <w:spacing w:before="120"/>
        <w:rPr>
          <w:b/>
          <w:noProof w:val="0"/>
        </w:rPr>
      </w:pPr>
      <w:r w:rsidRPr="00D230A0">
        <w:rPr>
          <w:b/>
          <w:noProof w:val="0"/>
        </w:rPr>
        <w:t xml:space="preserve">Finjusterande transaktioner </w:t>
      </w:r>
    </w:p>
    <w:p w:rsidR="009C4696" w:rsidRPr="00D230A0" w:rsidRDefault="009C4696" w:rsidP="009C4696">
      <w:pPr>
        <w:rPr>
          <w:sz w:val="18"/>
          <w:szCs w:val="18"/>
        </w:rPr>
      </w:pPr>
      <w:r w:rsidRPr="00D230A0">
        <w:rPr>
          <w:sz w:val="18"/>
          <w:szCs w:val="18"/>
        </w:rPr>
        <w:t>Transa</w:t>
      </w:r>
      <w:r w:rsidRPr="00D230A0">
        <w:rPr>
          <w:sz w:val="18"/>
          <w:szCs w:val="18"/>
        </w:rPr>
        <w:t>k</w:t>
      </w:r>
      <w:r w:rsidRPr="00D230A0">
        <w:rPr>
          <w:sz w:val="18"/>
          <w:szCs w:val="18"/>
        </w:rPr>
        <w:t>tioner som Riksbanken använder för att dra in överskottslikviditet från bankerna eller ge bankerna mö</w:t>
      </w:r>
      <w:r w:rsidRPr="00D230A0">
        <w:rPr>
          <w:sz w:val="18"/>
          <w:szCs w:val="18"/>
        </w:rPr>
        <w:t>j</w:t>
      </w:r>
      <w:r w:rsidRPr="00D230A0">
        <w:rPr>
          <w:sz w:val="18"/>
          <w:szCs w:val="18"/>
        </w:rPr>
        <w:t>lighet att låna pengar mot säkerhet hos Riksbanken för att hålla dagslånerä</w:t>
      </w:r>
      <w:r w:rsidRPr="00D230A0">
        <w:rPr>
          <w:sz w:val="18"/>
          <w:szCs w:val="18"/>
        </w:rPr>
        <w:t>n</w:t>
      </w:r>
      <w:r w:rsidRPr="00D230A0">
        <w:rPr>
          <w:sz w:val="18"/>
          <w:szCs w:val="18"/>
        </w:rPr>
        <w:t>tan stabil och nära reporäntan.</w:t>
      </w:r>
    </w:p>
    <w:p w:rsidR="009C4696" w:rsidRPr="00D230A0" w:rsidRDefault="009C4696" w:rsidP="00DB3AC5">
      <w:pPr>
        <w:pStyle w:val="Rubrik5"/>
        <w:spacing w:before="120"/>
        <w:rPr>
          <w:b/>
          <w:noProof w:val="0"/>
        </w:rPr>
      </w:pPr>
      <w:r w:rsidRPr="00D230A0">
        <w:rPr>
          <w:b/>
          <w:noProof w:val="0"/>
        </w:rPr>
        <w:t>FSAP, Financial Sector Assessment Programs</w:t>
      </w:r>
    </w:p>
    <w:p w:rsidR="009C4696" w:rsidRPr="00D230A0" w:rsidRDefault="009C4696" w:rsidP="009C4696">
      <w:pPr>
        <w:rPr>
          <w:sz w:val="18"/>
          <w:szCs w:val="18"/>
        </w:rPr>
      </w:pPr>
      <w:r w:rsidRPr="00D230A0">
        <w:rPr>
          <w:sz w:val="18"/>
          <w:szCs w:val="18"/>
        </w:rPr>
        <w:t>Program för utvärdering av myndigheter, lagstiftning och tillsyn som Interna</w:t>
      </w:r>
      <w:r w:rsidRPr="00D230A0">
        <w:rPr>
          <w:sz w:val="18"/>
          <w:szCs w:val="18"/>
        </w:rPr>
        <w:softHyphen/>
        <w:t>tionella valutafonden (IMF) använder för att granska och analysera den fina</w:t>
      </w:r>
      <w:r w:rsidRPr="00D230A0">
        <w:rPr>
          <w:sz w:val="18"/>
          <w:szCs w:val="18"/>
        </w:rPr>
        <w:t>n</w:t>
      </w:r>
      <w:r w:rsidRPr="00D230A0">
        <w:rPr>
          <w:sz w:val="18"/>
          <w:szCs w:val="18"/>
        </w:rPr>
        <w:t>siella sektorn i ett land. Programmen är obligatoriska för 25 utvalda länder med stora finans</w:t>
      </w:r>
      <w:r w:rsidRPr="00D230A0">
        <w:rPr>
          <w:sz w:val="18"/>
          <w:szCs w:val="18"/>
        </w:rPr>
        <w:t>i</w:t>
      </w:r>
      <w:r w:rsidRPr="00D230A0">
        <w:rPr>
          <w:sz w:val="18"/>
          <w:szCs w:val="18"/>
        </w:rPr>
        <w:t>ella sektorer.</w:t>
      </w:r>
    </w:p>
    <w:p w:rsidR="009C4696" w:rsidRPr="00D230A0" w:rsidRDefault="009C4696" w:rsidP="00DB3AC5">
      <w:pPr>
        <w:pStyle w:val="Rubrik5"/>
        <w:spacing w:before="120"/>
        <w:rPr>
          <w:b/>
          <w:noProof w:val="0"/>
        </w:rPr>
      </w:pPr>
      <w:r w:rsidRPr="00D230A0">
        <w:rPr>
          <w:b/>
          <w:noProof w:val="0"/>
        </w:rPr>
        <w:t xml:space="preserve">FSB, </w:t>
      </w:r>
      <w:r w:rsidR="003A44D6" w:rsidRPr="00D230A0">
        <w:rPr>
          <w:b/>
          <w:noProof w:val="0"/>
        </w:rPr>
        <w:t>Rådet för finansiell stabilitet</w:t>
      </w:r>
    </w:p>
    <w:p w:rsidR="009C4696" w:rsidRPr="00D230A0" w:rsidRDefault="009C4696" w:rsidP="009C4696">
      <w:pPr>
        <w:rPr>
          <w:sz w:val="18"/>
          <w:szCs w:val="18"/>
        </w:rPr>
      </w:pPr>
      <w:r w:rsidRPr="00D230A0">
        <w:rPr>
          <w:sz w:val="18"/>
          <w:szCs w:val="18"/>
        </w:rPr>
        <w:t xml:space="preserve">Internationell </w:t>
      </w:r>
      <w:r w:rsidR="00064A1B" w:rsidRPr="00D230A0">
        <w:rPr>
          <w:sz w:val="18"/>
          <w:szCs w:val="18"/>
        </w:rPr>
        <w:t>nämnd</w:t>
      </w:r>
      <w:r w:rsidRPr="00D230A0">
        <w:rPr>
          <w:sz w:val="18"/>
          <w:szCs w:val="18"/>
        </w:rPr>
        <w:t xml:space="preserve"> som samordnar arbete mellan nationella myndigheter och inte</w:t>
      </w:r>
      <w:r w:rsidRPr="00D230A0">
        <w:rPr>
          <w:sz w:val="18"/>
          <w:szCs w:val="18"/>
        </w:rPr>
        <w:t>r</w:t>
      </w:r>
      <w:r w:rsidRPr="00D230A0">
        <w:rPr>
          <w:sz w:val="18"/>
          <w:szCs w:val="18"/>
        </w:rPr>
        <w:t>nationella regleringsorgan inom området finansiell stabilitet för att belysa sårbarheter samt utveckla, samordna och införa interna</w:t>
      </w:r>
      <w:r w:rsidRPr="00D230A0">
        <w:rPr>
          <w:sz w:val="18"/>
          <w:szCs w:val="18"/>
        </w:rPr>
        <w:softHyphen/>
        <w:t>tionella regl</w:t>
      </w:r>
      <w:r w:rsidRPr="00D230A0">
        <w:rPr>
          <w:sz w:val="18"/>
          <w:szCs w:val="18"/>
        </w:rPr>
        <w:t>e</w:t>
      </w:r>
      <w:r w:rsidRPr="00D230A0">
        <w:rPr>
          <w:sz w:val="18"/>
          <w:szCs w:val="18"/>
        </w:rPr>
        <w:t>ringar och tillsyn.</w:t>
      </w:r>
    </w:p>
    <w:p w:rsidR="009C4696" w:rsidRPr="00D230A0" w:rsidRDefault="009C4696" w:rsidP="00DB3AC5">
      <w:pPr>
        <w:pStyle w:val="Rubrik5"/>
        <w:spacing w:before="120"/>
        <w:rPr>
          <w:b/>
          <w:noProof w:val="0"/>
        </w:rPr>
      </w:pPr>
      <w:r w:rsidRPr="00D230A0">
        <w:rPr>
          <w:b/>
          <w:noProof w:val="0"/>
        </w:rPr>
        <w:t>Guld- och valutareserv</w:t>
      </w:r>
    </w:p>
    <w:p w:rsidR="009C4696" w:rsidRPr="00D230A0" w:rsidRDefault="009C4696" w:rsidP="009C4696">
      <w:pPr>
        <w:rPr>
          <w:sz w:val="18"/>
          <w:szCs w:val="18"/>
        </w:rPr>
      </w:pPr>
      <w:r w:rsidRPr="00D230A0">
        <w:rPr>
          <w:sz w:val="18"/>
          <w:szCs w:val="18"/>
        </w:rPr>
        <w:t>Sveriges reserv av guld och värdepapper i utländsk valuta som förvaltas av Rik</w:t>
      </w:r>
      <w:r w:rsidRPr="00D230A0">
        <w:rPr>
          <w:sz w:val="18"/>
          <w:szCs w:val="18"/>
        </w:rPr>
        <w:t>s</w:t>
      </w:r>
      <w:r w:rsidRPr="00D230A0">
        <w:rPr>
          <w:sz w:val="18"/>
          <w:szCs w:val="18"/>
        </w:rPr>
        <w:t>banken. Denna buffert kan användas för att vid behov försvara värdet på den svenska kronan och ge nödkrediter till solventa banker som får problem.</w:t>
      </w:r>
    </w:p>
    <w:p w:rsidR="009C4696" w:rsidRPr="00D230A0" w:rsidRDefault="009C4696" w:rsidP="00DB3AC5">
      <w:pPr>
        <w:pStyle w:val="Rubrik5"/>
        <w:spacing w:before="120"/>
        <w:rPr>
          <w:b/>
          <w:noProof w:val="0"/>
        </w:rPr>
      </w:pPr>
      <w:r w:rsidRPr="00D230A0">
        <w:rPr>
          <w:b/>
          <w:noProof w:val="0"/>
        </w:rPr>
        <w:t>IMF, Internationella valutafonden</w:t>
      </w:r>
    </w:p>
    <w:p w:rsidR="009C4696" w:rsidRPr="00D230A0" w:rsidRDefault="009C4696" w:rsidP="009C4696">
      <w:pPr>
        <w:rPr>
          <w:sz w:val="18"/>
          <w:szCs w:val="18"/>
        </w:rPr>
      </w:pPr>
      <w:r w:rsidRPr="00D230A0">
        <w:rPr>
          <w:sz w:val="18"/>
          <w:szCs w:val="18"/>
        </w:rPr>
        <w:t>Organ som verkar för att det globala finansiella systemet ska vara stabilt och att det inte ska uppstå internationella finansiella kriser. Övervakar och anal</w:t>
      </w:r>
      <w:r w:rsidRPr="00D230A0">
        <w:rPr>
          <w:sz w:val="18"/>
          <w:szCs w:val="18"/>
        </w:rPr>
        <w:t>y</w:t>
      </w:r>
      <w:r w:rsidRPr="00D230A0">
        <w:rPr>
          <w:sz w:val="18"/>
          <w:szCs w:val="18"/>
        </w:rPr>
        <w:t>serar utvecklingen i de 185 medlemsländerna, ger teknisk assistans och lånar ut pen</w:t>
      </w:r>
      <w:r w:rsidRPr="00D230A0">
        <w:rPr>
          <w:sz w:val="18"/>
          <w:szCs w:val="18"/>
        </w:rPr>
        <w:t>g</w:t>
      </w:r>
      <w:r w:rsidRPr="00D230A0">
        <w:rPr>
          <w:sz w:val="18"/>
          <w:szCs w:val="18"/>
        </w:rPr>
        <w:t xml:space="preserve">ar till länder som genomför ekonomiska anpassningsprogram. </w:t>
      </w:r>
    </w:p>
    <w:p w:rsidR="009C4696" w:rsidRPr="00D230A0" w:rsidRDefault="009C4696" w:rsidP="00DB3AC5">
      <w:pPr>
        <w:pStyle w:val="Rubrik5"/>
        <w:spacing w:before="120"/>
        <w:rPr>
          <w:b/>
          <w:noProof w:val="0"/>
        </w:rPr>
      </w:pPr>
      <w:r w:rsidRPr="00D230A0">
        <w:rPr>
          <w:b/>
          <w:noProof w:val="0"/>
        </w:rPr>
        <w:t>Inflation</w:t>
      </w:r>
    </w:p>
    <w:p w:rsidR="009C4696" w:rsidRPr="00D230A0" w:rsidRDefault="009C4696" w:rsidP="009C4696">
      <w:pPr>
        <w:rPr>
          <w:sz w:val="18"/>
          <w:szCs w:val="18"/>
        </w:rPr>
      </w:pPr>
      <w:r w:rsidRPr="00D230A0">
        <w:rPr>
          <w:sz w:val="18"/>
          <w:szCs w:val="18"/>
        </w:rPr>
        <w:t>Allmänna prisökningar som gör att pengarnas värde minskar, det vill säga att man kan köpa färre varor och tjänster för samma mängd pengar. Motsatsen är defla</w:t>
      </w:r>
      <w:r w:rsidR="00EF2855" w:rsidRPr="00D230A0">
        <w:rPr>
          <w:sz w:val="18"/>
          <w:szCs w:val="18"/>
        </w:rPr>
        <w:softHyphen/>
      </w:r>
      <w:r w:rsidRPr="00D230A0">
        <w:rPr>
          <w:sz w:val="18"/>
          <w:szCs w:val="18"/>
        </w:rPr>
        <w:t>t</w:t>
      </w:r>
      <w:r w:rsidRPr="00D230A0">
        <w:rPr>
          <w:sz w:val="18"/>
          <w:szCs w:val="18"/>
        </w:rPr>
        <w:t>ion.</w:t>
      </w:r>
    </w:p>
    <w:p w:rsidR="009C4696" w:rsidRPr="00D230A0" w:rsidRDefault="009C4696" w:rsidP="00DB3AC5">
      <w:pPr>
        <w:pStyle w:val="Rubrik5"/>
        <w:spacing w:before="120"/>
        <w:rPr>
          <w:b/>
          <w:noProof w:val="0"/>
        </w:rPr>
      </w:pPr>
      <w:r w:rsidRPr="00D230A0">
        <w:rPr>
          <w:b/>
          <w:noProof w:val="0"/>
        </w:rPr>
        <w:t>Inflationsmått</w:t>
      </w:r>
    </w:p>
    <w:p w:rsidR="009C4696" w:rsidRPr="00D230A0" w:rsidRDefault="009C4696" w:rsidP="009C4696">
      <w:pPr>
        <w:rPr>
          <w:sz w:val="18"/>
          <w:szCs w:val="18"/>
        </w:rPr>
      </w:pPr>
      <w:r w:rsidRPr="00D230A0">
        <w:rPr>
          <w:sz w:val="18"/>
          <w:szCs w:val="18"/>
        </w:rPr>
        <w:t>Statistiskt mått på inflation, se exempelvis KPI eller KPIF.</w:t>
      </w:r>
    </w:p>
    <w:p w:rsidR="009C4696" w:rsidRPr="00D230A0" w:rsidRDefault="009C4696" w:rsidP="00DB3AC5">
      <w:pPr>
        <w:pStyle w:val="Rubrik5"/>
        <w:spacing w:before="120"/>
        <w:rPr>
          <w:b/>
          <w:noProof w:val="0"/>
        </w:rPr>
      </w:pPr>
      <w:r w:rsidRPr="00D230A0">
        <w:rPr>
          <w:b/>
          <w:noProof w:val="0"/>
        </w:rPr>
        <w:t>Interbankmarknaden</w:t>
      </w:r>
    </w:p>
    <w:p w:rsidR="009C4696" w:rsidRPr="00D230A0" w:rsidRDefault="009C4696" w:rsidP="009C4696">
      <w:pPr>
        <w:rPr>
          <w:sz w:val="18"/>
          <w:szCs w:val="18"/>
        </w:rPr>
      </w:pPr>
      <w:r w:rsidRPr="00D230A0">
        <w:rPr>
          <w:sz w:val="18"/>
          <w:szCs w:val="18"/>
        </w:rPr>
        <w:t>Marknad där bankerna handlar räntor och valutor sinsemellan.</w:t>
      </w:r>
    </w:p>
    <w:p w:rsidR="009C4696" w:rsidRPr="00D230A0" w:rsidRDefault="009C4696" w:rsidP="00DB3AC5">
      <w:pPr>
        <w:pStyle w:val="Rubrik5"/>
        <w:spacing w:before="120"/>
        <w:rPr>
          <w:b/>
          <w:noProof w:val="0"/>
        </w:rPr>
      </w:pPr>
      <w:bookmarkStart w:id="67" w:name="Så_här_fungerar_Insättningsgarantin"/>
      <w:bookmarkEnd w:id="67"/>
      <w:r w:rsidRPr="00D230A0">
        <w:rPr>
          <w:b/>
          <w:noProof w:val="0"/>
        </w:rPr>
        <w:t>Kapitalmarknad</w:t>
      </w:r>
    </w:p>
    <w:p w:rsidR="009C4696" w:rsidRPr="00D230A0" w:rsidRDefault="009C4696" w:rsidP="009C4696">
      <w:pPr>
        <w:rPr>
          <w:sz w:val="18"/>
          <w:szCs w:val="18"/>
        </w:rPr>
      </w:pPr>
      <w:r w:rsidRPr="00D230A0">
        <w:rPr>
          <w:sz w:val="18"/>
          <w:szCs w:val="18"/>
        </w:rPr>
        <w:t>Samlingsnamn för aktiemarknad, kreditmarknad och derivatmarknad.</w:t>
      </w:r>
    </w:p>
    <w:p w:rsidR="009C4696" w:rsidRPr="00D230A0" w:rsidRDefault="009C4696" w:rsidP="00DB3AC5">
      <w:pPr>
        <w:pStyle w:val="Rubrik5"/>
        <w:spacing w:before="120"/>
        <w:rPr>
          <w:b/>
          <w:noProof w:val="0"/>
        </w:rPr>
      </w:pPr>
      <w:r w:rsidRPr="00D230A0">
        <w:rPr>
          <w:b/>
          <w:noProof w:val="0"/>
        </w:rPr>
        <w:t>KPI, konsumentprisindex</w:t>
      </w:r>
    </w:p>
    <w:p w:rsidR="009C4696" w:rsidRPr="00D230A0" w:rsidRDefault="009C4696" w:rsidP="009C4696">
      <w:pPr>
        <w:rPr>
          <w:sz w:val="18"/>
          <w:szCs w:val="18"/>
        </w:rPr>
      </w:pPr>
      <w:r w:rsidRPr="00D230A0">
        <w:rPr>
          <w:sz w:val="18"/>
          <w:szCs w:val="18"/>
        </w:rPr>
        <w:t>Statistiskt mått på prisnivån. Beräknas av Statistiska ce</w:t>
      </w:r>
      <w:r w:rsidRPr="00D230A0">
        <w:rPr>
          <w:sz w:val="18"/>
          <w:szCs w:val="18"/>
        </w:rPr>
        <w:t>n</w:t>
      </w:r>
      <w:r w:rsidRPr="00D230A0">
        <w:rPr>
          <w:sz w:val="18"/>
          <w:szCs w:val="18"/>
        </w:rPr>
        <w:t>tralbyrån (SCB) varje månad. Riksbankens inflationsmål är uttryckt i termer av den årliga procent</w:t>
      </w:r>
      <w:r w:rsidRPr="00D230A0">
        <w:rPr>
          <w:sz w:val="18"/>
          <w:szCs w:val="18"/>
        </w:rPr>
        <w:t>u</w:t>
      </w:r>
      <w:r w:rsidRPr="00D230A0">
        <w:rPr>
          <w:sz w:val="18"/>
          <w:szCs w:val="18"/>
        </w:rPr>
        <w:t>ella förändringen i KPI.</w:t>
      </w:r>
    </w:p>
    <w:p w:rsidR="009C4696" w:rsidRPr="00D230A0" w:rsidRDefault="009C4696" w:rsidP="00DB3AC5">
      <w:pPr>
        <w:pStyle w:val="Rubrik5"/>
        <w:spacing w:before="120"/>
        <w:rPr>
          <w:b/>
          <w:noProof w:val="0"/>
        </w:rPr>
      </w:pPr>
      <w:r w:rsidRPr="00D230A0">
        <w:rPr>
          <w:b/>
          <w:noProof w:val="0"/>
        </w:rPr>
        <w:t xml:space="preserve">KPIF, konsumentprisindex med fast bostadsränta </w:t>
      </w:r>
    </w:p>
    <w:p w:rsidR="009C4696" w:rsidRPr="00D230A0" w:rsidRDefault="009C4696" w:rsidP="009C4696">
      <w:pPr>
        <w:rPr>
          <w:sz w:val="18"/>
          <w:szCs w:val="18"/>
        </w:rPr>
      </w:pPr>
      <w:r w:rsidRPr="00D230A0">
        <w:rPr>
          <w:sz w:val="18"/>
          <w:szCs w:val="18"/>
        </w:rPr>
        <w:t>Se KPI. Till skillnad från KPI påverkas inte KPIF direkt av förändringar i bostad</w:t>
      </w:r>
      <w:r w:rsidRPr="00D230A0">
        <w:rPr>
          <w:sz w:val="18"/>
          <w:szCs w:val="18"/>
        </w:rPr>
        <w:t>s</w:t>
      </w:r>
      <w:r w:rsidRPr="00D230A0">
        <w:rPr>
          <w:sz w:val="18"/>
          <w:szCs w:val="18"/>
        </w:rPr>
        <w:t>rä</w:t>
      </w:r>
      <w:r w:rsidRPr="00D230A0">
        <w:rPr>
          <w:sz w:val="18"/>
          <w:szCs w:val="18"/>
        </w:rPr>
        <w:t>n</w:t>
      </w:r>
      <w:r w:rsidRPr="00D230A0">
        <w:rPr>
          <w:sz w:val="18"/>
          <w:szCs w:val="18"/>
        </w:rPr>
        <w:t xml:space="preserve">torna. </w:t>
      </w:r>
    </w:p>
    <w:p w:rsidR="009C4696" w:rsidRPr="00D230A0" w:rsidRDefault="009C4696" w:rsidP="00DB3AC5">
      <w:pPr>
        <w:pStyle w:val="Rubrik5"/>
        <w:spacing w:before="120"/>
        <w:rPr>
          <w:b/>
          <w:noProof w:val="0"/>
        </w:rPr>
      </w:pPr>
      <w:r w:rsidRPr="00D230A0">
        <w:rPr>
          <w:b/>
          <w:noProof w:val="0"/>
        </w:rPr>
        <w:t>Kärnprimärkapital</w:t>
      </w:r>
    </w:p>
    <w:p w:rsidR="009C4696" w:rsidRPr="00D230A0" w:rsidRDefault="009C4696" w:rsidP="009C4696">
      <w:pPr>
        <w:rPr>
          <w:sz w:val="18"/>
          <w:szCs w:val="18"/>
        </w:rPr>
      </w:pPr>
      <w:r w:rsidRPr="00D230A0">
        <w:rPr>
          <w:sz w:val="18"/>
          <w:szCs w:val="18"/>
        </w:rPr>
        <w:t>Primärkapital med avdrag för kapitaltillskott och reserver som får ingå i kapita</w:t>
      </w:r>
      <w:r w:rsidRPr="00D230A0">
        <w:rPr>
          <w:sz w:val="18"/>
          <w:szCs w:val="18"/>
        </w:rPr>
        <w:t>l</w:t>
      </w:r>
      <w:r w:rsidRPr="00D230A0">
        <w:rPr>
          <w:sz w:val="18"/>
          <w:szCs w:val="18"/>
        </w:rPr>
        <w:t>basen som primärt kapital enligt 3 kap. 4</w:t>
      </w:r>
      <w:r w:rsidR="00E66EF6" w:rsidRPr="00D230A0">
        <w:rPr>
          <w:sz w:val="18"/>
          <w:szCs w:val="18"/>
        </w:rPr>
        <w:t xml:space="preserve"> </w:t>
      </w:r>
      <w:r w:rsidR="00D42F04" w:rsidRPr="00D230A0">
        <w:rPr>
          <w:sz w:val="18"/>
          <w:szCs w:val="18"/>
        </w:rPr>
        <w:t xml:space="preserve">§ </w:t>
      </w:r>
      <w:r w:rsidRPr="00D230A0">
        <w:rPr>
          <w:sz w:val="18"/>
          <w:szCs w:val="18"/>
        </w:rPr>
        <w:t>lagen (2006:1371) om kapita</w:t>
      </w:r>
      <w:r w:rsidRPr="00D230A0">
        <w:rPr>
          <w:sz w:val="18"/>
          <w:szCs w:val="18"/>
        </w:rPr>
        <w:t>l</w:t>
      </w:r>
      <w:r w:rsidRPr="00D230A0">
        <w:rPr>
          <w:sz w:val="18"/>
          <w:szCs w:val="18"/>
        </w:rPr>
        <w:t>täckning och stora exponeringar.</w:t>
      </w:r>
    </w:p>
    <w:p w:rsidR="009C4696" w:rsidRPr="00D230A0" w:rsidRDefault="009C4696" w:rsidP="00DB3AC5">
      <w:pPr>
        <w:pStyle w:val="Rubrik5"/>
        <w:spacing w:before="120"/>
        <w:rPr>
          <w:b/>
          <w:noProof w:val="0"/>
        </w:rPr>
      </w:pPr>
      <w:r w:rsidRPr="00D230A0">
        <w:rPr>
          <w:b/>
          <w:noProof w:val="0"/>
        </w:rPr>
        <w:t>LCR, Liquidity Coverage Ratio eller kortfristig likviditetskvot</w:t>
      </w:r>
    </w:p>
    <w:p w:rsidR="009C4696" w:rsidRPr="00D230A0" w:rsidRDefault="009C4696" w:rsidP="009C4696">
      <w:pPr>
        <w:rPr>
          <w:sz w:val="18"/>
          <w:szCs w:val="18"/>
        </w:rPr>
      </w:pPr>
      <w:r w:rsidRPr="00D230A0">
        <w:rPr>
          <w:sz w:val="18"/>
          <w:szCs w:val="18"/>
        </w:rPr>
        <w:t>Mått på en banks förmåga att hantera utflöde av likviditet under 30 dagar. LCR på 100 procent innebär något förenklat att en banks likviditetsreserv är tillräckligt stor för att banken ska kunna hantera ett oväntat likviditetsutflöde i 30 dagar utan att fallera.</w:t>
      </w:r>
    </w:p>
    <w:p w:rsidR="009C4696" w:rsidRPr="00D230A0" w:rsidRDefault="009C4696" w:rsidP="00DB3AC5">
      <w:pPr>
        <w:pStyle w:val="Rubrik5"/>
        <w:spacing w:before="120"/>
        <w:rPr>
          <w:b/>
          <w:noProof w:val="0"/>
        </w:rPr>
      </w:pPr>
      <w:r w:rsidRPr="00D230A0">
        <w:rPr>
          <w:b/>
          <w:noProof w:val="0"/>
        </w:rPr>
        <w:t>Likviditet</w:t>
      </w:r>
    </w:p>
    <w:p w:rsidR="009C4696" w:rsidRPr="00D230A0" w:rsidRDefault="009C4696" w:rsidP="009C4696">
      <w:pPr>
        <w:rPr>
          <w:sz w:val="18"/>
          <w:szCs w:val="18"/>
        </w:rPr>
      </w:pPr>
      <w:r w:rsidRPr="00D230A0">
        <w:rPr>
          <w:sz w:val="18"/>
          <w:szCs w:val="18"/>
        </w:rPr>
        <w:t>Mått på ett företags eller en organisations betalningsförmåga på kort sikt. Kan även beskriva hur snabbt det är möjligt att omsätta en tillgång i pengar.</w:t>
      </w:r>
    </w:p>
    <w:p w:rsidR="009C4696" w:rsidRPr="00D230A0" w:rsidRDefault="009C4696" w:rsidP="00DB3AC5">
      <w:pPr>
        <w:pStyle w:val="Rubrik5"/>
        <w:spacing w:before="120"/>
        <w:rPr>
          <w:b/>
          <w:noProof w:val="0"/>
        </w:rPr>
      </w:pPr>
      <w:r w:rsidRPr="00D230A0">
        <w:rPr>
          <w:b/>
          <w:noProof w:val="0"/>
        </w:rPr>
        <w:t>Likviditetsstöd</w:t>
      </w:r>
    </w:p>
    <w:p w:rsidR="009C4696" w:rsidRPr="00D230A0" w:rsidRDefault="009C4696" w:rsidP="009C4696">
      <w:pPr>
        <w:rPr>
          <w:sz w:val="18"/>
          <w:szCs w:val="18"/>
        </w:rPr>
      </w:pPr>
      <w:r w:rsidRPr="00D230A0">
        <w:rPr>
          <w:sz w:val="18"/>
          <w:szCs w:val="18"/>
        </w:rPr>
        <w:t>Åtgärder som en centralbank kan vidta för att stödja ett eller flera finansinst</w:t>
      </w:r>
      <w:r w:rsidRPr="00D230A0">
        <w:rPr>
          <w:sz w:val="18"/>
          <w:szCs w:val="18"/>
        </w:rPr>
        <w:t>i</w:t>
      </w:r>
      <w:r w:rsidRPr="00D230A0">
        <w:rPr>
          <w:sz w:val="18"/>
          <w:szCs w:val="18"/>
        </w:rPr>
        <w:t>tuts betalningsförmåga på kort sikt i syfte att undvika en allvarlig störning i det fina</w:t>
      </w:r>
      <w:r w:rsidRPr="00D230A0">
        <w:rPr>
          <w:sz w:val="18"/>
          <w:szCs w:val="18"/>
        </w:rPr>
        <w:t>n</w:t>
      </w:r>
      <w:r w:rsidRPr="00D230A0">
        <w:rPr>
          <w:sz w:val="18"/>
          <w:szCs w:val="18"/>
        </w:rPr>
        <w:t>siella systemet och stärka förtroendet för betalningsväsendet.</w:t>
      </w:r>
    </w:p>
    <w:p w:rsidR="00FA7296" w:rsidRPr="00D230A0" w:rsidRDefault="00FA7296" w:rsidP="00DB3AC5">
      <w:pPr>
        <w:pStyle w:val="Rubrik5"/>
        <w:spacing w:before="120"/>
        <w:rPr>
          <w:b/>
          <w:noProof w:val="0"/>
        </w:rPr>
      </w:pPr>
      <w:r w:rsidRPr="00D230A0">
        <w:rPr>
          <w:b/>
          <w:noProof w:val="0"/>
        </w:rPr>
        <w:t>Makrotillsyn</w:t>
      </w:r>
    </w:p>
    <w:p w:rsidR="00FA7296" w:rsidRPr="00D230A0" w:rsidRDefault="00FA7296" w:rsidP="00FA7296">
      <w:pPr>
        <w:rPr>
          <w:sz w:val="18"/>
          <w:szCs w:val="18"/>
        </w:rPr>
      </w:pPr>
      <w:r w:rsidRPr="00D230A0">
        <w:rPr>
          <w:sz w:val="18"/>
          <w:szCs w:val="18"/>
        </w:rPr>
        <w:t>Åtgärder för att upptäcka, övervaka och förebygga risker i det finansiella systemet som hotar den finansiella stabiliteten.</w:t>
      </w:r>
    </w:p>
    <w:p w:rsidR="009C4696" w:rsidRPr="00D230A0" w:rsidRDefault="009C4696" w:rsidP="00DB3AC5">
      <w:pPr>
        <w:pStyle w:val="Rubrik5"/>
        <w:spacing w:before="120"/>
        <w:rPr>
          <w:b/>
          <w:noProof w:val="0"/>
        </w:rPr>
      </w:pPr>
      <w:r w:rsidRPr="00D230A0">
        <w:rPr>
          <w:b/>
          <w:noProof w:val="0"/>
        </w:rPr>
        <w:t>Medieakademin</w:t>
      </w:r>
    </w:p>
    <w:p w:rsidR="009C4696" w:rsidRPr="00D230A0" w:rsidRDefault="009C4696" w:rsidP="009C4696">
      <w:pPr>
        <w:rPr>
          <w:sz w:val="18"/>
          <w:szCs w:val="18"/>
        </w:rPr>
      </w:pPr>
      <w:r w:rsidRPr="00D230A0">
        <w:rPr>
          <w:sz w:val="18"/>
          <w:szCs w:val="18"/>
        </w:rPr>
        <w:t>Samarbetsprojekt mellan Göteborgs-Posten, Göteborgs universitet, Forsman &amp; Bodenfors och NFO Infratest (numera TNS Gallup) som sedan 1997 bland annat gör en årligt återkommande undersökning som mäter förtroendet för samhällsi</w:t>
      </w:r>
      <w:r w:rsidRPr="00D230A0">
        <w:rPr>
          <w:sz w:val="18"/>
          <w:szCs w:val="18"/>
        </w:rPr>
        <w:t>n</w:t>
      </w:r>
      <w:r w:rsidRPr="00D230A0">
        <w:rPr>
          <w:sz w:val="18"/>
          <w:szCs w:val="18"/>
        </w:rPr>
        <w:t>stitutioner, enskilda företag och mas</w:t>
      </w:r>
      <w:r w:rsidRPr="00D230A0">
        <w:rPr>
          <w:sz w:val="18"/>
          <w:szCs w:val="18"/>
        </w:rPr>
        <w:t>s</w:t>
      </w:r>
      <w:r w:rsidRPr="00D230A0">
        <w:rPr>
          <w:sz w:val="18"/>
          <w:szCs w:val="18"/>
        </w:rPr>
        <w:t>medier.</w:t>
      </w:r>
    </w:p>
    <w:p w:rsidR="009C4696" w:rsidRPr="00D230A0" w:rsidRDefault="009C4696" w:rsidP="00DB3AC5">
      <w:pPr>
        <w:pStyle w:val="Rubrik5"/>
        <w:spacing w:before="120"/>
        <w:rPr>
          <w:b/>
          <w:noProof w:val="0"/>
        </w:rPr>
      </w:pPr>
      <w:r w:rsidRPr="00D230A0">
        <w:rPr>
          <w:b/>
          <w:noProof w:val="0"/>
        </w:rPr>
        <w:t>Modifierad duration</w:t>
      </w:r>
    </w:p>
    <w:p w:rsidR="009C4696" w:rsidRPr="00D230A0" w:rsidRDefault="009C4696" w:rsidP="009C4696">
      <w:pPr>
        <w:rPr>
          <w:sz w:val="18"/>
          <w:szCs w:val="18"/>
        </w:rPr>
      </w:pPr>
      <w:r w:rsidRPr="00D230A0">
        <w:rPr>
          <w:sz w:val="18"/>
          <w:szCs w:val="18"/>
        </w:rPr>
        <w:t>Mått på hur känsligt värdet på ett räntebärande värdepapper är för förändrin</w:t>
      </w:r>
      <w:r w:rsidRPr="00D230A0">
        <w:rPr>
          <w:sz w:val="18"/>
          <w:szCs w:val="18"/>
        </w:rPr>
        <w:t>g</w:t>
      </w:r>
      <w:r w:rsidRPr="00D230A0">
        <w:rPr>
          <w:sz w:val="18"/>
          <w:szCs w:val="18"/>
        </w:rPr>
        <w:t xml:space="preserve">ar i räntenivån. Anges som procentuell förändring av priset på värdepapperet om räntan stiger med 1 procentenhet. </w:t>
      </w:r>
    </w:p>
    <w:p w:rsidR="009C4696" w:rsidRPr="00D230A0" w:rsidRDefault="009C4696" w:rsidP="00DB3AC5">
      <w:pPr>
        <w:pStyle w:val="Rubrik5"/>
        <w:spacing w:before="120"/>
        <w:rPr>
          <w:b/>
          <w:noProof w:val="0"/>
        </w:rPr>
      </w:pPr>
      <w:r w:rsidRPr="00D230A0">
        <w:rPr>
          <w:b/>
          <w:noProof w:val="0"/>
        </w:rPr>
        <w:t>NSFR, Net Stable Funding Ratio eller strukturell likviditetskvot</w:t>
      </w:r>
    </w:p>
    <w:p w:rsidR="009C4696" w:rsidRPr="00D230A0" w:rsidRDefault="009C4696" w:rsidP="009C4696">
      <w:pPr>
        <w:rPr>
          <w:sz w:val="18"/>
          <w:szCs w:val="18"/>
        </w:rPr>
      </w:pPr>
      <w:r w:rsidRPr="00D230A0">
        <w:rPr>
          <w:sz w:val="18"/>
          <w:szCs w:val="18"/>
        </w:rPr>
        <w:t>Mått på hur mycket stabil finansiering en bank har i förhållande till sina illikvida tillgångar. Dess slutgiltiga utformning var inte bestämd under 2011. Riksba</w:t>
      </w:r>
      <w:r w:rsidRPr="00D230A0">
        <w:rPr>
          <w:sz w:val="18"/>
          <w:szCs w:val="18"/>
        </w:rPr>
        <w:t>n</w:t>
      </w:r>
      <w:r w:rsidRPr="00D230A0">
        <w:rPr>
          <w:sz w:val="18"/>
          <w:szCs w:val="18"/>
        </w:rPr>
        <w:t>ken utgick i sina bedömningar från ett förslag som presenterades av Baselkommittén i dece</w:t>
      </w:r>
      <w:r w:rsidRPr="00D230A0">
        <w:rPr>
          <w:sz w:val="18"/>
          <w:szCs w:val="18"/>
        </w:rPr>
        <w:t>m</w:t>
      </w:r>
      <w:r w:rsidRPr="00D230A0">
        <w:rPr>
          <w:sz w:val="18"/>
          <w:szCs w:val="18"/>
        </w:rPr>
        <w:t>ber 2010.</w:t>
      </w:r>
    </w:p>
    <w:p w:rsidR="009C4696" w:rsidRPr="00D230A0" w:rsidRDefault="009C4696" w:rsidP="00DB3AC5">
      <w:pPr>
        <w:pStyle w:val="Rubrik5"/>
        <w:spacing w:before="120"/>
        <w:rPr>
          <w:b/>
          <w:noProof w:val="0"/>
        </w:rPr>
      </w:pPr>
      <w:r w:rsidRPr="00D230A0">
        <w:rPr>
          <w:b/>
          <w:noProof w:val="0"/>
        </w:rPr>
        <w:t>Obligation</w:t>
      </w:r>
    </w:p>
    <w:p w:rsidR="009C4696" w:rsidRPr="00D230A0" w:rsidRDefault="009C4696" w:rsidP="009C4696">
      <w:pPr>
        <w:rPr>
          <w:sz w:val="18"/>
          <w:szCs w:val="18"/>
        </w:rPr>
      </w:pPr>
      <w:r w:rsidRPr="00D230A0">
        <w:rPr>
          <w:sz w:val="18"/>
          <w:szCs w:val="18"/>
        </w:rPr>
        <w:t>Räntebärande löpande skuldförbindelse som kan ges ut av stat, kommun, kredi</w:t>
      </w:r>
      <w:r w:rsidRPr="00D230A0">
        <w:rPr>
          <w:sz w:val="18"/>
          <w:szCs w:val="18"/>
        </w:rPr>
        <w:t>t</w:t>
      </w:r>
      <w:r w:rsidRPr="00D230A0">
        <w:rPr>
          <w:sz w:val="18"/>
          <w:szCs w:val="18"/>
        </w:rPr>
        <w:t>marknadsbolag, hypoteksinstitut eller större företag. Obligation har lång löptid, minst ett år. Obligationens nominella belopp återbetalas när löpt</w:t>
      </w:r>
      <w:r w:rsidRPr="00D230A0">
        <w:rPr>
          <w:sz w:val="18"/>
          <w:szCs w:val="18"/>
        </w:rPr>
        <w:t>i</w:t>
      </w:r>
      <w:r w:rsidRPr="00D230A0">
        <w:rPr>
          <w:sz w:val="18"/>
          <w:szCs w:val="18"/>
        </w:rPr>
        <w:t>den gått ut, och under tiden får innehavaren av obligationen periodiska utdelnin</w:t>
      </w:r>
      <w:r w:rsidRPr="00D230A0">
        <w:rPr>
          <w:sz w:val="18"/>
          <w:szCs w:val="18"/>
        </w:rPr>
        <w:t>g</w:t>
      </w:r>
      <w:r w:rsidRPr="00D230A0">
        <w:rPr>
          <w:sz w:val="18"/>
          <w:szCs w:val="18"/>
        </w:rPr>
        <w:t>ar (räntor).</w:t>
      </w:r>
    </w:p>
    <w:p w:rsidR="009C4696" w:rsidRPr="00D230A0" w:rsidRDefault="009C4696" w:rsidP="00DB3AC5">
      <w:pPr>
        <w:pStyle w:val="Rubrik5"/>
        <w:spacing w:before="120"/>
        <w:rPr>
          <w:b/>
          <w:noProof w:val="0"/>
        </w:rPr>
      </w:pPr>
      <w:r w:rsidRPr="00D230A0">
        <w:rPr>
          <w:b/>
          <w:noProof w:val="0"/>
        </w:rPr>
        <w:t xml:space="preserve">Penningmarknad </w:t>
      </w:r>
    </w:p>
    <w:p w:rsidR="009C4696" w:rsidRPr="00D230A0" w:rsidRDefault="009C4696" w:rsidP="009C4696">
      <w:pPr>
        <w:rPr>
          <w:sz w:val="18"/>
          <w:szCs w:val="18"/>
        </w:rPr>
      </w:pPr>
      <w:r w:rsidRPr="00D230A0">
        <w:rPr>
          <w:sz w:val="18"/>
          <w:szCs w:val="18"/>
        </w:rPr>
        <w:t>Den del av kreditmarknaden där man handlar med instrument som har en löptid på mindre än ett år, till exempel statsskuldväxlar och certifikat. En av penningmar</w:t>
      </w:r>
      <w:r w:rsidRPr="00D230A0">
        <w:rPr>
          <w:sz w:val="18"/>
          <w:szCs w:val="18"/>
        </w:rPr>
        <w:t>k</w:t>
      </w:r>
      <w:r w:rsidRPr="00D230A0">
        <w:rPr>
          <w:sz w:val="18"/>
          <w:szCs w:val="18"/>
        </w:rPr>
        <w:t>nadens viktigaste funktioner är att säkra tillgången till likviditet för banker och andra finansiella institut.</w:t>
      </w:r>
    </w:p>
    <w:p w:rsidR="009C4696" w:rsidRPr="00D230A0" w:rsidRDefault="009C4696" w:rsidP="00DB3AC5">
      <w:pPr>
        <w:pStyle w:val="Rubrik5"/>
        <w:spacing w:before="120"/>
        <w:rPr>
          <w:b/>
          <w:noProof w:val="0"/>
        </w:rPr>
      </w:pPr>
      <w:r w:rsidRPr="00D230A0">
        <w:rPr>
          <w:b/>
          <w:noProof w:val="0"/>
        </w:rPr>
        <w:t>Penningpolitik</w:t>
      </w:r>
    </w:p>
    <w:p w:rsidR="009C4696" w:rsidRPr="00D230A0" w:rsidRDefault="009C4696" w:rsidP="009C4696">
      <w:pPr>
        <w:rPr>
          <w:sz w:val="18"/>
          <w:szCs w:val="18"/>
        </w:rPr>
      </w:pPr>
      <w:r w:rsidRPr="00D230A0">
        <w:rPr>
          <w:sz w:val="18"/>
          <w:szCs w:val="18"/>
        </w:rPr>
        <w:t>Åtgärder som en centralbank vidtar för att upprätthålla prisstabilitet i ekon</w:t>
      </w:r>
      <w:r w:rsidRPr="00D230A0">
        <w:rPr>
          <w:sz w:val="18"/>
          <w:szCs w:val="18"/>
        </w:rPr>
        <w:t>o</w:t>
      </w:r>
      <w:r w:rsidRPr="00D230A0">
        <w:rPr>
          <w:sz w:val="18"/>
          <w:szCs w:val="18"/>
        </w:rPr>
        <w:t>min.</w:t>
      </w:r>
    </w:p>
    <w:p w:rsidR="009C4696" w:rsidRPr="00D230A0" w:rsidRDefault="009C4696" w:rsidP="00DB3AC5">
      <w:pPr>
        <w:pStyle w:val="Rubrik5"/>
        <w:spacing w:before="120"/>
        <w:rPr>
          <w:b/>
          <w:noProof w:val="0"/>
        </w:rPr>
      </w:pPr>
      <w:r w:rsidRPr="00D230A0">
        <w:rPr>
          <w:b/>
          <w:noProof w:val="0"/>
        </w:rPr>
        <w:t>Penningpolitisk motpart</w:t>
      </w:r>
    </w:p>
    <w:p w:rsidR="009C4696" w:rsidRPr="00D230A0" w:rsidRDefault="009C4696" w:rsidP="009C4696">
      <w:pPr>
        <w:rPr>
          <w:sz w:val="18"/>
          <w:szCs w:val="18"/>
        </w:rPr>
      </w:pPr>
      <w:r w:rsidRPr="00D230A0">
        <w:rPr>
          <w:sz w:val="18"/>
          <w:szCs w:val="18"/>
        </w:rPr>
        <w:t>Kreditinstitut med säte eller filial i Sverige som är deltagare i RIX och som har tillgång till kreditfaciliteter hos Riksbanken. Sedan april 2009 kan kredi</w:t>
      </w:r>
      <w:r w:rsidRPr="00D230A0">
        <w:rPr>
          <w:sz w:val="18"/>
          <w:szCs w:val="18"/>
        </w:rPr>
        <w:t>t</w:t>
      </w:r>
      <w:r w:rsidRPr="00D230A0">
        <w:rPr>
          <w:sz w:val="18"/>
          <w:szCs w:val="18"/>
        </w:rPr>
        <w:t>institut som valt att inte delta i RIX bli begränsade penningpolitiska motparter för att få tillgång till kredi</w:t>
      </w:r>
      <w:r w:rsidRPr="00D230A0">
        <w:rPr>
          <w:sz w:val="18"/>
          <w:szCs w:val="18"/>
        </w:rPr>
        <w:t>t</w:t>
      </w:r>
      <w:r w:rsidRPr="00D230A0">
        <w:rPr>
          <w:sz w:val="18"/>
          <w:szCs w:val="18"/>
        </w:rPr>
        <w:t>faciliteterna.</w:t>
      </w:r>
    </w:p>
    <w:p w:rsidR="009C4696" w:rsidRPr="00D230A0" w:rsidRDefault="009C4696" w:rsidP="00DB3AC5">
      <w:pPr>
        <w:pStyle w:val="Rubrik5"/>
        <w:spacing w:before="120"/>
        <w:rPr>
          <w:b/>
          <w:noProof w:val="0"/>
        </w:rPr>
      </w:pPr>
      <w:r w:rsidRPr="00D230A0">
        <w:rPr>
          <w:b/>
          <w:noProof w:val="0"/>
        </w:rPr>
        <w:t>Primärkapital</w:t>
      </w:r>
    </w:p>
    <w:p w:rsidR="009C4696" w:rsidRPr="00D230A0" w:rsidRDefault="009C4696" w:rsidP="009C4696">
      <w:pPr>
        <w:rPr>
          <w:sz w:val="18"/>
          <w:szCs w:val="18"/>
        </w:rPr>
      </w:pPr>
      <w:r w:rsidRPr="00D230A0">
        <w:rPr>
          <w:sz w:val="18"/>
          <w:szCs w:val="18"/>
        </w:rPr>
        <w:t>Eget kapital reducerat med föreslagen utdelning, uppskjutna skattefordringar och immateriella tillgångar (till exempel goodwill). I primärkapitalet får också vissa typer av förlagslån ingå.</w:t>
      </w:r>
    </w:p>
    <w:p w:rsidR="009C4696" w:rsidRPr="00D230A0" w:rsidRDefault="009C4696" w:rsidP="00DB3AC5">
      <w:pPr>
        <w:pStyle w:val="Rubrik5"/>
        <w:spacing w:before="120"/>
        <w:rPr>
          <w:b/>
          <w:noProof w:val="0"/>
        </w:rPr>
      </w:pPr>
      <w:r w:rsidRPr="00D230A0">
        <w:rPr>
          <w:b/>
          <w:noProof w:val="0"/>
        </w:rPr>
        <w:t>Prisstabilitet</w:t>
      </w:r>
    </w:p>
    <w:p w:rsidR="009C4696" w:rsidRPr="00D230A0" w:rsidRDefault="009C4696" w:rsidP="009C4696">
      <w:pPr>
        <w:rPr>
          <w:sz w:val="18"/>
          <w:szCs w:val="18"/>
        </w:rPr>
      </w:pPr>
      <w:r w:rsidRPr="00D230A0">
        <w:rPr>
          <w:sz w:val="18"/>
          <w:szCs w:val="18"/>
        </w:rPr>
        <w:t>Tillstånd där priserna på varor och tjänster ökar endast måttligt eller inte alls. E</w:t>
      </w:r>
      <w:r w:rsidRPr="00D230A0">
        <w:rPr>
          <w:sz w:val="18"/>
          <w:szCs w:val="18"/>
        </w:rPr>
        <w:t>n</w:t>
      </w:r>
      <w:r w:rsidRPr="00D230A0">
        <w:rPr>
          <w:sz w:val="18"/>
          <w:szCs w:val="18"/>
        </w:rPr>
        <w:t>ligt Riksbankens definition innebär prisstabilitet att inflationen, mätt med konsumentprisindex, begränsas till 2 procent.</w:t>
      </w:r>
    </w:p>
    <w:p w:rsidR="009C4696" w:rsidRPr="00D230A0" w:rsidRDefault="009C4696" w:rsidP="00DB3AC5">
      <w:pPr>
        <w:pStyle w:val="Rubrik5"/>
        <w:spacing w:before="120"/>
        <w:rPr>
          <w:b/>
          <w:noProof w:val="0"/>
        </w:rPr>
      </w:pPr>
      <w:r w:rsidRPr="00D230A0">
        <w:rPr>
          <w:b/>
          <w:noProof w:val="0"/>
        </w:rPr>
        <w:t>Recession</w:t>
      </w:r>
    </w:p>
    <w:p w:rsidR="009C4696" w:rsidRPr="00D230A0" w:rsidRDefault="009C4696" w:rsidP="009C4696">
      <w:pPr>
        <w:rPr>
          <w:sz w:val="18"/>
          <w:szCs w:val="18"/>
        </w:rPr>
      </w:pPr>
      <w:r w:rsidRPr="00D230A0">
        <w:rPr>
          <w:sz w:val="18"/>
          <w:szCs w:val="18"/>
        </w:rPr>
        <w:t>Avmattning i ett lands ekonomiska utveckling.</w:t>
      </w:r>
    </w:p>
    <w:p w:rsidR="009C4696" w:rsidRPr="00D230A0" w:rsidRDefault="009C4696" w:rsidP="00DB3AC5">
      <w:pPr>
        <w:pStyle w:val="Rubrik5"/>
        <w:spacing w:before="120"/>
        <w:rPr>
          <w:b/>
          <w:noProof w:val="0"/>
        </w:rPr>
      </w:pPr>
      <w:r w:rsidRPr="00D230A0">
        <w:rPr>
          <w:b/>
          <w:noProof w:val="0"/>
        </w:rPr>
        <w:t>Repa, repotransaktion</w:t>
      </w:r>
    </w:p>
    <w:p w:rsidR="009C4696" w:rsidRPr="00D230A0" w:rsidRDefault="009C4696" w:rsidP="009C4696">
      <w:pPr>
        <w:rPr>
          <w:sz w:val="18"/>
          <w:szCs w:val="18"/>
        </w:rPr>
      </w:pPr>
      <w:r w:rsidRPr="00D230A0">
        <w:rPr>
          <w:sz w:val="18"/>
          <w:szCs w:val="18"/>
        </w:rPr>
        <w:t>Återköpsavtal som liknar ett kortfristigt lån. Riksbanken lånar ut pengar g</w:t>
      </w:r>
      <w:r w:rsidRPr="00D230A0">
        <w:rPr>
          <w:sz w:val="18"/>
          <w:szCs w:val="18"/>
        </w:rPr>
        <w:t>e</w:t>
      </w:r>
      <w:r w:rsidRPr="00D230A0">
        <w:rPr>
          <w:sz w:val="18"/>
          <w:szCs w:val="18"/>
        </w:rPr>
        <w:t>nom att köpa värdepapper av bankerna. Samtidigt åtar sig Riksbanken att sälja tillb</w:t>
      </w:r>
      <w:r w:rsidRPr="00D230A0">
        <w:rPr>
          <w:sz w:val="18"/>
          <w:szCs w:val="18"/>
        </w:rPr>
        <w:t>a</w:t>
      </w:r>
      <w:r w:rsidRPr="00D230A0">
        <w:rPr>
          <w:sz w:val="18"/>
          <w:szCs w:val="18"/>
        </w:rPr>
        <w:t>ka dessa värdepapper vid ett bestämt datum för ett något högre pris, där prisskilln</w:t>
      </w:r>
      <w:r w:rsidRPr="00D230A0">
        <w:rPr>
          <w:sz w:val="18"/>
          <w:szCs w:val="18"/>
        </w:rPr>
        <w:t>a</w:t>
      </w:r>
      <w:r w:rsidRPr="00D230A0">
        <w:rPr>
          <w:sz w:val="18"/>
          <w:szCs w:val="18"/>
        </w:rPr>
        <w:t>den motsvarar reporäntan. Riksbanken får alltså då tillbaka pengarna, och värd</w:t>
      </w:r>
      <w:r w:rsidRPr="00D230A0">
        <w:rPr>
          <w:sz w:val="18"/>
          <w:szCs w:val="18"/>
        </w:rPr>
        <w:t>e</w:t>
      </w:r>
      <w:r w:rsidRPr="00D230A0">
        <w:rPr>
          <w:sz w:val="18"/>
          <w:szCs w:val="18"/>
        </w:rPr>
        <w:t>papperet återgår till den ursprungliga ägaren. Marknadsaktörerna kallar Riksba</w:t>
      </w:r>
      <w:r w:rsidRPr="00D230A0">
        <w:rPr>
          <w:sz w:val="18"/>
          <w:szCs w:val="18"/>
        </w:rPr>
        <w:t>n</w:t>
      </w:r>
      <w:r w:rsidRPr="00D230A0">
        <w:rPr>
          <w:sz w:val="18"/>
          <w:szCs w:val="18"/>
        </w:rPr>
        <w:t>kens återköp av värdepapper för en o</w:t>
      </w:r>
      <w:r w:rsidRPr="00D230A0">
        <w:rPr>
          <w:sz w:val="18"/>
          <w:szCs w:val="18"/>
        </w:rPr>
        <w:t>m</w:t>
      </w:r>
      <w:r w:rsidRPr="00D230A0">
        <w:rPr>
          <w:sz w:val="18"/>
          <w:szCs w:val="18"/>
        </w:rPr>
        <w:t>vänd repa. Före den finansiella krisen 2008 utfördes reporna vanligtvis varje vecka. Från engel</w:t>
      </w:r>
      <w:r w:rsidRPr="00D230A0">
        <w:rPr>
          <w:sz w:val="18"/>
          <w:szCs w:val="18"/>
        </w:rPr>
        <w:t>s</w:t>
      </w:r>
      <w:r w:rsidRPr="00D230A0">
        <w:rPr>
          <w:sz w:val="18"/>
          <w:szCs w:val="18"/>
        </w:rPr>
        <w:t>kans repurchase agreement.</w:t>
      </w:r>
    </w:p>
    <w:p w:rsidR="009C4696" w:rsidRPr="00D230A0" w:rsidRDefault="009C4696" w:rsidP="00DB3AC5">
      <w:pPr>
        <w:pStyle w:val="Rubrik5"/>
        <w:spacing w:before="120"/>
        <w:rPr>
          <w:b/>
          <w:noProof w:val="0"/>
        </w:rPr>
      </w:pPr>
      <w:r w:rsidRPr="00D230A0">
        <w:rPr>
          <w:b/>
          <w:noProof w:val="0"/>
        </w:rPr>
        <w:t>Reporänta</w:t>
      </w:r>
    </w:p>
    <w:p w:rsidR="009C4696" w:rsidRPr="00D230A0" w:rsidRDefault="009C4696" w:rsidP="009C4696">
      <w:pPr>
        <w:rPr>
          <w:sz w:val="18"/>
          <w:szCs w:val="18"/>
        </w:rPr>
      </w:pPr>
      <w:r w:rsidRPr="00D230A0">
        <w:rPr>
          <w:sz w:val="18"/>
          <w:szCs w:val="18"/>
        </w:rPr>
        <w:t>Riksbankens viktigaste styrränta genom vilken Riksbanken kan styra de korta marknadsräntorna med avsikt att påverka inflationen. Bankerna betalar rep</w:t>
      </w:r>
      <w:r w:rsidRPr="00D230A0">
        <w:rPr>
          <w:sz w:val="18"/>
          <w:szCs w:val="18"/>
        </w:rPr>
        <w:t>o</w:t>
      </w:r>
      <w:r w:rsidRPr="00D230A0">
        <w:rPr>
          <w:sz w:val="18"/>
          <w:szCs w:val="18"/>
        </w:rPr>
        <w:t xml:space="preserve">ränta när de lånar pengar i Riksbanken via Riksbankens repotransaktioner. </w:t>
      </w:r>
    </w:p>
    <w:p w:rsidR="009C4696" w:rsidRPr="00D230A0" w:rsidRDefault="009C4696" w:rsidP="00DB3AC5">
      <w:pPr>
        <w:pStyle w:val="Rubrik5"/>
        <w:spacing w:before="120"/>
        <w:rPr>
          <w:b/>
          <w:noProof w:val="0"/>
        </w:rPr>
      </w:pPr>
      <w:r w:rsidRPr="00D230A0">
        <w:rPr>
          <w:b/>
          <w:noProof w:val="0"/>
        </w:rPr>
        <w:t>Resursutnyttjande</w:t>
      </w:r>
    </w:p>
    <w:p w:rsidR="009C4696" w:rsidRPr="00D230A0" w:rsidRDefault="009C4696" w:rsidP="009C4696">
      <w:pPr>
        <w:rPr>
          <w:sz w:val="18"/>
          <w:szCs w:val="18"/>
        </w:rPr>
      </w:pPr>
      <w:r w:rsidRPr="00D230A0">
        <w:rPr>
          <w:sz w:val="18"/>
          <w:szCs w:val="18"/>
        </w:rPr>
        <w:t>Anger i hur stor utsträckning produktionsresurserna arbete och kapital a</w:t>
      </w:r>
      <w:r w:rsidRPr="00D230A0">
        <w:rPr>
          <w:sz w:val="18"/>
          <w:szCs w:val="18"/>
        </w:rPr>
        <w:t>n</w:t>
      </w:r>
      <w:r w:rsidRPr="00D230A0">
        <w:rPr>
          <w:sz w:val="18"/>
          <w:szCs w:val="18"/>
        </w:rPr>
        <w:t>vänds.</w:t>
      </w:r>
    </w:p>
    <w:p w:rsidR="009C4696" w:rsidRPr="00D230A0" w:rsidRDefault="009C4696" w:rsidP="00DB3AC5">
      <w:pPr>
        <w:pStyle w:val="Rubrik5"/>
        <w:spacing w:before="120"/>
        <w:rPr>
          <w:b/>
          <w:noProof w:val="0"/>
        </w:rPr>
      </w:pPr>
      <w:r w:rsidRPr="00D230A0">
        <w:rPr>
          <w:b/>
          <w:noProof w:val="0"/>
        </w:rPr>
        <w:t>Riksbankens direktion</w:t>
      </w:r>
    </w:p>
    <w:p w:rsidR="009C4696" w:rsidRPr="00D230A0" w:rsidRDefault="009C4696" w:rsidP="009C4696">
      <w:pPr>
        <w:rPr>
          <w:sz w:val="18"/>
          <w:szCs w:val="18"/>
        </w:rPr>
      </w:pPr>
      <w:r w:rsidRPr="00D230A0">
        <w:rPr>
          <w:sz w:val="18"/>
          <w:szCs w:val="18"/>
        </w:rPr>
        <w:t>Sex ledamöter som utses av riksbanksfullmäktige med mandatperioder på fem eller sex år. Direktionen ansvarar för Riksbankens verksamhet och fattar beslut om penningpolitiken, frågor om finansiell stabilitet, marknadsopera</w:t>
      </w:r>
      <w:r w:rsidRPr="00D230A0">
        <w:rPr>
          <w:sz w:val="18"/>
          <w:szCs w:val="18"/>
        </w:rPr>
        <w:t>t</w:t>
      </w:r>
      <w:r w:rsidRPr="00D230A0">
        <w:rPr>
          <w:sz w:val="18"/>
          <w:szCs w:val="18"/>
        </w:rPr>
        <w:t>io</w:t>
      </w:r>
      <w:r w:rsidRPr="00D230A0">
        <w:rPr>
          <w:sz w:val="18"/>
          <w:szCs w:val="18"/>
        </w:rPr>
        <w:softHyphen/>
        <w:t>ner och betalning</w:t>
      </w:r>
      <w:r w:rsidRPr="00D230A0">
        <w:rPr>
          <w:sz w:val="18"/>
          <w:szCs w:val="18"/>
        </w:rPr>
        <w:t>s</w:t>
      </w:r>
      <w:r w:rsidRPr="00D230A0">
        <w:rPr>
          <w:sz w:val="18"/>
          <w:szCs w:val="18"/>
        </w:rPr>
        <w:t>väsende.</w:t>
      </w:r>
    </w:p>
    <w:p w:rsidR="009C4696" w:rsidRPr="00D230A0" w:rsidRDefault="009C4696" w:rsidP="00DB3AC5">
      <w:pPr>
        <w:pStyle w:val="Rubrik5"/>
        <w:spacing w:before="120"/>
        <w:rPr>
          <w:b/>
          <w:noProof w:val="0"/>
        </w:rPr>
      </w:pPr>
      <w:r w:rsidRPr="00D230A0">
        <w:rPr>
          <w:b/>
          <w:noProof w:val="0"/>
        </w:rPr>
        <w:t>Riksbankscertifikat</w:t>
      </w:r>
    </w:p>
    <w:p w:rsidR="009C4696" w:rsidRPr="00D230A0" w:rsidRDefault="009C4696" w:rsidP="009C4696">
      <w:pPr>
        <w:rPr>
          <w:sz w:val="18"/>
          <w:szCs w:val="18"/>
        </w:rPr>
      </w:pPr>
      <w:r w:rsidRPr="00D230A0">
        <w:rPr>
          <w:sz w:val="18"/>
          <w:szCs w:val="18"/>
        </w:rPr>
        <w:t>Värdepapper med kort löptid som ges ut av Riksbanken i syfte att vid behov dra in överskott av likvida medel.</w:t>
      </w:r>
    </w:p>
    <w:p w:rsidR="009C4696" w:rsidRPr="00D230A0" w:rsidRDefault="009C4696" w:rsidP="00DB3AC5">
      <w:pPr>
        <w:pStyle w:val="Rubrik5"/>
        <w:spacing w:before="120"/>
        <w:rPr>
          <w:b/>
          <w:noProof w:val="0"/>
        </w:rPr>
      </w:pPr>
      <w:r w:rsidRPr="00D230A0">
        <w:rPr>
          <w:b/>
          <w:noProof w:val="0"/>
        </w:rPr>
        <w:t>Riksbanksfullmäktige</w:t>
      </w:r>
    </w:p>
    <w:p w:rsidR="009C4696" w:rsidRPr="00D230A0" w:rsidRDefault="009C4696" w:rsidP="009C4696">
      <w:pPr>
        <w:rPr>
          <w:sz w:val="18"/>
          <w:szCs w:val="18"/>
        </w:rPr>
      </w:pPr>
      <w:r w:rsidRPr="00D230A0">
        <w:rPr>
          <w:sz w:val="18"/>
          <w:szCs w:val="18"/>
        </w:rPr>
        <w:t>Elva ledamöter och lika många suppleanter som utses av riksdagen och har sa</w:t>
      </w:r>
      <w:r w:rsidRPr="00D230A0">
        <w:rPr>
          <w:sz w:val="18"/>
          <w:szCs w:val="18"/>
        </w:rPr>
        <w:t>m</w:t>
      </w:r>
      <w:r w:rsidRPr="00D230A0">
        <w:rPr>
          <w:sz w:val="18"/>
          <w:szCs w:val="18"/>
        </w:rPr>
        <w:t>ma mandatperiod som riksdagsledamöterna. Utser i sin tur de sex ledam</w:t>
      </w:r>
      <w:r w:rsidRPr="00D230A0">
        <w:rPr>
          <w:sz w:val="18"/>
          <w:szCs w:val="18"/>
        </w:rPr>
        <w:t>ö</w:t>
      </w:r>
      <w:r w:rsidRPr="00D230A0">
        <w:rPr>
          <w:sz w:val="18"/>
          <w:szCs w:val="18"/>
        </w:rPr>
        <w:t>terna i Riksbankens direktion, följer upp Riksbankens verksamhet och besl</w:t>
      </w:r>
      <w:r w:rsidRPr="00D230A0">
        <w:rPr>
          <w:sz w:val="18"/>
          <w:szCs w:val="18"/>
        </w:rPr>
        <w:t>u</w:t>
      </w:r>
      <w:r w:rsidRPr="00D230A0">
        <w:rPr>
          <w:sz w:val="18"/>
          <w:szCs w:val="18"/>
        </w:rPr>
        <w:t>tar bland annat om utformningen av sedlar och mynt.</w:t>
      </w:r>
    </w:p>
    <w:p w:rsidR="009C4696" w:rsidRPr="00D230A0" w:rsidRDefault="009C4696" w:rsidP="00DB3AC5">
      <w:pPr>
        <w:pStyle w:val="Rubrik5"/>
        <w:spacing w:before="120"/>
        <w:rPr>
          <w:b/>
          <w:noProof w:val="0"/>
        </w:rPr>
      </w:pPr>
      <w:r w:rsidRPr="00D230A0">
        <w:rPr>
          <w:b/>
          <w:noProof w:val="0"/>
        </w:rPr>
        <w:t>Riksbankslagen</w:t>
      </w:r>
    </w:p>
    <w:p w:rsidR="009C4696" w:rsidRPr="00D230A0" w:rsidRDefault="009C4696" w:rsidP="009C4696">
      <w:pPr>
        <w:rPr>
          <w:sz w:val="18"/>
          <w:szCs w:val="18"/>
        </w:rPr>
      </w:pPr>
      <w:r w:rsidRPr="00D230A0">
        <w:rPr>
          <w:sz w:val="18"/>
          <w:szCs w:val="18"/>
        </w:rPr>
        <w:t xml:space="preserve">Lagen (1988:1385) om Sveriges riksbank som fastställer Riksbankens mål och arbetsuppgifter. </w:t>
      </w:r>
    </w:p>
    <w:p w:rsidR="009C4696" w:rsidRPr="00D230A0" w:rsidRDefault="009C4696" w:rsidP="00DB3AC5">
      <w:pPr>
        <w:pStyle w:val="Rubrik5"/>
        <w:spacing w:before="120"/>
        <w:rPr>
          <w:b/>
          <w:noProof w:val="0"/>
        </w:rPr>
      </w:pPr>
      <w:r w:rsidRPr="00D230A0">
        <w:rPr>
          <w:b/>
          <w:noProof w:val="0"/>
        </w:rPr>
        <w:t>Riskpremie</w:t>
      </w:r>
    </w:p>
    <w:p w:rsidR="009C4696" w:rsidRPr="00D230A0" w:rsidRDefault="009C4696" w:rsidP="009C4696">
      <w:pPr>
        <w:rPr>
          <w:sz w:val="18"/>
          <w:szCs w:val="18"/>
        </w:rPr>
      </w:pPr>
      <w:r w:rsidRPr="00D230A0">
        <w:rPr>
          <w:sz w:val="18"/>
          <w:szCs w:val="18"/>
        </w:rPr>
        <w:t>Extra avkastning som investerare kräver i kompensation för att de tar högre risk.</w:t>
      </w:r>
    </w:p>
    <w:p w:rsidR="009C4696" w:rsidRPr="00D230A0" w:rsidRDefault="009C4696" w:rsidP="00DB3AC5">
      <w:pPr>
        <w:pStyle w:val="Rubrik5"/>
        <w:spacing w:before="120"/>
        <w:rPr>
          <w:b/>
          <w:noProof w:val="0"/>
        </w:rPr>
      </w:pPr>
      <w:r w:rsidRPr="00D230A0">
        <w:rPr>
          <w:b/>
          <w:noProof w:val="0"/>
        </w:rPr>
        <w:t>Riskvägda tillgångar</w:t>
      </w:r>
    </w:p>
    <w:p w:rsidR="009C4696" w:rsidRPr="00D230A0" w:rsidRDefault="009C4696" w:rsidP="009C4696">
      <w:pPr>
        <w:rPr>
          <w:sz w:val="18"/>
          <w:szCs w:val="18"/>
        </w:rPr>
      </w:pPr>
      <w:r w:rsidRPr="00D230A0">
        <w:rPr>
          <w:sz w:val="18"/>
          <w:szCs w:val="18"/>
        </w:rPr>
        <w:t>Tillgångar på balansräkningen och åtaganden utanför balansräkningen summ</w:t>
      </w:r>
      <w:r w:rsidRPr="00D230A0">
        <w:rPr>
          <w:sz w:val="18"/>
          <w:szCs w:val="18"/>
        </w:rPr>
        <w:t>e</w:t>
      </w:r>
      <w:r w:rsidRPr="00D230A0">
        <w:rPr>
          <w:sz w:val="18"/>
          <w:szCs w:val="18"/>
        </w:rPr>
        <w:t>ra</w:t>
      </w:r>
      <w:r w:rsidR="00064A1B" w:rsidRPr="00D230A0">
        <w:rPr>
          <w:sz w:val="18"/>
          <w:szCs w:val="18"/>
        </w:rPr>
        <w:softHyphen/>
      </w:r>
      <w:r w:rsidRPr="00D230A0">
        <w:rPr>
          <w:sz w:val="18"/>
          <w:szCs w:val="18"/>
        </w:rPr>
        <w:t>de, värderade och riskvägda enligt gällande kapitaltäckningsregler.</w:t>
      </w:r>
    </w:p>
    <w:p w:rsidR="009C4696" w:rsidRPr="00D230A0" w:rsidRDefault="009C4696" w:rsidP="00DB3AC5">
      <w:pPr>
        <w:pStyle w:val="Rubrik5"/>
        <w:spacing w:before="120"/>
        <w:rPr>
          <w:b/>
          <w:noProof w:val="0"/>
        </w:rPr>
      </w:pPr>
      <w:r w:rsidRPr="00D230A0">
        <w:rPr>
          <w:b/>
          <w:noProof w:val="0"/>
        </w:rPr>
        <w:t>RIX, Riksbankens betalningssystem</w:t>
      </w:r>
    </w:p>
    <w:p w:rsidR="009C4696" w:rsidRPr="00D230A0" w:rsidRDefault="009C4696" w:rsidP="009C4696">
      <w:pPr>
        <w:rPr>
          <w:sz w:val="18"/>
          <w:szCs w:val="18"/>
        </w:rPr>
      </w:pPr>
      <w:r w:rsidRPr="00D230A0">
        <w:rPr>
          <w:sz w:val="18"/>
          <w:szCs w:val="18"/>
        </w:rPr>
        <w:t xml:space="preserve">Centralt betalningssystem som hanterar betalningar till och från bankernas konton hos Riksbanken. Riksbanken fungerar som bankernas bank för betalningar i svenska kronor. </w:t>
      </w:r>
    </w:p>
    <w:p w:rsidR="009C4696" w:rsidRPr="00D230A0" w:rsidRDefault="009C4696" w:rsidP="00DB3AC5">
      <w:pPr>
        <w:pStyle w:val="Rubrik5"/>
        <w:spacing w:before="120"/>
        <w:rPr>
          <w:b/>
          <w:noProof w:val="0"/>
        </w:rPr>
      </w:pPr>
      <w:r w:rsidRPr="00D230A0">
        <w:rPr>
          <w:b/>
          <w:noProof w:val="0"/>
        </w:rPr>
        <w:t>Räntenetto</w:t>
      </w:r>
    </w:p>
    <w:p w:rsidR="009C4696" w:rsidRPr="00D230A0" w:rsidRDefault="009C4696" w:rsidP="009C4696">
      <w:pPr>
        <w:rPr>
          <w:sz w:val="18"/>
          <w:szCs w:val="18"/>
        </w:rPr>
      </w:pPr>
      <w:r w:rsidRPr="00D230A0">
        <w:rPr>
          <w:sz w:val="18"/>
          <w:szCs w:val="18"/>
        </w:rPr>
        <w:t>Ränteintäkter från utlåning minus räntekostnader för upp- och inlåning.</w:t>
      </w:r>
    </w:p>
    <w:p w:rsidR="009C4696" w:rsidRPr="00D230A0" w:rsidRDefault="009C4696" w:rsidP="00DB3AC5">
      <w:pPr>
        <w:pStyle w:val="Rubrik5"/>
        <w:spacing w:before="120"/>
        <w:rPr>
          <w:b/>
          <w:noProof w:val="0"/>
        </w:rPr>
      </w:pPr>
      <w:r w:rsidRPr="00D230A0">
        <w:rPr>
          <w:b/>
          <w:noProof w:val="0"/>
        </w:rPr>
        <w:t>Räntepunkt</w:t>
      </w:r>
    </w:p>
    <w:p w:rsidR="009C4696" w:rsidRPr="00D230A0" w:rsidRDefault="009C4696" w:rsidP="009C4696">
      <w:pPr>
        <w:rPr>
          <w:sz w:val="18"/>
          <w:szCs w:val="18"/>
        </w:rPr>
      </w:pPr>
      <w:r w:rsidRPr="00D230A0">
        <w:rPr>
          <w:sz w:val="18"/>
          <w:szCs w:val="18"/>
        </w:rPr>
        <w:t>Hundradels procent. 100 räntepunkter motsvarar således 1 procent.</w:t>
      </w:r>
    </w:p>
    <w:p w:rsidR="009C4696" w:rsidRPr="00D230A0" w:rsidRDefault="009C4696" w:rsidP="00DB3AC5">
      <w:pPr>
        <w:pStyle w:val="Rubrik5"/>
        <w:spacing w:before="120"/>
        <w:rPr>
          <w:b/>
          <w:noProof w:val="0"/>
        </w:rPr>
      </w:pPr>
      <w:r w:rsidRPr="00D230A0">
        <w:rPr>
          <w:b/>
          <w:noProof w:val="0"/>
        </w:rPr>
        <w:t>Ränterisk</w:t>
      </w:r>
    </w:p>
    <w:p w:rsidR="009C4696" w:rsidRPr="00D230A0" w:rsidRDefault="009C4696" w:rsidP="009C4696">
      <w:pPr>
        <w:rPr>
          <w:sz w:val="18"/>
          <w:szCs w:val="18"/>
        </w:rPr>
      </w:pPr>
      <w:r w:rsidRPr="00D230A0">
        <w:rPr>
          <w:sz w:val="18"/>
          <w:szCs w:val="18"/>
        </w:rPr>
        <w:t>Risk för att värdet på ett räntebärande värdepapper sjunker till följd av att mar</w:t>
      </w:r>
      <w:r w:rsidRPr="00D230A0">
        <w:rPr>
          <w:sz w:val="18"/>
          <w:szCs w:val="18"/>
        </w:rPr>
        <w:t>k</w:t>
      </w:r>
      <w:r w:rsidRPr="00D230A0">
        <w:rPr>
          <w:sz w:val="18"/>
          <w:szCs w:val="18"/>
        </w:rPr>
        <w:t xml:space="preserve">nadsräntorna stiger. </w:t>
      </w:r>
    </w:p>
    <w:p w:rsidR="009C4696" w:rsidRPr="00D230A0" w:rsidRDefault="009C4696" w:rsidP="00DB3AC5">
      <w:pPr>
        <w:pStyle w:val="Rubrik5"/>
        <w:spacing w:before="120"/>
        <w:rPr>
          <w:b/>
          <w:noProof w:val="0"/>
        </w:rPr>
      </w:pPr>
      <w:r w:rsidRPr="00D230A0">
        <w:rPr>
          <w:b/>
          <w:noProof w:val="0"/>
        </w:rPr>
        <w:t>SCB, Statistiska centralbyrån</w:t>
      </w:r>
    </w:p>
    <w:p w:rsidR="009C4696" w:rsidRPr="00D230A0" w:rsidRDefault="009C4696" w:rsidP="009C4696">
      <w:pPr>
        <w:rPr>
          <w:sz w:val="18"/>
          <w:szCs w:val="18"/>
        </w:rPr>
      </w:pPr>
      <w:r w:rsidRPr="00D230A0">
        <w:rPr>
          <w:sz w:val="18"/>
          <w:szCs w:val="18"/>
        </w:rPr>
        <w:t>Central förvaltningsmyndighet för den officiella statistiken och för annan sta</w:t>
      </w:r>
      <w:r w:rsidRPr="00D230A0">
        <w:rPr>
          <w:sz w:val="18"/>
          <w:szCs w:val="18"/>
        </w:rPr>
        <w:t>t</w:t>
      </w:r>
      <w:r w:rsidRPr="00D230A0">
        <w:rPr>
          <w:sz w:val="18"/>
          <w:szCs w:val="18"/>
        </w:rPr>
        <w:t>lig statistik i Sverige.</w:t>
      </w:r>
    </w:p>
    <w:p w:rsidR="009C4696" w:rsidRPr="00D230A0" w:rsidRDefault="009C4696" w:rsidP="00DB3AC5">
      <w:pPr>
        <w:pStyle w:val="Rubrik5"/>
        <w:spacing w:before="120"/>
        <w:rPr>
          <w:b/>
          <w:noProof w:val="0"/>
        </w:rPr>
      </w:pPr>
      <w:r w:rsidRPr="00D230A0">
        <w:rPr>
          <w:b/>
          <w:noProof w:val="0"/>
        </w:rPr>
        <w:t>SDR, Special Drawing Rights eller särskilda dragningsrätter</w:t>
      </w:r>
    </w:p>
    <w:p w:rsidR="009C4696" w:rsidRPr="00D230A0" w:rsidRDefault="009C4696" w:rsidP="009C4696">
      <w:pPr>
        <w:rPr>
          <w:sz w:val="18"/>
          <w:szCs w:val="18"/>
        </w:rPr>
      </w:pPr>
      <w:r w:rsidRPr="00D230A0">
        <w:rPr>
          <w:sz w:val="18"/>
          <w:szCs w:val="18"/>
        </w:rPr>
        <w:t>Reservtillgång som skapats av IMF för tillde</w:t>
      </w:r>
      <w:r w:rsidRPr="00D230A0">
        <w:rPr>
          <w:sz w:val="18"/>
          <w:szCs w:val="18"/>
        </w:rPr>
        <w:t>l</w:t>
      </w:r>
      <w:r w:rsidRPr="00D230A0">
        <w:rPr>
          <w:sz w:val="18"/>
          <w:szCs w:val="18"/>
        </w:rPr>
        <w:t>ning till medlemsländerna. Värdet på SDR beräknas som en korg av dollar, euro, yen och pund.</w:t>
      </w:r>
    </w:p>
    <w:p w:rsidR="009C4696" w:rsidRPr="00D230A0" w:rsidRDefault="009C4696" w:rsidP="00DB3AC5">
      <w:pPr>
        <w:pStyle w:val="Rubrik5"/>
        <w:spacing w:before="120"/>
        <w:rPr>
          <w:b/>
          <w:noProof w:val="0"/>
        </w:rPr>
      </w:pPr>
      <w:r w:rsidRPr="00D230A0">
        <w:rPr>
          <w:b/>
          <w:noProof w:val="0"/>
        </w:rPr>
        <w:t>Seignorage</w:t>
      </w:r>
    </w:p>
    <w:p w:rsidR="009C4696" w:rsidRPr="00D230A0" w:rsidRDefault="009C4696" w:rsidP="009C4696">
      <w:pPr>
        <w:rPr>
          <w:sz w:val="18"/>
          <w:szCs w:val="18"/>
        </w:rPr>
      </w:pPr>
      <w:r w:rsidRPr="00D230A0">
        <w:rPr>
          <w:sz w:val="18"/>
          <w:szCs w:val="18"/>
        </w:rPr>
        <w:t>Inkomster som en centralbank får på sin sedel- och myntutgivning. Motsvarar avkastningen på de av centralbankens tillgångar som svarar mot utelöpande sedlar och mynt minskad med centralbanken</w:t>
      </w:r>
      <w:r w:rsidR="00321BF6" w:rsidRPr="00D230A0">
        <w:rPr>
          <w:sz w:val="18"/>
          <w:szCs w:val="18"/>
        </w:rPr>
        <w:t>s totala kostnad för kontanthan</w:t>
      </w:r>
      <w:r w:rsidRPr="00D230A0">
        <w:rPr>
          <w:sz w:val="18"/>
          <w:szCs w:val="18"/>
        </w:rPr>
        <w:t>t</w:t>
      </w:r>
      <w:r w:rsidRPr="00D230A0">
        <w:rPr>
          <w:sz w:val="18"/>
          <w:szCs w:val="18"/>
        </w:rPr>
        <w:t>e</w:t>
      </w:r>
      <w:r w:rsidRPr="00D230A0">
        <w:rPr>
          <w:sz w:val="18"/>
          <w:szCs w:val="18"/>
        </w:rPr>
        <w:t xml:space="preserve">ring. </w:t>
      </w:r>
    </w:p>
    <w:p w:rsidR="009C4696" w:rsidRPr="00D230A0" w:rsidRDefault="009C4696" w:rsidP="00DB3AC5">
      <w:pPr>
        <w:pStyle w:val="Rubrik5"/>
        <w:spacing w:before="120"/>
        <w:rPr>
          <w:b/>
          <w:noProof w:val="0"/>
        </w:rPr>
      </w:pPr>
      <w:r w:rsidRPr="00D230A0">
        <w:rPr>
          <w:b/>
          <w:noProof w:val="0"/>
        </w:rPr>
        <w:t>Sharpekvot</w:t>
      </w:r>
    </w:p>
    <w:p w:rsidR="009C4696" w:rsidRPr="00D230A0" w:rsidRDefault="009C4696" w:rsidP="009C4696">
      <w:pPr>
        <w:rPr>
          <w:sz w:val="18"/>
          <w:szCs w:val="18"/>
        </w:rPr>
      </w:pPr>
      <w:r w:rsidRPr="00D230A0">
        <w:rPr>
          <w:sz w:val="18"/>
          <w:szCs w:val="18"/>
        </w:rPr>
        <w:t xml:space="preserve">Mått på en portföljs riskjusterade avkastning. Beräknas som </w:t>
      </w:r>
      <w:r w:rsidR="00A23532" w:rsidRPr="00D230A0">
        <w:rPr>
          <w:sz w:val="18"/>
          <w:szCs w:val="18"/>
        </w:rPr>
        <w:t xml:space="preserve">portföljens </w:t>
      </w:r>
      <w:r w:rsidRPr="00D230A0">
        <w:rPr>
          <w:sz w:val="18"/>
          <w:szCs w:val="18"/>
        </w:rPr>
        <w:t>avkas</w:t>
      </w:r>
      <w:r w:rsidRPr="00D230A0">
        <w:rPr>
          <w:sz w:val="18"/>
          <w:szCs w:val="18"/>
        </w:rPr>
        <w:t>t</w:t>
      </w:r>
      <w:r w:rsidRPr="00D230A0">
        <w:rPr>
          <w:sz w:val="18"/>
          <w:szCs w:val="18"/>
        </w:rPr>
        <w:t xml:space="preserve">ning utöver den riskfria räntan i relation till </w:t>
      </w:r>
      <w:r w:rsidR="00A23532" w:rsidRPr="00D230A0">
        <w:rPr>
          <w:sz w:val="18"/>
          <w:szCs w:val="18"/>
        </w:rPr>
        <w:t xml:space="preserve">dess </w:t>
      </w:r>
      <w:r w:rsidRPr="00D230A0">
        <w:rPr>
          <w:sz w:val="18"/>
          <w:szCs w:val="18"/>
        </w:rPr>
        <w:t xml:space="preserve">risk </w:t>
      </w:r>
      <w:r w:rsidR="00A23532" w:rsidRPr="00D230A0">
        <w:rPr>
          <w:sz w:val="18"/>
          <w:szCs w:val="18"/>
        </w:rPr>
        <w:t xml:space="preserve">mätt </w:t>
      </w:r>
      <w:r w:rsidRPr="00D230A0">
        <w:rPr>
          <w:sz w:val="18"/>
          <w:szCs w:val="18"/>
        </w:rPr>
        <w:t>som standar</w:t>
      </w:r>
      <w:r w:rsidRPr="00D230A0">
        <w:rPr>
          <w:sz w:val="18"/>
          <w:szCs w:val="18"/>
        </w:rPr>
        <w:t>d</w:t>
      </w:r>
      <w:r w:rsidRPr="00D230A0">
        <w:rPr>
          <w:sz w:val="18"/>
          <w:szCs w:val="18"/>
        </w:rPr>
        <w:t>avvikelse.</w:t>
      </w:r>
    </w:p>
    <w:p w:rsidR="009C4696" w:rsidRPr="00D230A0" w:rsidRDefault="009C4696" w:rsidP="00DB3AC5">
      <w:pPr>
        <w:pStyle w:val="Rubrik5"/>
        <w:spacing w:before="120"/>
        <w:rPr>
          <w:b/>
          <w:noProof w:val="0"/>
        </w:rPr>
      </w:pPr>
      <w:r w:rsidRPr="00D230A0">
        <w:rPr>
          <w:b/>
          <w:noProof w:val="0"/>
        </w:rPr>
        <w:t xml:space="preserve">SOM-institutet </w:t>
      </w:r>
    </w:p>
    <w:p w:rsidR="009C4696" w:rsidRPr="00D230A0" w:rsidRDefault="009C4696" w:rsidP="009C4696">
      <w:pPr>
        <w:rPr>
          <w:sz w:val="18"/>
          <w:szCs w:val="18"/>
        </w:rPr>
      </w:pPr>
      <w:r w:rsidRPr="00D230A0">
        <w:rPr>
          <w:sz w:val="18"/>
          <w:szCs w:val="18"/>
        </w:rPr>
        <w:t>Centrum för den undersöknings- och seminarieverksamhet som drivs geme</w:t>
      </w:r>
      <w:r w:rsidRPr="00D230A0">
        <w:rPr>
          <w:sz w:val="18"/>
          <w:szCs w:val="18"/>
        </w:rPr>
        <w:t>n</w:t>
      </w:r>
      <w:r w:rsidRPr="00D230A0">
        <w:rPr>
          <w:sz w:val="18"/>
          <w:szCs w:val="18"/>
        </w:rPr>
        <w:t>samt av Institutionen för journalistik och masskommunikation (JMG), Statsvetenska</w:t>
      </w:r>
      <w:r w:rsidRPr="00D230A0">
        <w:rPr>
          <w:sz w:val="18"/>
          <w:szCs w:val="18"/>
        </w:rPr>
        <w:t>p</w:t>
      </w:r>
      <w:r w:rsidRPr="00D230A0">
        <w:rPr>
          <w:sz w:val="18"/>
          <w:szCs w:val="18"/>
        </w:rPr>
        <w:t>liga institutionen samt Centrum för forskning om offentlig sektor (C</w:t>
      </w:r>
      <w:r w:rsidRPr="00D230A0">
        <w:rPr>
          <w:sz w:val="18"/>
          <w:szCs w:val="18"/>
        </w:rPr>
        <w:t>E</w:t>
      </w:r>
      <w:r w:rsidRPr="00D230A0">
        <w:rPr>
          <w:sz w:val="18"/>
          <w:szCs w:val="18"/>
        </w:rPr>
        <w:t>FOS) vid Göteborgs universitet.</w:t>
      </w:r>
    </w:p>
    <w:p w:rsidR="009C4696" w:rsidRPr="00D230A0" w:rsidRDefault="009C4696" w:rsidP="00DB3AC5">
      <w:pPr>
        <w:pStyle w:val="Rubrik5"/>
        <w:spacing w:before="120"/>
        <w:rPr>
          <w:b/>
          <w:noProof w:val="0"/>
        </w:rPr>
      </w:pPr>
      <w:r w:rsidRPr="00D230A0">
        <w:rPr>
          <w:b/>
          <w:noProof w:val="0"/>
        </w:rPr>
        <w:t>SNS, Studieförbundet Näringsliv och Samhälle</w:t>
      </w:r>
    </w:p>
    <w:p w:rsidR="009C4696" w:rsidRPr="00D230A0" w:rsidRDefault="009C4696" w:rsidP="009C4696">
      <w:pPr>
        <w:rPr>
          <w:sz w:val="18"/>
          <w:szCs w:val="18"/>
        </w:rPr>
      </w:pPr>
      <w:r w:rsidRPr="00D230A0">
        <w:rPr>
          <w:sz w:val="18"/>
          <w:szCs w:val="18"/>
        </w:rPr>
        <w:t>Politiskt oberoende ideell förening bestående av opinionsbildare och beslut</w:t>
      </w:r>
      <w:r w:rsidRPr="00D230A0">
        <w:rPr>
          <w:sz w:val="18"/>
          <w:szCs w:val="18"/>
        </w:rPr>
        <w:t>s</w:t>
      </w:r>
      <w:r w:rsidRPr="00D230A0">
        <w:rPr>
          <w:sz w:val="18"/>
          <w:szCs w:val="18"/>
        </w:rPr>
        <w:t>fattare i privat och offentlig sektor. Har som mål att genom forskning, möten och boku</w:t>
      </w:r>
      <w:r w:rsidRPr="00D230A0">
        <w:rPr>
          <w:sz w:val="18"/>
          <w:szCs w:val="18"/>
        </w:rPr>
        <w:t>t</w:t>
      </w:r>
      <w:r w:rsidRPr="00D230A0">
        <w:rPr>
          <w:sz w:val="18"/>
          <w:szCs w:val="18"/>
        </w:rPr>
        <w:t>givning bidra till debatt och beslut i samhällsfrågor som baseras på vetenskap och saklig an</w:t>
      </w:r>
      <w:r w:rsidRPr="00D230A0">
        <w:rPr>
          <w:sz w:val="18"/>
          <w:szCs w:val="18"/>
        </w:rPr>
        <w:t>a</w:t>
      </w:r>
      <w:r w:rsidRPr="00D230A0">
        <w:rPr>
          <w:sz w:val="18"/>
          <w:szCs w:val="18"/>
        </w:rPr>
        <w:t>lys.</w:t>
      </w:r>
    </w:p>
    <w:p w:rsidR="007C1A47" w:rsidRPr="00D230A0" w:rsidRDefault="007C1A47" w:rsidP="00DB3AC5">
      <w:pPr>
        <w:pStyle w:val="Rubrik5"/>
        <w:spacing w:before="120"/>
        <w:rPr>
          <w:b/>
          <w:noProof w:val="0"/>
        </w:rPr>
      </w:pPr>
      <w:r w:rsidRPr="00D230A0">
        <w:rPr>
          <w:b/>
          <w:noProof w:val="0"/>
        </w:rPr>
        <w:t>Standardavvikelse</w:t>
      </w:r>
    </w:p>
    <w:p w:rsidR="007C1A47" w:rsidRPr="00D230A0" w:rsidRDefault="007C1A47" w:rsidP="007C1A47">
      <w:pPr>
        <w:rPr>
          <w:sz w:val="18"/>
          <w:szCs w:val="18"/>
        </w:rPr>
      </w:pPr>
      <w:r w:rsidRPr="00D230A0">
        <w:rPr>
          <w:sz w:val="18"/>
          <w:szCs w:val="18"/>
        </w:rPr>
        <w:t>Statistiskt mått som beskriver hur mycket de olika värdena för en variabel</w:t>
      </w:r>
      <w:r w:rsidRPr="00D230A0">
        <w:t xml:space="preserve"> </w:t>
      </w:r>
      <w:r w:rsidRPr="00D230A0">
        <w:rPr>
          <w:sz w:val="18"/>
          <w:szCs w:val="18"/>
        </w:rPr>
        <w:t>avviker från medelvärdet. Om de olika värdena ligger samlade nära mede</w:t>
      </w:r>
      <w:r w:rsidRPr="00D230A0">
        <w:rPr>
          <w:sz w:val="18"/>
          <w:szCs w:val="18"/>
        </w:rPr>
        <w:t>l</w:t>
      </w:r>
      <w:r w:rsidRPr="00D230A0">
        <w:rPr>
          <w:sz w:val="18"/>
          <w:szCs w:val="18"/>
        </w:rPr>
        <w:t>värdet blir standardavvikelsen låg, medan värden som är spridda långt över och under m</w:t>
      </w:r>
      <w:r w:rsidRPr="00D230A0">
        <w:rPr>
          <w:sz w:val="18"/>
          <w:szCs w:val="18"/>
        </w:rPr>
        <w:t>e</w:t>
      </w:r>
      <w:r w:rsidRPr="00D230A0">
        <w:rPr>
          <w:sz w:val="18"/>
          <w:szCs w:val="18"/>
        </w:rPr>
        <w:t>delvärdet ger en hög standar</w:t>
      </w:r>
      <w:r w:rsidRPr="00D230A0">
        <w:rPr>
          <w:sz w:val="18"/>
          <w:szCs w:val="18"/>
        </w:rPr>
        <w:t>d</w:t>
      </w:r>
      <w:r w:rsidRPr="00D230A0">
        <w:rPr>
          <w:sz w:val="18"/>
          <w:szCs w:val="18"/>
        </w:rPr>
        <w:t>avvikelse. Beräknas genom att bilda differenserna mellan varje värde och medelvärdet, kvadrera dessa diff</w:t>
      </w:r>
      <w:r w:rsidRPr="00D230A0">
        <w:rPr>
          <w:sz w:val="18"/>
          <w:szCs w:val="18"/>
        </w:rPr>
        <w:t>e</w:t>
      </w:r>
      <w:r w:rsidRPr="00D230A0">
        <w:rPr>
          <w:sz w:val="18"/>
          <w:szCs w:val="18"/>
        </w:rPr>
        <w:t>renser, summera dem, dividera summan med antalet värden och därefter dra kvadratroten ur r</w:t>
      </w:r>
      <w:r w:rsidRPr="00D230A0">
        <w:rPr>
          <w:sz w:val="18"/>
          <w:szCs w:val="18"/>
        </w:rPr>
        <w:t>e</w:t>
      </w:r>
      <w:r w:rsidRPr="00D230A0">
        <w:rPr>
          <w:sz w:val="18"/>
          <w:szCs w:val="18"/>
        </w:rPr>
        <w:t>sultatet av divisionen.</w:t>
      </w:r>
    </w:p>
    <w:p w:rsidR="009C4696" w:rsidRPr="00D230A0" w:rsidRDefault="009C4696" w:rsidP="00DB3AC5">
      <w:pPr>
        <w:pStyle w:val="Rubrik5"/>
        <w:spacing w:before="120"/>
        <w:rPr>
          <w:b/>
          <w:noProof w:val="0"/>
        </w:rPr>
      </w:pPr>
      <w:r w:rsidRPr="00D230A0">
        <w:rPr>
          <w:b/>
          <w:noProof w:val="0"/>
        </w:rPr>
        <w:t>Stresstest</w:t>
      </w:r>
    </w:p>
    <w:p w:rsidR="009C4696" w:rsidRPr="00D230A0" w:rsidRDefault="009C4696" w:rsidP="009C4696">
      <w:pPr>
        <w:rPr>
          <w:sz w:val="18"/>
          <w:szCs w:val="18"/>
        </w:rPr>
      </w:pPr>
      <w:r w:rsidRPr="00D230A0">
        <w:rPr>
          <w:sz w:val="18"/>
          <w:szCs w:val="18"/>
        </w:rPr>
        <w:t>Analys av olika scenarier för att bedöma vilken motståndskraft bankerna, hushå</w:t>
      </w:r>
      <w:r w:rsidRPr="00D230A0">
        <w:rPr>
          <w:sz w:val="18"/>
          <w:szCs w:val="18"/>
        </w:rPr>
        <w:t>l</w:t>
      </w:r>
      <w:r w:rsidRPr="00D230A0">
        <w:rPr>
          <w:sz w:val="18"/>
          <w:szCs w:val="18"/>
        </w:rPr>
        <w:t>len eller andra enheter har mot</w:t>
      </w:r>
      <w:r w:rsidRPr="00D230A0" w:rsidDel="003B754C">
        <w:rPr>
          <w:sz w:val="18"/>
          <w:szCs w:val="18"/>
        </w:rPr>
        <w:t xml:space="preserve"> </w:t>
      </w:r>
      <w:r w:rsidRPr="00D230A0">
        <w:rPr>
          <w:sz w:val="18"/>
          <w:szCs w:val="18"/>
        </w:rPr>
        <w:t>oväntade och neg</w:t>
      </w:r>
      <w:r w:rsidRPr="00D230A0">
        <w:rPr>
          <w:sz w:val="18"/>
          <w:szCs w:val="18"/>
        </w:rPr>
        <w:t>a</w:t>
      </w:r>
      <w:r w:rsidRPr="00D230A0">
        <w:rPr>
          <w:sz w:val="18"/>
          <w:szCs w:val="18"/>
        </w:rPr>
        <w:t xml:space="preserve">tiva händelser. </w:t>
      </w:r>
    </w:p>
    <w:p w:rsidR="009C4696" w:rsidRPr="00D230A0" w:rsidRDefault="009C4696" w:rsidP="00DB3AC5">
      <w:pPr>
        <w:pStyle w:val="Rubrik5"/>
        <w:spacing w:before="120"/>
        <w:rPr>
          <w:b/>
          <w:noProof w:val="0"/>
        </w:rPr>
      </w:pPr>
      <w:r w:rsidRPr="00D230A0">
        <w:rPr>
          <w:b/>
          <w:noProof w:val="0"/>
        </w:rPr>
        <w:t>Styrräntor</w:t>
      </w:r>
    </w:p>
    <w:p w:rsidR="009C4696" w:rsidRPr="00D230A0" w:rsidRDefault="009C4696" w:rsidP="009C4696">
      <w:pPr>
        <w:rPr>
          <w:sz w:val="18"/>
          <w:szCs w:val="18"/>
        </w:rPr>
      </w:pPr>
      <w:r w:rsidRPr="00D230A0">
        <w:rPr>
          <w:sz w:val="18"/>
          <w:szCs w:val="18"/>
        </w:rPr>
        <w:t>Räntor som en centralbank sätter i penningpolitiskt syfte. I Sverige är det reporä</w:t>
      </w:r>
      <w:r w:rsidRPr="00D230A0">
        <w:rPr>
          <w:sz w:val="18"/>
          <w:szCs w:val="18"/>
        </w:rPr>
        <w:t>n</w:t>
      </w:r>
      <w:r w:rsidRPr="00D230A0">
        <w:rPr>
          <w:sz w:val="18"/>
          <w:szCs w:val="18"/>
        </w:rPr>
        <w:t>tan samt in- och utlåningsräntan till banksystemet.</w:t>
      </w:r>
    </w:p>
    <w:p w:rsidR="009C4696" w:rsidRPr="00D230A0" w:rsidRDefault="009C4696" w:rsidP="00DB3AC5">
      <w:pPr>
        <w:pStyle w:val="Rubrik5"/>
        <w:spacing w:before="120"/>
        <w:rPr>
          <w:b/>
          <w:noProof w:val="0"/>
        </w:rPr>
      </w:pPr>
      <w:r w:rsidRPr="00D230A0">
        <w:rPr>
          <w:b/>
          <w:noProof w:val="0"/>
        </w:rPr>
        <w:t>Swapavtal</w:t>
      </w:r>
    </w:p>
    <w:p w:rsidR="009C4696" w:rsidRPr="00D230A0" w:rsidRDefault="009C4696" w:rsidP="009C4696">
      <w:pPr>
        <w:rPr>
          <w:sz w:val="18"/>
          <w:szCs w:val="18"/>
        </w:rPr>
      </w:pPr>
      <w:r w:rsidRPr="00D230A0">
        <w:rPr>
          <w:sz w:val="18"/>
          <w:szCs w:val="18"/>
        </w:rPr>
        <w:t>Avtal som två parter ingår för att byta ut en valuta eller en ränta mot en annan valuta respektive ränta under en i fö</w:t>
      </w:r>
      <w:r w:rsidRPr="00D230A0">
        <w:rPr>
          <w:sz w:val="18"/>
          <w:szCs w:val="18"/>
        </w:rPr>
        <w:t>r</w:t>
      </w:r>
      <w:r w:rsidRPr="00D230A0">
        <w:rPr>
          <w:sz w:val="18"/>
          <w:szCs w:val="18"/>
        </w:rPr>
        <w:t>väg bestämd tidsperiod och i enlighet med vissa villkor.</w:t>
      </w:r>
    </w:p>
    <w:p w:rsidR="009C4696" w:rsidRPr="00D230A0" w:rsidRDefault="009C4696" w:rsidP="00DB3AC5">
      <w:pPr>
        <w:pStyle w:val="Rubrik5"/>
        <w:spacing w:before="120"/>
        <w:rPr>
          <w:b/>
          <w:noProof w:val="0"/>
        </w:rPr>
      </w:pPr>
      <w:r w:rsidRPr="00D230A0">
        <w:rPr>
          <w:b/>
          <w:noProof w:val="0"/>
        </w:rPr>
        <w:t xml:space="preserve">VaR, Value-at-Risk </w:t>
      </w:r>
    </w:p>
    <w:p w:rsidR="009C4696" w:rsidRPr="00D230A0" w:rsidRDefault="009C4696" w:rsidP="009C4696">
      <w:pPr>
        <w:rPr>
          <w:sz w:val="18"/>
          <w:szCs w:val="18"/>
        </w:rPr>
      </w:pPr>
      <w:r w:rsidRPr="00D230A0">
        <w:rPr>
          <w:sz w:val="18"/>
          <w:szCs w:val="18"/>
        </w:rPr>
        <w:t>Statistisk metod som beskriver den största potentiella förlust vid en invest</w:t>
      </w:r>
      <w:r w:rsidRPr="00D230A0">
        <w:rPr>
          <w:sz w:val="18"/>
          <w:szCs w:val="18"/>
        </w:rPr>
        <w:t>e</w:t>
      </w:r>
      <w:r w:rsidR="00321BF6" w:rsidRPr="00D230A0">
        <w:rPr>
          <w:sz w:val="18"/>
          <w:szCs w:val="18"/>
        </w:rPr>
        <w:t>r</w:t>
      </w:r>
      <w:r w:rsidRPr="00D230A0">
        <w:rPr>
          <w:sz w:val="18"/>
          <w:szCs w:val="18"/>
        </w:rPr>
        <w:t>ing som med viss sannolikhet kan uppstå under en bestämd tidsperiod. A</w:t>
      </w:r>
      <w:r w:rsidRPr="00D230A0">
        <w:rPr>
          <w:sz w:val="18"/>
          <w:szCs w:val="18"/>
        </w:rPr>
        <w:t>n</w:t>
      </w:r>
      <w:r w:rsidRPr="00D230A0">
        <w:rPr>
          <w:sz w:val="18"/>
          <w:szCs w:val="18"/>
        </w:rPr>
        <w:t>vänds för att mäta risken i en specifik tillgång eller i en portfölj av til</w:t>
      </w:r>
      <w:r w:rsidRPr="00D230A0">
        <w:rPr>
          <w:sz w:val="18"/>
          <w:szCs w:val="18"/>
        </w:rPr>
        <w:t>l</w:t>
      </w:r>
      <w:r w:rsidRPr="00D230A0">
        <w:rPr>
          <w:sz w:val="18"/>
          <w:szCs w:val="18"/>
        </w:rPr>
        <w:t xml:space="preserve">gångar. </w:t>
      </w:r>
    </w:p>
    <w:p w:rsidR="009C4696" w:rsidRPr="00D230A0" w:rsidRDefault="009C4696" w:rsidP="00DB3AC5">
      <w:pPr>
        <w:pStyle w:val="Rubrik5"/>
        <w:spacing w:before="120"/>
        <w:rPr>
          <w:b/>
          <w:noProof w:val="0"/>
        </w:rPr>
      </w:pPr>
      <w:r w:rsidRPr="00D230A0">
        <w:rPr>
          <w:b/>
          <w:noProof w:val="0"/>
        </w:rPr>
        <w:t>Valutakurs</w:t>
      </w:r>
      <w:r w:rsidR="00DB3AC5" w:rsidRPr="00D230A0">
        <w:rPr>
          <w:b/>
          <w:noProof w:val="0"/>
        </w:rPr>
        <w:t xml:space="preserve"> eller växelkurs</w:t>
      </w:r>
    </w:p>
    <w:p w:rsidR="00DB3AC5" w:rsidRPr="00D230A0" w:rsidRDefault="00DB3AC5" w:rsidP="00DB3AC5">
      <w:pPr>
        <w:rPr>
          <w:sz w:val="18"/>
          <w:szCs w:val="18"/>
        </w:rPr>
      </w:pPr>
      <w:r w:rsidRPr="00D230A0">
        <w:rPr>
          <w:sz w:val="18"/>
          <w:szCs w:val="18"/>
        </w:rPr>
        <w:t>Värdeförhållande mellan två valutor, det vill säga det pris till vilket en valuta kan växlas mot en annan. Kallas också valutakurs.</w:t>
      </w:r>
    </w:p>
    <w:p w:rsidR="009C4696" w:rsidRPr="00D230A0" w:rsidRDefault="009C4696" w:rsidP="00DB3AC5">
      <w:pPr>
        <w:pStyle w:val="Rubrik5"/>
        <w:spacing w:before="120"/>
        <w:rPr>
          <w:b/>
          <w:noProof w:val="0"/>
        </w:rPr>
      </w:pPr>
      <w:r w:rsidRPr="00D230A0">
        <w:rPr>
          <w:b/>
          <w:noProof w:val="0"/>
        </w:rPr>
        <w:t>Valutapolitik</w:t>
      </w:r>
    </w:p>
    <w:p w:rsidR="009C4696" w:rsidRPr="00D230A0" w:rsidRDefault="009C4696" w:rsidP="009C4696">
      <w:pPr>
        <w:rPr>
          <w:sz w:val="18"/>
          <w:szCs w:val="18"/>
        </w:rPr>
      </w:pPr>
      <w:r w:rsidRPr="00D230A0">
        <w:rPr>
          <w:sz w:val="18"/>
          <w:szCs w:val="18"/>
        </w:rPr>
        <w:t xml:space="preserve">Åtgärder som en centralbank vidtar för att påverka den egna växelkursen </w:t>
      </w:r>
      <w:r w:rsidR="00E66EF6" w:rsidRPr="00D230A0">
        <w:rPr>
          <w:sz w:val="18"/>
          <w:szCs w:val="18"/>
        </w:rPr>
        <w:t>i förhå</w:t>
      </w:r>
      <w:r w:rsidR="00E66EF6" w:rsidRPr="00D230A0">
        <w:rPr>
          <w:sz w:val="18"/>
          <w:szCs w:val="18"/>
        </w:rPr>
        <w:t>l</w:t>
      </w:r>
      <w:r w:rsidR="00E66EF6" w:rsidRPr="00D230A0">
        <w:rPr>
          <w:sz w:val="18"/>
          <w:szCs w:val="18"/>
        </w:rPr>
        <w:t xml:space="preserve">lande till </w:t>
      </w:r>
      <w:r w:rsidRPr="00D230A0">
        <w:rPr>
          <w:sz w:val="18"/>
          <w:szCs w:val="18"/>
        </w:rPr>
        <w:t>andra valutor. Kallas också växelkurspolitik. I Sverige beslutar regerin</w:t>
      </w:r>
      <w:r w:rsidRPr="00D230A0">
        <w:rPr>
          <w:sz w:val="18"/>
          <w:szCs w:val="18"/>
        </w:rPr>
        <w:t>g</w:t>
      </w:r>
      <w:r w:rsidRPr="00D230A0">
        <w:rPr>
          <w:sz w:val="18"/>
          <w:szCs w:val="18"/>
        </w:rPr>
        <w:t>en huruvida växelkursen ska vara rörlig eller fast. Riksbanken har sedan till up</w:t>
      </w:r>
      <w:r w:rsidRPr="00D230A0">
        <w:rPr>
          <w:sz w:val="18"/>
          <w:szCs w:val="18"/>
        </w:rPr>
        <w:t>p</w:t>
      </w:r>
      <w:r w:rsidRPr="00D230A0">
        <w:rPr>
          <w:sz w:val="18"/>
          <w:szCs w:val="18"/>
        </w:rPr>
        <w:t>gift att sköta den dagliga politiken inom ramen för det beslutade s</w:t>
      </w:r>
      <w:r w:rsidRPr="00D230A0">
        <w:rPr>
          <w:sz w:val="18"/>
          <w:szCs w:val="18"/>
        </w:rPr>
        <w:t>y</w:t>
      </w:r>
      <w:r w:rsidRPr="00D230A0">
        <w:rPr>
          <w:sz w:val="18"/>
          <w:szCs w:val="18"/>
        </w:rPr>
        <w:t xml:space="preserve">stemet. </w:t>
      </w:r>
    </w:p>
    <w:p w:rsidR="009C4696" w:rsidRPr="00D230A0" w:rsidRDefault="009C4696" w:rsidP="009C4696">
      <w:pPr>
        <w:pStyle w:val="Rubrik5"/>
        <w:spacing w:before="180"/>
        <w:rPr>
          <w:b/>
          <w:noProof w:val="0"/>
        </w:rPr>
      </w:pPr>
      <w:r w:rsidRPr="00D230A0">
        <w:rPr>
          <w:b/>
          <w:noProof w:val="0"/>
        </w:rPr>
        <w:t>Valutareserv</w:t>
      </w:r>
    </w:p>
    <w:p w:rsidR="009C4696" w:rsidRPr="00D230A0" w:rsidRDefault="009C4696" w:rsidP="00DB3AC5">
      <w:pPr>
        <w:rPr>
          <w:sz w:val="18"/>
          <w:szCs w:val="18"/>
        </w:rPr>
      </w:pPr>
      <w:r w:rsidRPr="00D230A0">
        <w:rPr>
          <w:sz w:val="18"/>
          <w:szCs w:val="18"/>
        </w:rPr>
        <w:t>Se guld- och valutareserv.</w:t>
      </w:r>
    </w:p>
    <w:p w:rsidR="009C4696" w:rsidRPr="00D230A0" w:rsidRDefault="009C4696" w:rsidP="00DB3AC5">
      <w:pPr>
        <w:pStyle w:val="Rubrik5"/>
        <w:spacing w:before="120"/>
        <w:rPr>
          <w:b/>
          <w:noProof w:val="0"/>
        </w:rPr>
      </w:pPr>
      <w:r w:rsidRPr="00D230A0">
        <w:rPr>
          <w:b/>
          <w:noProof w:val="0"/>
        </w:rPr>
        <w:t>Valutaswap</w:t>
      </w:r>
    </w:p>
    <w:p w:rsidR="009C4696" w:rsidRPr="00D230A0" w:rsidRDefault="009C4696" w:rsidP="009C4696">
      <w:pPr>
        <w:rPr>
          <w:sz w:val="18"/>
          <w:szCs w:val="18"/>
        </w:rPr>
      </w:pPr>
      <w:r w:rsidRPr="00D230A0">
        <w:rPr>
          <w:sz w:val="18"/>
          <w:szCs w:val="18"/>
        </w:rPr>
        <w:t>Se swapavtal.</w:t>
      </w:r>
    </w:p>
    <w:p w:rsidR="00426733" w:rsidRPr="00D230A0" w:rsidRDefault="00426733" w:rsidP="00DB3AC5">
      <w:pPr>
        <w:pStyle w:val="Rubrik5"/>
        <w:spacing w:before="120"/>
        <w:rPr>
          <w:b/>
          <w:noProof w:val="0"/>
        </w:rPr>
      </w:pPr>
      <w:r w:rsidRPr="00D230A0">
        <w:rPr>
          <w:b/>
          <w:noProof w:val="0"/>
        </w:rPr>
        <w:t>Volatilitet</w:t>
      </w:r>
    </w:p>
    <w:p w:rsidR="00426733" w:rsidRPr="00D230A0" w:rsidRDefault="00426733" w:rsidP="00426733">
      <w:pPr>
        <w:rPr>
          <w:sz w:val="18"/>
          <w:szCs w:val="18"/>
        </w:rPr>
      </w:pPr>
      <w:r w:rsidRPr="00D230A0">
        <w:rPr>
          <w:sz w:val="18"/>
          <w:szCs w:val="18"/>
        </w:rPr>
        <w:t>Begrepp som beskriver hur mycket priset på en finansiell tillgång varierar. Ju mer tillgångens värde rör sig upp och ne</w:t>
      </w:r>
      <w:r w:rsidR="009C069C" w:rsidRPr="00D230A0">
        <w:rPr>
          <w:sz w:val="18"/>
          <w:szCs w:val="18"/>
        </w:rPr>
        <w:t>d</w:t>
      </w:r>
      <w:r w:rsidRPr="00D230A0">
        <w:rPr>
          <w:sz w:val="18"/>
          <w:szCs w:val="18"/>
        </w:rPr>
        <w:t xml:space="preserve"> desto högre volatilitet har til</w:t>
      </w:r>
      <w:r w:rsidRPr="00D230A0">
        <w:rPr>
          <w:sz w:val="18"/>
          <w:szCs w:val="18"/>
        </w:rPr>
        <w:t>l</w:t>
      </w:r>
      <w:r w:rsidR="00FF7DB7" w:rsidRPr="00D230A0">
        <w:rPr>
          <w:sz w:val="18"/>
          <w:szCs w:val="18"/>
        </w:rPr>
        <w:t xml:space="preserve">gången. </w:t>
      </w:r>
      <w:r w:rsidRPr="00D230A0">
        <w:rPr>
          <w:sz w:val="18"/>
          <w:szCs w:val="18"/>
        </w:rPr>
        <w:t>Mäts vanligen som standardavvikelse för tillgångens avkastning och används för att mäta marknadsrisken hos tillgången.</w:t>
      </w:r>
    </w:p>
    <w:p w:rsidR="00712B00" w:rsidRPr="00D230A0" w:rsidRDefault="00712B00" w:rsidP="00712B00"/>
    <w:p w:rsidR="005F19E2" w:rsidRPr="00D230A0" w:rsidRDefault="005F19E2" w:rsidP="005F19E2"/>
    <w:p w:rsidR="00E52632" w:rsidRPr="00D230A0" w:rsidRDefault="00E52632" w:rsidP="005F19E2">
      <w:pPr>
        <w:sectPr w:rsidR="00E52632" w:rsidRPr="00D230A0">
          <w:pgSz w:w="11906" w:h="16838" w:code="9"/>
          <w:pgMar w:top="907" w:right="4649" w:bottom="4508" w:left="1304" w:header="340" w:footer="227" w:gutter="0"/>
          <w:cols w:space="720"/>
          <w:titlePg/>
        </w:sectPr>
      </w:pPr>
    </w:p>
    <w:p w:rsidR="005F19E2" w:rsidRPr="00D230A0" w:rsidRDefault="005F19E2" w:rsidP="005F19E2"/>
    <w:tbl>
      <w:tblPr>
        <w:tblW w:w="6250" w:type="dxa"/>
        <w:tblLook w:val="04A0" w:firstRow="1" w:lastRow="0" w:firstColumn="1" w:lastColumn="0" w:noHBand="0" w:noVBand="1"/>
      </w:tblPr>
      <w:tblGrid>
        <w:gridCol w:w="2031"/>
        <w:gridCol w:w="2188"/>
        <w:gridCol w:w="2031"/>
      </w:tblGrid>
      <w:tr w:rsidR="00E52632" w:rsidRPr="00D230A0" w:rsidTr="00930A7F">
        <w:tc>
          <w:tcPr>
            <w:tcW w:w="6250" w:type="dxa"/>
            <w:gridSpan w:val="3"/>
          </w:tcPr>
          <w:p w:rsidR="00E52632" w:rsidRPr="00D230A0" w:rsidRDefault="00E52632" w:rsidP="00E52632">
            <w:pPr>
              <w:pStyle w:val="Normaltindrag"/>
              <w:ind w:firstLine="0"/>
            </w:pPr>
            <w:r w:rsidRPr="00D230A0">
              <w:t>Stockholm den 9 februari 2012</w:t>
            </w: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jc w:val="left"/>
            </w:pPr>
            <w:r w:rsidRPr="00D230A0">
              <w:t xml:space="preserve">Stefan Ingves </w:t>
            </w:r>
          </w:p>
          <w:p w:rsidR="00E52632" w:rsidRPr="00D230A0" w:rsidRDefault="00E52632" w:rsidP="00930A7F">
            <w:pPr>
              <w:pStyle w:val="Normaltindrag"/>
              <w:ind w:firstLine="0"/>
              <w:jc w:val="left"/>
            </w:pPr>
            <w:r w:rsidRPr="00D230A0">
              <w:t>Rik</w:t>
            </w:r>
            <w:r w:rsidRPr="00D230A0">
              <w:t>s</w:t>
            </w:r>
            <w:r w:rsidRPr="00D230A0">
              <w:t>bankschef</w:t>
            </w:r>
          </w:p>
        </w:tc>
        <w:tc>
          <w:tcPr>
            <w:tcW w:w="2188" w:type="dxa"/>
          </w:tcPr>
          <w:p w:rsidR="00E52632" w:rsidRPr="00D230A0" w:rsidRDefault="0083453D" w:rsidP="00930A7F">
            <w:pPr>
              <w:pStyle w:val="Normaltindrag"/>
              <w:ind w:firstLine="0"/>
              <w:jc w:val="left"/>
            </w:pPr>
            <w:r w:rsidRPr="00D230A0">
              <w:t>Kerstin af Joc</w:t>
            </w:r>
            <w:r w:rsidR="008D32C7" w:rsidRPr="00D230A0">
              <w:t>h</w:t>
            </w:r>
            <w:r w:rsidRPr="00D230A0">
              <w:t>nick</w:t>
            </w:r>
          </w:p>
          <w:p w:rsidR="00E52632" w:rsidRPr="00D230A0" w:rsidRDefault="00E52632" w:rsidP="00930A7F">
            <w:pPr>
              <w:pStyle w:val="Normaltindrag"/>
              <w:ind w:firstLine="0"/>
              <w:jc w:val="left"/>
            </w:pPr>
            <w:r w:rsidRPr="00D230A0">
              <w:t>Förste vice riksbank</w:t>
            </w:r>
            <w:r w:rsidRPr="00D230A0">
              <w:t>s</w:t>
            </w:r>
            <w:r w:rsidRPr="00D230A0">
              <w:t>chef</w:t>
            </w:r>
          </w:p>
        </w:tc>
        <w:tc>
          <w:tcPr>
            <w:tcW w:w="2031" w:type="dxa"/>
          </w:tcPr>
          <w:p w:rsidR="00E52632" w:rsidRPr="00D230A0" w:rsidRDefault="00E52632" w:rsidP="00930A7F">
            <w:pPr>
              <w:pStyle w:val="Normaltindrag"/>
              <w:ind w:firstLine="0"/>
              <w:jc w:val="left"/>
            </w:pPr>
            <w:r w:rsidRPr="00D230A0">
              <w:t>Karolina Ekholm</w:t>
            </w:r>
          </w:p>
          <w:p w:rsidR="00E52632" w:rsidRPr="00D230A0" w:rsidRDefault="00E52632" w:rsidP="00930A7F">
            <w:pPr>
              <w:pStyle w:val="Normaltindrag"/>
              <w:ind w:firstLine="0"/>
              <w:jc w:val="left"/>
            </w:pPr>
            <w:r w:rsidRPr="00D230A0">
              <w:t>Vice riksbankschef</w:t>
            </w: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E52632" w:rsidP="00930A7F">
            <w:pPr>
              <w:pStyle w:val="Normaltindrag"/>
              <w:ind w:firstLine="0"/>
            </w:pPr>
          </w:p>
        </w:tc>
        <w:tc>
          <w:tcPr>
            <w:tcW w:w="2188" w:type="dxa"/>
          </w:tcPr>
          <w:p w:rsidR="00E52632" w:rsidRPr="00D230A0" w:rsidRDefault="00E52632" w:rsidP="00930A7F">
            <w:pPr>
              <w:pStyle w:val="Normaltindrag"/>
              <w:ind w:firstLine="0"/>
            </w:pPr>
          </w:p>
        </w:tc>
        <w:tc>
          <w:tcPr>
            <w:tcW w:w="2031" w:type="dxa"/>
          </w:tcPr>
          <w:p w:rsidR="00E52632" w:rsidRPr="00D230A0" w:rsidRDefault="00E52632" w:rsidP="00930A7F">
            <w:pPr>
              <w:pStyle w:val="Normaltindrag"/>
              <w:ind w:firstLine="0"/>
            </w:pPr>
          </w:p>
        </w:tc>
      </w:tr>
      <w:tr w:rsidR="00E52632" w:rsidRPr="00D230A0" w:rsidTr="00930A7F">
        <w:tc>
          <w:tcPr>
            <w:tcW w:w="2031" w:type="dxa"/>
          </w:tcPr>
          <w:p w:rsidR="00E52632" w:rsidRPr="00D230A0" w:rsidRDefault="0083453D" w:rsidP="005149D5">
            <w:pPr>
              <w:pStyle w:val="Normaltindrag"/>
              <w:ind w:firstLine="0"/>
              <w:jc w:val="left"/>
            </w:pPr>
            <w:r w:rsidRPr="00D230A0">
              <w:t xml:space="preserve">Per Jansson   </w:t>
            </w:r>
            <w:r w:rsidR="00E52632" w:rsidRPr="00D230A0">
              <w:br/>
              <w:t>Vice riksbankschef</w:t>
            </w:r>
          </w:p>
        </w:tc>
        <w:tc>
          <w:tcPr>
            <w:tcW w:w="2188" w:type="dxa"/>
          </w:tcPr>
          <w:p w:rsidR="00E52632" w:rsidRPr="00D230A0" w:rsidRDefault="00E52632" w:rsidP="005149D5">
            <w:pPr>
              <w:pStyle w:val="Normaltindrag"/>
              <w:ind w:firstLine="0"/>
              <w:jc w:val="left"/>
            </w:pPr>
            <w:r w:rsidRPr="00D230A0">
              <w:t xml:space="preserve">Lars E.O. Svensson  </w:t>
            </w:r>
            <w:r w:rsidRPr="00D230A0">
              <w:br/>
              <w:t>Vice riksbankschef</w:t>
            </w:r>
          </w:p>
        </w:tc>
        <w:tc>
          <w:tcPr>
            <w:tcW w:w="2031" w:type="dxa"/>
          </w:tcPr>
          <w:p w:rsidR="00E52632" w:rsidRPr="00D230A0" w:rsidRDefault="00E52632" w:rsidP="005149D5">
            <w:pPr>
              <w:pStyle w:val="Normaltindrag"/>
              <w:ind w:firstLine="0"/>
            </w:pPr>
            <w:r w:rsidRPr="00D230A0">
              <w:t xml:space="preserve">Barbro Wickman-Parak   </w:t>
            </w:r>
            <w:r w:rsidRPr="00D230A0">
              <w:br/>
              <w:t>Vice riksbankschef</w:t>
            </w:r>
          </w:p>
        </w:tc>
      </w:tr>
    </w:tbl>
    <w:p w:rsidR="00AC76BC" w:rsidRPr="00D230A0" w:rsidRDefault="00AC76BC" w:rsidP="005877CF"/>
    <w:p w:rsidR="00AC76BC" w:rsidRPr="00D230A0" w:rsidRDefault="00AC76BC" w:rsidP="00AC76BC">
      <w:pPr>
        <w:pStyle w:val="Tryckort"/>
        <w:framePr w:wrap="around"/>
      </w:pPr>
      <w:r w:rsidRPr="00D230A0">
        <w:t>Elanders Gotab, Stockholm  2012</w:t>
      </w:r>
    </w:p>
    <w:p w:rsidR="005877CF" w:rsidRPr="00D230A0" w:rsidRDefault="005877CF" w:rsidP="00AC76BC">
      <w:pPr>
        <w:pStyle w:val="Normaltindrag"/>
      </w:pPr>
    </w:p>
    <w:sectPr w:rsidR="005877CF" w:rsidRPr="00D230A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28A" w:rsidRPr="00D230A0" w:rsidRDefault="00A2328A">
      <w:r w:rsidRPr="00D230A0">
        <w:separator/>
      </w:r>
    </w:p>
  </w:endnote>
  <w:endnote w:type="continuationSeparator" w:id="0">
    <w:p w:rsidR="00A2328A" w:rsidRPr="00D230A0" w:rsidRDefault="00A2328A">
      <w:r w:rsidRPr="00D230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w:altName w:val="Vrinda"/>
    <w:charset w:val="00"/>
    <w:family w:val="swiss"/>
    <w:pitch w:val="variable"/>
    <w:sig w:usb0="00000003" w:usb1="00000000" w:usb2="00000000" w:usb3="00000000" w:csb0="00000001" w:csb1="00000000"/>
  </w:font>
  <w:font w:name="New Baskerville">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isha">
    <w:charset w:val="B1"/>
    <w:family w:val="swiss"/>
    <w:pitch w:val="variable"/>
    <w:sig w:usb0="80000807" w:usb1="40000042"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2</w:t>
    </w:r>
    <w:r w:rsidRPr="00D230A0">
      <w:fldChar w:fldCharType="end"/>
    </w:r>
  </w:p>
  <w:p w:rsidR="00A25D5D" w:rsidRPr="00D230A0" w:rsidRDefault="00A25D5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12</w:t>
    </w:r>
    <w:r w:rsidRPr="00D230A0">
      <w:fldChar w:fldCharType="end"/>
    </w:r>
  </w:p>
  <w:p w:rsidR="00A25D5D" w:rsidRPr="00D230A0" w:rsidRDefault="00A25D5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H"/>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3</w:t>
    </w:r>
    <w:r w:rsidRPr="00D230A0">
      <w:fldChar w:fldCharType="end"/>
    </w:r>
  </w:p>
  <w:p w:rsidR="00A25D5D" w:rsidRPr="00D230A0" w:rsidRDefault="00A25D5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00A25B55" w:rsidRPr="00D230A0">
      <w:instrText>10</w:instrText>
    </w:r>
    <w:r w:rsidRPr="00D230A0">
      <w:fldChar w:fldCharType="end"/>
    </w:r>
    <w:r w:rsidRPr="00D230A0">
      <w:instrText xml:space="preserve">/2 </w:instrText>
    </w:r>
    <w:r w:rsidRPr="00D230A0">
      <w:fldChar w:fldCharType="separate"/>
    </w:r>
    <w:r w:rsidR="00A25B55" w:rsidRPr="00D230A0">
      <w:instrText>5</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00A25B55" w:rsidRPr="00D230A0">
      <w:instrText>10</w:instrText>
    </w:r>
    <w:r w:rsidRPr="00D230A0">
      <w:fldChar w:fldCharType="end"/>
    </w:r>
    <w:r w:rsidRPr="00D230A0">
      <w:instrText xml:space="preserve">/2) </w:instrText>
    </w:r>
    <w:r w:rsidRPr="00D230A0">
      <w:fldChar w:fldCharType="separate"/>
    </w:r>
    <w:r w:rsidR="00A25B55" w:rsidRPr="00D230A0">
      <w:instrText>5</w:instrText>
    </w:r>
    <w:r w:rsidRPr="00D230A0">
      <w:fldChar w:fldCharType="end"/>
    </w:r>
    <w:r w:rsidRPr="00D230A0">
      <w:fldChar w:fldCharType="separate"/>
    </w:r>
    <w:r w:rsidR="00A25B55" w:rsidRPr="00D230A0">
      <w:instrText>0</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instrText>10</w:instrText>
    </w:r>
    <w:r w:rsidRPr="00D230A0">
      <w:fldChar w:fldCharType="end"/>
    </w:r>
  </w:p>
  <w:p w:rsidR="00A25B55" w:rsidRPr="00D230A0" w:rsidRDefault="00A25D5D">
    <w:pPr>
      <w:pStyle w:val="SidfotV"/>
      <w:framePr w:w="8732" w:h="284" w:hRule="exact" w:hSpace="0" w:vSpace="0" w:wrap="around" w:xAlign="inside" w:y="13042"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11</w:instrText>
    </w:r>
    <w:r w:rsidRPr="00D230A0">
      <w:fldChar w:fldCharType="end"/>
    </w:r>
    <w:r w:rsidRPr="00D230A0">
      <w:instrText>"</w:instrText>
    </w:r>
    <w:r w:rsidRPr="00D230A0">
      <w:fldChar w:fldCharType="separate"/>
    </w:r>
    <w:r w:rsidR="00A25B55" w:rsidRPr="00D230A0">
      <w:t>10</w:t>
    </w:r>
  </w:p>
  <w:p w:rsidR="00A25D5D" w:rsidRPr="00D230A0" w:rsidRDefault="00A25D5D">
    <w:pPr>
      <w:pStyle w:val="SidfotH"/>
      <w:framePr w:w="8732" w:h="284" w:hRule="exact" w:hSpace="0" w:vSpace="0" w:wrap="around" w:xAlign="inside" w:y="13042" w:anchorLock="0"/>
    </w:pPr>
    <w:r w:rsidRPr="00D230A0">
      <w:fldChar w:fldCharType="end"/>
    </w:r>
  </w:p>
  <w:p w:rsidR="00A25D5D" w:rsidRPr="00D230A0" w:rsidRDefault="00A25D5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32</w:t>
    </w:r>
    <w:r w:rsidRPr="00D230A0">
      <w:fldChar w:fldCharType="end"/>
    </w:r>
  </w:p>
  <w:p w:rsidR="00A25D5D" w:rsidRPr="00D230A0" w:rsidRDefault="00A25D5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H"/>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13</w:t>
    </w:r>
    <w:r w:rsidRPr="00D230A0">
      <w:fldChar w:fldCharType="end"/>
    </w:r>
  </w:p>
  <w:p w:rsidR="00A25D5D" w:rsidRPr="00D230A0" w:rsidRDefault="00A25D5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00A25B55" w:rsidRPr="00D230A0">
      <w:instrText>11</w:instrText>
    </w:r>
    <w:r w:rsidRPr="00D230A0">
      <w:fldChar w:fldCharType="end"/>
    </w:r>
    <w:r w:rsidRPr="00D230A0">
      <w:instrText xml:space="preserve">/2 </w:instrText>
    </w:r>
    <w:r w:rsidRPr="00D230A0">
      <w:fldChar w:fldCharType="separate"/>
    </w:r>
    <w:r w:rsidR="00A25B55" w:rsidRPr="00D230A0">
      <w:instrText>5,5</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00A25B55" w:rsidRPr="00D230A0">
      <w:instrText>11</w:instrText>
    </w:r>
    <w:r w:rsidRPr="00D230A0">
      <w:fldChar w:fldCharType="end"/>
    </w:r>
    <w:r w:rsidRPr="00D230A0">
      <w:instrText xml:space="preserve">/2) </w:instrText>
    </w:r>
    <w:r w:rsidRPr="00D230A0">
      <w:fldChar w:fldCharType="separate"/>
    </w:r>
    <w:r w:rsidR="00A25B55" w:rsidRPr="00D230A0">
      <w:instrText>5</w:instrText>
    </w:r>
    <w:r w:rsidRPr="00D230A0">
      <w:fldChar w:fldCharType="end"/>
    </w:r>
    <w:r w:rsidRPr="00D230A0">
      <w:fldChar w:fldCharType="separate"/>
    </w:r>
    <w:r w:rsidR="00A25B55" w:rsidRPr="00D230A0">
      <w:instrText>0,5</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12</w:instrText>
    </w:r>
    <w:r w:rsidRPr="00D230A0">
      <w:fldChar w:fldCharType="end"/>
    </w:r>
  </w:p>
  <w:p w:rsidR="00A25D5D" w:rsidRPr="00D230A0" w:rsidRDefault="00A25D5D">
    <w:pPr>
      <w:pStyle w:val="SidfotH"/>
      <w:framePr w:w="8732" w:h="284" w:hRule="exact" w:hSpace="0" w:vSpace="0" w:wrap="around" w:xAlign="inside" w:y="13042"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instrText>11</w:instrText>
    </w:r>
    <w:r w:rsidRPr="00D230A0">
      <w:fldChar w:fldCharType="end"/>
    </w:r>
    <w:r w:rsidRPr="00D230A0">
      <w:instrText>"</w:instrText>
    </w:r>
    <w:r w:rsidRPr="00D230A0">
      <w:fldChar w:fldCharType="separate"/>
    </w:r>
    <w:r w:rsidR="00A25B55" w:rsidRPr="00D230A0">
      <w:t>11</w:t>
    </w:r>
    <w:r w:rsidRPr="00D230A0">
      <w:fldChar w:fldCharType="end"/>
    </w:r>
  </w:p>
  <w:p w:rsidR="00A25D5D" w:rsidRPr="00D230A0" w:rsidRDefault="00A25D5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60</w:t>
    </w:r>
    <w:r w:rsidRPr="00D230A0">
      <w:fldChar w:fldCharType="end"/>
    </w:r>
  </w:p>
  <w:p w:rsidR="00A25D5D" w:rsidRPr="00D230A0" w:rsidRDefault="00A25D5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H"/>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35</w:t>
    </w:r>
    <w:r w:rsidRPr="00D230A0">
      <w:fldChar w:fldCharType="end"/>
    </w:r>
  </w:p>
  <w:p w:rsidR="00A25D5D" w:rsidRPr="00D230A0" w:rsidRDefault="00A25D5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00A25B55" w:rsidRPr="00D230A0">
      <w:instrText>61</w:instrText>
    </w:r>
    <w:r w:rsidRPr="00D230A0">
      <w:fldChar w:fldCharType="end"/>
    </w:r>
    <w:r w:rsidRPr="00D230A0">
      <w:instrText xml:space="preserve">/2 </w:instrText>
    </w:r>
    <w:r w:rsidRPr="00D230A0">
      <w:fldChar w:fldCharType="separate"/>
    </w:r>
    <w:r w:rsidR="00A25B55" w:rsidRPr="00D230A0">
      <w:instrText>30,5</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00A25B55" w:rsidRPr="00D230A0">
      <w:instrText>61</w:instrText>
    </w:r>
    <w:r w:rsidRPr="00D230A0">
      <w:fldChar w:fldCharType="end"/>
    </w:r>
    <w:r w:rsidRPr="00D230A0">
      <w:instrText xml:space="preserve">/2) </w:instrText>
    </w:r>
    <w:r w:rsidRPr="00D230A0">
      <w:fldChar w:fldCharType="separate"/>
    </w:r>
    <w:r w:rsidR="00A25B55" w:rsidRPr="00D230A0">
      <w:instrText>30</w:instrText>
    </w:r>
    <w:r w:rsidRPr="00D230A0">
      <w:fldChar w:fldCharType="end"/>
    </w:r>
    <w:r w:rsidRPr="00D230A0">
      <w:fldChar w:fldCharType="separate"/>
    </w:r>
    <w:r w:rsidR="00A25B55" w:rsidRPr="00D230A0">
      <w:instrText>0,5</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62</w:instrText>
    </w:r>
    <w:r w:rsidRPr="00D230A0">
      <w:fldChar w:fldCharType="end"/>
    </w:r>
  </w:p>
  <w:p w:rsidR="00A25D5D" w:rsidRPr="00D230A0" w:rsidRDefault="00A25D5D">
    <w:pPr>
      <w:pStyle w:val="SidfotH"/>
      <w:framePr w:w="8732" w:h="284" w:hRule="exact" w:hSpace="0" w:vSpace="0" w:wrap="around" w:xAlign="inside" w:y="13042"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instrText>61</w:instrText>
    </w:r>
    <w:r w:rsidRPr="00D230A0">
      <w:fldChar w:fldCharType="end"/>
    </w:r>
    <w:r w:rsidRPr="00D230A0">
      <w:instrText>"</w:instrText>
    </w:r>
    <w:r w:rsidRPr="00D230A0">
      <w:fldChar w:fldCharType="separate"/>
    </w:r>
    <w:r w:rsidR="00A25B55" w:rsidRPr="00D230A0">
      <w:t>61</w:t>
    </w:r>
    <w:r w:rsidRPr="00D230A0">
      <w:fldChar w:fldCharType="end"/>
    </w:r>
  </w:p>
  <w:p w:rsidR="00A25D5D" w:rsidRPr="00D230A0" w:rsidRDefault="00A25D5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rsidP="00A50C07">
    <w:pPr>
      <w:pStyle w:val="SidfotV"/>
      <w:framePr w:w="8957" w:h="283" w:hRule="exact" w:hSpace="0" w:vSpace="0" w:wrap="around" w:xAlign="inside" w:y="13040"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86</w:t>
    </w:r>
    <w:r w:rsidRPr="00D230A0">
      <w:fldChar w:fldCharType="end"/>
    </w:r>
  </w:p>
  <w:p w:rsidR="00A25D5D" w:rsidRPr="00D230A0" w:rsidRDefault="00A25D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H"/>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3</w:t>
    </w:r>
    <w:r w:rsidRPr="00D230A0">
      <w:fldChar w:fldCharType="end"/>
    </w:r>
  </w:p>
  <w:p w:rsidR="00A25D5D" w:rsidRPr="00D230A0" w:rsidRDefault="00A25D5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rsidP="00A50C07">
    <w:pPr>
      <w:pStyle w:val="SidfotH"/>
      <w:framePr w:w="8957" w:h="283" w:hRule="exact" w:hSpace="0" w:vSpace="0" w:wrap="around" w:xAlign="inside" w:y="13040"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87</w:t>
    </w:r>
    <w:r w:rsidRPr="00D230A0">
      <w:fldChar w:fldCharType="end"/>
    </w:r>
  </w:p>
  <w:p w:rsidR="00A25D5D" w:rsidRPr="00D230A0" w:rsidRDefault="00A25D5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rsidP="00A50C07">
    <w:pPr>
      <w:pStyle w:val="SidfotV"/>
      <w:framePr w:w="8957" w:h="283" w:hRule="exact" w:hSpace="0" w:vSpace="0" w:wrap="around" w:xAlign="inside" w:y="13040"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Pr="00D230A0">
      <w:instrText>72</w:instrText>
    </w:r>
    <w:r w:rsidRPr="00D230A0">
      <w:fldChar w:fldCharType="end"/>
    </w:r>
    <w:r w:rsidRPr="00D230A0">
      <w:instrText xml:space="preserve">/2 </w:instrText>
    </w:r>
    <w:r w:rsidRPr="00D230A0">
      <w:fldChar w:fldCharType="separate"/>
    </w:r>
    <w:r w:rsidRPr="00D230A0">
      <w:instrText>36</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Pr="00D230A0">
      <w:instrText>72</w:instrText>
    </w:r>
    <w:r w:rsidRPr="00D230A0">
      <w:fldChar w:fldCharType="end"/>
    </w:r>
    <w:r w:rsidRPr="00D230A0">
      <w:instrText xml:space="preserve">/2) </w:instrText>
    </w:r>
    <w:r w:rsidRPr="00D230A0">
      <w:fldChar w:fldCharType="separate"/>
    </w:r>
    <w:r w:rsidRPr="00D230A0">
      <w:instrText>36</w:instrText>
    </w:r>
    <w:r w:rsidRPr="00D230A0">
      <w:fldChar w:fldCharType="end"/>
    </w:r>
    <w:r w:rsidRPr="00D230A0">
      <w:fldChar w:fldCharType="separate"/>
    </w:r>
    <w:r w:rsidRPr="00D230A0">
      <w:instrText>0</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72</w:instrText>
    </w:r>
    <w:r w:rsidRPr="00D230A0">
      <w:fldChar w:fldCharType="end"/>
    </w:r>
  </w:p>
  <w:p w:rsidR="00A25D5D" w:rsidRPr="00D230A0" w:rsidRDefault="00A25D5D" w:rsidP="00A50C07">
    <w:pPr>
      <w:pStyle w:val="SidfotV"/>
      <w:framePr w:w="8957" w:h="283" w:hRule="exact" w:hSpace="0" w:vSpace="0" w:wrap="around" w:xAlign="inside" w:y="13040"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73</w:instrText>
    </w:r>
    <w:r w:rsidRPr="00D230A0">
      <w:fldChar w:fldCharType="end"/>
    </w:r>
    <w:r w:rsidRPr="00D230A0">
      <w:instrText>"</w:instrText>
    </w:r>
    <w:r w:rsidRPr="00D230A0">
      <w:fldChar w:fldCharType="separate"/>
    </w:r>
    <w:r w:rsidRPr="00D230A0">
      <w:t>72</w:t>
    </w:r>
  </w:p>
  <w:p w:rsidR="00A25D5D" w:rsidRPr="00D230A0" w:rsidRDefault="00A25D5D" w:rsidP="00A50C07">
    <w:pPr>
      <w:pStyle w:val="SidfotH"/>
      <w:framePr w:w="8957" w:h="283" w:hRule="exact" w:hSpace="0" w:vSpace="0" w:wrap="around" w:xAlign="inside" w:y="13040" w:anchorLock="0"/>
    </w:pPr>
    <w:r w:rsidRPr="00D230A0">
      <w:fldChar w:fldCharType="end"/>
    </w:r>
  </w:p>
  <w:p w:rsidR="00A25D5D" w:rsidRPr="00D230A0" w:rsidRDefault="00A25D5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122</w:t>
    </w:r>
    <w:r w:rsidRPr="00D230A0">
      <w:fldChar w:fldCharType="end"/>
    </w:r>
  </w:p>
  <w:p w:rsidR="00A25D5D" w:rsidRPr="00D230A0" w:rsidRDefault="00A25D5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H"/>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121</w:t>
    </w:r>
    <w:r w:rsidRPr="00D230A0">
      <w:fldChar w:fldCharType="end"/>
    </w:r>
  </w:p>
  <w:p w:rsidR="00A25D5D" w:rsidRPr="00D230A0" w:rsidRDefault="00A25D5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Pr="00D230A0">
      <w:instrText>88</w:instrText>
    </w:r>
    <w:r w:rsidRPr="00D230A0">
      <w:fldChar w:fldCharType="end"/>
    </w:r>
    <w:r w:rsidRPr="00D230A0">
      <w:instrText xml:space="preserve">/2 </w:instrText>
    </w:r>
    <w:r w:rsidRPr="00D230A0">
      <w:fldChar w:fldCharType="separate"/>
    </w:r>
    <w:r w:rsidRPr="00D230A0">
      <w:instrText>44</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Pr="00D230A0">
      <w:instrText>88</w:instrText>
    </w:r>
    <w:r w:rsidRPr="00D230A0">
      <w:fldChar w:fldCharType="end"/>
    </w:r>
    <w:r w:rsidRPr="00D230A0">
      <w:instrText xml:space="preserve">/2) </w:instrText>
    </w:r>
    <w:r w:rsidRPr="00D230A0">
      <w:fldChar w:fldCharType="separate"/>
    </w:r>
    <w:r w:rsidRPr="00D230A0">
      <w:instrText>44</w:instrText>
    </w:r>
    <w:r w:rsidRPr="00D230A0">
      <w:fldChar w:fldCharType="end"/>
    </w:r>
    <w:r w:rsidRPr="00D230A0">
      <w:fldChar w:fldCharType="separate"/>
    </w:r>
    <w:r w:rsidRPr="00D230A0">
      <w:instrText>0</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88</w:instrText>
    </w:r>
    <w:r w:rsidRPr="00D230A0">
      <w:fldChar w:fldCharType="end"/>
    </w:r>
  </w:p>
  <w:p w:rsidR="00A25D5D" w:rsidRPr="00D230A0" w:rsidRDefault="00A25D5D">
    <w:pPr>
      <w:pStyle w:val="SidfotV"/>
      <w:framePr w:w="8732" w:h="284" w:hRule="exact" w:hSpace="0" w:vSpace="0" w:wrap="around" w:xAlign="inside" w:y="13042"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89</w:instrText>
    </w:r>
    <w:r w:rsidRPr="00D230A0">
      <w:fldChar w:fldCharType="end"/>
    </w:r>
    <w:r w:rsidRPr="00D230A0">
      <w:instrText>"</w:instrText>
    </w:r>
    <w:r w:rsidRPr="00D230A0">
      <w:fldChar w:fldCharType="separate"/>
    </w:r>
    <w:r w:rsidRPr="00D230A0">
      <w:t>88</w:t>
    </w:r>
  </w:p>
  <w:p w:rsidR="00A25D5D" w:rsidRPr="00D230A0" w:rsidRDefault="00A25D5D">
    <w:pPr>
      <w:pStyle w:val="SidfotH"/>
      <w:framePr w:w="8732" w:h="284" w:hRule="exact" w:hSpace="0" w:vSpace="0" w:wrap="around" w:xAlign="inside" w:y="13042" w:anchorLock="0"/>
    </w:pPr>
    <w:r w:rsidRPr="00D230A0">
      <w:fldChar w:fldCharType="end"/>
    </w:r>
  </w:p>
  <w:p w:rsidR="00A25D5D" w:rsidRPr="00D230A0" w:rsidRDefault="00A25D5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140</w:t>
    </w:r>
    <w:r w:rsidRPr="00D230A0">
      <w:fldChar w:fldCharType="end"/>
    </w:r>
  </w:p>
  <w:p w:rsidR="00A25D5D" w:rsidRPr="00D230A0" w:rsidRDefault="00A25D5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H"/>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139</w:t>
    </w:r>
    <w:r w:rsidRPr="00D230A0">
      <w:fldChar w:fldCharType="end"/>
    </w:r>
  </w:p>
  <w:p w:rsidR="00A25D5D" w:rsidRPr="00D230A0" w:rsidRDefault="00A25D5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Pr="00D230A0">
      <w:instrText>141</w:instrText>
    </w:r>
    <w:r w:rsidRPr="00D230A0">
      <w:fldChar w:fldCharType="end"/>
    </w:r>
    <w:r w:rsidRPr="00D230A0">
      <w:instrText xml:space="preserve">/2 </w:instrText>
    </w:r>
    <w:r w:rsidRPr="00D230A0">
      <w:fldChar w:fldCharType="separate"/>
    </w:r>
    <w:r w:rsidRPr="00D230A0">
      <w:instrText>70,5</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Pr="00D230A0">
      <w:instrText>141</w:instrText>
    </w:r>
    <w:r w:rsidRPr="00D230A0">
      <w:fldChar w:fldCharType="end"/>
    </w:r>
    <w:r w:rsidRPr="00D230A0">
      <w:instrText xml:space="preserve">/2) </w:instrText>
    </w:r>
    <w:r w:rsidRPr="00D230A0">
      <w:fldChar w:fldCharType="separate"/>
    </w:r>
    <w:r w:rsidRPr="00D230A0">
      <w:instrText>70</w:instrText>
    </w:r>
    <w:r w:rsidRPr="00D230A0">
      <w:fldChar w:fldCharType="end"/>
    </w:r>
    <w:r w:rsidRPr="00D230A0">
      <w:fldChar w:fldCharType="separate"/>
    </w:r>
    <w:r w:rsidRPr="00D230A0">
      <w:instrText>0,5</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132</w:instrText>
    </w:r>
    <w:r w:rsidRPr="00D230A0">
      <w:fldChar w:fldCharType="end"/>
    </w:r>
  </w:p>
  <w:p w:rsidR="00A25D5D" w:rsidRPr="00D230A0" w:rsidRDefault="00A25D5D">
    <w:pPr>
      <w:pStyle w:val="SidfotH"/>
      <w:framePr w:w="8732" w:h="284" w:hRule="exact" w:hSpace="0" w:vSpace="0" w:wrap="around" w:xAlign="inside" w:y="13042"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141</w:instrText>
    </w:r>
    <w:r w:rsidRPr="00D230A0">
      <w:fldChar w:fldCharType="end"/>
    </w:r>
    <w:r w:rsidRPr="00D230A0">
      <w:instrText>"</w:instrText>
    </w:r>
    <w:r w:rsidRPr="00D230A0">
      <w:fldChar w:fldCharType="separate"/>
    </w:r>
    <w:r w:rsidRPr="00D230A0">
      <w:t>141</w:t>
    </w:r>
    <w:r w:rsidRPr="00D230A0">
      <w:fldChar w:fldCharType="end"/>
    </w:r>
  </w:p>
  <w:p w:rsidR="00A25D5D" w:rsidRPr="00D230A0" w:rsidRDefault="00A25D5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00D230A0">
      <w:rPr>
        <w:noProof/>
      </w:rPr>
      <w:instrText>1</w:instrText>
    </w:r>
    <w:r w:rsidRPr="00D230A0">
      <w:fldChar w:fldCharType="end"/>
    </w:r>
    <w:r w:rsidRPr="00D230A0">
      <w:instrText xml:space="preserve">/2 </w:instrText>
    </w:r>
    <w:r w:rsidRPr="00D230A0">
      <w:fldChar w:fldCharType="separate"/>
    </w:r>
    <w:r w:rsidR="00D230A0">
      <w:rPr>
        <w:noProof/>
      </w:rPr>
      <w:instrText>0,5</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00D230A0">
      <w:rPr>
        <w:noProof/>
      </w:rPr>
      <w:instrText>1</w:instrText>
    </w:r>
    <w:r w:rsidRPr="00D230A0">
      <w:fldChar w:fldCharType="end"/>
    </w:r>
    <w:r w:rsidRPr="00D230A0">
      <w:instrText xml:space="preserve">/2) </w:instrText>
    </w:r>
    <w:r w:rsidRPr="00D230A0">
      <w:fldChar w:fldCharType="separate"/>
    </w:r>
    <w:r w:rsidR="00D230A0">
      <w:rPr>
        <w:noProof/>
      </w:rPr>
      <w:instrText>0</w:instrText>
    </w:r>
    <w:r w:rsidRPr="00D230A0">
      <w:fldChar w:fldCharType="end"/>
    </w:r>
    <w:r w:rsidRPr="00D230A0">
      <w:fldChar w:fldCharType="separate"/>
    </w:r>
    <w:r w:rsidR="00D230A0">
      <w:rPr>
        <w:noProof/>
      </w:rPr>
      <w:instrText>0,5</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instrText>4</w:instrText>
    </w:r>
    <w:r w:rsidRPr="00D230A0">
      <w:fldChar w:fldCharType="end"/>
    </w:r>
  </w:p>
  <w:p w:rsidR="00A25D5D" w:rsidRPr="00D230A0" w:rsidRDefault="00A25D5D">
    <w:pPr>
      <w:pStyle w:val="SidfotH"/>
      <w:framePr w:w="8732" w:h="284" w:hRule="exact" w:hSpace="0" w:vSpace="0" w:wrap="around" w:xAlign="inside" w:y="13042"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D230A0">
      <w:rPr>
        <w:noProof/>
      </w:rPr>
      <w:instrText>1</w:instrText>
    </w:r>
    <w:r w:rsidRPr="00D230A0">
      <w:fldChar w:fldCharType="end"/>
    </w:r>
    <w:r w:rsidRPr="00D230A0">
      <w:instrText>"</w:instrText>
    </w:r>
    <w:r w:rsidRPr="00D230A0">
      <w:fldChar w:fldCharType="separate"/>
    </w:r>
    <w:r w:rsidR="00D230A0">
      <w:rPr>
        <w:noProof/>
      </w:rPr>
      <w:t>1</w:t>
    </w:r>
    <w:r w:rsidRPr="00D230A0">
      <w:fldChar w:fldCharType="end"/>
    </w:r>
  </w:p>
  <w:p w:rsidR="00A25D5D" w:rsidRPr="00D230A0" w:rsidRDefault="00A25D5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6</w:t>
    </w:r>
    <w:r w:rsidRPr="00D230A0">
      <w:fldChar w:fldCharType="end"/>
    </w:r>
  </w:p>
  <w:p w:rsidR="00A25D5D" w:rsidRPr="00D230A0" w:rsidRDefault="00A25D5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H"/>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7</w:t>
    </w:r>
    <w:r w:rsidRPr="00D230A0">
      <w:fldChar w:fldCharType="end"/>
    </w:r>
  </w:p>
  <w:p w:rsidR="00A25D5D" w:rsidRPr="00D230A0" w:rsidRDefault="00A25D5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00A25B55" w:rsidRPr="00D230A0">
      <w:instrText>5</w:instrText>
    </w:r>
    <w:r w:rsidRPr="00D230A0">
      <w:fldChar w:fldCharType="end"/>
    </w:r>
    <w:r w:rsidRPr="00D230A0">
      <w:instrText xml:space="preserve">/2 </w:instrText>
    </w:r>
    <w:r w:rsidRPr="00D230A0">
      <w:fldChar w:fldCharType="separate"/>
    </w:r>
    <w:r w:rsidR="00A25B55" w:rsidRPr="00D230A0">
      <w:instrText>2,5</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00A25B55" w:rsidRPr="00D230A0">
      <w:instrText>5</w:instrText>
    </w:r>
    <w:r w:rsidRPr="00D230A0">
      <w:fldChar w:fldCharType="end"/>
    </w:r>
    <w:r w:rsidRPr="00D230A0">
      <w:instrText xml:space="preserve">/2) </w:instrText>
    </w:r>
    <w:r w:rsidRPr="00D230A0">
      <w:fldChar w:fldCharType="separate"/>
    </w:r>
    <w:r w:rsidR="00A25B55" w:rsidRPr="00D230A0">
      <w:instrText>2</w:instrText>
    </w:r>
    <w:r w:rsidRPr="00D230A0">
      <w:fldChar w:fldCharType="end"/>
    </w:r>
    <w:r w:rsidRPr="00D230A0">
      <w:fldChar w:fldCharType="separate"/>
    </w:r>
    <w:r w:rsidR="00A25B55" w:rsidRPr="00D230A0">
      <w:instrText>0,5</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6</w:instrText>
    </w:r>
    <w:r w:rsidRPr="00D230A0">
      <w:fldChar w:fldCharType="end"/>
    </w:r>
  </w:p>
  <w:p w:rsidR="00A25D5D" w:rsidRPr="00D230A0" w:rsidRDefault="00A25D5D">
    <w:pPr>
      <w:pStyle w:val="SidfotH"/>
      <w:framePr w:w="8732" w:h="284" w:hRule="exact" w:hSpace="0" w:vSpace="0" w:wrap="around" w:xAlign="inside" w:y="13042"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instrText>5</w:instrText>
    </w:r>
    <w:r w:rsidRPr="00D230A0">
      <w:fldChar w:fldCharType="end"/>
    </w:r>
    <w:r w:rsidRPr="00D230A0">
      <w:instrText>"</w:instrText>
    </w:r>
    <w:r w:rsidRPr="00D230A0">
      <w:fldChar w:fldCharType="separate"/>
    </w:r>
    <w:r w:rsidR="00A25B55" w:rsidRPr="00D230A0">
      <w:t>5</w:t>
    </w:r>
    <w:r w:rsidRPr="00D230A0">
      <w:fldChar w:fldCharType="end"/>
    </w:r>
  </w:p>
  <w:p w:rsidR="00A25D5D" w:rsidRPr="00D230A0" w:rsidRDefault="00A25D5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t>10</w:t>
    </w:r>
    <w:r w:rsidRPr="00D230A0">
      <w:fldChar w:fldCharType="end"/>
    </w:r>
  </w:p>
  <w:p w:rsidR="00A25D5D" w:rsidRPr="00D230A0" w:rsidRDefault="00A25D5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H"/>
      <w:framePr w:w="8732" w:h="284" w:hRule="exact" w:hSpace="0" w:vSpace="0" w:wrap="around" w:xAlign="inside" w:y="13042" w:anchorLock="0"/>
    </w:pP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t>9</w:t>
    </w:r>
    <w:r w:rsidRPr="00D230A0">
      <w:fldChar w:fldCharType="end"/>
    </w:r>
  </w:p>
  <w:p w:rsidR="00A25D5D" w:rsidRPr="00D230A0" w:rsidRDefault="00A25D5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fotV"/>
      <w:framePr w:w="8732" w:h="284" w:hRule="exact" w:hSpace="0" w:vSpace="0" w:wrap="around" w:xAlign="inside" w:y="13042" w:anchorLock="0"/>
    </w:pP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00A25B55" w:rsidRPr="00D230A0">
      <w:instrText>8</w:instrText>
    </w:r>
    <w:r w:rsidRPr="00D230A0">
      <w:fldChar w:fldCharType="end"/>
    </w:r>
    <w:r w:rsidRPr="00D230A0">
      <w:instrText xml:space="preserve">/2 </w:instrText>
    </w:r>
    <w:r w:rsidRPr="00D230A0">
      <w:fldChar w:fldCharType="separate"/>
    </w:r>
    <w:r w:rsidR="00A25B55" w:rsidRPr="00D230A0">
      <w:instrText>4</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00A25B55" w:rsidRPr="00D230A0">
      <w:instrText>8</w:instrText>
    </w:r>
    <w:r w:rsidRPr="00D230A0">
      <w:fldChar w:fldCharType="end"/>
    </w:r>
    <w:r w:rsidRPr="00D230A0">
      <w:instrText xml:space="preserve">/2) </w:instrText>
    </w:r>
    <w:r w:rsidRPr="00D230A0">
      <w:fldChar w:fldCharType="separate"/>
    </w:r>
    <w:r w:rsidR="00A25B55" w:rsidRPr="00D230A0">
      <w:instrText>4</w:instrText>
    </w:r>
    <w:r w:rsidRPr="00D230A0">
      <w:fldChar w:fldCharType="end"/>
    </w:r>
    <w:r w:rsidRPr="00D230A0">
      <w:fldChar w:fldCharType="separate"/>
    </w:r>
    <w:r w:rsidR="00A25B55" w:rsidRPr="00D230A0">
      <w:instrText>0</w:instrText>
    </w:r>
    <w:r w:rsidRPr="00D230A0">
      <w:fldChar w:fldCharType="end"/>
    </w:r>
    <w:r w:rsidRPr="00D230A0">
      <w:instrText xml:space="preserve"> = 0 "</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00A25B55" w:rsidRPr="00D230A0">
      <w:instrText>8</w:instrText>
    </w:r>
    <w:r w:rsidRPr="00D230A0">
      <w:fldChar w:fldCharType="end"/>
    </w:r>
  </w:p>
  <w:p w:rsidR="00A25B55" w:rsidRPr="00D230A0" w:rsidRDefault="00A25D5D">
    <w:pPr>
      <w:pStyle w:val="SidfotV"/>
      <w:framePr w:w="8732" w:h="284" w:hRule="exact" w:hSpace="0" w:vSpace="0" w:wrap="around" w:xAlign="inside" w:y="13042" w:anchorLock="0"/>
    </w:pPr>
    <w:r w:rsidRPr="00D230A0">
      <w:instrText>""</w:instrText>
    </w:r>
    <w:r w:rsidRPr="00D230A0">
      <w:fldChar w:fldCharType="begin" w:fldLock="1"/>
    </w:r>
    <w:r w:rsidRPr="00D230A0">
      <w:instrText xml:space="preserve"> P</w:instrText>
    </w:r>
    <w:r w:rsidRPr="00D230A0">
      <w:instrText>A</w:instrText>
    </w:r>
    <w:r w:rsidRPr="00D230A0">
      <w:instrText xml:space="preserve">GE </w:instrText>
    </w:r>
    <w:r w:rsidRPr="00D230A0">
      <w:fldChar w:fldCharType="separate"/>
    </w:r>
    <w:r w:rsidRPr="00D230A0">
      <w:instrText>9</w:instrText>
    </w:r>
    <w:r w:rsidRPr="00D230A0">
      <w:fldChar w:fldCharType="end"/>
    </w:r>
    <w:r w:rsidRPr="00D230A0">
      <w:instrText>"</w:instrText>
    </w:r>
    <w:r w:rsidRPr="00D230A0">
      <w:fldChar w:fldCharType="separate"/>
    </w:r>
    <w:r w:rsidR="00A25B55" w:rsidRPr="00D230A0">
      <w:t>8</w:t>
    </w:r>
  </w:p>
  <w:p w:rsidR="00A25D5D" w:rsidRPr="00D230A0" w:rsidRDefault="00A25D5D">
    <w:pPr>
      <w:pStyle w:val="SidfotH"/>
      <w:framePr w:w="8732" w:h="284" w:hRule="exact" w:hSpace="0" w:vSpace="0" w:wrap="around" w:xAlign="inside" w:y="13042" w:anchorLock="0"/>
    </w:pPr>
    <w:r w:rsidRPr="00D230A0">
      <w:fldChar w:fldCharType="end"/>
    </w:r>
  </w:p>
  <w:p w:rsidR="00A25D5D" w:rsidRPr="00D230A0" w:rsidRDefault="00A25D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28A" w:rsidRPr="00D230A0" w:rsidRDefault="00A2328A">
      <w:r w:rsidRPr="00D230A0">
        <w:separator/>
      </w:r>
    </w:p>
  </w:footnote>
  <w:footnote w:type="continuationSeparator" w:id="0">
    <w:p w:rsidR="00A2328A" w:rsidRPr="00D230A0" w:rsidRDefault="00A2328A">
      <w:r w:rsidRPr="00D230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t>1</w:t>
    </w:r>
    <w:r w:rsidRPr="00D230A0">
      <w:rPr>
        <w:rStyle w:val="SidhuvudUtskott"/>
      </w:rPr>
      <w:fldChar w:fldCharType="end"/>
    </w:r>
    <w:r w:rsidRPr="00D230A0">
      <w:t xml:space="preserve">     </w:t>
    </w:r>
    <w:r w:rsidRPr="00D230A0">
      <w:rPr>
        <w:rStyle w:val="SidhuvudBilaga"/>
      </w:rPr>
      <w:t xml:space="preserve"> </w:t>
    </w:r>
  </w:p>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t>1</w:t>
    </w:r>
    <w:r w:rsidRPr="00D230A0">
      <w:rPr>
        <w:rStyle w:val="SidhuvudUtskott"/>
      </w:rPr>
      <w:fldChar w:fldCharType="end"/>
    </w:r>
    <w:r w:rsidRPr="00D230A0">
      <w:t xml:space="preserve">     </w:t>
    </w:r>
    <w:r w:rsidRPr="00D230A0">
      <w:rPr>
        <w:rStyle w:val="SidhuvudBilaga"/>
      </w:rPr>
      <w:t xml:space="preserve"> </w:t>
    </w: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Riksbankens uppgifter och roll</w:t>
    </w:r>
    <w:r w:rsidRPr="00D230A0">
      <w:rPr>
        <w:rStyle w:val="SidhuvudRubrikReferens"/>
      </w:rPr>
      <w:fldChar w:fldCharType="end"/>
    </w:r>
  </w:p>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Udda"/>
      <w:framePr w:w="8732" w:h="567" w:hRule="exact" w:vSpace="0" w:wrap="around" w:vAnchor="page" w:y="341" w:anchorLock="0"/>
    </w:pP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Riksbankens uppgifter och roll</w:t>
    </w:r>
    <w:r w:rsidRPr="00D230A0">
      <w:rPr>
        <w:rStyle w:val="SidhuvudRubrikReferens"/>
      </w:rPr>
      <w:fldChar w:fldCharType="end"/>
    </w:r>
    <w:r w:rsidRPr="00D230A0">
      <w:rPr>
        <w:rStyle w:val="SidhuvudBilaga"/>
      </w:rPr>
      <w:t xml:space="preserve"> </w:t>
    </w:r>
    <w:r w:rsidRPr="00D230A0">
      <w:t xml:space="preserve">     </w: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w:instrText>
    </w:r>
    <w:r w:rsidRPr="00D230A0">
      <w:instrText xml:space="preserve"> </w:instrText>
    </w:r>
    <w:r w:rsidRPr="00D230A0">
      <w:rPr>
        <w:rStyle w:val="SidhuvudUtskott"/>
      </w:rPr>
      <w:instrText>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w:instrText>
    </w:r>
    <w:r w:rsidRPr="00D230A0">
      <w:rPr>
        <w:rStyle w:val="SidhuvudUtskott"/>
      </w:rPr>
      <w:instrText>n</w:instrText>
    </w:r>
    <w:r w:rsidRPr="00D230A0">
      <w:rPr>
        <w:rStyle w:val="SidhuvudUtskott"/>
      </w:rPr>
      <w:instrText>kandeNr</w:instrText>
    </w:r>
    <w:r w:rsidRPr="00D230A0">
      <w:rPr>
        <w:rStyle w:val="SidhuvudUtskott"/>
      </w:rPr>
      <w:fldChar w:fldCharType="separate"/>
    </w:r>
    <w:r w:rsidRPr="00D230A0">
      <w:rPr>
        <w:rStyle w:val="SidhuvudUtskott"/>
      </w:rPr>
      <w:t>1</w:t>
    </w:r>
    <w:r w:rsidRPr="00D230A0">
      <w:rPr>
        <w:rStyle w:val="SidhuvudUtskott"/>
      </w:rPr>
      <w:fldChar w:fldCharType="end"/>
    </w:r>
  </w:p>
  <w:p w:rsidR="00A25D5D" w:rsidRPr="00D230A0" w:rsidRDefault="00A25D5D">
    <w:pPr>
      <w:pStyle w:val="SidhuvudKantUdda"/>
      <w:framePr w:w="8732" w:h="567" w:hRule="exact" w:vSpace="0" w:wrap="around" w:vAnchor="page" w:y="341" w:anchorLock="0"/>
    </w:pP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w:instrText>
    </w:r>
    <w:r w:rsidRPr="00D230A0">
      <w:rPr>
        <w:rStyle w:val="SidhuvudUtskott"/>
      </w:rPr>
      <w:fldChar w:fldCharType="begin" w:fldLock="1"/>
    </w:r>
    <w:r w:rsidRPr="00D230A0">
      <w:rPr>
        <w:rStyle w:val="SidhuvudUtskott"/>
      </w:rPr>
      <w:instrText xml:space="preserve"> PRINTDATE \@ "yyyy-MM-dd HH.mm    "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PERTY Status</w:instrText>
    </w:r>
    <w:r w:rsidRPr="00D230A0">
      <w:rPr>
        <w:rStyle w:val="SidhuvudUtskott"/>
      </w:rPr>
      <w:fldChar w:fldCharType="end"/>
    </w:r>
  </w:p>
  <w:p w:rsidR="00A25D5D" w:rsidRPr="00D230A0" w:rsidRDefault="00A25D5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B55" w:rsidRPr="00D230A0" w:rsidRDefault="00A25B55">
    <w:pPr>
      <w:pStyle w:val="SidhuvudKantJmn"/>
      <w:framePr w:w="8732" w:h="567" w:hRule="exact" w:vSpace="0" w:wrap="around" w:vAnchor="page" w:y="341" w:anchorLock="0"/>
    </w:pPr>
    <w:r w:rsidRPr="00D230A0">
      <w:rPr>
        <w:rStyle w:val="SidhuvudUtskott"/>
      </w:rPr>
      <w:t>2011/12:RB1</w:t>
    </w:r>
    <w:r w:rsidRPr="00D230A0">
      <w:t xml:space="preserve">    </w:t>
    </w:r>
  </w:p>
  <w:p w:rsidR="00A25B55" w:rsidRPr="00D230A0" w:rsidRDefault="00A25B55">
    <w:pPr>
      <w:pStyle w:val="SidhuvudKantJmn"/>
      <w:framePr w:w="8732" w:h="567" w:hRule="exact" w:vSpace="0" w:wrap="around" w:vAnchor="page" w:y="341" w:anchorLock="0"/>
    </w:pPr>
  </w:p>
  <w:p w:rsidR="00A25D5D" w:rsidRPr="00D230A0" w:rsidRDefault="00A25B55">
    <w:pPr>
      <w:pStyle w:val="SidhuvudKantUdda"/>
      <w:framePr w:w="8732" w:h="567" w:hRule="exact" w:vSpace="0" w:wrap="around" w:vAnchor="page" w:y="341" w:anchorLock="0"/>
    </w:pPr>
    <w:r w:rsidRPr="00D230A0">
      <w:rPr>
        <w:rStyle w:val="SidhuvudRubrikReferens"/>
        <w:smallCaps w:val="0"/>
      </w:rPr>
      <w:t xml:space="preserve"> </w:t>
    </w:r>
  </w:p>
  <w:p w:rsidR="00A25D5D" w:rsidRPr="00D230A0" w:rsidRDefault="00A25D5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rPr>
        <w:rStyle w:val="SidhuvudUtskott"/>
      </w:rPr>
      <w:t>2011/12:RB1</w:t>
    </w:r>
    <w:r w:rsidRPr="00D230A0">
      <w:t xml:space="preserve">     </w:t>
    </w:r>
    <w:r w:rsidRPr="00D230A0">
      <w:rPr>
        <w:rStyle w:val="SidhuvudBilaga"/>
      </w:rPr>
      <w:t xml:space="preserve"> </w:t>
    </w:r>
    <w:r w:rsidR="00A25B55" w:rsidRPr="00D230A0">
      <w:rPr>
        <w:rStyle w:val="SidhuvudRubrikReferens"/>
      </w:rPr>
      <w:t>Ett fast penningvärde – prisstabilitet</w:t>
    </w:r>
  </w:p>
  <w:p w:rsidR="00A25D5D" w:rsidRPr="00D230A0" w:rsidRDefault="00A25D5D">
    <w:pPr>
      <w:pStyle w:val="SidhuvudKantJmn"/>
      <w:framePr w:w="8732" w:h="567" w:hRule="exact" w:vSpace="0" w:wrap="around" w:vAnchor="page" w:y="341" w:anchorLock="0"/>
    </w:pPr>
  </w:p>
  <w:p w:rsidR="00A25D5D" w:rsidRPr="00D230A0" w:rsidRDefault="00A25D5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B55">
    <w:pPr>
      <w:pStyle w:val="SidhuvudKantUdda"/>
      <w:framePr w:w="8732" w:h="567" w:hRule="exact" w:vSpace="0" w:wrap="around" w:vAnchor="page" w:y="341" w:anchorLock="0"/>
    </w:pPr>
    <w:r w:rsidRPr="00D230A0">
      <w:rPr>
        <w:rStyle w:val="SidhuvudRubrikReferens"/>
      </w:rPr>
      <w:t>Ett fast penningvärde – prisstabilitet</w:t>
    </w:r>
    <w:r w:rsidR="00A25D5D" w:rsidRPr="00D230A0">
      <w:rPr>
        <w:rStyle w:val="SidhuvudBilaga"/>
      </w:rPr>
      <w:t xml:space="preserve"> </w:t>
    </w:r>
    <w:r w:rsidR="00A25D5D" w:rsidRPr="00D230A0">
      <w:t xml:space="preserve">     </w:t>
    </w:r>
    <w:r w:rsidR="00A25D5D" w:rsidRPr="00D230A0">
      <w:rPr>
        <w:rStyle w:val="SidhuvudUtskott"/>
      </w:rPr>
      <w:t>2011/12:RB1</w:t>
    </w:r>
  </w:p>
  <w:p w:rsidR="00A25D5D" w:rsidRPr="00D230A0" w:rsidRDefault="00A25D5D">
    <w:pPr>
      <w:pStyle w:val="SidhuvudKantUdda"/>
      <w:framePr w:w="8732" w:h="567" w:hRule="exact" w:vSpace="0" w:wrap="around" w:vAnchor="page" w:y="341" w:anchorLock="0"/>
    </w:pPr>
  </w:p>
  <w:p w:rsidR="00A25D5D" w:rsidRPr="00D230A0" w:rsidRDefault="00A25D5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B55" w:rsidRPr="00D230A0" w:rsidRDefault="00A25B55">
    <w:pPr>
      <w:pStyle w:val="SidhuvudKantUdda"/>
      <w:framePr w:w="8732" w:h="567" w:hRule="exact" w:vSpace="0" w:wrap="around" w:vAnchor="page" w:y="341" w:anchorLock="0"/>
    </w:pPr>
    <w:r w:rsidRPr="00D230A0">
      <w:t xml:space="preserve">  </w:t>
    </w:r>
    <w:r w:rsidRPr="00D230A0">
      <w:rPr>
        <w:rStyle w:val="SidhuvudUtskott"/>
      </w:rPr>
      <w:t>2011/12:RB1</w:t>
    </w:r>
  </w:p>
  <w:p w:rsidR="00A25D5D" w:rsidRPr="00D230A0" w:rsidRDefault="00A25D5D">
    <w:pPr>
      <w:pStyle w:val="SidhuvudKantUdda"/>
      <w:framePr w:w="8732" w:h="567" w:hRule="exact" w:vSpace="0" w:wrap="around" w:vAnchor="page" w:y="341" w:anchorLock="0"/>
    </w:pPr>
  </w:p>
  <w:p w:rsidR="00A25D5D" w:rsidRPr="00D230A0" w:rsidRDefault="00A25D5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rPr>
        <w:rStyle w:val="SidhuvudUtskott"/>
      </w:rPr>
      <w:t>2011/12:RB1</w:t>
    </w:r>
    <w:r w:rsidRPr="00D230A0">
      <w:t xml:space="preserve">     </w:t>
    </w:r>
    <w:r w:rsidRPr="00D230A0">
      <w:rPr>
        <w:rStyle w:val="SidhuvudBilaga"/>
      </w:rPr>
      <w:t xml:space="preserve"> </w:t>
    </w:r>
    <w:r w:rsidR="00A25B55" w:rsidRPr="00D230A0">
      <w:rPr>
        <w:rStyle w:val="SidhuvudRubrikReferens"/>
      </w:rPr>
      <w:t>Ett säkert och effektivt betalningsväsende</w:t>
    </w:r>
  </w:p>
  <w:p w:rsidR="00A25D5D" w:rsidRPr="00D230A0" w:rsidRDefault="00A25D5D">
    <w:pPr>
      <w:pStyle w:val="SidhuvudKantJmn"/>
      <w:framePr w:w="8732" w:h="567" w:hRule="exact" w:vSpace="0" w:wrap="around" w:vAnchor="page" w:y="341" w:anchorLock="0"/>
    </w:pPr>
  </w:p>
  <w:p w:rsidR="00A25D5D" w:rsidRPr="00D230A0" w:rsidRDefault="00A25D5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B55">
    <w:pPr>
      <w:pStyle w:val="SidhuvudKantUdda"/>
      <w:framePr w:w="8732" w:h="567" w:hRule="exact" w:vSpace="0" w:wrap="around" w:vAnchor="page" w:y="341" w:anchorLock="0"/>
    </w:pPr>
    <w:r w:rsidRPr="00D230A0">
      <w:rPr>
        <w:rStyle w:val="SidhuvudRubrikReferens"/>
      </w:rPr>
      <w:t>Ett säkert och effektivt betalningsväsende</w:t>
    </w:r>
    <w:r w:rsidR="00A25D5D" w:rsidRPr="00D230A0">
      <w:rPr>
        <w:rStyle w:val="SidhuvudBilaga"/>
      </w:rPr>
      <w:t xml:space="preserve"> </w:t>
    </w:r>
    <w:r w:rsidR="00A25D5D" w:rsidRPr="00D230A0">
      <w:t xml:space="preserve">     </w:t>
    </w:r>
    <w:r w:rsidR="00A25D5D" w:rsidRPr="00D230A0">
      <w:rPr>
        <w:rStyle w:val="SidhuvudUtskott"/>
      </w:rPr>
      <w:t>2011/12:RB1</w:t>
    </w:r>
  </w:p>
  <w:p w:rsidR="00A25D5D" w:rsidRPr="00D230A0" w:rsidRDefault="00A25D5D">
    <w:pPr>
      <w:pStyle w:val="SidhuvudKantUdda"/>
      <w:framePr w:w="8732" w:h="567" w:hRule="exact" w:vSpace="0" w:wrap="around" w:vAnchor="page" w:y="341" w:anchorLock="0"/>
    </w:pPr>
  </w:p>
  <w:p w:rsidR="00A25D5D" w:rsidRPr="00D230A0" w:rsidRDefault="00A25D5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B55" w:rsidRPr="00D230A0" w:rsidRDefault="00A25B55">
    <w:pPr>
      <w:pStyle w:val="SidhuvudKantUdda"/>
      <w:framePr w:w="8732" w:h="567" w:hRule="exact" w:vSpace="0" w:wrap="around" w:vAnchor="page" w:y="341" w:anchorLock="0"/>
    </w:pPr>
    <w:r w:rsidRPr="00D230A0">
      <w:t xml:space="preserve">  </w:t>
    </w:r>
    <w:r w:rsidRPr="00D230A0">
      <w:rPr>
        <w:rStyle w:val="SidhuvudUtskott"/>
      </w:rPr>
      <w:t>2011/12:RB1</w:t>
    </w:r>
  </w:p>
  <w:p w:rsidR="00A25D5D" w:rsidRPr="00D230A0" w:rsidRDefault="00A25D5D">
    <w:pPr>
      <w:pStyle w:val="SidhuvudKantUdda"/>
      <w:framePr w:w="8732" w:h="567" w:hRule="exact" w:vSpace="0" w:wrap="around" w:vAnchor="page" w:y="341" w:anchorLock="0"/>
    </w:pPr>
  </w:p>
  <w:p w:rsidR="00A25D5D" w:rsidRPr="00D230A0" w:rsidRDefault="00A25D5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rsidP="00A50C07">
    <w:pPr>
      <w:pStyle w:val="SidhuvudKantJmn"/>
      <w:framePr w:w="8731" w:h="567" w:hRule="exact" w:vSpace="0" w:wrap="around" w:vAnchor="page" w:y="341" w:anchorLock="0"/>
    </w:pP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t>1</w:t>
    </w:r>
    <w:r w:rsidRPr="00D230A0">
      <w:rPr>
        <w:rStyle w:val="SidhuvudUtskott"/>
      </w:rPr>
      <w:fldChar w:fldCharType="end"/>
    </w:r>
    <w:r w:rsidRPr="00D230A0">
      <w:t xml:space="preserve">     </w:t>
    </w:r>
    <w:r w:rsidRPr="00D230A0">
      <w:rPr>
        <w:rStyle w:val="SidhuvudBilaga"/>
      </w:rPr>
      <w:t xml:space="preserve"> </w:t>
    </w: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Organisation och styrning</w:t>
    </w:r>
    <w:r w:rsidRPr="00D230A0">
      <w:rPr>
        <w:rStyle w:val="SidhuvudRubrikReferens"/>
      </w:rPr>
      <w:fldChar w:fldCharType="end"/>
    </w:r>
  </w:p>
  <w:p w:rsidR="00A25D5D" w:rsidRPr="00D230A0" w:rsidRDefault="00A25D5D" w:rsidP="00A50C07">
    <w:pPr>
      <w:pStyle w:val="SidhuvudKantJmn"/>
      <w:framePr w:w="8731"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Udda"/>
      <w:framePr w:w="8732" w:h="567" w:hRule="exact" w:vSpace="0" w:wrap="around" w:vAnchor="page" w:y="341" w:anchorLock="0"/>
    </w:pPr>
    <w:r w:rsidRPr="00D230A0">
      <w:rPr>
        <w:rStyle w:val="SidhuvudUtskott"/>
      </w:rPr>
      <w:t>2011/12:RB1</w:t>
    </w:r>
  </w:p>
  <w:p w:rsidR="00A25D5D" w:rsidRPr="00D230A0" w:rsidRDefault="00A25D5D">
    <w:pPr>
      <w:pStyle w:val="SidhuvudKantUdda"/>
      <w:framePr w:w="8732" w:h="567" w:hRule="exact" w:vSpace="0" w:wrap="around" w:vAnchor="page" w:y="341" w:anchorLock="0"/>
    </w:pPr>
  </w:p>
  <w:p w:rsidR="00A25D5D" w:rsidRPr="00D230A0" w:rsidRDefault="00A25D5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rsidP="00A50C07">
    <w:pPr>
      <w:pStyle w:val="SidhuvudKantUdda"/>
      <w:framePr w:w="8731" w:h="567" w:hRule="exact" w:vSpace="0" w:wrap="around" w:vAnchor="page" w:y="341" w:anchorLock="0"/>
    </w:pP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Organisation och styrning</w:t>
    </w:r>
    <w:r w:rsidRPr="00D230A0">
      <w:rPr>
        <w:rStyle w:val="SidhuvudRubrikReferens"/>
      </w:rPr>
      <w:fldChar w:fldCharType="end"/>
    </w:r>
    <w:r w:rsidRPr="00D230A0">
      <w:rPr>
        <w:rStyle w:val="SidhuvudBilaga"/>
      </w:rPr>
      <w:t xml:space="preserve"> </w:t>
    </w:r>
    <w:r w:rsidRPr="00D230A0">
      <w:t xml:space="preserve">     </w: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w:instrText>
    </w:r>
    <w:r w:rsidRPr="00D230A0">
      <w:instrText xml:space="preserve"> </w:instrText>
    </w:r>
    <w:r w:rsidRPr="00D230A0">
      <w:rPr>
        <w:rStyle w:val="SidhuvudUtskott"/>
      </w:rPr>
      <w:instrText>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w:instrText>
    </w:r>
    <w:r w:rsidRPr="00D230A0">
      <w:rPr>
        <w:rStyle w:val="SidhuvudUtskott"/>
      </w:rPr>
      <w:instrText>n</w:instrText>
    </w:r>
    <w:r w:rsidRPr="00D230A0">
      <w:rPr>
        <w:rStyle w:val="SidhuvudUtskott"/>
      </w:rPr>
      <w:instrText>kandeNr</w:instrText>
    </w:r>
    <w:r w:rsidRPr="00D230A0">
      <w:rPr>
        <w:rStyle w:val="SidhuvudUtskott"/>
      </w:rPr>
      <w:fldChar w:fldCharType="separate"/>
    </w:r>
    <w:r w:rsidRPr="00D230A0">
      <w:rPr>
        <w:rStyle w:val="SidhuvudUtskott"/>
      </w:rPr>
      <w:t>1</w:t>
    </w:r>
    <w:r w:rsidRPr="00D230A0">
      <w:rPr>
        <w:rStyle w:val="SidhuvudUtskott"/>
      </w:rPr>
      <w:fldChar w:fldCharType="end"/>
    </w:r>
  </w:p>
  <w:p w:rsidR="00A25D5D" w:rsidRPr="00D230A0" w:rsidRDefault="00A25D5D" w:rsidP="00A50C07">
    <w:pPr>
      <w:pStyle w:val="SidhuvudKantUdda"/>
      <w:framePr w:w="8731" w:h="567" w:hRule="exact" w:vSpace="0" w:wrap="around" w:vAnchor="page" w:y="341" w:anchorLock="0"/>
    </w:pP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w:instrText>
    </w:r>
    <w:r w:rsidRPr="00D230A0">
      <w:rPr>
        <w:rStyle w:val="SidhuvudUtskott"/>
      </w:rPr>
      <w:fldChar w:fldCharType="begin" w:fldLock="1"/>
    </w:r>
    <w:r w:rsidRPr="00D230A0">
      <w:rPr>
        <w:rStyle w:val="SidhuvudUtskott"/>
      </w:rPr>
      <w:instrText xml:space="preserve"> PRINTDATE \@ "yyyy-MM-dd HH.mm    "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PERTY Status</w:instrText>
    </w:r>
    <w:r w:rsidRPr="00D230A0">
      <w:rPr>
        <w:rStyle w:val="SidhuvudUtskott"/>
      </w:rPr>
      <w:fldChar w:fldCharType="end"/>
    </w:r>
  </w:p>
  <w:p w:rsidR="00A25D5D" w:rsidRPr="00D230A0" w:rsidRDefault="00A25D5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rsidP="00A50C07">
    <w:pPr>
      <w:pStyle w:val="SidhuvudKantJmn"/>
      <w:framePr w:w="8731" w:h="567" w:hRule="exact" w:vSpace="0" w:wrap="around" w:vAnchor="page" w:y="341" w:anchorLock="0"/>
    </w:pPr>
    <w:r w:rsidRPr="00D230A0">
      <w:fldChar w:fldCharType="begin" w:fldLock="1"/>
    </w:r>
    <w:r w:rsidRPr="00D230A0">
      <w:instrText xml:space="preserve"> if </w:instrText>
    </w:r>
    <w:r w:rsidRPr="00D230A0">
      <w:fldChar w:fldCharType="begin" w:fldLock="1"/>
    </w:r>
    <w:r w:rsidRPr="00D230A0">
      <w:instrText xml:space="preserve"> page</w:instrText>
    </w:r>
    <w:r w:rsidRPr="00D230A0">
      <w:fldChar w:fldCharType="separate"/>
    </w:r>
    <w:r w:rsidRPr="00D230A0">
      <w:instrText>72</w:instrText>
    </w:r>
    <w:r w:rsidRPr="00D230A0">
      <w:fldChar w:fldCharType="end"/>
    </w:r>
    <w:r w:rsidRPr="00D230A0">
      <w:instrText xml:space="preserve"> &gt; 1 "</w:instrText>
    </w: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Pr="00D230A0">
      <w:instrText>72</w:instrText>
    </w:r>
    <w:r w:rsidRPr="00D230A0">
      <w:fldChar w:fldCharType="end"/>
    </w:r>
    <w:r w:rsidRPr="00D230A0">
      <w:instrText xml:space="preserve">/2 </w:instrText>
    </w:r>
    <w:r w:rsidRPr="00D230A0">
      <w:fldChar w:fldCharType="separate"/>
    </w:r>
    <w:r w:rsidRPr="00D230A0">
      <w:instrText>36</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Pr="00D230A0">
      <w:instrText>72</w:instrText>
    </w:r>
    <w:r w:rsidRPr="00D230A0">
      <w:fldChar w:fldCharType="end"/>
    </w:r>
    <w:r w:rsidRPr="00D230A0">
      <w:instrText xml:space="preserve">/2) </w:instrText>
    </w:r>
    <w:r w:rsidRPr="00D230A0">
      <w:fldChar w:fldCharType="separate"/>
    </w:r>
    <w:r w:rsidRPr="00D230A0">
      <w:instrText>36</w:instrText>
    </w:r>
    <w:r w:rsidRPr="00D230A0">
      <w:fldChar w:fldCharType="end"/>
    </w:r>
    <w:r w:rsidRPr="00D230A0">
      <w:fldChar w:fldCharType="separate"/>
    </w:r>
    <w:r w:rsidRPr="00D230A0">
      <w:instrText>0</w:instrText>
    </w:r>
    <w:r w:rsidRPr="00D230A0">
      <w:fldChar w:fldCharType="end"/>
    </w:r>
    <w:r w:rsidRPr="00D230A0">
      <w:instrText xml:space="preserve"> = 0 "</w:instrTex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instrText>2011/12</w:instrText>
    </w:r>
    <w:r w:rsidRPr="00D230A0">
      <w:rPr>
        <w:rStyle w:val="SidhuvudUtskott"/>
      </w:rPr>
      <w:fldChar w:fldCharType="end"/>
    </w:r>
    <w:r w:rsidRPr="00D230A0">
      <w:rPr>
        <w:rStyle w:val="SidhuvudUtskott"/>
      </w:rPr>
      <w:instrText>:</w:instrText>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w:instrText>
    </w:r>
    <w:r w:rsidRPr="00D230A0">
      <w:rPr>
        <w:rStyle w:val="SidhuvudUtskott"/>
      </w:rPr>
      <w:instrText>R</w:instrText>
    </w:r>
    <w:r w:rsidRPr="00D230A0">
      <w:rPr>
        <w:rStyle w:val="SidhuvudUtskott"/>
      </w:rPr>
      <w:instrText>TY Utskott</w:instrText>
    </w:r>
    <w:r w:rsidRPr="00D230A0">
      <w:rPr>
        <w:rStyle w:val="SidhuvudUtskott"/>
      </w:rPr>
      <w:fldChar w:fldCharType="separate"/>
    </w:r>
    <w:r w:rsidRPr="00D230A0">
      <w:rPr>
        <w:rStyle w:val="SidhuvudUtskott"/>
      </w:rPr>
      <w:instrText>RB</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instrText>1</w:instrText>
    </w:r>
    <w:r w:rsidRPr="00D230A0">
      <w:rPr>
        <w:rStyle w:val="SidhuvudUtskott"/>
      </w:rPr>
      <w:fldChar w:fldCharType="end"/>
    </w:r>
    <w:r w:rsidRPr="00D230A0">
      <w:instrText xml:space="preserve">    </w:instrText>
    </w:r>
  </w:p>
  <w:p w:rsidR="00A25D5D" w:rsidRPr="00D230A0" w:rsidRDefault="00A25D5D" w:rsidP="00A50C07">
    <w:pPr>
      <w:pStyle w:val="SidhuvudKantJmn"/>
      <w:framePr w:w="8731"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rsidP="00A50C07">
    <w:pPr>
      <w:pStyle w:val="SidhuvudKantUdda"/>
      <w:framePr w:w="8731" w:h="567" w:hRule="exact" w:vSpace="0" w:wrap="around" w:vAnchor="page" w:y="341" w:anchorLock="0"/>
    </w:pPr>
    <w:r w:rsidRPr="00D230A0">
      <w:rPr>
        <w:rStyle w:val="SidhuvudRubrikReferens"/>
        <w:smallCaps w:val="0"/>
      </w:rPr>
      <w:instrText xml:space="preserve"> </w:instrText>
    </w:r>
    <w:r w:rsidRPr="00D230A0">
      <w:instrText xml:space="preserve">"  "  </w:instrTex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instrText>2011/12</w:instrText>
    </w:r>
    <w:r w:rsidRPr="00D230A0">
      <w:rPr>
        <w:rStyle w:val="SidhuvudUtskott"/>
      </w:rPr>
      <w:fldChar w:fldCharType="end"/>
    </w:r>
    <w:r w:rsidRPr="00D230A0">
      <w:rPr>
        <w:rStyle w:val="SidhuvudUtskott"/>
      </w:rPr>
      <w:instrText>:</w:instrTex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instrText>RB</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instrText>1</w:instrText>
    </w:r>
    <w:r w:rsidRPr="00D230A0">
      <w:rPr>
        <w:rStyle w:val="SidhuvudUtskott"/>
      </w:rPr>
      <w:fldChar w:fldCharType="end"/>
    </w:r>
  </w:p>
  <w:p w:rsidR="00A25D5D" w:rsidRPr="00D230A0" w:rsidRDefault="00A25D5D" w:rsidP="00A50C07">
    <w:pPr>
      <w:pStyle w:val="SidhuvudKantJmn"/>
      <w:framePr w:w="8731" w:h="567" w:hRule="exact" w:vSpace="0" w:wrap="around" w:vAnchor="page" w:y="341" w:anchorLock="0"/>
    </w:pP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w:instrText>
    </w:r>
    <w:r w:rsidRPr="00D230A0">
      <w:rPr>
        <w:rStyle w:val="SidhuvudUtskott"/>
      </w:rPr>
      <w:fldChar w:fldCharType="begin" w:fldLock="1"/>
    </w:r>
    <w:r w:rsidRPr="00D230A0">
      <w:rPr>
        <w:rStyle w:val="SidhuvudUtskott"/>
      </w:rPr>
      <w:instrText xml:space="preserve"> PRINTDATE \@ "yyyy-MM-dd HH.mm    "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PERTY Status</w:instrText>
    </w:r>
    <w:r w:rsidRPr="00D230A0">
      <w:rPr>
        <w:rStyle w:val="SidhuvudUtskott"/>
      </w:rPr>
      <w:fldChar w:fldCharType="end"/>
    </w:r>
    <w:r w:rsidRPr="00D230A0">
      <w:instrText>"</w:instrText>
    </w:r>
    <w:r w:rsidRPr="00D230A0">
      <w:fldChar w:fldCharType="separate"/>
    </w:r>
    <w:r w:rsidRPr="00D230A0">
      <w:rPr>
        <w:rStyle w:val="SidhuvudUtskott"/>
      </w:rPr>
      <w:instrText>2011/12:RB1</w:instrText>
    </w:r>
    <w:r w:rsidRPr="00D230A0">
      <w:instrText xml:space="preserve">    </w:instrText>
    </w:r>
  </w:p>
  <w:p w:rsidR="00A25D5D" w:rsidRPr="00D230A0" w:rsidRDefault="00A25D5D" w:rsidP="00A50C07">
    <w:pPr>
      <w:pStyle w:val="SidhuvudKantJmn"/>
      <w:framePr w:w="8731" w:h="567" w:hRule="exact" w:vSpace="0" w:wrap="around" w:vAnchor="page" w:y="341" w:anchorLock="0"/>
    </w:pPr>
  </w:p>
  <w:p w:rsidR="00A25D5D" w:rsidRPr="00D230A0" w:rsidRDefault="00A25D5D" w:rsidP="00A50C07">
    <w:pPr>
      <w:pStyle w:val="SidhuvudKantJmn"/>
      <w:framePr w:w="8731" w:h="567" w:hRule="exact" w:vSpace="0" w:wrap="around" w:vAnchor="page" w:y="341" w:anchorLock="0"/>
    </w:pPr>
    <w:r w:rsidRPr="00D230A0">
      <w:rPr>
        <w:rStyle w:val="SidhuvudRubrikReferens"/>
        <w:smallCaps w:val="0"/>
      </w:rPr>
      <w:instrText xml:space="preserve"> </w:instrText>
    </w:r>
    <w:r w:rsidRPr="00D230A0">
      <w:fldChar w:fldCharType="end"/>
    </w:r>
    <w:r w:rsidRPr="00D230A0">
      <w:instrText>" " "</w:instrText>
    </w:r>
    <w:r w:rsidRPr="00D230A0">
      <w:fldChar w:fldCharType="separate"/>
    </w:r>
    <w:r w:rsidRPr="00D230A0">
      <w:rPr>
        <w:rStyle w:val="SidhuvudUtskott"/>
      </w:rPr>
      <w:t>2011/12:RB1</w:t>
    </w:r>
    <w:r w:rsidRPr="00D230A0">
      <w:t xml:space="preserve">    </w:t>
    </w:r>
  </w:p>
  <w:p w:rsidR="00A25D5D" w:rsidRPr="00D230A0" w:rsidRDefault="00A25D5D" w:rsidP="00A50C07">
    <w:pPr>
      <w:pStyle w:val="SidhuvudKantJmn"/>
      <w:framePr w:w="8731" w:h="567" w:hRule="exact" w:vSpace="0" w:wrap="around" w:vAnchor="page" w:y="341" w:anchorLock="0"/>
    </w:pPr>
  </w:p>
  <w:p w:rsidR="00A25D5D" w:rsidRPr="00D230A0" w:rsidRDefault="00A25D5D" w:rsidP="00A50C07">
    <w:pPr>
      <w:pStyle w:val="SidhuvudKantUdda"/>
      <w:framePr w:w="8731" w:h="567" w:hRule="exact" w:vSpace="0" w:wrap="around" w:vAnchor="page" w:y="341" w:anchorLock="0"/>
    </w:pPr>
    <w:r w:rsidRPr="00D230A0">
      <w:rPr>
        <w:rStyle w:val="SidhuvudRubrikReferens"/>
        <w:smallCaps w:val="0"/>
      </w:rPr>
      <w:t xml:space="preserve"> </w:t>
    </w:r>
    <w:r w:rsidRPr="00D230A0">
      <w:fldChar w:fldCharType="end"/>
    </w:r>
  </w:p>
  <w:p w:rsidR="00A25D5D" w:rsidRPr="00D230A0" w:rsidRDefault="00A25D5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t>1</w:t>
    </w:r>
    <w:r w:rsidRPr="00D230A0">
      <w:rPr>
        <w:rStyle w:val="SidhuvudUtskott"/>
      </w:rPr>
      <w:fldChar w:fldCharType="end"/>
    </w:r>
    <w:r w:rsidRPr="00D230A0">
      <w:t xml:space="preserve">     </w:t>
    </w:r>
    <w:r w:rsidRPr="00D230A0">
      <w:rPr>
        <w:rStyle w:val="SidhuvudBilaga"/>
      </w:rPr>
      <w:t xml:space="preserve"> </w:t>
    </w: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Femårsöversikt</w:t>
    </w:r>
    <w:r w:rsidRPr="00D230A0">
      <w:rPr>
        <w:rStyle w:val="SidhuvudRubrikReferens"/>
      </w:rPr>
      <w:fldChar w:fldCharType="end"/>
    </w:r>
  </w:p>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Udda"/>
      <w:framePr w:w="8732" w:h="567" w:hRule="exact" w:vSpace="0" w:wrap="around" w:vAnchor="page" w:y="341" w:anchorLock="0"/>
    </w:pP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Femårsöversikt</w:t>
    </w:r>
    <w:r w:rsidRPr="00D230A0">
      <w:rPr>
        <w:rStyle w:val="SidhuvudRubrikReferens"/>
      </w:rPr>
      <w:fldChar w:fldCharType="end"/>
    </w:r>
    <w:r w:rsidRPr="00D230A0">
      <w:rPr>
        <w:rStyle w:val="SidhuvudBilaga"/>
      </w:rPr>
      <w:t xml:space="preserve"> </w:t>
    </w:r>
    <w:r w:rsidRPr="00D230A0">
      <w:t xml:space="preserve">     </w: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w:instrText>
    </w:r>
    <w:r w:rsidRPr="00D230A0">
      <w:instrText xml:space="preserve"> </w:instrText>
    </w:r>
    <w:r w:rsidRPr="00D230A0">
      <w:rPr>
        <w:rStyle w:val="SidhuvudUtskott"/>
      </w:rPr>
      <w:instrText>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w:instrText>
    </w:r>
    <w:r w:rsidRPr="00D230A0">
      <w:rPr>
        <w:rStyle w:val="SidhuvudUtskott"/>
      </w:rPr>
      <w:instrText>n</w:instrText>
    </w:r>
    <w:r w:rsidRPr="00D230A0">
      <w:rPr>
        <w:rStyle w:val="SidhuvudUtskott"/>
      </w:rPr>
      <w:instrText>kandeNr</w:instrText>
    </w:r>
    <w:r w:rsidRPr="00D230A0">
      <w:rPr>
        <w:rStyle w:val="SidhuvudUtskott"/>
      </w:rPr>
      <w:fldChar w:fldCharType="separate"/>
    </w:r>
    <w:r w:rsidRPr="00D230A0">
      <w:rPr>
        <w:rStyle w:val="SidhuvudUtskott"/>
      </w:rPr>
      <w:t>1</w:t>
    </w:r>
    <w:r w:rsidRPr="00D230A0">
      <w:rPr>
        <w:rStyle w:val="SidhuvudUtskott"/>
      </w:rPr>
      <w:fldChar w:fldCharType="end"/>
    </w:r>
  </w:p>
  <w:p w:rsidR="00A25D5D" w:rsidRPr="00D230A0" w:rsidRDefault="00A25D5D">
    <w:pPr>
      <w:pStyle w:val="SidhuvudKantUdda"/>
      <w:framePr w:w="8732" w:h="567" w:hRule="exact" w:vSpace="0" w:wrap="around" w:vAnchor="page" w:y="341" w:anchorLock="0"/>
    </w:pP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w:instrText>
    </w:r>
    <w:r w:rsidRPr="00D230A0">
      <w:rPr>
        <w:rStyle w:val="SidhuvudUtskott"/>
      </w:rPr>
      <w:fldChar w:fldCharType="begin" w:fldLock="1"/>
    </w:r>
    <w:r w:rsidRPr="00D230A0">
      <w:rPr>
        <w:rStyle w:val="SidhuvudUtskott"/>
      </w:rPr>
      <w:instrText xml:space="preserve"> PRINTDATE \@ "yyyy-MM-dd HH.mm    "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PERTY Status</w:instrText>
    </w:r>
    <w:r w:rsidRPr="00D230A0">
      <w:rPr>
        <w:rStyle w:val="SidhuvudUtskott"/>
      </w:rPr>
      <w:fldChar w:fldCharType="end"/>
    </w:r>
  </w:p>
  <w:p w:rsidR="00A25D5D" w:rsidRPr="00D230A0" w:rsidRDefault="00A25D5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fldChar w:fldCharType="begin" w:fldLock="1"/>
    </w:r>
    <w:r w:rsidRPr="00D230A0">
      <w:instrText xml:space="preserve"> if </w:instrText>
    </w:r>
    <w:r w:rsidRPr="00D230A0">
      <w:fldChar w:fldCharType="begin" w:fldLock="1"/>
    </w:r>
    <w:r w:rsidRPr="00D230A0">
      <w:instrText xml:space="preserve"> page</w:instrText>
    </w:r>
    <w:r w:rsidRPr="00D230A0">
      <w:fldChar w:fldCharType="separate"/>
    </w:r>
    <w:r w:rsidRPr="00D230A0">
      <w:instrText>88</w:instrText>
    </w:r>
    <w:r w:rsidRPr="00D230A0">
      <w:fldChar w:fldCharType="end"/>
    </w:r>
    <w:r w:rsidRPr="00D230A0">
      <w:instrText xml:space="preserve"> &gt; 1 "</w:instrText>
    </w: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Pr="00D230A0">
      <w:instrText>88</w:instrText>
    </w:r>
    <w:r w:rsidRPr="00D230A0">
      <w:fldChar w:fldCharType="end"/>
    </w:r>
    <w:r w:rsidRPr="00D230A0">
      <w:instrText xml:space="preserve">/2 </w:instrText>
    </w:r>
    <w:r w:rsidRPr="00D230A0">
      <w:fldChar w:fldCharType="separate"/>
    </w:r>
    <w:r w:rsidRPr="00D230A0">
      <w:instrText>44</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Pr="00D230A0">
      <w:instrText>88</w:instrText>
    </w:r>
    <w:r w:rsidRPr="00D230A0">
      <w:fldChar w:fldCharType="end"/>
    </w:r>
    <w:r w:rsidRPr="00D230A0">
      <w:instrText xml:space="preserve">/2) </w:instrText>
    </w:r>
    <w:r w:rsidRPr="00D230A0">
      <w:fldChar w:fldCharType="separate"/>
    </w:r>
    <w:r w:rsidRPr="00D230A0">
      <w:instrText>44</w:instrText>
    </w:r>
    <w:r w:rsidRPr="00D230A0">
      <w:fldChar w:fldCharType="end"/>
    </w:r>
    <w:r w:rsidRPr="00D230A0">
      <w:fldChar w:fldCharType="separate"/>
    </w:r>
    <w:r w:rsidRPr="00D230A0">
      <w:instrText>0</w:instrText>
    </w:r>
    <w:r w:rsidRPr="00D230A0">
      <w:fldChar w:fldCharType="end"/>
    </w:r>
    <w:r w:rsidRPr="00D230A0">
      <w:instrText xml:space="preserve"> = 0 "</w:instrTex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instrText>2011/12</w:instrText>
    </w:r>
    <w:r w:rsidRPr="00D230A0">
      <w:rPr>
        <w:rStyle w:val="SidhuvudUtskott"/>
      </w:rPr>
      <w:fldChar w:fldCharType="end"/>
    </w:r>
    <w:r w:rsidRPr="00D230A0">
      <w:rPr>
        <w:rStyle w:val="SidhuvudUtskott"/>
      </w:rPr>
      <w:instrText>:</w:instrText>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w:instrText>
    </w:r>
    <w:r w:rsidRPr="00D230A0">
      <w:rPr>
        <w:rStyle w:val="SidhuvudUtskott"/>
      </w:rPr>
      <w:instrText>R</w:instrText>
    </w:r>
    <w:r w:rsidRPr="00D230A0">
      <w:rPr>
        <w:rStyle w:val="SidhuvudUtskott"/>
      </w:rPr>
      <w:instrText>TY Utskott</w:instrText>
    </w:r>
    <w:r w:rsidRPr="00D230A0">
      <w:rPr>
        <w:rStyle w:val="SidhuvudUtskott"/>
      </w:rPr>
      <w:fldChar w:fldCharType="separate"/>
    </w:r>
    <w:r w:rsidRPr="00D230A0">
      <w:rPr>
        <w:rStyle w:val="SidhuvudUtskott"/>
      </w:rPr>
      <w:instrText>RB</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instrText>1</w:instrText>
    </w:r>
    <w:r w:rsidRPr="00D230A0">
      <w:rPr>
        <w:rStyle w:val="SidhuvudUtskott"/>
      </w:rPr>
      <w:fldChar w:fldCharType="end"/>
    </w:r>
    <w:r w:rsidRPr="00D230A0">
      <w:instrText xml:space="preserve">    </w:instrText>
    </w:r>
  </w:p>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pPr>
      <w:pStyle w:val="SidhuvudKantUdda"/>
      <w:framePr w:w="8732" w:h="567" w:hRule="exact" w:vSpace="0" w:wrap="around" w:vAnchor="page" w:y="341" w:anchorLock="0"/>
    </w:pPr>
    <w:r w:rsidRPr="00D230A0">
      <w:rPr>
        <w:rStyle w:val="SidhuvudRubrikReferens"/>
        <w:smallCaps w:val="0"/>
      </w:rPr>
      <w:instrText xml:space="preserve"> </w:instrText>
    </w:r>
    <w:r w:rsidRPr="00D230A0">
      <w:instrText xml:space="preserve">"  "  </w:instrTex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instrText>2011/12</w:instrText>
    </w:r>
    <w:r w:rsidRPr="00D230A0">
      <w:rPr>
        <w:rStyle w:val="SidhuvudUtskott"/>
      </w:rPr>
      <w:fldChar w:fldCharType="end"/>
    </w:r>
    <w:r w:rsidRPr="00D230A0">
      <w:rPr>
        <w:rStyle w:val="SidhuvudUtskott"/>
      </w:rPr>
      <w:instrText>:</w:instrTex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instrText>RB</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instrText>1</w:instrText>
    </w:r>
    <w:r w:rsidRPr="00D230A0">
      <w:rPr>
        <w:rStyle w:val="SidhuvudUtskott"/>
      </w:rPr>
      <w:fldChar w:fldCharType="end"/>
    </w:r>
  </w:p>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w:instrText>
    </w:r>
    <w:r w:rsidRPr="00D230A0">
      <w:rPr>
        <w:rStyle w:val="SidhuvudUtskott"/>
      </w:rPr>
      <w:fldChar w:fldCharType="begin" w:fldLock="1"/>
    </w:r>
    <w:r w:rsidRPr="00D230A0">
      <w:rPr>
        <w:rStyle w:val="SidhuvudUtskott"/>
      </w:rPr>
      <w:instrText xml:space="preserve"> PRINTDATE \@ "yyyy-MM-dd HH.mm    "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PERTY Status</w:instrText>
    </w:r>
    <w:r w:rsidRPr="00D230A0">
      <w:rPr>
        <w:rStyle w:val="SidhuvudUtskott"/>
      </w:rPr>
      <w:fldChar w:fldCharType="end"/>
    </w:r>
    <w:r w:rsidRPr="00D230A0">
      <w:instrText>"</w:instrText>
    </w:r>
    <w:r w:rsidRPr="00D230A0">
      <w:fldChar w:fldCharType="separate"/>
    </w:r>
    <w:r w:rsidRPr="00D230A0">
      <w:rPr>
        <w:rStyle w:val="SidhuvudUtskott"/>
      </w:rPr>
      <w:instrText>2011/12:RB1</w:instrText>
    </w:r>
    <w:r w:rsidRPr="00D230A0">
      <w:instrText xml:space="preserve">    </w:instrText>
    </w:r>
  </w:p>
  <w:p w:rsidR="00A25D5D" w:rsidRPr="00D230A0" w:rsidRDefault="00A25D5D">
    <w:pPr>
      <w:pStyle w:val="SidhuvudKantJmn"/>
      <w:framePr w:w="8732" w:h="567" w:hRule="exact" w:vSpace="0" w:wrap="around" w:vAnchor="page" w:y="341" w:anchorLock="0"/>
    </w:pPr>
  </w:p>
  <w:p w:rsidR="00A25D5D" w:rsidRPr="00D230A0" w:rsidRDefault="00A25D5D">
    <w:pPr>
      <w:pStyle w:val="SidhuvudKantJmn"/>
      <w:framePr w:w="8732" w:h="567" w:hRule="exact" w:vSpace="0" w:wrap="around" w:vAnchor="page" w:y="341" w:anchorLock="0"/>
    </w:pPr>
    <w:r w:rsidRPr="00D230A0">
      <w:rPr>
        <w:rStyle w:val="SidhuvudRubrikReferens"/>
        <w:smallCaps w:val="0"/>
      </w:rPr>
      <w:instrText xml:space="preserve"> </w:instrText>
    </w:r>
    <w:r w:rsidRPr="00D230A0">
      <w:fldChar w:fldCharType="end"/>
    </w:r>
    <w:r w:rsidRPr="00D230A0">
      <w:instrText>" " "</w:instrText>
    </w:r>
    <w:r w:rsidRPr="00D230A0">
      <w:fldChar w:fldCharType="separate"/>
    </w:r>
    <w:r w:rsidRPr="00D230A0">
      <w:rPr>
        <w:rStyle w:val="SidhuvudUtskott"/>
      </w:rPr>
      <w:t>2011/12:RB1</w:t>
    </w:r>
    <w:r w:rsidRPr="00D230A0">
      <w:t xml:space="preserve">    </w:t>
    </w:r>
  </w:p>
  <w:p w:rsidR="00A25D5D" w:rsidRPr="00D230A0" w:rsidRDefault="00A25D5D">
    <w:pPr>
      <w:pStyle w:val="SidhuvudKantJmn"/>
      <w:framePr w:w="8732" w:h="567" w:hRule="exact" w:vSpace="0" w:wrap="around" w:vAnchor="page" w:y="341" w:anchorLock="0"/>
    </w:pPr>
  </w:p>
  <w:p w:rsidR="00A25D5D" w:rsidRPr="00D230A0" w:rsidRDefault="00A25D5D">
    <w:pPr>
      <w:pStyle w:val="SidhuvudKantUdda"/>
      <w:framePr w:w="8732" w:h="567" w:hRule="exact" w:vSpace="0" w:wrap="around" w:vAnchor="page" w:y="341" w:anchorLock="0"/>
    </w:pPr>
    <w:r w:rsidRPr="00D230A0">
      <w:rPr>
        <w:rStyle w:val="SidhuvudRubrikReferens"/>
        <w:smallCaps w:val="0"/>
      </w:rPr>
      <w:t xml:space="preserve"> </w:t>
    </w:r>
    <w:r w:rsidRPr="00D230A0">
      <w:fldChar w:fldCharType="end"/>
    </w:r>
  </w:p>
  <w:p w:rsidR="00A25D5D" w:rsidRPr="00D230A0" w:rsidRDefault="00A25D5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t>1</w:t>
    </w:r>
    <w:r w:rsidRPr="00D230A0">
      <w:rPr>
        <w:rStyle w:val="SidhuvudUtskott"/>
      </w:rPr>
      <w:fldChar w:fldCharType="end"/>
    </w:r>
    <w:r w:rsidRPr="00D230A0">
      <w:t xml:space="preserve">     </w:t>
    </w:r>
    <w:r w:rsidRPr="00D230A0">
      <w:rPr>
        <w:rStyle w:val="SidhuvudBilaga"/>
      </w:rPr>
      <w:t xml:space="preserve"> </w:t>
    </w: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Ordlista</w:t>
    </w:r>
    <w:r w:rsidRPr="00D230A0">
      <w:rPr>
        <w:rStyle w:val="SidhuvudRubrikReferens"/>
      </w:rPr>
      <w:fldChar w:fldCharType="end"/>
    </w:r>
  </w:p>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Udda"/>
      <w:framePr w:w="8732" w:h="567" w:hRule="exact" w:vSpace="0" w:wrap="around" w:vAnchor="page" w:y="341" w:anchorLock="0"/>
    </w:pP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Ordlista</w:t>
    </w:r>
    <w:r w:rsidRPr="00D230A0">
      <w:rPr>
        <w:rStyle w:val="SidhuvudRubrikReferens"/>
      </w:rPr>
      <w:fldChar w:fldCharType="end"/>
    </w:r>
    <w:r w:rsidRPr="00D230A0">
      <w:rPr>
        <w:rStyle w:val="SidhuvudBilaga"/>
      </w:rPr>
      <w:t xml:space="preserve"> </w:t>
    </w:r>
    <w:r w:rsidRPr="00D230A0">
      <w:t xml:space="preserve">     </w: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w:instrText>
    </w:r>
    <w:r w:rsidRPr="00D230A0">
      <w:instrText xml:space="preserve"> </w:instrText>
    </w:r>
    <w:r w:rsidRPr="00D230A0">
      <w:rPr>
        <w:rStyle w:val="SidhuvudUtskott"/>
      </w:rPr>
      <w:instrText>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w:instrText>
    </w:r>
    <w:r w:rsidRPr="00D230A0">
      <w:rPr>
        <w:rStyle w:val="SidhuvudUtskott"/>
      </w:rPr>
      <w:instrText>n</w:instrText>
    </w:r>
    <w:r w:rsidRPr="00D230A0">
      <w:rPr>
        <w:rStyle w:val="SidhuvudUtskott"/>
      </w:rPr>
      <w:instrText>kandeNr</w:instrText>
    </w:r>
    <w:r w:rsidRPr="00D230A0">
      <w:rPr>
        <w:rStyle w:val="SidhuvudUtskott"/>
      </w:rPr>
      <w:fldChar w:fldCharType="separate"/>
    </w:r>
    <w:r w:rsidRPr="00D230A0">
      <w:rPr>
        <w:rStyle w:val="SidhuvudUtskott"/>
      </w:rPr>
      <w:t>1</w:t>
    </w:r>
    <w:r w:rsidRPr="00D230A0">
      <w:rPr>
        <w:rStyle w:val="SidhuvudUtskott"/>
      </w:rPr>
      <w:fldChar w:fldCharType="end"/>
    </w:r>
  </w:p>
  <w:p w:rsidR="00A25D5D" w:rsidRPr="00D230A0" w:rsidRDefault="00A25D5D">
    <w:pPr>
      <w:pStyle w:val="SidhuvudKantUdda"/>
      <w:framePr w:w="8732" w:h="567" w:hRule="exact" w:vSpace="0" w:wrap="around" w:vAnchor="page" w:y="341" w:anchorLock="0"/>
    </w:pP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w:instrText>
    </w:r>
    <w:r w:rsidRPr="00D230A0">
      <w:rPr>
        <w:rStyle w:val="SidhuvudUtskott"/>
      </w:rPr>
      <w:fldChar w:fldCharType="begin" w:fldLock="1"/>
    </w:r>
    <w:r w:rsidRPr="00D230A0">
      <w:rPr>
        <w:rStyle w:val="SidhuvudUtskott"/>
      </w:rPr>
      <w:instrText xml:space="preserve"> PRINTDATE \@ "yyyy-MM-dd HH.mm    "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PERTY Status</w:instrText>
    </w:r>
    <w:r w:rsidRPr="00D230A0">
      <w:rPr>
        <w:rStyle w:val="SidhuvudUtskott"/>
      </w:rPr>
      <w:fldChar w:fldCharType="end"/>
    </w:r>
  </w:p>
  <w:p w:rsidR="00A25D5D" w:rsidRPr="00D230A0" w:rsidRDefault="00A25D5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fldChar w:fldCharType="begin" w:fldLock="1"/>
    </w:r>
    <w:r w:rsidRPr="00D230A0">
      <w:instrText xml:space="preserve"> if </w:instrText>
    </w:r>
    <w:r w:rsidRPr="00D230A0">
      <w:fldChar w:fldCharType="begin" w:fldLock="1"/>
    </w:r>
    <w:r w:rsidRPr="00D230A0">
      <w:instrText xml:space="preserve"> page</w:instrText>
    </w:r>
    <w:r w:rsidRPr="00D230A0">
      <w:fldChar w:fldCharType="separate"/>
    </w:r>
    <w:r w:rsidRPr="00D230A0">
      <w:instrText>141</w:instrText>
    </w:r>
    <w:r w:rsidRPr="00D230A0">
      <w:fldChar w:fldCharType="end"/>
    </w:r>
    <w:r w:rsidRPr="00D230A0">
      <w:instrText xml:space="preserve"> &gt; 1 "</w:instrText>
    </w:r>
    <w:r w:rsidRPr="00D230A0">
      <w:fldChar w:fldCharType="begin" w:fldLock="1"/>
    </w:r>
    <w:r w:rsidRPr="00D230A0">
      <w:instrText xml:space="preserve"> if </w:instrText>
    </w:r>
    <w:r w:rsidRPr="00D230A0">
      <w:fldChar w:fldCharType="begin" w:fldLock="1"/>
    </w:r>
    <w:r w:rsidRPr="00D230A0">
      <w:instrText xml:space="preserve"> = </w:instrText>
    </w:r>
    <w:r w:rsidRPr="00D230A0">
      <w:fldChar w:fldCharType="begin" w:fldLock="1"/>
    </w:r>
    <w:r w:rsidRPr="00D230A0">
      <w:instrText xml:space="preserve"> = </w:instrText>
    </w:r>
    <w:r w:rsidRPr="00D230A0">
      <w:fldChar w:fldCharType="begin" w:fldLock="1"/>
    </w:r>
    <w:r w:rsidRPr="00D230A0">
      <w:instrText xml:space="preserve"> page</w:instrText>
    </w:r>
    <w:r w:rsidRPr="00D230A0">
      <w:fldChar w:fldCharType="separate"/>
    </w:r>
    <w:r w:rsidRPr="00D230A0">
      <w:instrText>141</w:instrText>
    </w:r>
    <w:r w:rsidRPr="00D230A0">
      <w:fldChar w:fldCharType="end"/>
    </w:r>
    <w:r w:rsidRPr="00D230A0">
      <w:instrText xml:space="preserve">/2 </w:instrText>
    </w:r>
    <w:r w:rsidRPr="00D230A0">
      <w:fldChar w:fldCharType="separate"/>
    </w:r>
    <w:r w:rsidRPr="00D230A0">
      <w:instrText>70,5</w:instrText>
    </w:r>
    <w:r w:rsidRPr="00D230A0">
      <w:fldChar w:fldCharType="end"/>
    </w:r>
    <w:r w:rsidRPr="00D230A0">
      <w:instrText xml:space="preserve"> - </w:instrText>
    </w:r>
    <w:r w:rsidRPr="00D230A0">
      <w:fldChar w:fldCharType="begin" w:fldLock="1"/>
    </w:r>
    <w:r w:rsidRPr="00D230A0">
      <w:instrText xml:space="preserve"> = int(</w:instrText>
    </w:r>
    <w:r w:rsidRPr="00D230A0">
      <w:fldChar w:fldCharType="begin" w:fldLock="1"/>
    </w:r>
    <w:r w:rsidRPr="00D230A0">
      <w:instrText xml:space="preserve"> page</w:instrText>
    </w:r>
    <w:r w:rsidRPr="00D230A0">
      <w:fldChar w:fldCharType="separate"/>
    </w:r>
    <w:r w:rsidRPr="00D230A0">
      <w:instrText>141</w:instrText>
    </w:r>
    <w:r w:rsidRPr="00D230A0">
      <w:fldChar w:fldCharType="end"/>
    </w:r>
    <w:r w:rsidRPr="00D230A0">
      <w:instrText xml:space="preserve">/2) </w:instrText>
    </w:r>
    <w:r w:rsidRPr="00D230A0">
      <w:fldChar w:fldCharType="separate"/>
    </w:r>
    <w:r w:rsidRPr="00D230A0">
      <w:instrText>70</w:instrText>
    </w:r>
    <w:r w:rsidRPr="00D230A0">
      <w:fldChar w:fldCharType="end"/>
    </w:r>
    <w:r w:rsidRPr="00D230A0">
      <w:fldChar w:fldCharType="separate"/>
    </w:r>
    <w:r w:rsidRPr="00D230A0">
      <w:instrText>0,5</w:instrText>
    </w:r>
    <w:r w:rsidRPr="00D230A0">
      <w:fldChar w:fldCharType="end"/>
    </w:r>
    <w:r w:rsidRPr="00D230A0">
      <w:instrText xml:space="preserve"> = 0 "</w:instrTex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instrText>2011/12</w:instrText>
    </w:r>
    <w:r w:rsidRPr="00D230A0">
      <w:rPr>
        <w:rStyle w:val="SidhuvudUtskott"/>
      </w:rPr>
      <w:fldChar w:fldCharType="end"/>
    </w:r>
    <w:r w:rsidRPr="00D230A0">
      <w:rPr>
        <w:rStyle w:val="SidhuvudUtskott"/>
      </w:rPr>
      <w:instrText>:</w:instrText>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w:instrText>
    </w:r>
    <w:r w:rsidRPr="00D230A0">
      <w:rPr>
        <w:rStyle w:val="SidhuvudUtskott"/>
      </w:rPr>
      <w:instrText>R</w:instrText>
    </w:r>
    <w:r w:rsidRPr="00D230A0">
      <w:rPr>
        <w:rStyle w:val="SidhuvudUtskott"/>
      </w:rPr>
      <w:instrText>TY Utskott</w:instrText>
    </w:r>
    <w:r w:rsidRPr="00D230A0">
      <w:rPr>
        <w:rStyle w:val="SidhuvudUtskott"/>
      </w:rPr>
      <w:fldChar w:fldCharType="separate"/>
    </w:r>
    <w:r w:rsidRPr="00D230A0">
      <w:rPr>
        <w:rStyle w:val="SidhuvudUtskott"/>
      </w:rPr>
      <w:instrText>RB</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instrText>1</w:instrText>
    </w:r>
    <w:r w:rsidRPr="00D230A0">
      <w:rPr>
        <w:rStyle w:val="SidhuvudUtskott"/>
      </w:rPr>
      <w:fldChar w:fldCharType="end"/>
    </w:r>
    <w:r w:rsidRPr="00D230A0">
      <w:instrText xml:space="preserve">    </w:instrText>
    </w:r>
  </w:p>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pPr>
      <w:pStyle w:val="SidhuvudKantUdda"/>
      <w:framePr w:w="8732" w:h="567" w:hRule="exact" w:vSpace="0" w:wrap="around" w:vAnchor="page" w:y="341" w:anchorLock="0"/>
    </w:pPr>
    <w:r w:rsidRPr="00D230A0">
      <w:rPr>
        <w:rStyle w:val="SidhuvudRubrikReferens"/>
        <w:smallCaps w:val="0"/>
      </w:rPr>
      <w:instrText xml:space="preserve"> </w:instrText>
    </w:r>
    <w:r w:rsidRPr="00D230A0">
      <w:instrText xml:space="preserve">"  "  </w:instrText>
    </w: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instrText>2011/12</w:instrText>
    </w:r>
    <w:r w:rsidRPr="00D230A0">
      <w:rPr>
        <w:rStyle w:val="SidhuvudUtskott"/>
      </w:rPr>
      <w:fldChar w:fldCharType="end"/>
    </w:r>
    <w:r w:rsidRPr="00D230A0">
      <w:rPr>
        <w:rStyle w:val="SidhuvudUtskott"/>
      </w:rPr>
      <w:instrText>:</w:instrTex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instrText>RB</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instrText>1</w:instrText>
    </w:r>
    <w:r w:rsidRPr="00D230A0">
      <w:rPr>
        <w:rStyle w:val="SidhuvudUtskott"/>
      </w:rPr>
      <w:fldChar w:fldCharType="end"/>
    </w:r>
  </w:p>
  <w:p w:rsidR="00A25D5D" w:rsidRPr="00D230A0" w:rsidRDefault="00A25D5D">
    <w:pPr>
      <w:pStyle w:val="SidhuvudKantUdda"/>
      <w:framePr w:w="8732" w:h="567" w:hRule="exact" w:vSpace="0" w:wrap="around" w:vAnchor="page" w:y="341" w:anchorLock="0"/>
    </w:pP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w:instrText>
    </w:r>
    <w:r w:rsidRPr="00D230A0">
      <w:rPr>
        <w:rStyle w:val="SidhuvudUtskott"/>
      </w:rPr>
      <w:fldChar w:fldCharType="begin" w:fldLock="1"/>
    </w:r>
    <w:r w:rsidRPr="00D230A0">
      <w:rPr>
        <w:rStyle w:val="SidhuvudUtskott"/>
      </w:rPr>
      <w:instrText xml:space="preserve"> PRINTDATE \@ "yyyy-MM-dd HH.mm    "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w:instrText>
    </w:r>
    <w:r w:rsidRPr="00D230A0">
      <w:rPr>
        <w:rStyle w:val="SidhuvudUtskott"/>
      </w:rPr>
      <w:instrText>O</w:instrText>
    </w:r>
    <w:r w:rsidRPr="00D230A0">
      <w:rPr>
        <w:rStyle w:val="SidhuvudUtskott"/>
      </w:rPr>
      <w:instrText>PERTY Status</w:instrText>
    </w:r>
    <w:r w:rsidRPr="00D230A0">
      <w:rPr>
        <w:rStyle w:val="SidhuvudUtskott"/>
      </w:rPr>
      <w:fldChar w:fldCharType="end"/>
    </w:r>
    <w:r w:rsidRPr="00D230A0">
      <w:instrText>"</w:instrText>
    </w:r>
    <w:r w:rsidRPr="00D230A0">
      <w:fldChar w:fldCharType="separate"/>
    </w:r>
    <w:r w:rsidRPr="00D230A0">
      <w:instrText xml:space="preserve">  </w:instrText>
    </w:r>
    <w:r w:rsidRPr="00D230A0">
      <w:rPr>
        <w:rStyle w:val="SidhuvudUtskott"/>
      </w:rPr>
      <w:instrText>2011/12:RB1</w:instrText>
    </w:r>
  </w:p>
  <w:p w:rsidR="00A25D5D" w:rsidRPr="00D230A0" w:rsidRDefault="00A25D5D">
    <w:pPr>
      <w:pStyle w:val="SidhuvudKantUdda"/>
      <w:framePr w:w="8732" w:h="567" w:hRule="exact" w:vSpace="0" w:wrap="around" w:vAnchor="page" w:y="341" w:anchorLock="0"/>
    </w:pPr>
    <w:r w:rsidRPr="00D230A0">
      <w:fldChar w:fldCharType="end"/>
    </w:r>
    <w:r w:rsidRPr="00D230A0">
      <w:instrText>" " "</w:instrText>
    </w:r>
    <w:r w:rsidRPr="00D230A0">
      <w:fldChar w:fldCharType="separate"/>
    </w:r>
    <w:r w:rsidRPr="00D230A0">
      <w:t xml:space="preserve">  </w:t>
    </w:r>
    <w:r w:rsidRPr="00D230A0">
      <w:rPr>
        <w:rStyle w:val="SidhuvudUtskott"/>
      </w:rPr>
      <w:t>2011/12:RB1</w:t>
    </w:r>
  </w:p>
  <w:p w:rsidR="00A25D5D" w:rsidRPr="00D230A0" w:rsidRDefault="00A25D5D">
    <w:pPr>
      <w:pStyle w:val="SidhuvudKantUdda"/>
      <w:framePr w:w="8732" w:h="567" w:hRule="exact" w:vSpace="0" w:wrap="around" w:vAnchor="page" w:y="341" w:anchorLock="0"/>
    </w:pPr>
    <w:r w:rsidRPr="00D230A0">
      <w:fldChar w:fldCharType="end"/>
    </w:r>
  </w:p>
  <w:p w:rsidR="00A25D5D" w:rsidRPr="00D230A0" w:rsidRDefault="00A25D5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B55" w:rsidRPr="00D230A0" w:rsidRDefault="00A25B55">
    <w:pPr>
      <w:pStyle w:val="SidhuvudKantJmn"/>
      <w:framePr w:w="8732" w:h="567" w:hRule="exact" w:vSpace="0" w:wrap="around" w:vAnchor="page" w:y="341" w:anchorLock="0"/>
    </w:pPr>
    <w:r w:rsidRPr="00D230A0">
      <w:rPr>
        <w:rStyle w:val="SidhuvudUtskott"/>
      </w:rPr>
      <w:t>2011/12:RB1</w:t>
    </w:r>
    <w:r w:rsidRPr="00D230A0">
      <w:t xml:space="preserve">    </w:t>
    </w:r>
  </w:p>
  <w:p w:rsidR="00A25B55" w:rsidRPr="00D230A0" w:rsidRDefault="00A25B55">
    <w:pPr>
      <w:pStyle w:val="SidhuvudKantJmn"/>
      <w:framePr w:w="8732" w:h="567" w:hRule="exact" w:vSpace="0" w:wrap="around" w:vAnchor="page" w:y="341" w:anchorLock="0"/>
    </w:pPr>
  </w:p>
  <w:p w:rsidR="00A25D5D" w:rsidRPr="00D230A0" w:rsidRDefault="00A25B55">
    <w:pPr>
      <w:pStyle w:val="SidhuvudKantUdda"/>
      <w:framePr w:w="8732" w:h="567" w:hRule="exact" w:vSpace="0" w:wrap="around" w:vAnchor="page" w:y="341" w:anchorLock="0"/>
    </w:pPr>
    <w:r w:rsidRPr="00D230A0">
      <w:rPr>
        <w:rStyle w:val="SidhuvudRubrikReferens"/>
        <w:smallCaps w:val="0"/>
      </w:rPr>
      <w:t xml:space="preserve"> </w:t>
    </w:r>
  </w:p>
  <w:p w:rsidR="00A25D5D" w:rsidRPr="00D230A0" w:rsidRDefault="00A25D5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rPr>
        <w:rStyle w:val="SidhuvudUtskott"/>
      </w:rPr>
      <w:t>2011/12:RB1</w:t>
    </w:r>
    <w:r w:rsidRPr="00D230A0">
      <w:t xml:space="preserve">     </w:t>
    </w:r>
    <w:r w:rsidRPr="00D230A0">
      <w:rPr>
        <w:rStyle w:val="SidhuvudBilaga"/>
      </w:rPr>
      <w:t xml:space="preserve"> </w:t>
    </w:r>
    <w:r w:rsidR="00A25B55" w:rsidRPr="00D230A0">
      <w:rPr>
        <w:rStyle w:val="SidhuvudRubrikReferens"/>
      </w:rPr>
      <w:t>Riksbankschefens kommentar</w:t>
    </w:r>
  </w:p>
  <w:p w:rsidR="00A25D5D" w:rsidRPr="00D230A0" w:rsidRDefault="00A25D5D">
    <w:pPr>
      <w:pStyle w:val="SidhuvudKantJmn"/>
      <w:framePr w:w="8732" w:h="567" w:hRule="exact" w:vSpace="0" w:wrap="around" w:vAnchor="page" w:y="341" w:anchorLock="0"/>
    </w:pPr>
  </w:p>
  <w:p w:rsidR="00A25D5D" w:rsidRPr="00D230A0" w:rsidRDefault="00A25D5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B55">
    <w:pPr>
      <w:pStyle w:val="SidhuvudKantUdda"/>
      <w:framePr w:w="8732" w:h="567" w:hRule="exact" w:vSpace="0" w:wrap="around" w:vAnchor="page" w:y="341" w:anchorLock="0"/>
    </w:pPr>
    <w:r w:rsidRPr="00D230A0">
      <w:rPr>
        <w:rStyle w:val="SidhuvudRubrikReferens"/>
      </w:rPr>
      <w:t>Riksbankschefens kommentar</w:t>
    </w:r>
    <w:r w:rsidR="00A25D5D" w:rsidRPr="00D230A0">
      <w:rPr>
        <w:rStyle w:val="SidhuvudBilaga"/>
      </w:rPr>
      <w:t xml:space="preserve"> </w:t>
    </w:r>
    <w:r w:rsidR="00A25D5D" w:rsidRPr="00D230A0">
      <w:t xml:space="preserve">     </w:t>
    </w:r>
    <w:r w:rsidR="00A25D5D" w:rsidRPr="00D230A0">
      <w:rPr>
        <w:rStyle w:val="SidhuvudUtskott"/>
      </w:rPr>
      <w:t>2011/12:RB1</w:t>
    </w:r>
  </w:p>
  <w:p w:rsidR="00A25D5D" w:rsidRPr="00D230A0" w:rsidRDefault="00A25D5D">
    <w:pPr>
      <w:pStyle w:val="SidhuvudKantUdda"/>
      <w:framePr w:w="8732" w:h="567" w:hRule="exact" w:vSpace="0" w:wrap="around" w:vAnchor="page" w:y="341" w:anchorLock="0"/>
    </w:pPr>
  </w:p>
  <w:p w:rsidR="00A25D5D" w:rsidRPr="00D230A0" w:rsidRDefault="00A25D5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B55" w:rsidRPr="00D230A0" w:rsidRDefault="00A25B55">
    <w:pPr>
      <w:pStyle w:val="SidhuvudKantUdda"/>
      <w:framePr w:w="8732" w:h="567" w:hRule="exact" w:vSpace="0" w:wrap="around" w:vAnchor="page" w:y="341" w:anchorLock="0"/>
    </w:pPr>
    <w:r w:rsidRPr="00D230A0">
      <w:t xml:space="preserve">  </w:t>
    </w:r>
    <w:r w:rsidRPr="00D230A0">
      <w:rPr>
        <w:rStyle w:val="SidhuvudUtskott"/>
      </w:rPr>
      <w:t>2011/12:RB1</w:t>
    </w:r>
  </w:p>
  <w:p w:rsidR="00A25D5D" w:rsidRPr="00D230A0" w:rsidRDefault="00A25D5D">
    <w:pPr>
      <w:pStyle w:val="SidhuvudKantUdda"/>
      <w:framePr w:w="8732" w:h="567" w:hRule="exact" w:vSpace="0" w:wrap="around" w:vAnchor="page" w:y="341" w:anchorLock="0"/>
    </w:pPr>
  </w:p>
  <w:p w:rsidR="00A25D5D" w:rsidRPr="00D230A0" w:rsidRDefault="00A25D5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BetänkandeÅr</w:instrText>
    </w:r>
    <w:r w:rsidRPr="00D230A0">
      <w:rPr>
        <w:rStyle w:val="SidhuvudUtskott"/>
      </w:rPr>
      <w:fldChar w:fldCharType="separate"/>
    </w:r>
    <w:r w:rsidRPr="00D230A0">
      <w:rPr>
        <w:rStyle w:val="SidhuvudUtskott"/>
      </w:rPr>
      <w:t>2011/12</w:t>
    </w:r>
    <w:r w:rsidRPr="00D230A0">
      <w:rPr>
        <w:rStyle w:val="SidhuvudUtskott"/>
      </w:rPr>
      <w:fldChar w:fldCharType="end"/>
    </w:r>
    <w:r w:rsidRPr="00D230A0">
      <w:rPr>
        <w:rStyle w:val="SidhuvudUtskott"/>
      </w:rPr>
      <w:t>:</w:t>
    </w:r>
    <w:r w:rsidRPr="00D230A0">
      <w:rPr>
        <w:rStyle w:val="SidhuvudUtskott"/>
      </w:rPr>
      <w:fldChar w:fldCharType="begin" w:fldLock="1"/>
    </w:r>
    <w:r w:rsidRPr="00D230A0">
      <w:rPr>
        <w:rStyle w:val="SidhuvudUtskott"/>
      </w:rPr>
      <w:instrText xml:space="preserve"> DOCPROPERTY Utskott</w:instrText>
    </w:r>
    <w:r w:rsidRPr="00D230A0">
      <w:rPr>
        <w:rStyle w:val="SidhuvudUtskott"/>
      </w:rPr>
      <w:fldChar w:fldCharType="separate"/>
    </w:r>
    <w:r w:rsidRPr="00D230A0">
      <w:rPr>
        <w:rStyle w:val="SidhuvudUtskott"/>
      </w:rPr>
      <w:t>RB</w:t>
    </w:r>
    <w:r w:rsidRPr="00D230A0">
      <w:rPr>
        <w:rStyle w:val="SidhuvudUtskott"/>
      </w:rPr>
      <w:fldChar w:fldCharType="end"/>
    </w:r>
    <w:r w:rsidRPr="00D230A0">
      <w:rPr>
        <w:rStyle w:val="SidhuvudUtskott"/>
      </w:rPr>
      <w:fldChar w:fldCharType="begin" w:fldLock="1"/>
    </w:r>
    <w:r w:rsidRPr="00D230A0">
      <w:rPr>
        <w:rStyle w:val="SidhuvudUtskott"/>
      </w:rPr>
      <w:instrText xml:space="preserve"> DOCPROPERTY BetänkandeNr</w:instrText>
    </w:r>
    <w:r w:rsidRPr="00D230A0">
      <w:rPr>
        <w:rStyle w:val="SidhuvudUtskott"/>
      </w:rPr>
      <w:fldChar w:fldCharType="separate"/>
    </w:r>
    <w:r w:rsidRPr="00D230A0">
      <w:rPr>
        <w:rStyle w:val="SidhuvudUtskott"/>
      </w:rPr>
      <w:t>1</w:t>
    </w:r>
    <w:r w:rsidRPr="00D230A0">
      <w:rPr>
        <w:rStyle w:val="SidhuvudUtskott"/>
      </w:rPr>
      <w:fldChar w:fldCharType="end"/>
    </w:r>
    <w:r w:rsidRPr="00D230A0">
      <w:t xml:space="preserve">     </w:t>
    </w:r>
    <w:r w:rsidRPr="00D230A0">
      <w:rPr>
        <w:rStyle w:val="SidhuvudBilaga"/>
      </w:rPr>
      <w:t xml:space="preserve"> </w:t>
    </w:r>
    <w:r w:rsidRPr="00D230A0">
      <w:rPr>
        <w:rStyle w:val="SidhuvudRubrikReferens"/>
      </w:rPr>
      <w:fldChar w:fldCharType="begin" w:fldLock="1"/>
    </w:r>
    <w:r w:rsidRPr="00D230A0">
      <w:rPr>
        <w:rStyle w:val="SidhuvudRubrikReferens"/>
      </w:rPr>
      <w:instrText xml:space="preserve"> StyleREF "Rubrik 1" </w:instrText>
    </w:r>
    <w:r w:rsidRPr="00D230A0">
      <w:rPr>
        <w:rStyle w:val="SidhuvudRubrikReferens"/>
      </w:rPr>
      <w:fldChar w:fldCharType="separate"/>
    </w:r>
    <w:r w:rsidRPr="00D230A0">
      <w:rPr>
        <w:rStyle w:val="SidhuvudRubrikReferens"/>
      </w:rPr>
      <w:t>Riksbankschefens kommentar</w:t>
    </w:r>
    <w:r w:rsidRPr="00D230A0">
      <w:rPr>
        <w:rStyle w:val="SidhuvudRubrikReferens"/>
      </w:rPr>
      <w:fldChar w:fldCharType="end"/>
    </w:r>
  </w:p>
  <w:p w:rsidR="00A25D5D" w:rsidRPr="00D230A0" w:rsidRDefault="00A25D5D">
    <w:pPr>
      <w:pStyle w:val="SidhuvudKantJmn"/>
      <w:framePr w:w="8732" w:h="567" w:hRule="exact" w:vSpace="0" w:wrap="around" w:vAnchor="page" w:y="341" w:anchorLock="0"/>
    </w:pPr>
    <w:r w:rsidRPr="00D230A0">
      <w:rPr>
        <w:rStyle w:val="SidhuvudUtskott"/>
      </w:rPr>
      <w:fldChar w:fldCharType="begin" w:fldLock="1"/>
    </w:r>
    <w:r w:rsidRPr="00D230A0">
      <w:rPr>
        <w:rStyle w:val="SidhuvudUtskott"/>
      </w:rPr>
      <w:instrText xml:space="preserve"> DOCPROPERTY Status</w:instrText>
    </w:r>
    <w:r w:rsidRPr="00D230A0">
      <w:rPr>
        <w:rStyle w:val="SidhuvudUtskott"/>
      </w:rPr>
      <w:fldChar w:fldCharType="end"/>
    </w:r>
    <w:r w:rsidRPr="00D230A0">
      <w:rPr>
        <w:rStyle w:val="SidhuvudUtskott"/>
      </w:rPr>
      <w:fldChar w:fldCharType="begin" w:fldLock="1"/>
    </w:r>
    <w:r w:rsidRPr="00D230A0">
      <w:rPr>
        <w:rStyle w:val="SidhuvudUtskott"/>
      </w:rPr>
      <w:instrText xml:space="preserve"> if </w:instrText>
    </w:r>
    <w:r w:rsidRPr="00D230A0">
      <w:rPr>
        <w:rStyle w:val="SidhuvudUtskott"/>
      </w:rPr>
      <w:fldChar w:fldCharType="begin" w:fldLock="1"/>
    </w:r>
    <w:r w:rsidRPr="00D230A0">
      <w:rPr>
        <w:rStyle w:val="SidhuvudUtskott"/>
      </w:rPr>
      <w:instrText xml:space="preserve"> DOCPROPERTY "UtkastDatum"</w:instrText>
    </w:r>
    <w:r w:rsidRPr="00D230A0">
      <w:rPr>
        <w:rStyle w:val="SidhuvudUtskott"/>
      </w:rPr>
      <w:fldChar w:fldCharType="separate"/>
    </w:r>
    <w:r w:rsidRPr="00D230A0">
      <w:rPr>
        <w:rStyle w:val="SidhuvudUtskott"/>
      </w:rPr>
      <w:instrText>Nej</w:instrText>
    </w:r>
    <w:r w:rsidRPr="00D230A0">
      <w:rPr>
        <w:rStyle w:val="SidhuvudUtskott"/>
      </w:rPr>
      <w:fldChar w:fldCharType="end"/>
    </w:r>
    <w:r w:rsidRPr="00D230A0">
      <w:rPr>
        <w:rStyle w:val="SidhuvudUtskott"/>
      </w:rPr>
      <w:instrText xml:space="preserve"> = "Ja" "    </w:instrText>
    </w:r>
    <w:r w:rsidRPr="00D230A0">
      <w:rPr>
        <w:rStyle w:val="SidhuvudUtskott"/>
      </w:rPr>
      <w:fldChar w:fldCharType="begin" w:fldLock="1"/>
    </w:r>
    <w:r w:rsidRPr="00D230A0">
      <w:rPr>
        <w:rStyle w:val="SidhuvudUtskott"/>
      </w:rPr>
      <w:instrText xml:space="preserve"> PRINTDATE \@ "yyyy-MM-dd HH.mm" </w:instrText>
    </w:r>
    <w:r w:rsidRPr="00D230A0">
      <w:rPr>
        <w:rStyle w:val="SidhuvudUtskott"/>
      </w:rPr>
      <w:fldChar w:fldCharType="separate"/>
    </w:r>
    <w:r w:rsidRPr="00D230A0">
      <w:rPr>
        <w:rStyle w:val="SidhuvudUtskott"/>
      </w:rPr>
      <w:instrText>2000-08-11 16.42</w:instrText>
    </w:r>
    <w:r w:rsidRPr="00D230A0">
      <w:rPr>
        <w:rStyle w:val="SidhuvudUtskott"/>
      </w:rPr>
      <w:fldChar w:fldCharType="end"/>
    </w:r>
    <w:r w:rsidRPr="00D230A0">
      <w:rPr>
        <w:rStyle w:val="SidhuvudUtskott"/>
      </w:rPr>
      <w:instrText xml:space="preserve">" </w:instrText>
    </w:r>
    <w:r w:rsidRPr="00D230A0">
      <w:rPr>
        <w:rStyle w:val="SidhuvudUtskott"/>
      </w:rPr>
      <w:fldChar w:fldCharType="end"/>
    </w:r>
  </w:p>
  <w:p w:rsidR="00A25D5D" w:rsidRPr="00D230A0" w:rsidRDefault="00A25D5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D5D" w:rsidRPr="00D230A0" w:rsidRDefault="00A25B55">
    <w:pPr>
      <w:pStyle w:val="SidhuvudKantUdda"/>
      <w:framePr w:w="8732" w:h="567" w:hRule="exact" w:vSpace="0" w:wrap="around" w:vAnchor="page" w:y="341" w:anchorLock="0"/>
    </w:pPr>
    <w:r w:rsidRPr="00D230A0">
      <w:rPr>
        <w:rStyle w:val="SidhuvudRubrikReferens"/>
      </w:rPr>
      <w:t>Riksbankens uppgifter och roll</w:t>
    </w:r>
    <w:r w:rsidR="00A25D5D" w:rsidRPr="00D230A0">
      <w:rPr>
        <w:rStyle w:val="SidhuvudBilaga"/>
      </w:rPr>
      <w:t xml:space="preserve"> </w:t>
    </w:r>
    <w:r w:rsidR="00A25D5D" w:rsidRPr="00D230A0">
      <w:t xml:space="preserve">     </w:t>
    </w:r>
    <w:r w:rsidR="00A25D5D" w:rsidRPr="00D230A0">
      <w:rPr>
        <w:rStyle w:val="SidhuvudUtskott"/>
      </w:rPr>
      <w:t>2011/12:RB1</w:t>
    </w:r>
  </w:p>
  <w:p w:rsidR="00A25D5D" w:rsidRPr="00D230A0" w:rsidRDefault="00A25D5D">
    <w:pPr>
      <w:pStyle w:val="SidhuvudKantUdda"/>
      <w:framePr w:w="8732" w:h="567" w:hRule="exact" w:vSpace="0" w:wrap="around" w:vAnchor="page" w:y="341" w:anchorLock="0"/>
    </w:pPr>
  </w:p>
  <w:p w:rsidR="00A25D5D" w:rsidRPr="00D230A0" w:rsidRDefault="00A25D5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B55" w:rsidRPr="00D230A0" w:rsidRDefault="00A25B55">
    <w:pPr>
      <w:pStyle w:val="SidhuvudKantJmn"/>
      <w:framePr w:w="8732" w:h="567" w:hRule="exact" w:vSpace="0" w:wrap="around" w:vAnchor="page" w:y="341" w:anchorLock="0"/>
    </w:pPr>
    <w:r w:rsidRPr="00D230A0">
      <w:rPr>
        <w:rStyle w:val="SidhuvudUtskott"/>
      </w:rPr>
      <w:t>2011/12:RB1</w:t>
    </w:r>
    <w:r w:rsidRPr="00D230A0">
      <w:t xml:space="preserve">    </w:t>
    </w:r>
  </w:p>
  <w:p w:rsidR="00A25B55" w:rsidRPr="00D230A0" w:rsidRDefault="00A25B55">
    <w:pPr>
      <w:pStyle w:val="SidhuvudKantJmn"/>
      <w:framePr w:w="8732" w:h="567" w:hRule="exact" w:vSpace="0" w:wrap="around" w:vAnchor="page" w:y="341" w:anchorLock="0"/>
    </w:pPr>
  </w:p>
  <w:p w:rsidR="00A25D5D" w:rsidRPr="00D230A0" w:rsidRDefault="00A25B55">
    <w:pPr>
      <w:pStyle w:val="SidhuvudKantUdda"/>
      <w:framePr w:w="8732" w:h="567" w:hRule="exact" w:vSpace="0" w:wrap="around" w:vAnchor="page" w:y="341" w:anchorLock="0"/>
    </w:pPr>
    <w:r w:rsidRPr="00D230A0">
      <w:rPr>
        <w:rStyle w:val="SidhuvudRubrikReferens"/>
        <w:smallCaps w:val="0"/>
      </w:rPr>
      <w:t xml:space="preserve"> </w:t>
    </w:r>
  </w:p>
  <w:p w:rsidR="00A25D5D" w:rsidRPr="00D230A0" w:rsidRDefault="00A25D5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AC4"/>
    <w:multiLevelType w:val="hybridMultilevel"/>
    <w:tmpl w:val="045EE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45761"/>
    <w:multiLevelType w:val="hybridMultilevel"/>
    <w:tmpl w:val="C040D1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8FB40FA"/>
    <w:multiLevelType w:val="hybridMultilevel"/>
    <w:tmpl w:val="AD8A2C92"/>
    <w:lvl w:ilvl="0" w:tplc="1F66D2F0">
      <w:start w:val="1"/>
      <w:numFmt w:val="bullet"/>
      <w:lvlText w:val=""/>
      <w:lvlJc w:val="left"/>
      <w:pPr>
        <w:tabs>
          <w:tab w:val="num" w:pos="587"/>
        </w:tabs>
        <w:ind w:left="587" w:hanging="227"/>
      </w:pPr>
      <w:rPr>
        <w:rFonts w:ascii="Symbol" w:hAnsi="Symbol" w:hint="default"/>
        <w:sz w:val="20"/>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num w:numId="1" w16cid:durableId="2089574434">
    <w:abstractNumId w:val="2"/>
  </w:num>
  <w:num w:numId="2" w16cid:durableId="1039236157">
    <w:abstractNumId w:val="0"/>
  </w:num>
  <w:num w:numId="3" w16cid:durableId="28902207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1112"/>
  </w:docVars>
  <w:rsids>
    <w:rsidRoot w:val="00794C6E"/>
    <w:rsid w:val="00001CBA"/>
    <w:rsid w:val="00002803"/>
    <w:rsid w:val="0000523A"/>
    <w:rsid w:val="0000727D"/>
    <w:rsid w:val="00007AF0"/>
    <w:rsid w:val="0001310F"/>
    <w:rsid w:val="00014574"/>
    <w:rsid w:val="000175C1"/>
    <w:rsid w:val="00017950"/>
    <w:rsid w:val="000212FB"/>
    <w:rsid w:val="00022D77"/>
    <w:rsid w:val="00024DD5"/>
    <w:rsid w:val="00030D2D"/>
    <w:rsid w:val="00030FBA"/>
    <w:rsid w:val="00032B88"/>
    <w:rsid w:val="000375FC"/>
    <w:rsid w:val="00044110"/>
    <w:rsid w:val="00044EAA"/>
    <w:rsid w:val="00044EE9"/>
    <w:rsid w:val="000454B3"/>
    <w:rsid w:val="000465C1"/>
    <w:rsid w:val="00047146"/>
    <w:rsid w:val="000473AF"/>
    <w:rsid w:val="00061E71"/>
    <w:rsid w:val="0006422D"/>
    <w:rsid w:val="00064A1B"/>
    <w:rsid w:val="000673DC"/>
    <w:rsid w:val="0007380B"/>
    <w:rsid w:val="00074DB4"/>
    <w:rsid w:val="00080D26"/>
    <w:rsid w:val="00081B19"/>
    <w:rsid w:val="00082FD7"/>
    <w:rsid w:val="00085A3B"/>
    <w:rsid w:val="00085DA9"/>
    <w:rsid w:val="000913BE"/>
    <w:rsid w:val="00094655"/>
    <w:rsid w:val="00095D92"/>
    <w:rsid w:val="000A0A4E"/>
    <w:rsid w:val="000A483C"/>
    <w:rsid w:val="000A5070"/>
    <w:rsid w:val="000A6E6C"/>
    <w:rsid w:val="000B2700"/>
    <w:rsid w:val="000B2B5C"/>
    <w:rsid w:val="000B2ECB"/>
    <w:rsid w:val="000B412A"/>
    <w:rsid w:val="000B58BD"/>
    <w:rsid w:val="000C6E05"/>
    <w:rsid w:val="000D1FCC"/>
    <w:rsid w:val="000D4BF2"/>
    <w:rsid w:val="000E0F81"/>
    <w:rsid w:val="000E1F36"/>
    <w:rsid w:val="000E25C8"/>
    <w:rsid w:val="000E2876"/>
    <w:rsid w:val="000E5530"/>
    <w:rsid w:val="000E6C0C"/>
    <w:rsid w:val="000F0455"/>
    <w:rsid w:val="000F0E9C"/>
    <w:rsid w:val="000F5C42"/>
    <w:rsid w:val="00106A03"/>
    <w:rsid w:val="00114B3C"/>
    <w:rsid w:val="001201B9"/>
    <w:rsid w:val="00120405"/>
    <w:rsid w:val="00124182"/>
    <w:rsid w:val="00126219"/>
    <w:rsid w:val="001312D1"/>
    <w:rsid w:val="001318DE"/>
    <w:rsid w:val="001328CE"/>
    <w:rsid w:val="00135714"/>
    <w:rsid w:val="00136C8A"/>
    <w:rsid w:val="0014009E"/>
    <w:rsid w:val="001421B0"/>
    <w:rsid w:val="0014232D"/>
    <w:rsid w:val="001469D7"/>
    <w:rsid w:val="00147342"/>
    <w:rsid w:val="0015148C"/>
    <w:rsid w:val="00152B7F"/>
    <w:rsid w:val="00152C7B"/>
    <w:rsid w:val="00154DD1"/>
    <w:rsid w:val="00162768"/>
    <w:rsid w:val="0016539F"/>
    <w:rsid w:val="00166C1F"/>
    <w:rsid w:val="001713C1"/>
    <w:rsid w:val="00172B8C"/>
    <w:rsid w:val="00174767"/>
    <w:rsid w:val="001769C1"/>
    <w:rsid w:val="0018136C"/>
    <w:rsid w:val="001837E0"/>
    <w:rsid w:val="001865A6"/>
    <w:rsid w:val="00192C8C"/>
    <w:rsid w:val="0019399E"/>
    <w:rsid w:val="001A4AE1"/>
    <w:rsid w:val="001B2F02"/>
    <w:rsid w:val="001B4261"/>
    <w:rsid w:val="001B55AB"/>
    <w:rsid w:val="001B717C"/>
    <w:rsid w:val="001C1BBF"/>
    <w:rsid w:val="001C20D7"/>
    <w:rsid w:val="001C3195"/>
    <w:rsid w:val="001D04A9"/>
    <w:rsid w:val="001D40D4"/>
    <w:rsid w:val="001D4A27"/>
    <w:rsid w:val="001D5045"/>
    <w:rsid w:val="001D62F8"/>
    <w:rsid w:val="001E06A4"/>
    <w:rsid w:val="001E09D5"/>
    <w:rsid w:val="001E5382"/>
    <w:rsid w:val="001F1716"/>
    <w:rsid w:val="001F43B6"/>
    <w:rsid w:val="00200DFE"/>
    <w:rsid w:val="00202EAC"/>
    <w:rsid w:val="002059C2"/>
    <w:rsid w:val="002068B2"/>
    <w:rsid w:val="00215E23"/>
    <w:rsid w:val="00225697"/>
    <w:rsid w:val="00230CCA"/>
    <w:rsid w:val="0023451F"/>
    <w:rsid w:val="00236053"/>
    <w:rsid w:val="002370F0"/>
    <w:rsid w:val="00240944"/>
    <w:rsid w:val="00240F1E"/>
    <w:rsid w:val="002414E2"/>
    <w:rsid w:val="002463DD"/>
    <w:rsid w:val="002477BB"/>
    <w:rsid w:val="00255537"/>
    <w:rsid w:val="002564A8"/>
    <w:rsid w:val="00257508"/>
    <w:rsid w:val="002604D9"/>
    <w:rsid w:val="00260532"/>
    <w:rsid w:val="00262D01"/>
    <w:rsid w:val="002656FA"/>
    <w:rsid w:val="0026726F"/>
    <w:rsid w:val="002676A9"/>
    <w:rsid w:val="00271637"/>
    <w:rsid w:val="002860C6"/>
    <w:rsid w:val="00294487"/>
    <w:rsid w:val="00294C11"/>
    <w:rsid w:val="002968E1"/>
    <w:rsid w:val="002969AF"/>
    <w:rsid w:val="002A0268"/>
    <w:rsid w:val="002A3700"/>
    <w:rsid w:val="002A3E31"/>
    <w:rsid w:val="002B0969"/>
    <w:rsid w:val="002B519B"/>
    <w:rsid w:val="002B7B06"/>
    <w:rsid w:val="002C1F3C"/>
    <w:rsid w:val="002C7CB3"/>
    <w:rsid w:val="002D17F8"/>
    <w:rsid w:val="002D1FE9"/>
    <w:rsid w:val="002D2CEA"/>
    <w:rsid w:val="002E437B"/>
    <w:rsid w:val="002E4CE6"/>
    <w:rsid w:val="002E65E2"/>
    <w:rsid w:val="002E70B5"/>
    <w:rsid w:val="002E736D"/>
    <w:rsid w:val="002F0371"/>
    <w:rsid w:val="002F0E3B"/>
    <w:rsid w:val="002F19B5"/>
    <w:rsid w:val="002F7D1B"/>
    <w:rsid w:val="00302770"/>
    <w:rsid w:val="00302B9D"/>
    <w:rsid w:val="00310209"/>
    <w:rsid w:val="003135C6"/>
    <w:rsid w:val="00316138"/>
    <w:rsid w:val="0031735B"/>
    <w:rsid w:val="00321BF6"/>
    <w:rsid w:val="00321CEF"/>
    <w:rsid w:val="00321EFE"/>
    <w:rsid w:val="0032259D"/>
    <w:rsid w:val="00322737"/>
    <w:rsid w:val="00323F17"/>
    <w:rsid w:val="00324703"/>
    <w:rsid w:val="00331EBE"/>
    <w:rsid w:val="003357E3"/>
    <w:rsid w:val="00354A55"/>
    <w:rsid w:val="00357F0F"/>
    <w:rsid w:val="00360D23"/>
    <w:rsid w:val="00364098"/>
    <w:rsid w:val="00377E94"/>
    <w:rsid w:val="0038220C"/>
    <w:rsid w:val="00382FC7"/>
    <w:rsid w:val="003831B9"/>
    <w:rsid w:val="003832F8"/>
    <w:rsid w:val="003834BB"/>
    <w:rsid w:val="003836B2"/>
    <w:rsid w:val="00383AAB"/>
    <w:rsid w:val="00391583"/>
    <w:rsid w:val="00391F25"/>
    <w:rsid w:val="00394160"/>
    <w:rsid w:val="003A16D6"/>
    <w:rsid w:val="003A1B74"/>
    <w:rsid w:val="003A44D6"/>
    <w:rsid w:val="003A5326"/>
    <w:rsid w:val="003A57D6"/>
    <w:rsid w:val="003A5A35"/>
    <w:rsid w:val="003B2A21"/>
    <w:rsid w:val="003B2B11"/>
    <w:rsid w:val="003B4275"/>
    <w:rsid w:val="003B61A0"/>
    <w:rsid w:val="003B68F9"/>
    <w:rsid w:val="003B6B0A"/>
    <w:rsid w:val="003B709E"/>
    <w:rsid w:val="003C03D4"/>
    <w:rsid w:val="003C53EF"/>
    <w:rsid w:val="003C56BD"/>
    <w:rsid w:val="003C698F"/>
    <w:rsid w:val="003C7EAF"/>
    <w:rsid w:val="003D1479"/>
    <w:rsid w:val="003D474F"/>
    <w:rsid w:val="003D5E98"/>
    <w:rsid w:val="003D738F"/>
    <w:rsid w:val="003E07C1"/>
    <w:rsid w:val="003F2481"/>
    <w:rsid w:val="0040403B"/>
    <w:rsid w:val="00404E49"/>
    <w:rsid w:val="00406E22"/>
    <w:rsid w:val="00410514"/>
    <w:rsid w:val="00410D25"/>
    <w:rsid w:val="00411E67"/>
    <w:rsid w:val="00413D20"/>
    <w:rsid w:val="0041619C"/>
    <w:rsid w:val="00420D5E"/>
    <w:rsid w:val="00426733"/>
    <w:rsid w:val="00427069"/>
    <w:rsid w:val="00427BF7"/>
    <w:rsid w:val="00433EA5"/>
    <w:rsid w:val="0043502F"/>
    <w:rsid w:val="004407B7"/>
    <w:rsid w:val="00441A9F"/>
    <w:rsid w:val="00442AC4"/>
    <w:rsid w:val="00443F74"/>
    <w:rsid w:val="004454D0"/>
    <w:rsid w:val="0044601F"/>
    <w:rsid w:val="00451BF0"/>
    <w:rsid w:val="00452BF0"/>
    <w:rsid w:val="00455D86"/>
    <w:rsid w:val="004628BF"/>
    <w:rsid w:val="00462D42"/>
    <w:rsid w:val="004651CD"/>
    <w:rsid w:val="0046537E"/>
    <w:rsid w:val="0047281E"/>
    <w:rsid w:val="00475902"/>
    <w:rsid w:val="0047745F"/>
    <w:rsid w:val="00477B42"/>
    <w:rsid w:val="00481AE4"/>
    <w:rsid w:val="0048332A"/>
    <w:rsid w:val="00484F62"/>
    <w:rsid w:val="00486079"/>
    <w:rsid w:val="00493B0A"/>
    <w:rsid w:val="004975B9"/>
    <w:rsid w:val="00497F8A"/>
    <w:rsid w:val="004A63F3"/>
    <w:rsid w:val="004A7108"/>
    <w:rsid w:val="004C0D7C"/>
    <w:rsid w:val="004C7E78"/>
    <w:rsid w:val="004D0958"/>
    <w:rsid w:val="004D516A"/>
    <w:rsid w:val="004D6BCC"/>
    <w:rsid w:val="004E06B9"/>
    <w:rsid w:val="004E6BE5"/>
    <w:rsid w:val="004F0D40"/>
    <w:rsid w:val="004F4789"/>
    <w:rsid w:val="004F5C02"/>
    <w:rsid w:val="004F780D"/>
    <w:rsid w:val="004F7CA1"/>
    <w:rsid w:val="00501482"/>
    <w:rsid w:val="005026D9"/>
    <w:rsid w:val="00507ECF"/>
    <w:rsid w:val="005149D5"/>
    <w:rsid w:val="0051683C"/>
    <w:rsid w:val="00516D71"/>
    <w:rsid w:val="00520E43"/>
    <w:rsid w:val="00525B5A"/>
    <w:rsid w:val="00526906"/>
    <w:rsid w:val="00527CF7"/>
    <w:rsid w:val="0053498F"/>
    <w:rsid w:val="0053662D"/>
    <w:rsid w:val="005374FB"/>
    <w:rsid w:val="005429A1"/>
    <w:rsid w:val="00543941"/>
    <w:rsid w:val="00550A0E"/>
    <w:rsid w:val="00555C96"/>
    <w:rsid w:val="0055704D"/>
    <w:rsid w:val="0056741B"/>
    <w:rsid w:val="00567B90"/>
    <w:rsid w:val="005704F8"/>
    <w:rsid w:val="00570A09"/>
    <w:rsid w:val="00570AAA"/>
    <w:rsid w:val="00574608"/>
    <w:rsid w:val="00580A67"/>
    <w:rsid w:val="00580C7A"/>
    <w:rsid w:val="00582C80"/>
    <w:rsid w:val="00583B08"/>
    <w:rsid w:val="005877CF"/>
    <w:rsid w:val="005918FB"/>
    <w:rsid w:val="00592366"/>
    <w:rsid w:val="005944E7"/>
    <w:rsid w:val="005A1E46"/>
    <w:rsid w:val="005A54F9"/>
    <w:rsid w:val="005B288B"/>
    <w:rsid w:val="005B2A0D"/>
    <w:rsid w:val="005B3D82"/>
    <w:rsid w:val="005B409A"/>
    <w:rsid w:val="005B7AD2"/>
    <w:rsid w:val="005C014B"/>
    <w:rsid w:val="005C05F6"/>
    <w:rsid w:val="005C58E5"/>
    <w:rsid w:val="005C6B51"/>
    <w:rsid w:val="005C7B1A"/>
    <w:rsid w:val="005D32C2"/>
    <w:rsid w:val="005D37FB"/>
    <w:rsid w:val="005E17AA"/>
    <w:rsid w:val="005E2714"/>
    <w:rsid w:val="005E532B"/>
    <w:rsid w:val="005E6DC3"/>
    <w:rsid w:val="005F0219"/>
    <w:rsid w:val="005F19E2"/>
    <w:rsid w:val="005F2BE5"/>
    <w:rsid w:val="005F42C6"/>
    <w:rsid w:val="005F629B"/>
    <w:rsid w:val="005F7145"/>
    <w:rsid w:val="00602868"/>
    <w:rsid w:val="00613878"/>
    <w:rsid w:val="0061708E"/>
    <w:rsid w:val="0061758C"/>
    <w:rsid w:val="0061775F"/>
    <w:rsid w:val="006223B2"/>
    <w:rsid w:val="0062549B"/>
    <w:rsid w:val="006258E8"/>
    <w:rsid w:val="00627740"/>
    <w:rsid w:val="00632130"/>
    <w:rsid w:val="00633BE4"/>
    <w:rsid w:val="006359A7"/>
    <w:rsid w:val="006416D1"/>
    <w:rsid w:val="00643D23"/>
    <w:rsid w:val="00645806"/>
    <w:rsid w:val="006461E5"/>
    <w:rsid w:val="0064639E"/>
    <w:rsid w:val="00647CF8"/>
    <w:rsid w:val="00653572"/>
    <w:rsid w:val="0066022C"/>
    <w:rsid w:val="00660611"/>
    <w:rsid w:val="0066112F"/>
    <w:rsid w:val="006622EF"/>
    <w:rsid w:val="00662F17"/>
    <w:rsid w:val="0066472F"/>
    <w:rsid w:val="0066595C"/>
    <w:rsid w:val="0067178C"/>
    <w:rsid w:val="0067492D"/>
    <w:rsid w:val="00674B33"/>
    <w:rsid w:val="00675146"/>
    <w:rsid w:val="00676D03"/>
    <w:rsid w:val="00685625"/>
    <w:rsid w:val="00695412"/>
    <w:rsid w:val="00696803"/>
    <w:rsid w:val="006A0632"/>
    <w:rsid w:val="006A0B56"/>
    <w:rsid w:val="006A3E3F"/>
    <w:rsid w:val="006B38E9"/>
    <w:rsid w:val="006B44DC"/>
    <w:rsid w:val="006B46EB"/>
    <w:rsid w:val="006B73B8"/>
    <w:rsid w:val="006C03CF"/>
    <w:rsid w:val="006C05EF"/>
    <w:rsid w:val="006C0EC3"/>
    <w:rsid w:val="006C58AA"/>
    <w:rsid w:val="006D1981"/>
    <w:rsid w:val="006E3177"/>
    <w:rsid w:val="006F0079"/>
    <w:rsid w:val="006F06ED"/>
    <w:rsid w:val="006F66EB"/>
    <w:rsid w:val="0070514E"/>
    <w:rsid w:val="00707A97"/>
    <w:rsid w:val="007104CC"/>
    <w:rsid w:val="00710EEE"/>
    <w:rsid w:val="00711640"/>
    <w:rsid w:val="00711ED9"/>
    <w:rsid w:val="0071217B"/>
    <w:rsid w:val="0071277D"/>
    <w:rsid w:val="00712B00"/>
    <w:rsid w:val="00714E8E"/>
    <w:rsid w:val="00721C07"/>
    <w:rsid w:val="00722057"/>
    <w:rsid w:val="00722794"/>
    <w:rsid w:val="00722827"/>
    <w:rsid w:val="00723E10"/>
    <w:rsid w:val="00726A1B"/>
    <w:rsid w:val="00735F38"/>
    <w:rsid w:val="0074085C"/>
    <w:rsid w:val="00744B20"/>
    <w:rsid w:val="00751670"/>
    <w:rsid w:val="0075244B"/>
    <w:rsid w:val="00753922"/>
    <w:rsid w:val="00755803"/>
    <w:rsid w:val="007626C2"/>
    <w:rsid w:val="00763DEA"/>
    <w:rsid w:val="0077131B"/>
    <w:rsid w:val="00775817"/>
    <w:rsid w:val="00780BAB"/>
    <w:rsid w:val="0078108F"/>
    <w:rsid w:val="00782475"/>
    <w:rsid w:val="00787BCC"/>
    <w:rsid w:val="007920C6"/>
    <w:rsid w:val="00792384"/>
    <w:rsid w:val="00794C6E"/>
    <w:rsid w:val="00797D9D"/>
    <w:rsid w:val="007A5232"/>
    <w:rsid w:val="007A54DE"/>
    <w:rsid w:val="007B76AF"/>
    <w:rsid w:val="007C08EB"/>
    <w:rsid w:val="007C1A47"/>
    <w:rsid w:val="007C1DC5"/>
    <w:rsid w:val="007C5696"/>
    <w:rsid w:val="007C7015"/>
    <w:rsid w:val="007D10F4"/>
    <w:rsid w:val="007D165A"/>
    <w:rsid w:val="007D3BEA"/>
    <w:rsid w:val="007D4985"/>
    <w:rsid w:val="007D7037"/>
    <w:rsid w:val="007E5145"/>
    <w:rsid w:val="007E7BE9"/>
    <w:rsid w:val="007F14F6"/>
    <w:rsid w:val="007F18C0"/>
    <w:rsid w:val="007F5B04"/>
    <w:rsid w:val="007F6C56"/>
    <w:rsid w:val="00800609"/>
    <w:rsid w:val="008027BF"/>
    <w:rsid w:val="00806D00"/>
    <w:rsid w:val="00810076"/>
    <w:rsid w:val="00811573"/>
    <w:rsid w:val="008122AE"/>
    <w:rsid w:val="00812D35"/>
    <w:rsid w:val="0081543F"/>
    <w:rsid w:val="00823D46"/>
    <w:rsid w:val="00825024"/>
    <w:rsid w:val="00826A50"/>
    <w:rsid w:val="00826E3A"/>
    <w:rsid w:val="00827DD4"/>
    <w:rsid w:val="0083453D"/>
    <w:rsid w:val="00834D8F"/>
    <w:rsid w:val="008354D8"/>
    <w:rsid w:val="00837DC1"/>
    <w:rsid w:val="00841EEA"/>
    <w:rsid w:val="00844BF7"/>
    <w:rsid w:val="0084623A"/>
    <w:rsid w:val="00846D89"/>
    <w:rsid w:val="00851554"/>
    <w:rsid w:val="00857824"/>
    <w:rsid w:val="008613C5"/>
    <w:rsid w:val="008620E5"/>
    <w:rsid w:val="00862A6E"/>
    <w:rsid w:val="00862B2E"/>
    <w:rsid w:val="008634FE"/>
    <w:rsid w:val="0086456C"/>
    <w:rsid w:val="00865D3F"/>
    <w:rsid w:val="008671BE"/>
    <w:rsid w:val="0087016B"/>
    <w:rsid w:val="00870CC8"/>
    <w:rsid w:val="008777DA"/>
    <w:rsid w:val="00880FAA"/>
    <w:rsid w:val="0088139C"/>
    <w:rsid w:val="00881F33"/>
    <w:rsid w:val="00883A70"/>
    <w:rsid w:val="0088443A"/>
    <w:rsid w:val="00884645"/>
    <w:rsid w:val="00885887"/>
    <w:rsid w:val="008858F4"/>
    <w:rsid w:val="00885A9C"/>
    <w:rsid w:val="00886CF5"/>
    <w:rsid w:val="00886EF4"/>
    <w:rsid w:val="00896C68"/>
    <w:rsid w:val="008A6C84"/>
    <w:rsid w:val="008B099A"/>
    <w:rsid w:val="008B62D3"/>
    <w:rsid w:val="008C6A06"/>
    <w:rsid w:val="008D205D"/>
    <w:rsid w:val="008D2C2A"/>
    <w:rsid w:val="008D32C7"/>
    <w:rsid w:val="008D3342"/>
    <w:rsid w:val="008E114C"/>
    <w:rsid w:val="008E6CAF"/>
    <w:rsid w:val="008F14AC"/>
    <w:rsid w:val="008F5400"/>
    <w:rsid w:val="008F550D"/>
    <w:rsid w:val="008F5EBB"/>
    <w:rsid w:val="008F7CE3"/>
    <w:rsid w:val="009000C5"/>
    <w:rsid w:val="00901F4A"/>
    <w:rsid w:val="00903C63"/>
    <w:rsid w:val="0090540E"/>
    <w:rsid w:val="00910BA5"/>
    <w:rsid w:val="0091252E"/>
    <w:rsid w:val="009141B6"/>
    <w:rsid w:val="00921957"/>
    <w:rsid w:val="00926A63"/>
    <w:rsid w:val="00930A7F"/>
    <w:rsid w:val="00931A25"/>
    <w:rsid w:val="0093647C"/>
    <w:rsid w:val="00936CEC"/>
    <w:rsid w:val="00937650"/>
    <w:rsid w:val="009445EA"/>
    <w:rsid w:val="0094495C"/>
    <w:rsid w:val="00946B15"/>
    <w:rsid w:val="00950F12"/>
    <w:rsid w:val="00953397"/>
    <w:rsid w:val="0095343F"/>
    <w:rsid w:val="009550A8"/>
    <w:rsid w:val="009567F6"/>
    <w:rsid w:val="00956B27"/>
    <w:rsid w:val="00960F6B"/>
    <w:rsid w:val="00961FE0"/>
    <w:rsid w:val="00962951"/>
    <w:rsid w:val="00962B28"/>
    <w:rsid w:val="009648A5"/>
    <w:rsid w:val="00970D22"/>
    <w:rsid w:val="00970E01"/>
    <w:rsid w:val="00972A62"/>
    <w:rsid w:val="009730B7"/>
    <w:rsid w:val="00973777"/>
    <w:rsid w:val="00977A28"/>
    <w:rsid w:val="009828B8"/>
    <w:rsid w:val="00983253"/>
    <w:rsid w:val="0098380E"/>
    <w:rsid w:val="00985CF1"/>
    <w:rsid w:val="00991010"/>
    <w:rsid w:val="00995403"/>
    <w:rsid w:val="00996108"/>
    <w:rsid w:val="009A10E2"/>
    <w:rsid w:val="009A3C15"/>
    <w:rsid w:val="009A4D9B"/>
    <w:rsid w:val="009A4DAD"/>
    <w:rsid w:val="009A5A3E"/>
    <w:rsid w:val="009A745D"/>
    <w:rsid w:val="009B04A8"/>
    <w:rsid w:val="009B20D8"/>
    <w:rsid w:val="009B4FFB"/>
    <w:rsid w:val="009B5F11"/>
    <w:rsid w:val="009B7B02"/>
    <w:rsid w:val="009C069C"/>
    <w:rsid w:val="009C2A81"/>
    <w:rsid w:val="009C3225"/>
    <w:rsid w:val="009C4696"/>
    <w:rsid w:val="009C5118"/>
    <w:rsid w:val="009C62FC"/>
    <w:rsid w:val="009D0FA1"/>
    <w:rsid w:val="009D5F7F"/>
    <w:rsid w:val="009E165D"/>
    <w:rsid w:val="009E417D"/>
    <w:rsid w:val="009E4269"/>
    <w:rsid w:val="009F01EB"/>
    <w:rsid w:val="009F3951"/>
    <w:rsid w:val="009F689E"/>
    <w:rsid w:val="009F6B40"/>
    <w:rsid w:val="00A030C5"/>
    <w:rsid w:val="00A0601A"/>
    <w:rsid w:val="00A0742B"/>
    <w:rsid w:val="00A123A8"/>
    <w:rsid w:val="00A13B98"/>
    <w:rsid w:val="00A1521A"/>
    <w:rsid w:val="00A17470"/>
    <w:rsid w:val="00A2328A"/>
    <w:rsid w:val="00A23532"/>
    <w:rsid w:val="00A25B55"/>
    <w:rsid w:val="00A25D5D"/>
    <w:rsid w:val="00A33992"/>
    <w:rsid w:val="00A3762B"/>
    <w:rsid w:val="00A4056F"/>
    <w:rsid w:val="00A40B7F"/>
    <w:rsid w:val="00A42740"/>
    <w:rsid w:val="00A50C07"/>
    <w:rsid w:val="00A5334D"/>
    <w:rsid w:val="00A537A5"/>
    <w:rsid w:val="00A56DBD"/>
    <w:rsid w:val="00A60D86"/>
    <w:rsid w:val="00A6648D"/>
    <w:rsid w:val="00A71976"/>
    <w:rsid w:val="00A71AD5"/>
    <w:rsid w:val="00A728DF"/>
    <w:rsid w:val="00A73FFB"/>
    <w:rsid w:val="00A75182"/>
    <w:rsid w:val="00A80C20"/>
    <w:rsid w:val="00A81EC0"/>
    <w:rsid w:val="00A849CB"/>
    <w:rsid w:val="00A8682D"/>
    <w:rsid w:val="00A86873"/>
    <w:rsid w:val="00A87C77"/>
    <w:rsid w:val="00A952C0"/>
    <w:rsid w:val="00A9702F"/>
    <w:rsid w:val="00AA0ABE"/>
    <w:rsid w:val="00AA123A"/>
    <w:rsid w:val="00AA4C79"/>
    <w:rsid w:val="00AA7021"/>
    <w:rsid w:val="00AB2979"/>
    <w:rsid w:val="00AB4764"/>
    <w:rsid w:val="00AC02BF"/>
    <w:rsid w:val="00AC0BDF"/>
    <w:rsid w:val="00AC33A3"/>
    <w:rsid w:val="00AC4FD9"/>
    <w:rsid w:val="00AC58CA"/>
    <w:rsid w:val="00AC65B0"/>
    <w:rsid w:val="00AC76BC"/>
    <w:rsid w:val="00AD095F"/>
    <w:rsid w:val="00AD285C"/>
    <w:rsid w:val="00AD3A4A"/>
    <w:rsid w:val="00AD56ED"/>
    <w:rsid w:val="00AD596A"/>
    <w:rsid w:val="00AE2F7F"/>
    <w:rsid w:val="00AF0651"/>
    <w:rsid w:val="00AF0B58"/>
    <w:rsid w:val="00AF1603"/>
    <w:rsid w:val="00AF1C38"/>
    <w:rsid w:val="00B01E8E"/>
    <w:rsid w:val="00B0534A"/>
    <w:rsid w:val="00B134F8"/>
    <w:rsid w:val="00B158DE"/>
    <w:rsid w:val="00B16F26"/>
    <w:rsid w:val="00B20178"/>
    <w:rsid w:val="00B23712"/>
    <w:rsid w:val="00B37E2D"/>
    <w:rsid w:val="00B40096"/>
    <w:rsid w:val="00B41E9E"/>
    <w:rsid w:val="00B4385F"/>
    <w:rsid w:val="00B50D5D"/>
    <w:rsid w:val="00B547F2"/>
    <w:rsid w:val="00B54AA9"/>
    <w:rsid w:val="00B61EA1"/>
    <w:rsid w:val="00B62A45"/>
    <w:rsid w:val="00B70267"/>
    <w:rsid w:val="00B717EC"/>
    <w:rsid w:val="00B72E26"/>
    <w:rsid w:val="00B75EAC"/>
    <w:rsid w:val="00B82843"/>
    <w:rsid w:val="00B8443D"/>
    <w:rsid w:val="00B90ED2"/>
    <w:rsid w:val="00B92CD7"/>
    <w:rsid w:val="00B94D1A"/>
    <w:rsid w:val="00B96259"/>
    <w:rsid w:val="00BA0BA7"/>
    <w:rsid w:val="00BA11E4"/>
    <w:rsid w:val="00BA2261"/>
    <w:rsid w:val="00BA3083"/>
    <w:rsid w:val="00BA47FE"/>
    <w:rsid w:val="00BA5D7E"/>
    <w:rsid w:val="00BA69F0"/>
    <w:rsid w:val="00BA6A9A"/>
    <w:rsid w:val="00BB0292"/>
    <w:rsid w:val="00BB1BF2"/>
    <w:rsid w:val="00BB1DF9"/>
    <w:rsid w:val="00BB303F"/>
    <w:rsid w:val="00BC075A"/>
    <w:rsid w:val="00BC16AA"/>
    <w:rsid w:val="00BC340B"/>
    <w:rsid w:val="00BC3562"/>
    <w:rsid w:val="00BC4D7B"/>
    <w:rsid w:val="00BC5667"/>
    <w:rsid w:val="00BC5F46"/>
    <w:rsid w:val="00BC60A8"/>
    <w:rsid w:val="00BC6657"/>
    <w:rsid w:val="00BD00F2"/>
    <w:rsid w:val="00BD0C48"/>
    <w:rsid w:val="00BD1B48"/>
    <w:rsid w:val="00BD292D"/>
    <w:rsid w:val="00BD6011"/>
    <w:rsid w:val="00BE4AA9"/>
    <w:rsid w:val="00BF0CCA"/>
    <w:rsid w:val="00BF15C7"/>
    <w:rsid w:val="00BF328E"/>
    <w:rsid w:val="00BF3A20"/>
    <w:rsid w:val="00C00D33"/>
    <w:rsid w:val="00C06718"/>
    <w:rsid w:val="00C0791F"/>
    <w:rsid w:val="00C13E85"/>
    <w:rsid w:val="00C16229"/>
    <w:rsid w:val="00C171EA"/>
    <w:rsid w:val="00C253E7"/>
    <w:rsid w:val="00C26681"/>
    <w:rsid w:val="00C30B8A"/>
    <w:rsid w:val="00C31A77"/>
    <w:rsid w:val="00C3407E"/>
    <w:rsid w:val="00C403C8"/>
    <w:rsid w:val="00C42BB5"/>
    <w:rsid w:val="00C4641B"/>
    <w:rsid w:val="00C46AD4"/>
    <w:rsid w:val="00C54748"/>
    <w:rsid w:val="00C55EB7"/>
    <w:rsid w:val="00C61257"/>
    <w:rsid w:val="00C63227"/>
    <w:rsid w:val="00C64B75"/>
    <w:rsid w:val="00C65AF0"/>
    <w:rsid w:val="00C82BF8"/>
    <w:rsid w:val="00C86B32"/>
    <w:rsid w:val="00C90A0B"/>
    <w:rsid w:val="00C90B7E"/>
    <w:rsid w:val="00C9195C"/>
    <w:rsid w:val="00CA4549"/>
    <w:rsid w:val="00CA4803"/>
    <w:rsid w:val="00CA797F"/>
    <w:rsid w:val="00CA7D2C"/>
    <w:rsid w:val="00CB277E"/>
    <w:rsid w:val="00CB2863"/>
    <w:rsid w:val="00CB39B2"/>
    <w:rsid w:val="00CB5FD6"/>
    <w:rsid w:val="00CC01D2"/>
    <w:rsid w:val="00CC1C1B"/>
    <w:rsid w:val="00CD412A"/>
    <w:rsid w:val="00CD41AB"/>
    <w:rsid w:val="00CD571E"/>
    <w:rsid w:val="00CE09CB"/>
    <w:rsid w:val="00CE0BBC"/>
    <w:rsid w:val="00CE74BE"/>
    <w:rsid w:val="00CE77EF"/>
    <w:rsid w:val="00CF1E65"/>
    <w:rsid w:val="00CF3BFA"/>
    <w:rsid w:val="00CF7E71"/>
    <w:rsid w:val="00D00017"/>
    <w:rsid w:val="00D06EEC"/>
    <w:rsid w:val="00D11F52"/>
    <w:rsid w:val="00D120EF"/>
    <w:rsid w:val="00D12505"/>
    <w:rsid w:val="00D21225"/>
    <w:rsid w:val="00D217D8"/>
    <w:rsid w:val="00D21C26"/>
    <w:rsid w:val="00D22C0B"/>
    <w:rsid w:val="00D230A0"/>
    <w:rsid w:val="00D273DA"/>
    <w:rsid w:val="00D33A5F"/>
    <w:rsid w:val="00D412C0"/>
    <w:rsid w:val="00D41AC3"/>
    <w:rsid w:val="00D42BBE"/>
    <w:rsid w:val="00D42F04"/>
    <w:rsid w:val="00D44AB0"/>
    <w:rsid w:val="00D45093"/>
    <w:rsid w:val="00D51F01"/>
    <w:rsid w:val="00D5309B"/>
    <w:rsid w:val="00D564AA"/>
    <w:rsid w:val="00D60AB4"/>
    <w:rsid w:val="00D614A0"/>
    <w:rsid w:val="00D65570"/>
    <w:rsid w:val="00D66003"/>
    <w:rsid w:val="00D6710A"/>
    <w:rsid w:val="00D67429"/>
    <w:rsid w:val="00D71FDF"/>
    <w:rsid w:val="00D722BC"/>
    <w:rsid w:val="00D75579"/>
    <w:rsid w:val="00D819FA"/>
    <w:rsid w:val="00D8225B"/>
    <w:rsid w:val="00D934AC"/>
    <w:rsid w:val="00D95B58"/>
    <w:rsid w:val="00D96E16"/>
    <w:rsid w:val="00DA141F"/>
    <w:rsid w:val="00DA2D00"/>
    <w:rsid w:val="00DA5507"/>
    <w:rsid w:val="00DA61E5"/>
    <w:rsid w:val="00DA7AF6"/>
    <w:rsid w:val="00DB01D4"/>
    <w:rsid w:val="00DB318D"/>
    <w:rsid w:val="00DB3338"/>
    <w:rsid w:val="00DB3AC5"/>
    <w:rsid w:val="00DC0241"/>
    <w:rsid w:val="00DC053F"/>
    <w:rsid w:val="00DC0A63"/>
    <w:rsid w:val="00DC4605"/>
    <w:rsid w:val="00DD0EA6"/>
    <w:rsid w:val="00DD1365"/>
    <w:rsid w:val="00DD6B22"/>
    <w:rsid w:val="00DE356F"/>
    <w:rsid w:val="00DE3E02"/>
    <w:rsid w:val="00DE523B"/>
    <w:rsid w:val="00DE5A05"/>
    <w:rsid w:val="00DE62B7"/>
    <w:rsid w:val="00DE67E6"/>
    <w:rsid w:val="00DF1F2A"/>
    <w:rsid w:val="00DF2A2A"/>
    <w:rsid w:val="00DF7D6E"/>
    <w:rsid w:val="00E03CD9"/>
    <w:rsid w:val="00E110E3"/>
    <w:rsid w:val="00E14758"/>
    <w:rsid w:val="00E167B8"/>
    <w:rsid w:val="00E170E0"/>
    <w:rsid w:val="00E21408"/>
    <w:rsid w:val="00E241FA"/>
    <w:rsid w:val="00E26E17"/>
    <w:rsid w:val="00E271E8"/>
    <w:rsid w:val="00E27D71"/>
    <w:rsid w:val="00E30779"/>
    <w:rsid w:val="00E3079A"/>
    <w:rsid w:val="00E34F57"/>
    <w:rsid w:val="00E45ACB"/>
    <w:rsid w:val="00E463B7"/>
    <w:rsid w:val="00E4681D"/>
    <w:rsid w:val="00E46B1E"/>
    <w:rsid w:val="00E46DCF"/>
    <w:rsid w:val="00E506E9"/>
    <w:rsid w:val="00E52632"/>
    <w:rsid w:val="00E5468E"/>
    <w:rsid w:val="00E57588"/>
    <w:rsid w:val="00E66EF6"/>
    <w:rsid w:val="00E7498F"/>
    <w:rsid w:val="00E847B3"/>
    <w:rsid w:val="00E930C5"/>
    <w:rsid w:val="00E9464A"/>
    <w:rsid w:val="00EA5460"/>
    <w:rsid w:val="00EB0932"/>
    <w:rsid w:val="00EB48CD"/>
    <w:rsid w:val="00EB5754"/>
    <w:rsid w:val="00EB63D7"/>
    <w:rsid w:val="00EB7CFC"/>
    <w:rsid w:val="00EC3160"/>
    <w:rsid w:val="00EC409E"/>
    <w:rsid w:val="00EC62B3"/>
    <w:rsid w:val="00ED23BF"/>
    <w:rsid w:val="00ED3CE9"/>
    <w:rsid w:val="00ED4C2D"/>
    <w:rsid w:val="00ED7308"/>
    <w:rsid w:val="00EE0529"/>
    <w:rsid w:val="00EE4468"/>
    <w:rsid w:val="00EE515D"/>
    <w:rsid w:val="00EE5606"/>
    <w:rsid w:val="00EE5892"/>
    <w:rsid w:val="00EE5D93"/>
    <w:rsid w:val="00EF2855"/>
    <w:rsid w:val="00EF5847"/>
    <w:rsid w:val="00EF6237"/>
    <w:rsid w:val="00F071EE"/>
    <w:rsid w:val="00F07F30"/>
    <w:rsid w:val="00F1587C"/>
    <w:rsid w:val="00F15CB8"/>
    <w:rsid w:val="00F2112B"/>
    <w:rsid w:val="00F305BC"/>
    <w:rsid w:val="00F32431"/>
    <w:rsid w:val="00F376E5"/>
    <w:rsid w:val="00F40C43"/>
    <w:rsid w:val="00F40E13"/>
    <w:rsid w:val="00F43F51"/>
    <w:rsid w:val="00F44309"/>
    <w:rsid w:val="00F465F4"/>
    <w:rsid w:val="00F517EF"/>
    <w:rsid w:val="00F53A97"/>
    <w:rsid w:val="00F57351"/>
    <w:rsid w:val="00F61AFC"/>
    <w:rsid w:val="00F62D50"/>
    <w:rsid w:val="00F65095"/>
    <w:rsid w:val="00F65A00"/>
    <w:rsid w:val="00F72757"/>
    <w:rsid w:val="00F72DB2"/>
    <w:rsid w:val="00F741E7"/>
    <w:rsid w:val="00F7427E"/>
    <w:rsid w:val="00F759BB"/>
    <w:rsid w:val="00F76CEA"/>
    <w:rsid w:val="00F770E8"/>
    <w:rsid w:val="00F848A4"/>
    <w:rsid w:val="00F94816"/>
    <w:rsid w:val="00F951B0"/>
    <w:rsid w:val="00F96470"/>
    <w:rsid w:val="00FA2AA1"/>
    <w:rsid w:val="00FA33B5"/>
    <w:rsid w:val="00FA7296"/>
    <w:rsid w:val="00FB249F"/>
    <w:rsid w:val="00FB283A"/>
    <w:rsid w:val="00FB39DC"/>
    <w:rsid w:val="00FB6E6F"/>
    <w:rsid w:val="00FB77DB"/>
    <w:rsid w:val="00FC0F45"/>
    <w:rsid w:val="00FC13FA"/>
    <w:rsid w:val="00FC3FB6"/>
    <w:rsid w:val="00FC4197"/>
    <w:rsid w:val="00FD03BC"/>
    <w:rsid w:val="00FD1AEE"/>
    <w:rsid w:val="00FE1BFF"/>
    <w:rsid w:val="00FE596E"/>
    <w:rsid w:val="00FE5E65"/>
    <w:rsid w:val="00FE7443"/>
    <w:rsid w:val="00FF7D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E7E7145-A491-445D-A12E-5F60A836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Normal Inden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uiPriority w:val="99"/>
    <w:pPr>
      <w:spacing w:before="0"/>
      <w:ind w:firstLine="227"/>
    </w:pPr>
  </w:style>
  <w:style w:type="character" w:customStyle="1" w:styleId="NormaltindragChar">
    <w:name w:val="Normalt indrag Char"/>
    <w:link w:val="Normaltindrag"/>
    <w:uiPriority w:val="99"/>
    <w:rsid w:val="005F19E2"/>
    <w:rPr>
      <w:sz w:val="19"/>
    </w:rPr>
  </w:style>
  <w:style w:type="character" w:customStyle="1" w:styleId="Rubrik1Char">
    <w:name w:val="Rubrik 1 Char"/>
    <w:link w:val="Rubrik1"/>
    <w:rsid w:val="004C0D7C"/>
    <w:rPr>
      <w:noProof/>
      <w:sz w:val="32"/>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link w:val="DiagramrubrikChar1"/>
  </w:style>
  <w:style w:type="character" w:customStyle="1" w:styleId="DiagramrubrikChar1">
    <w:name w:val="Diagramrubrik Char1"/>
    <w:link w:val="Diagramrubrik"/>
    <w:rsid w:val="00825024"/>
    <w:rPr>
      <w:caps/>
      <w:spacing w:val="8"/>
      <w:sz w:val="14"/>
    </w:rPr>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rsid w:val="00751670"/>
    <w:rPr>
      <w:sz w:val="19"/>
      <w:vertAlign w:val="superscript"/>
    </w:rPr>
  </w:style>
  <w:style w:type="paragraph" w:styleId="Fotnotstext">
    <w:name w:val="footnote text"/>
    <w:basedOn w:val="Normal"/>
    <w:next w:val="Fotnotstextindrag"/>
    <w:link w:val="FotnotstextChar"/>
    <w:pPr>
      <w:spacing w:before="0" w:line="170" w:lineRule="exact"/>
    </w:pPr>
    <w:rPr>
      <w:sz w:val="17"/>
    </w:rPr>
  </w:style>
  <w:style w:type="paragraph" w:customStyle="1" w:styleId="Fotnotstextindrag">
    <w:name w:val="Fotnotstext indrag"/>
    <w:basedOn w:val="Fotnotstext"/>
    <w:pPr>
      <w:ind w:left="113"/>
    </w:pPr>
  </w:style>
  <w:style w:type="character" w:customStyle="1" w:styleId="FotnotstextChar">
    <w:name w:val="Fotnotstext Char"/>
    <w:link w:val="Fotnotstext"/>
    <w:rsid w:val="00825024"/>
    <w:rPr>
      <w:sz w:val="17"/>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spacing w:before="0"/>
      <w:ind w:right="567"/>
      <w:jc w:val="left"/>
    </w:pPr>
  </w:style>
  <w:style w:type="paragraph" w:styleId="Innehll2">
    <w:name w:val="toc 2"/>
    <w:basedOn w:val="Innehll1"/>
    <w:uiPriority w:val="39"/>
    <w:pPr>
      <w:ind w:left="568" w:hanging="284"/>
    </w:pPr>
  </w:style>
  <w:style w:type="paragraph" w:styleId="Innehll3">
    <w:name w:val="toc 3"/>
    <w:basedOn w:val="Innehll1"/>
    <w:pPr>
      <w:ind w:left="851" w:hanging="284"/>
    </w:pPr>
  </w:style>
  <w:style w:type="paragraph" w:styleId="Innehll4">
    <w:name w:val="toc 4"/>
    <w:basedOn w:val="Innehll1"/>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semiHidden/>
    <w:pPr>
      <w:spacing w:before="0"/>
    </w:pPr>
    <w:rPr>
      <w:sz w:val="20"/>
    </w:rPr>
  </w:style>
  <w:style w:type="character" w:customStyle="1" w:styleId="KommentarerChar">
    <w:name w:val="Kommentarer Char"/>
    <w:link w:val="Kommentarer"/>
    <w:uiPriority w:val="99"/>
    <w:rsid w:val="00310209"/>
  </w:style>
  <w:style w:type="character" w:styleId="Kommentarsreferens">
    <w:name w:val="annotation reference"/>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link w:val="OformateradtextChar"/>
    <w:pPr>
      <w:widowControl w:val="0"/>
      <w:spacing w:line="240" w:lineRule="auto"/>
      <w:jc w:val="left"/>
    </w:pPr>
    <w:rPr>
      <w:rFonts w:ascii="Courier New" w:hAnsi="Courier New"/>
      <w:sz w:val="20"/>
    </w:rPr>
  </w:style>
  <w:style w:type="character" w:customStyle="1" w:styleId="OformateradtextChar">
    <w:name w:val="Oformaterad text Char"/>
    <w:link w:val="Oformateradtext"/>
    <w:uiPriority w:val="99"/>
    <w:rsid w:val="008354D8"/>
    <w:rPr>
      <w:rFonts w:ascii="Courier New" w:hAnsi="Courier New"/>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character" w:customStyle="1" w:styleId="R2Char">
    <w:name w:val="R2 Char"/>
    <w:link w:val="R2"/>
    <w:rsid w:val="00310209"/>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style>
  <w:style w:type="paragraph" w:styleId="Normalwebb">
    <w:name w:val="Normal (Web)"/>
    <w:aliases w:val=" webb"/>
    <w:basedOn w:val="Normal"/>
    <w:unhideWhenUsed/>
    <w:rsid w:val="005704F8"/>
    <w:pPr>
      <w:spacing w:before="100" w:beforeAutospacing="1" w:after="100" w:afterAutospacing="1" w:line="240" w:lineRule="auto"/>
      <w:jc w:val="left"/>
    </w:pPr>
    <w:rPr>
      <w:sz w:val="24"/>
      <w:szCs w:val="24"/>
    </w:rPr>
  </w:style>
  <w:style w:type="character" w:styleId="Stark">
    <w:name w:val="Strong"/>
    <w:qFormat/>
    <w:rsid w:val="005704F8"/>
    <w:rPr>
      <w:b/>
      <w:bCs/>
    </w:rPr>
  </w:style>
  <w:style w:type="character" w:styleId="Betoning">
    <w:name w:val="Emphasis"/>
    <w:qFormat/>
    <w:rsid w:val="005704F8"/>
    <w:rPr>
      <w:i/>
      <w:iCs/>
    </w:rPr>
  </w:style>
  <w:style w:type="paragraph" w:styleId="Ballongtext">
    <w:name w:val="Balloon Text"/>
    <w:basedOn w:val="Normal"/>
    <w:link w:val="BallongtextChar"/>
    <w:rsid w:val="00310209"/>
    <w:pPr>
      <w:spacing w:before="0" w:line="240" w:lineRule="auto"/>
    </w:pPr>
    <w:rPr>
      <w:rFonts w:ascii="Tahoma" w:hAnsi="Tahoma" w:cs="Tahoma"/>
      <w:sz w:val="16"/>
      <w:szCs w:val="16"/>
    </w:rPr>
  </w:style>
  <w:style w:type="character" w:customStyle="1" w:styleId="BallongtextChar">
    <w:name w:val="Ballongtext Char"/>
    <w:link w:val="Ballongtext"/>
    <w:rsid w:val="00310209"/>
    <w:rPr>
      <w:rFonts w:ascii="Tahoma" w:hAnsi="Tahoma" w:cs="Tahoma"/>
      <w:sz w:val="16"/>
      <w:szCs w:val="16"/>
    </w:rPr>
  </w:style>
  <w:style w:type="paragraph" w:styleId="Brdtext">
    <w:name w:val="Body Text"/>
    <w:basedOn w:val="Normal"/>
    <w:link w:val="BrdtextChar"/>
    <w:rsid w:val="00825024"/>
    <w:pPr>
      <w:spacing w:before="0" w:after="150" w:line="240" w:lineRule="auto"/>
      <w:jc w:val="left"/>
    </w:pPr>
    <w:rPr>
      <w:rFonts w:ascii="Syntax" w:hAnsi="Syntax"/>
      <w:sz w:val="21"/>
      <w:szCs w:val="21"/>
      <w:lang w:val="x-none" w:eastAsia="x-none"/>
    </w:rPr>
  </w:style>
  <w:style w:type="character" w:customStyle="1" w:styleId="BrdtextChar">
    <w:name w:val="Brödtext Char"/>
    <w:link w:val="Brdtext"/>
    <w:rsid w:val="00825024"/>
    <w:rPr>
      <w:rFonts w:ascii="Syntax" w:hAnsi="Syntax"/>
      <w:sz w:val="21"/>
      <w:szCs w:val="21"/>
      <w:lang w:val="x-none" w:eastAsia="x-none"/>
    </w:rPr>
  </w:style>
  <w:style w:type="paragraph" w:customStyle="1" w:styleId="PunktlistaLitenBomb">
    <w:name w:val="Punktlista LitenBomb"/>
    <w:basedOn w:val="Normal"/>
    <w:rsid w:val="00825024"/>
  </w:style>
  <w:style w:type="paragraph" w:styleId="Kommentarsmne">
    <w:name w:val="annotation subject"/>
    <w:basedOn w:val="Kommentarer"/>
    <w:next w:val="Kommentarer"/>
    <w:link w:val="KommentarsmneChar"/>
    <w:rsid w:val="00825024"/>
    <w:pPr>
      <w:spacing w:before="62"/>
    </w:pPr>
    <w:rPr>
      <w:b/>
      <w:bCs/>
      <w:lang w:val="x-none" w:eastAsia="x-none"/>
    </w:rPr>
  </w:style>
  <w:style w:type="character" w:customStyle="1" w:styleId="KommentarsmneChar">
    <w:name w:val="Kommentarsämne Char"/>
    <w:link w:val="Kommentarsmne"/>
    <w:rsid w:val="00825024"/>
    <w:rPr>
      <w:b/>
      <w:bCs/>
      <w:lang w:val="x-none" w:eastAsia="x-none"/>
    </w:rPr>
  </w:style>
  <w:style w:type="paragraph" w:customStyle="1" w:styleId="KllaAnmrkning">
    <w:name w:val="Källa/Anmärkning"/>
    <w:basedOn w:val="Diagramrubrik"/>
    <w:next w:val="Normal"/>
    <w:link w:val="KllaAnmrkningChar"/>
    <w:rsid w:val="00825024"/>
    <w:pPr>
      <w:spacing w:before="60" w:after="60" w:line="240" w:lineRule="auto"/>
      <w:ind w:left="0" w:firstLine="0"/>
      <w:jc w:val="both"/>
    </w:pPr>
    <w:rPr>
      <w:rFonts w:ascii="Syntax" w:hAnsi="Syntax"/>
      <w:caps w:val="0"/>
      <w:spacing w:val="0"/>
      <w:sz w:val="16"/>
    </w:rPr>
  </w:style>
  <w:style w:type="character" w:customStyle="1" w:styleId="KllaAnmrkningChar">
    <w:name w:val="Källa/Anmärkning Char"/>
    <w:link w:val="KllaAnmrkning"/>
    <w:locked/>
    <w:rsid w:val="00825024"/>
    <w:rPr>
      <w:rFonts w:ascii="Syntax" w:hAnsi="Syntax"/>
      <w:sz w:val="16"/>
    </w:rPr>
  </w:style>
  <w:style w:type="paragraph" w:customStyle="1" w:styleId="Enhetsrubrik">
    <w:name w:val="Enhetsrubrik"/>
    <w:basedOn w:val="Diagramrubrik"/>
    <w:link w:val="EnhetsrubrikChar"/>
    <w:rsid w:val="00825024"/>
    <w:pPr>
      <w:spacing w:before="60" w:after="60" w:line="240" w:lineRule="auto"/>
      <w:ind w:left="0" w:firstLine="0"/>
      <w:jc w:val="both"/>
    </w:pPr>
    <w:rPr>
      <w:rFonts w:ascii="Syntax" w:hAnsi="Syntax"/>
      <w:caps w:val="0"/>
      <w:spacing w:val="0"/>
      <w:sz w:val="18"/>
    </w:rPr>
  </w:style>
  <w:style w:type="character" w:customStyle="1" w:styleId="EnhetsrubrikChar">
    <w:name w:val="Enhetsrubrik Char"/>
    <w:link w:val="Enhetsrubrik"/>
    <w:locked/>
    <w:rsid w:val="00825024"/>
    <w:rPr>
      <w:rFonts w:ascii="Syntax" w:hAnsi="Syntax"/>
      <w:sz w:val="18"/>
    </w:rPr>
  </w:style>
  <w:style w:type="character" w:customStyle="1" w:styleId="DiagramrubrikChar">
    <w:name w:val="Diagramrubrik Char"/>
    <w:locked/>
    <w:rsid w:val="00825024"/>
    <w:rPr>
      <w:rFonts w:ascii="Syntax" w:hAnsi="Syntax"/>
      <w:b/>
      <w:sz w:val="18"/>
      <w:lang w:val="sv-SE" w:eastAsia="sv-SE" w:bidi="ar-SA"/>
    </w:rPr>
  </w:style>
  <w:style w:type="paragraph" w:customStyle="1" w:styleId="Diagram">
    <w:name w:val="Diagram"/>
    <w:basedOn w:val="Normal"/>
    <w:rsid w:val="00825024"/>
    <w:pPr>
      <w:spacing w:before="0" w:line="240" w:lineRule="auto"/>
    </w:pPr>
    <w:rPr>
      <w:rFonts w:ascii="Syntax" w:hAnsi="Syntax"/>
      <w:sz w:val="20"/>
    </w:rPr>
  </w:style>
  <w:style w:type="character" w:customStyle="1" w:styleId="NormaltindragChar1">
    <w:name w:val="Normalt indrag Char1"/>
    <w:rsid w:val="00825024"/>
    <w:rPr>
      <w:sz w:val="19"/>
    </w:rPr>
  </w:style>
  <w:style w:type="paragraph" w:customStyle="1" w:styleId="Anmrkning">
    <w:name w:val="Anmärkning"/>
    <w:basedOn w:val="Diagramrubrik"/>
    <w:next w:val="Brdtext"/>
    <w:rsid w:val="00825024"/>
    <w:pPr>
      <w:spacing w:before="240" w:after="120" w:line="180" w:lineRule="exact"/>
      <w:ind w:left="0" w:firstLine="0"/>
    </w:pPr>
    <w:rPr>
      <w:rFonts w:ascii="Syntax" w:hAnsi="Syntax"/>
      <w:caps w:val="0"/>
      <w:spacing w:val="0"/>
      <w:sz w:val="16"/>
      <w:lang w:val="x-none" w:eastAsia="x-none"/>
    </w:rPr>
  </w:style>
  <w:style w:type="character" w:styleId="Hyperlnk">
    <w:name w:val="Hyperlink"/>
    <w:rsid w:val="00825024"/>
    <w:rPr>
      <w:color w:val="0000FF"/>
      <w:u w:val="single"/>
    </w:rPr>
  </w:style>
  <w:style w:type="character" w:styleId="AnvndHyperlnk">
    <w:name w:val="FollowedHyperlink"/>
    <w:rsid w:val="00825024"/>
    <w:rPr>
      <w:color w:val="606420"/>
      <w:u w:val="single"/>
    </w:rPr>
  </w:style>
  <w:style w:type="paragraph" w:customStyle="1" w:styleId="rIngress">
    <w:name w:val="årIngress"/>
    <w:basedOn w:val="Normal"/>
    <w:rsid w:val="00825024"/>
    <w:pPr>
      <w:spacing w:before="0" w:line="240" w:lineRule="auto"/>
      <w:jc w:val="left"/>
    </w:pPr>
    <w:rPr>
      <w:rFonts w:ascii="New Baskerville" w:hAnsi="New Baskerville"/>
      <w:i/>
      <w:sz w:val="24"/>
    </w:rPr>
  </w:style>
  <w:style w:type="paragraph" w:styleId="Brdtext2">
    <w:name w:val="Body Text 2"/>
    <w:basedOn w:val="Normal"/>
    <w:link w:val="Brdtext2Char"/>
    <w:rsid w:val="00825024"/>
    <w:pPr>
      <w:spacing w:before="0" w:after="120" w:line="480" w:lineRule="auto"/>
      <w:jc w:val="left"/>
    </w:pPr>
    <w:rPr>
      <w:rFonts w:ascii="New Baskerville" w:hAnsi="New Baskerville"/>
      <w:sz w:val="24"/>
      <w:lang w:val="x-none" w:eastAsia="x-none"/>
    </w:rPr>
  </w:style>
  <w:style w:type="character" w:customStyle="1" w:styleId="Brdtext2Char">
    <w:name w:val="Brödtext 2 Char"/>
    <w:link w:val="Brdtext2"/>
    <w:rsid w:val="00825024"/>
    <w:rPr>
      <w:rFonts w:ascii="New Baskerville" w:hAnsi="New Baskerville"/>
      <w:sz w:val="24"/>
      <w:lang w:val="x-none" w:eastAsia="x-none"/>
    </w:rPr>
  </w:style>
  <w:style w:type="paragraph" w:customStyle="1" w:styleId="rBrdtext">
    <w:name w:val="årBrödtext"/>
    <w:basedOn w:val="Normal"/>
    <w:rsid w:val="00825024"/>
    <w:pPr>
      <w:spacing w:before="0" w:line="240" w:lineRule="auto"/>
      <w:jc w:val="left"/>
    </w:pPr>
    <w:rPr>
      <w:rFonts w:ascii="New Baskerville" w:hAnsi="New Baskerville"/>
      <w:sz w:val="24"/>
    </w:rPr>
  </w:style>
  <w:style w:type="paragraph" w:customStyle="1" w:styleId="NormMB">
    <w:name w:val="NormMB"/>
    <w:basedOn w:val="Normal"/>
    <w:rsid w:val="00825024"/>
    <w:pPr>
      <w:spacing w:before="0" w:line="240" w:lineRule="auto"/>
      <w:jc w:val="left"/>
    </w:pPr>
    <w:rPr>
      <w:rFonts w:ascii="Arial" w:hAnsi="Arial"/>
      <w:sz w:val="24"/>
    </w:rPr>
  </w:style>
  <w:style w:type="paragraph" w:styleId="Brdtextmedindrag">
    <w:name w:val="Body Text Indent"/>
    <w:basedOn w:val="Normal"/>
    <w:link w:val="BrdtextmedindragChar"/>
    <w:rsid w:val="00825024"/>
    <w:pPr>
      <w:spacing w:before="0" w:line="240" w:lineRule="auto"/>
      <w:ind w:left="1276" w:hanging="1276"/>
      <w:jc w:val="left"/>
    </w:pPr>
    <w:rPr>
      <w:rFonts w:ascii="New Baskerville" w:hAnsi="New Baskerville"/>
      <w:sz w:val="24"/>
      <w:lang w:val="x-none" w:eastAsia="x-none"/>
    </w:rPr>
  </w:style>
  <w:style w:type="character" w:customStyle="1" w:styleId="BrdtextmedindragChar">
    <w:name w:val="Brödtext med indrag Char"/>
    <w:link w:val="Brdtextmedindrag"/>
    <w:rsid w:val="00825024"/>
    <w:rPr>
      <w:rFonts w:ascii="New Baskerville" w:hAnsi="New Baskerville"/>
      <w:sz w:val="24"/>
      <w:lang w:val="x-none" w:eastAsia="x-none"/>
    </w:rPr>
  </w:style>
  <w:style w:type="paragraph" w:styleId="Brdtextmedindrag2">
    <w:name w:val="Body Text Indent 2"/>
    <w:basedOn w:val="Normal"/>
    <w:link w:val="Brdtextmedindrag2Char"/>
    <w:rsid w:val="00825024"/>
    <w:pPr>
      <w:spacing w:before="0" w:line="240" w:lineRule="auto"/>
      <w:ind w:left="1134" w:hanging="1134"/>
      <w:jc w:val="left"/>
    </w:pPr>
    <w:rPr>
      <w:rFonts w:ascii="New Baskerville" w:hAnsi="New Baskerville"/>
      <w:sz w:val="24"/>
      <w:lang w:val="x-none" w:eastAsia="x-none"/>
    </w:rPr>
  </w:style>
  <w:style w:type="character" w:customStyle="1" w:styleId="Brdtextmedindrag2Char">
    <w:name w:val="Brödtext med indrag 2 Char"/>
    <w:link w:val="Brdtextmedindrag2"/>
    <w:rsid w:val="00825024"/>
    <w:rPr>
      <w:rFonts w:ascii="New Baskerville" w:hAnsi="New Baskerville"/>
      <w:sz w:val="24"/>
      <w:lang w:val="x-none" w:eastAsia="x-none"/>
    </w:rPr>
  </w:style>
  <w:style w:type="paragraph" w:styleId="Brdtextmedindrag3">
    <w:name w:val="Body Text Indent 3"/>
    <w:basedOn w:val="Normal"/>
    <w:link w:val="Brdtextmedindrag3Char"/>
    <w:rsid w:val="00825024"/>
    <w:pPr>
      <w:spacing w:before="0" w:line="240" w:lineRule="auto"/>
      <w:ind w:left="1134" w:hanging="1304"/>
      <w:jc w:val="left"/>
    </w:pPr>
    <w:rPr>
      <w:rFonts w:ascii="New Baskerville" w:hAnsi="New Baskerville"/>
      <w:sz w:val="24"/>
      <w:lang w:val="x-none" w:eastAsia="x-none"/>
    </w:rPr>
  </w:style>
  <w:style w:type="character" w:customStyle="1" w:styleId="Brdtextmedindrag3Char">
    <w:name w:val="Brödtext med indrag 3 Char"/>
    <w:link w:val="Brdtextmedindrag3"/>
    <w:rsid w:val="00825024"/>
    <w:rPr>
      <w:rFonts w:ascii="New Baskerville" w:hAnsi="New Baskerville"/>
      <w:sz w:val="24"/>
      <w:lang w:val="x-none" w:eastAsia="x-none"/>
    </w:rPr>
  </w:style>
  <w:style w:type="paragraph" w:styleId="Brdtext3">
    <w:name w:val="Body Text 3"/>
    <w:basedOn w:val="Normal"/>
    <w:link w:val="Brdtext3Char"/>
    <w:rsid w:val="00825024"/>
    <w:pPr>
      <w:spacing w:before="0" w:line="360" w:lineRule="auto"/>
      <w:ind w:right="2268"/>
      <w:jc w:val="left"/>
    </w:pPr>
    <w:rPr>
      <w:rFonts w:ascii="New Baskerville" w:hAnsi="New Baskerville"/>
      <w:sz w:val="24"/>
      <w:lang w:val="x-none" w:eastAsia="x-none"/>
    </w:rPr>
  </w:style>
  <w:style w:type="character" w:customStyle="1" w:styleId="Brdtext3Char">
    <w:name w:val="Brödtext 3 Char"/>
    <w:link w:val="Brdtext3"/>
    <w:rsid w:val="00825024"/>
    <w:rPr>
      <w:rFonts w:ascii="New Baskerville" w:hAnsi="New Baskerville"/>
      <w:sz w:val="24"/>
      <w:lang w:val="x-none" w:eastAsia="x-none"/>
    </w:rPr>
  </w:style>
  <w:style w:type="paragraph" w:customStyle="1" w:styleId="rRubrik2">
    <w:name w:val="årRubrik 2"/>
    <w:basedOn w:val="Normal"/>
    <w:rsid w:val="00825024"/>
    <w:pPr>
      <w:spacing w:before="0" w:line="240" w:lineRule="auto"/>
      <w:jc w:val="left"/>
    </w:pPr>
    <w:rPr>
      <w:rFonts w:ascii="New Baskerville" w:hAnsi="New Baskerville"/>
      <w:b/>
      <w:sz w:val="36"/>
    </w:rPr>
  </w:style>
  <w:style w:type="paragraph" w:customStyle="1" w:styleId="NormalBrdtextbr">
    <w:name w:val="Normal.Brödtext.br"/>
    <w:rsid w:val="00825024"/>
    <w:pPr>
      <w:spacing w:line="320" w:lineRule="atLeast"/>
    </w:pPr>
    <w:rPr>
      <w:rFonts w:ascii="New Century Schlbk" w:hAnsi="New Century Schlbk"/>
      <w:kern w:val="18"/>
      <w:lang w:val="sv-SE" w:eastAsia="sv-SE"/>
    </w:rPr>
  </w:style>
  <w:style w:type="paragraph" w:styleId="Avslutandetext">
    <w:name w:val="Closing"/>
    <w:basedOn w:val="Normal"/>
    <w:next w:val="Signatur"/>
    <w:link w:val="AvslutandetextChar"/>
    <w:rsid w:val="00825024"/>
    <w:pPr>
      <w:keepNext/>
      <w:spacing w:before="0" w:after="60" w:line="220" w:lineRule="atLeast"/>
    </w:pPr>
    <w:rPr>
      <w:rFonts w:ascii="New Baskerville" w:hAnsi="New Baskerville"/>
      <w:sz w:val="24"/>
      <w:lang w:val="x-none" w:eastAsia="x-none"/>
    </w:rPr>
  </w:style>
  <w:style w:type="paragraph" w:styleId="Signatur">
    <w:name w:val="Signature"/>
    <w:basedOn w:val="Normal"/>
    <w:link w:val="SignaturChar"/>
    <w:rsid w:val="00825024"/>
    <w:pPr>
      <w:spacing w:before="0" w:line="240" w:lineRule="auto"/>
      <w:ind w:left="4252"/>
      <w:jc w:val="left"/>
    </w:pPr>
    <w:rPr>
      <w:rFonts w:ascii="New Baskerville" w:hAnsi="New Baskerville"/>
      <w:sz w:val="24"/>
      <w:lang w:val="x-none" w:eastAsia="x-none"/>
    </w:rPr>
  </w:style>
  <w:style w:type="character" w:customStyle="1" w:styleId="SignaturChar">
    <w:name w:val="Signatur Char"/>
    <w:link w:val="Signatur"/>
    <w:rsid w:val="00825024"/>
    <w:rPr>
      <w:rFonts w:ascii="New Baskerville" w:hAnsi="New Baskerville"/>
      <w:sz w:val="24"/>
      <w:lang w:val="x-none" w:eastAsia="x-none"/>
    </w:rPr>
  </w:style>
  <w:style w:type="character" w:customStyle="1" w:styleId="AvslutandetextChar">
    <w:name w:val="Avslutande text Char"/>
    <w:link w:val="Avslutandetext"/>
    <w:rsid w:val="00825024"/>
    <w:rPr>
      <w:rFonts w:ascii="New Baskerville" w:hAnsi="New Baskerville"/>
      <w:sz w:val="24"/>
      <w:lang w:val="x-none" w:eastAsia="x-none"/>
    </w:rPr>
  </w:style>
  <w:style w:type="paragraph" w:customStyle="1" w:styleId="rende">
    <w:name w:val="ärende"/>
    <w:basedOn w:val="Normal"/>
    <w:next w:val="Normal"/>
    <w:rsid w:val="00825024"/>
    <w:pPr>
      <w:spacing w:before="0" w:line="240" w:lineRule="auto"/>
      <w:jc w:val="left"/>
    </w:pPr>
    <w:rPr>
      <w:b/>
      <w:sz w:val="24"/>
    </w:rPr>
  </w:style>
  <w:style w:type="paragraph" w:styleId="Indragetstycke">
    <w:name w:val="Block Text"/>
    <w:basedOn w:val="Normal"/>
    <w:rsid w:val="00825024"/>
    <w:pPr>
      <w:spacing w:before="0" w:line="360" w:lineRule="auto"/>
      <w:ind w:left="1418" w:right="567" w:hanging="1418"/>
      <w:jc w:val="left"/>
    </w:pPr>
    <w:rPr>
      <w:rFonts w:ascii="New Baskerville" w:hAnsi="New Baskerville"/>
      <w:sz w:val="24"/>
    </w:rPr>
  </w:style>
  <w:style w:type="paragraph" w:styleId="Rubrik">
    <w:name w:val="Title"/>
    <w:basedOn w:val="Normal"/>
    <w:next w:val="Normal"/>
    <w:link w:val="RubrikChar"/>
    <w:qFormat/>
    <w:rsid w:val="00825024"/>
    <w:pPr>
      <w:spacing w:before="240" w:after="60" w:line="240" w:lineRule="auto"/>
      <w:jc w:val="left"/>
      <w:outlineLvl w:val="0"/>
    </w:pPr>
    <w:rPr>
      <w:rFonts w:ascii="Syntax" w:hAnsi="Syntax"/>
      <w:b/>
      <w:bCs/>
      <w:kern w:val="28"/>
      <w:sz w:val="36"/>
      <w:szCs w:val="32"/>
      <w:lang w:val="x-none" w:eastAsia="x-none"/>
    </w:rPr>
  </w:style>
  <w:style w:type="character" w:customStyle="1" w:styleId="RubrikChar">
    <w:name w:val="Rubrik Char"/>
    <w:link w:val="Rubrik"/>
    <w:rsid w:val="00825024"/>
    <w:rPr>
      <w:rFonts w:ascii="Syntax" w:hAnsi="Syntax"/>
      <w:b/>
      <w:bCs/>
      <w:kern w:val="28"/>
      <w:sz w:val="36"/>
      <w:szCs w:val="32"/>
      <w:lang w:val="x-none" w:eastAsia="x-none"/>
    </w:rPr>
  </w:style>
  <w:style w:type="paragraph" w:styleId="Punktlista">
    <w:name w:val="List Bullet"/>
    <w:basedOn w:val="Normal"/>
    <w:autoRedefine/>
    <w:rsid w:val="00825024"/>
    <w:pPr>
      <w:tabs>
        <w:tab w:val="num" w:pos="360"/>
      </w:tabs>
      <w:spacing w:before="0" w:line="240" w:lineRule="auto"/>
      <w:ind w:left="360" w:hanging="360"/>
      <w:jc w:val="left"/>
    </w:pPr>
    <w:rPr>
      <w:rFonts w:ascii="New Baskerville" w:hAnsi="New Baskerville"/>
      <w:sz w:val="24"/>
    </w:rPr>
  </w:style>
  <w:style w:type="paragraph" w:customStyle="1" w:styleId="Titel">
    <w:name w:val="Titel"/>
    <w:basedOn w:val="Normal"/>
    <w:next w:val="Brdtext"/>
    <w:rsid w:val="00825024"/>
    <w:pPr>
      <w:spacing w:before="420" w:after="320" w:line="360" w:lineRule="exact"/>
      <w:jc w:val="left"/>
    </w:pPr>
    <w:rPr>
      <w:rFonts w:ascii="Syntax" w:hAnsi="Syntax"/>
      <w:b/>
      <w:sz w:val="32"/>
      <w:szCs w:val="21"/>
    </w:rPr>
  </w:style>
  <w:style w:type="paragraph" w:customStyle="1" w:styleId="ingress">
    <w:name w:val="ingress"/>
    <w:basedOn w:val="Normal"/>
    <w:rsid w:val="00825024"/>
    <w:pPr>
      <w:spacing w:before="100" w:beforeAutospacing="1" w:after="100" w:afterAutospacing="1" w:line="360" w:lineRule="auto"/>
      <w:jc w:val="left"/>
    </w:pPr>
    <w:rPr>
      <w:b/>
      <w:bCs/>
      <w:sz w:val="24"/>
      <w:szCs w:val="24"/>
    </w:rPr>
  </w:style>
  <w:style w:type="character" w:customStyle="1" w:styleId="intro">
    <w:name w:val="intro"/>
    <w:rsid w:val="00825024"/>
  </w:style>
  <w:style w:type="character" w:customStyle="1" w:styleId="normaltext">
    <w:name w:val="normaltext"/>
    <w:rsid w:val="00825024"/>
  </w:style>
  <w:style w:type="paragraph" w:customStyle="1" w:styleId="brodtextstext">
    <w:name w:val="brodtext stext"/>
    <w:basedOn w:val="Normal"/>
    <w:link w:val="brodtextstextChar"/>
    <w:rsid w:val="00825024"/>
    <w:pPr>
      <w:spacing w:before="0" w:line="240" w:lineRule="auto"/>
      <w:jc w:val="left"/>
    </w:pPr>
    <w:rPr>
      <w:sz w:val="24"/>
      <w:szCs w:val="24"/>
      <w:lang w:val="x-none" w:eastAsia="x-none"/>
    </w:rPr>
  </w:style>
  <w:style w:type="character" w:customStyle="1" w:styleId="brodtextstextChar">
    <w:name w:val="brodtext stext Char"/>
    <w:link w:val="brodtextstext"/>
    <w:rsid w:val="00825024"/>
    <w:rPr>
      <w:sz w:val="24"/>
      <w:szCs w:val="24"/>
      <w:lang w:val="x-none" w:eastAsia="x-none"/>
    </w:rPr>
  </w:style>
  <w:style w:type="paragraph" w:customStyle="1" w:styleId="CharCharChar1">
    <w:name w:val=" Char Char Char1"/>
    <w:basedOn w:val="Normal"/>
    <w:rsid w:val="00825024"/>
    <w:pPr>
      <w:spacing w:before="0" w:after="160" w:line="240" w:lineRule="exact"/>
      <w:jc w:val="left"/>
    </w:pPr>
    <w:rPr>
      <w:rFonts w:ascii="Tahoma" w:hAnsi="Tahoma"/>
      <w:sz w:val="20"/>
      <w:lang w:val="en-US" w:eastAsia="en-US"/>
    </w:rPr>
  </w:style>
  <w:style w:type="paragraph" w:customStyle="1" w:styleId="RUTA">
    <w:name w:val="RUTA"/>
    <w:basedOn w:val="Normal"/>
    <w:next w:val="Brdtext"/>
    <w:rsid w:val="00825024"/>
    <w:pPr>
      <w:keepNext/>
      <w:spacing w:before="240" w:after="160" w:line="280" w:lineRule="exact"/>
      <w:jc w:val="left"/>
      <w:outlineLvl w:val="1"/>
    </w:pPr>
    <w:rPr>
      <w:rFonts w:ascii="Syntax" w:hAnsi="Syntax" w:cs="Arial"/>
      <w:b/>
      <w:bCs/>
      <w:iCs/>
      <w:sz w:val="24"/>
      <w:szCs w:val="28"/>
    </w:rPr>
  </w:style>
  <w:style w:type="paragraph" w:customStyle="1" w:styleId="Default">
    <w:name w:val="Default"/>
    <w:rsid w:val="00825024"/>
    <w:pPr>
      <w:autoSpaceDE w:val="0"/>
      <w:autoSpaceDN w:val="0"/>
      <w:adjustRightInd w:val="0"/>
    </w:pPr>
    <w:rPr>
      <w:rFonts w:ascii="New Baskerville" w:hAnsi="New Baskerville" w:cs="New Baskerville"/>
      <w:color w:val="000000"/>
      <w:sz w:val="24"/>
      <w:szCs w:val="24"/>
      <w:lang w:val="sv-SE" w:eastAsia="sv-SE"/>
    </w:rPr>
  </w:style>
  <w:style w:type="paragraph" w:customStyle="1" w:styleId="Utlyft">
    <w:name w:val="Utlyft"/>
    <w:basedOn w:val="Normal"/>
    <w:next w:val="Normal"/>
    <w:rsid w:val="00825024"/>
    <w:pPr>
      <w:spacing w:before="120" w:after="120" w:line="280" w:lineRule="exact"/>
    </w:pPr>
    <w:rPr>
      <w:rFonts w:ascii="Syntax" w:hAnsi="Syntax"/>
      <w:b/>
      <w:caps/>
      <w:sz w:val="16"/>
      <w:szCs w:val="16"/>
    </w:rPr>
  </w:style>
  <w:style w:type="character" w:customStyle="1" w:styleId="CharChar">
    <w:name w:val=" Char Char"/>
    <w:rsid w:val="00825024"/>
    <w:rPr>
      <w:sz w:val="19"/>
      <w:lang w:val="sv-SE" w:eastAsia="sv-SE" w:bidi="ar-SA"/>
    </w:rPr>
  </w:style>
  <w:style w:type="paragraph" w:styleId="Liststycke">
    <w:name w:val="List Paragraph"/>
    <w:basedOn w:val="Normal"/>
    <w:uiPriority w:val="34"/>
    <w:qFormat/>
    <w:rsid w:val="00825024"/>
    <w:pPr>
      <w:ind w:left="1304"/>
    </w:pPr>
  </w:style>
  <w:style w:type="character" w:customStyle="1" w:styleId="smalltext1">
    <w:name w:val="smalltext1"/>
    <w:rsid w:val="00825024"/>
    <w:rPr>
      <w:rFonts w:ascii="Verdana" w:hAnsi="Verdana" w:hint="default"/>
      <w:sz w:val="15"/>
      <w:szCs w:val="15"/>
    </w:rPr>
  </w:style>
  <w:style w:type="paragraph" w:customStyle="1" w:styleId="Kllaanmrkning0">
    <w:name w:val="Källa/anmärkning"/>
    <w:basedOn w:val="Normal"/>
    <w:next w:val="Normal"/>
    <w:uiPriority w:val="22"/>
    <w:qFormat/>
    <w:rsid w:val="00DE523B"/>
    <w:pPr>
      <w:spacing w:before="60" w:after="60" w:line="240" w:lineRule="auto"/>
      <w:jc w:val="left"/>
    </w:pPr>
    <w:rPr>
      <w:rFonts w:ascii="Gisha" w:hAnsi="Gisha"/>
      <w:noProof/>
      <w:sz w:val="16"/>
      <w:szCs w:val="22"/>
    </w:rPr>
  </w:style>
  <w:style w:type="character" w:customStyle="1" w:styleId="heading21">
    <w:name w:val="heading21"/>
    <w:rsid w:val="00B23712"/>
    <w:rPr>
      <w:b/>
      <w:bCs/>
      <w:i w:val="0"/>
      <w:iCs w:val="0"/>
      <w:sz w:val="18"/>
      <w:szCs w:val="18"/>
    </w:rPr>
  </w:style>
  <w:style w:type="paragraph" w:styleId="Revision">
    <w:name w:val="Revision"/>
    <w:hidden/>
    <w:uiPriority w:val="99"/>
    <w:semiHidden/>
    <w:rsid w:val="002D1FE9"/>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373">
      <w:bodyDiv w:val="1"/>
      <w:marLeft w:val="0"/>
      <w:marRight w:val="0"/>
      <w:marTop w:val="0"/>
      <w:marBottom w:val="0"/>
      <w:divBdr>
        <w:top w:val="none" w:sz="0" w:space="0" w:color="auto"/>
        <w:left w:val="none" w:sz="0" w:space="0" w:color="auto"/>
        <w:bottom w:val="none" w:sz="0" w:space="0" w:color="auto"/>
        <w:right w:val="none" w:sz="0" w:space="0" w:color="auto"/>
      </w:divBdr>
    </w:div>
    <w:div w:id="76249817">
      <w:bodyDiv w:val="1"/>
      <w:marLeft w:val="0"/>
      <w:marRight w:val="0"/>
      <w:marTop w:val="0"/>
      <w:marBottom w:val="0"/>
      <w:divBdr>
        <w:top w:val="none" w:sz="0" w:space="0" w:color="auto"/>
        <w:left w:val="none" w:sz="0" w:space="0" w:color="auto"/>
        <w:bottom w:val="none" w:sz="0" w:space="0" w:color="auto"/>
        <w:right w:val="none" w:sz="0" w:space="0" w:color="auto"/>
      </w:divBdr>
    </w:div>
    <w:div w:id="132455558">
      <w:bodyDiv w:val="1"/>
      <w:marLeft w:val="0"/>
      <w:marRight w:val="0"/>
      <w:marTop w:val="0"/>
      <w:marBottom w:val="0"/>
      <w:divBdr>
        <w:top w:val="none" w:sz="0" w:space="0" w:color="auto"/>
        <w:left w:val="none" w:sz="0" w:space="0" w:color="auto"/>
        <w:bottom w:val="none" w:sz="0" w:space="0" w:color="auto"/>
        <w:right w:val="none" w:sz="0" w:space="0" w:color="auto"/>
      </w:divBdr>
      <w:divsChild>
        <w:div w:id="1044715452">
          <w:marLeft w:val="135"/>
          <w:marRight w:val="135"/>
          <w:marTop w:val="300"/>
          <w:marBottom w:val="0"/>
          <w:divBdr>
            <w:top w:val="none" w:sz="0" w:space="0" w:color="auto"/>
            <w:left w:val="none" w:sz="0" w:space="0" w:color="auto"/>
            <w:bottom w:val="none" w:sz="0" w:space="0" w:color="auto"/>
            <w:right w:val="none" w:sz="0" w:space="0" w:color="auto"/>
          </w:divBdr>
          <w:divsChild>
            <w:div w:id="1426614501">
              <w:marLeft w:val="0"/>
              <w:marRight w:val="0"/>
              <w:marTop w:val="0"/>
              <w:marBottom w:val="0"/>
              <w:divBdr>
                <w:top w:val="none" w:sz="0" w:space="0" w:color="auto"/>
                <w:left w:val="none" w:sz="0" w:space="0" w:color="auto"/>
                <w:bottom w:val="none" w:sz="0" w:space="0" w:color="auto"/>
                <w:right w:val="none" w:sz="0" w:space="0" w:color="auto"/>
              </w:divBdr>
              <w:divsChild>
                <w:div w:id="1196045788">
                  <w:marLeft w:val="0"/>
                  <w:marRight w:val="0"/>
                  <w:marTop w:val="0"/>
                  <w:marBottom w:val="0"/>
                  <w:divBdr>
                    <w:top w:val="none" w:sz="0" w:space="0" w:color="auto"/>
                    <w:left w:val="none" w:sz="0" w:space="0" w:color="auto"/>
                    <w:bottom w:val="none" w:sz="0" w:space="0" w:color="auto"/>
                    <w:right w:val="none" w:sz="0" w:space="0" w:color="auto"/>
                  </w:divBdr>
                  <w:divsChild>
                    <w:div w:id="78065873">
                      <w:marLeft w:val="0"/>
                      <w:marRight w:val="0"/>
                      <w:marTop w:val="0"/>
                      <w:marBottom w:val="0"/>
                      <w:divBdr>
                        <w:top w:val="none" w:sz="0" w:space="0" w:color="auto"/>
                        <w:left w:val="none" w:sz="0" w:space="0" w:color="auto"/>
                        <w:bottom w:val="none" w:sz="0" w:space="0" w:color="auto"/>
                        <w:right w:val="none" w:sz="0" w:space="0" w:color="auto"/>
                      </w:divBdr>
                      <w:divsChild>
                        <w:div w:id="183980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630230">
      <w:bodyDiv w:val="1"/>
      <w:marLeft w:val="0"/>
      <w:marRight w:val="0"/>
      <w:marTop w:val="0"/>
      <w:marBottom w:val="0"/>
      <w:divBdr>
        <w:top w:val="none" w:sz="0" w:space="0" w:color="auto"/>
        <w:left w:val="none" w:sz="0" w:space="0" w:color="auto"/>
        <w:bottom w:val="none" w:sz="0" w:space="0" w:color="auto"/>
        <w:right w:val="none" w:sz="0" w:space="0" w:color="auto"/>
      </w:divBdr>
    </w:div>
    <w:div w:id="257099315">
      <w:bodyDiv w:val="1"/>
      <w:marLeft w:val="0"/>
      <w:marRight w:val="0"/>
      <w:marTop w:val="0"/>
      <w:marBottom w:val="0"/>
      <w:divBdr>
        <w:top w:val="none" w:sz="0" w:space="0" w:color="auto"/>
        <w:left w:val="none" w:sz="0" w:space="0" w:color="auto"/>
        <w:bottom w:val="none" w:sz="0" w:space="0" w:color="auto"/>
        <w:right w:val="none" w:sz="0" w:space="0" w:color="auto"/>
      </w:divBdr>
    </w:div>
    <w:div w:id="320619826">
      <w:bodyDiv w:val="1"/>
      <w:marLeft w:val="0"/>
      <w:marRight w:val="0"/>
      <w:marTop w:val="0"/>
      <w:marBottom w:val="0"/>
      <w:divBdr>
        <w:top w:val="none" w:sz="0" w:space="0" w:color="auto"/>
        <w:left w:val="none" w:sz="0" w:space="0" w:color="auto"/>
        <w:bottom w:val="none" w:sz="0" w:space="0" w:color="auto"/>
        <w:right w:val="none" w:sz="0" w:space="0" w:color="auto"/>
      </w:divBdr>
    </w:div>
    <w:div w:id="637417923">
      <w:bodyDiv w:val="1"/>
      <w:marLeft w:val="0"/>
      <w:marRight w:val="0"/>
      <w:marTop w:val="0"/>
      <w:marBottom w:val="0"/>
      <w:divBdr>
        <w:top w:val="none" w:sz="0" w:space="0" w:color="auto"/>
        <w:left w:val="none" w:sz="0" w:space="0" w:color="auto"/>
        <w:bottom w:val="none" w:sz="0" w:space="0" w:color="auto"/>
        <w:right w:val="none" w:sz="0" w:space="0" w:color="auto"/>
      </w:divBdr>
    </w:div>
    <w:div w:id="785850243">
      <w:bodyDiv w:val="1"/>
      <w:marLeft w:val="0"/>
      <w:marRight w:val="0"/>
      <w:marTop w:val="0"/>
      <w:marBottom w:val="0"/>
      <w:divBdr>
        <w:top w:val="none" w:sz="0" w:space="0" w:color="auto"/>
        <w:left w:val="none" w:sz="0" w:space="0" w:color="auto"/>
        <w:bottom w:val="none" w:sz="0" w:space="0" w:color="auto"/>
        <w:right w:val="none" w:sz="0" w:space="0" w:color="auto"/>
      </w:divBdr>
    </w:div>
    <w:div w:id="1078595683">
      <w:bodyDiv w:val="1"/>
      <w:marLeft w:val="0"/>
      <w:marRight w:val="0"/>
      <w:marTop w:val="0"/>
      <w:marBottom w:val="0"/>
      <w:divBdr>
        <w:top w:val="none" w:sz="0" w:space="0" w:color="auto"/>
        <w:left w:val="none" w:sz="0" w:space="0" w:color="auto"/>
        <w:bottom w:val="none" w:sz="0" w:space="0" w:color="auto"/>
        <w:right w:val="none" w:sz="0" w:space="0" w:color="auto"/>
      </w:divBdr>
    </w:div>
    <w:div w:id="1085954064">
      <w:bodyDiv w:val="1"/>
      <w:marLeft w:val="0"/>
      <w:marRight w:val="0"/>
      <w:marTop w:val="0"/>
      <w:marBottom w:val="0"/>
      <w:divBdr>
        <w:top w:val="none" w:sz="0" w:space="0" w:color="auto"/>
        <w:left w:val="none" w:sz="0" w:space="0" w:color="auto"/>
        <w:bottom w:val="none" w:sz="0" w:space="0" w:color="auto"/>
        <w:right w:val="none" w:sz="0" w:space="0" w:color="auto"/>
      </w:divBdr>
      <w:divsChild>
        <w:div w:id="339282079">
          <w:marLeft w:val="0"/>
          <w:marRight w:val="0"/>
          <w:marTop w:val="0"/>
          <w:marBottom w:val="0"/>
          <w:divBdr>
            <w:top w:val="none" w:sz="0" w:space="0" w:color="auto"/>
            <w:left w:val="none" w:sz="0" w:space="0" w:color="auto"/>
            <w:bottom w:val="none" w:sz="0" w:space="0" w:color="auto"/>
            <w:right w:val="none" w:sz="0" w:space="0" w:color="auto"/>
          </w:divBdr>
          <w:divsChild>
            <w:div w:id="694573636">
              <w:marLeft w:val="0"/>
              <w:marRight w:val="0"/>
              <w:marTop w:val="0"/>
              <w:marBottom w:val="0"/>
              <w:divBdr>
                <w:top w:val="none" w:sz="0" w:space="0" w:color="auto"/>
                <w:left w:val="none" w:sz="0" w:space="0" w:color="auto"/>
                <w:bottom w:val="none" w:sz="0" w:space="0" w:color="auto"/>
                <w:right w:val="none" w:sz="0" w:space="0" w:color="auto"/>
              </w:divBdr>
              <w:divsChild>
                <w:div w:id="1068310161">
                  <w:marLeft w:val="0"/>
                  <w:marRight w:val="0"/>
                  <w:marTop w:val="0"/>
                  <w:marBottom w:val="0"/>
                  <w:divBdr>
                    <w:top w:val="none" w:sz="0" w:space="0" w:color="auto"/>
                    <w:left w:val="none" w:sz="0" w:space="0" w:color="auto"/>
                    <w:bottom w:val="none" w:sz="0" w:space="0" w:color="auto"/>
                    <w:right w:val="none" w:sz="0" w:space="0" w:color="auto"/>
                  </w:divBdr>
                  <w:divsChild>
                    <w:div w:id="751046252">
                      <w:marLeft w:val="0"/>
                      <w:marRight w:val="0"/>
                      <w:marTop w:val="0"/>
                      <w:marBottom w:val="0"/>
                      <w:divBdr>
                        <w:top w:val="none" w:sz="0" w:space="0" w:color="auto"/>
                        <w:left w:val="none" w:sz="0" w:space="0" w:color="auto"/>
                        <w:bottom w:val="none" w:sz="0" w:space="0" w:color="auto"/>
                        <w:right w:val="none" w:sz="0" w:space="0" w:color="auto"/>
                      </w:divBdr>
                      <w:divsChild>
                        <w:div w:id="79179360">
                          <w:marLeft w:val="0"/>
                          <w:marRight w:val="0"/>
                          <w:marTop w:val="0"/>
                          <w:marBottom w:val="0"/>
                          <w:divBdr>
                            <w:top w:val="none" w:sz="0" w:space="0" w:color="auto"/>
                            <w:left w:val="none" w:sz="0" w:space="0" w:color="auto"/>
                            <w:bottom w:val="none" w:sz="0" w:space="0" w:color="auto"/>
                            <w:right w:val="none" w:sz="0" w:space="0" w:color="auto"/>
                          </w:divBdr>
                          <w:divsChild>
                            <w:div w:id="651639488">
                              <w:marLeft w:val="0"/>
                              <w:marRight w:val="0"/>
                              <w:marTop w:val="0"/>
                              <w:marBottom w:val="0"/>
                              <w:divBdr>
                                <w:top w:val="none" w:sz="0" w:space="0" w:color="auto"/>
                                <w:left w:val="none" w:sz="0" w:space="0" w:color="auto"/>
                                <w:bottom w:val="none" w:sz="0" w:space="0" w:color="auto"/>
                                <w:right w:val="none" w:sz="0" w:space="0" w:color="auto"/>
                              </w:divBdr>
                            </w:div>
                            <w:div w:id="20507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152980">
      <w:bodyDiv w:val="1"/>
      <w:marLeft w:val="0"/>
      <w:marRight w:val="0"/>
      <w:marTop w:val="0"/>
      <w:marBottom w:val="0"/>
      <w:divBdr>
        <w:top w:val="none" w:sz="0" w:space="0" w:color="auto"/>
        <w:left w:val="none" w:sz="0" w:space="0" w:color="auto"/>
        <w:bottom w:val="none" w:sz="0" w:space="0" w:color="auto"/>
        <w:right w:val="none" w:sz="0" w:space="0" w:color="auto"/>
      </w:divBdr>
      <w:divsChild>
        <w:div w:id="454562202">
          <w:marLeft w:val="0"/>
          <w:marRight w:val="0"/>
          <w:marTop w:val="0"/>
          <w:marBottom w:val="0"/>
          <w:divBdr>
            <w:top w:val="none" w:sz="0" w:space="0" w:color="auto"/>
            <w:left w:val="none" w:sz="0" w:space="0" w:color="auto"/>
            <w:bottom w:val="none" w:sz="0" w:space="0" w:color="auto"/>
            <w:right w:val="none" w:sz="0" w:space="0" w:color="auto"/>
          </w:divBdr>
          <w:divsChild>
            <w:div w:id="1746217234">
              <w:marLeft w:val="0"/>
              <w:marRight w:val="0"/>
              <w:marTop w:val="0"/>
              <w:marBottom w:val="0"/>
              <w:divBdr>
                <w:top w:val="none" w:sz="0" w:space="0" w:color="auto"/>
                <w:left w:val="none" w:sz="0" w:space="0" w:color="auto"/>
                <w:bottom w:val="none" w:sz="0" w:space="0" w:color="auto"/>
                <w:right w:val="none" w:sz="0" w:space="0" w:color="auto"/>
              </w:divBdr>
              <w:divsChild>
                <w:div w:id="755826861">
                  <w:marLeft w:val="0"/>
                  <w:marRight w:val="0"/>
                  <w:marTop w:val="0"/>
                  <w:marBottom w:val="0"/>
                  <w:divBdr>
                    <w:top w:val="none" w:sz="0" w:space="0" w:color="auto"/>
                    <w:left w:val="none" w:sz="0" w:space="0" w:color="auto"/>
                    <w:bottom w:val="none" w:sz="0" w:space="0" w:color="auto"/>
                    <w:right w:val="none" w:sz="0" w:space="0" w:color="auto"/>
                  </w:divBdr>
                  <w:divsChild>
                    <w:div w:id="204474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534702">
      <w:bodyDiv w:val="1"/>
      <w:marLeft w:val="0"/>
      <w:marRight w:val="0"/>
      <w:marTop w:val="0"/>
      <w:marBottom w:val="0"/>
      <w:divBdr>
        <w:top w:val="none" w:sz="0" w:space="0" w:color="auto"/>
        <w:left w:val="none" w:sz="0" w:space="0" w:color="auto"/>
        <w:bottom w:val="none" w:sz="0" w:space="0" w:color="auto"/>
        <w:right w:val="none" w:sz="0" w:space="0" w:color="auto"/>
      </w:divBdr>
    </w:div>
    <w:div w:id="1263493135">
      <w:bodyDiv w:val="1"/>
      <w:marLeft w:val="0"/>
      <w:marRight w:val="0"/>
      <w:marTop w:val="0"/>
      <w:marBottom w:val="0"/>
      <w:divBdr>
        <w:top w:val="none" w:sz="0" w:space="0" w:color="auto"/>
        <w:left w:val="none" w:sz="0" w:space="0" w:color="auto"/>
        <w:bottom w:val="none" w:sz="0" w:space="0" w:color="auto"/>
        <w:right w:val="none" w:sz="0" w:space="0" w:color="auto"/>
      </w:divBdr>
    </w:div>
    <w:div w:id="1324508861">
      <w:bodyDiv w:val="1"/>
      <w:marLeft w:val="0"/>
      <w:marRight w:val="0"/>
      <w:marTop w:val="0"/>
      <w:marBottom w:val="0"/>
      <w:divBdr>
        <w:top w:val="none" w:sz="0" w:space="0" w:color="auto"/>
        <w:left w:val="none" w:sz="0" w:space="0" w:color="auto"/>
        <w:bottom w:val="none" w:sz="0" w:space="0" w:color="auto"/>
        <w:right w:val="none" w:sz="0" w:space="0" w:color="auto"/>
      </w:divBdr>
    </w:div>
    <w:div w:id="1538198746">
      <w:bodyDiv w:val="1"/>
      <w:marLeft w:val="0"/>
      <w:marRight w:val="0"/>
      <w:marTop w:val="0"/>
      <w:marBottom w:val="0"/>
      <w:divBdr>
        <w:top w:val="none" w:sz="0" w:space="0" w:color="auto"/>
        <w:left w:val="none" w:sz="0" w:space="0" w:color="auto"/>
        <w:bottom w:val="none" w:sz="0" w:space="0" w:color="auto"/>
        <w:right w:val="none" w:sz="0" w:space="0" w:color="auto"/>
      </w:divBdr>
    </w:div>
    <w:div w:id="1645547357">
      <w:bodyDiv w:val="1"/>
      <w:marLeft w:val="0"/>
      <w:marRight w:val="0"/>
      <w:marTop w:val="0"/>
      <w:marBottom w:val="0"/>
      <w:divBdr>
        <w:top w:val="none" w:sz="0" w:space="0" w:color="auto"/>
        <w:left w:val="none" w:sz="0" w:space="0" w:color="auto"/>
        <w:bottom w:val="none" w:sz="0" w:space="0" w:color="auto"/>
        <w:right w:val="none" w:sz="0" w:space="0" w:color="auto"/>
      </w:divBdr>
    </w:div>
    <w:div w:id="1727138929">
      <w:bodyDiv w:val="1"/>
      <w:marLeft w:val="0"/>
      <w:marRight w:val="0"/>
      <w:marTop w:val="0"/>
      <w:marBottom w:val="0"/>
      <w:divBdr>
        <w:top w:val="none" w:sz="0" w:space="0" w:color="auto"/>
        <w:left w:val="none" w:sz="0" w:space="0" w:color="auto"/>
        <w:bottom w:val="none" w:sz="0" w:space="0" w:color="auto"/>
        <w:right w:val="none" w:sz="0" w:space="0" w:color="auto"/>
      </w:divBdr>
    </w:div>
    <w:div w:id="1934586291">
      <w:bodyDiv w:val="1"/>
      <w:marLeft w:val="0"/>
      <w:marRight w:val="0"/>
      <w:marTop w:val="0"/>
      <w:marBottom w:val="0"/>
      <w:divBdr>
        <w:top w:val="none" w:sz="0" w:space="0" w:color="auto"/>
        <w:left w:val="none" w:sz="0" w:space="0" w:color="auto"/>
        <w:bottom w:val="none" w:sz="0" w:space="0" w:color="auto"/>
        <w:right w:val="none" w:sz="0" w:space="0" w:color="auto"/>
      </w:divBdr>
    </w:div>
    <w:div w:id="193871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3.xml"/><Relationship Id="rId47" Type="http://schemas.openxmlformats.org/officeDocument/2006/relationships/footer" Target="footer15.xml"/><Relationship Id="rId63" Type="http://schemas.openxmlformats.org/officeDocument/2006/relationships/image" Target="media/image21.emf"/><Relationship Id="rId68" Type="http://schemas.openxmlformats.org/officeDocument/2006/relationships/header" Target="header20.xml"/><Relationship Id="rId84" Type="http://schemas.openxmlformats.org/officeDocument/2006/relationships/header" Target="header27.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image" Target="media/image2.emf"/><Relationship Id="rId37" Type="http://schemas.openxmlformats.org/officeDocument/2006/relationships/image" Target="media/image7.emf"/><Relationship Id="rId53" Type="http://schemas.openxmlformats.org/officeDocument/2006/relationships/image" Target="media/image17.emf"/><Relationship Id="rId58" Type="http://schemas.openxmlformats.org/officeDocument/2006/relationships/header" Target="header18.xml"/><Relationship Id="rId74" Type="http://schemas.openxmlformats.org/officeDocument/2006/relationships/header" Target="header22.xml"/><Relationship Id="rId79" Type="http://schemas.openxmlformats.org/officeDocument/2006/relationships/footer" Target="footer24.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5.emf"/><Relationship Id="rId43" Type="http://schemas.openxmlformats.org/officeDocument/2006/relationships/header" Target="header14.xml"/><Relationship Id="rId48" Type="http://schemas.openxmlformats.org/officeDocument/2006/relationships/image" Target="media/image12.emf"/><Relationship Id="rId56" Type="http://schemas.openxmlformats.org/officeDocument/2006/relationships/footer" Target="footer16.xml"/><Relationship Id="rId64" Type="http://schemas.openxmlformats.org/officeDocument/2006/relationships/image" Target="media/image22.emf"/><Relationship Id="rId69" Type="http://schemas.openxmlformats.org/officeDocument/2006/relationships/footer" Target="footer19.xml"/><Relationship Id="rId77" Type="http://schemas.openxmlformats.org/officeDocument/2006/relationships/footer" Target="footer23.xml"/><Relationship Id="rId8" Type="http://schemas.openxmlformats.org/officeDocument/2006/relationships/header" Target="header1.xml"/><Relationship Id="rId51" Type="http://schemas.openxmlformats.org/officeDocument/2006/relationships/image" Target="media/image15.emf"/><Relationship Id="rId72" Type="http://schemas.openxmlformats.org/officeDocument/2006/relationships/footer" Target="footer21.xml"/><Relationship Id="rId80" Type="http://schemas.openxmlformats.org/officeDocument/2006/relationships/header" Target="header25.xml"/><Relationship Id="rId85" Type="http://schemas.openxmlformats.org/officeDocument/2006/relationships/footer" Target="footer2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emf"/><Relationship Id="rId38" Type="http://schemas.openxmlformats.org/officeDocument/2006/relationships/image" Target="media/image8.emf"/><Relationship Id="rId46" Type="http://schemas.openxmlformats.org/officeDocument/2006/relationships/header" Target="header15.xml"/><Relationship Id="rId59" Type="http://schemas.openxmlformats.org/officeDocument/2006/relationships/footer" Target="footer18.xml"/><Relationship Id="rId67" Type="http://schemas.openxmlformats.org/officeDocument/2006/relationships/header" Target="header19.xml"/><Relationship Id="rId20" Type="http://schemas.openxmlformats.org/officeDocument/2006/relationships/header" Target="header7.xml"/><Relationship Id="rId41" Type="http://schemas.openxmlformats.org/officeDocument/2006/relationships/image" Target="media/image11.emf"/><Relationship Id="rId54" Type="http://schemas.openxmlformats.org/officeDocument/2006/relationships/header" Target="header16.xml"/><Relationship Id="rId62" Type="http://schemas.openxmlformats.org/officeDocument/2006/relationships/image" Target="media/image20.emf"/><Relationship Id="rId70" Type="http://schemas.openxmlformats.org/officeDocument/2006/relationships/footer" Target="footer20.xml"/><Relationship Id="rId75" Type="http://schemas.openxmlformats.org/officeDocument/2006/relationships/header" Target="header23.xml"/><Relationship Id="rId83"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6.emf"/><Relationship Id="rId49" Type="http://schemas.openxmlformats.org/officeDocument/2006/relationships/image" Target="media/image13.emf"/><Relationship Id="rId57" Type="http://schemas.openxmlformats.org/officeDocument/2006/relationships/footer" Target="footer17.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3.xml"/><Relationship Id="rId52" Type="http://schemas.openxmlformats.org/officeDocument/2006/relationships/image" Target="media/image16.emf"/><Relationship Id="rId60" Type="http://schemas.openxmlformats.org/officeDocument/2006/relationships/image" Target="media/image18.emf"/><Relationship Id="rId65" Type="http://schemas.openxmlformats.org/officeDocument/2006/relationships/image" Target="media/image23.emf"/><Relationship Id="rId73" Type="http://schemas.openxmlformats.org/officeDocument/2006/relationships/image" Target="media/image25.emf"/><Relationship Id="rId78" Type="http://schemas.openxmlformats.org/officeDocument/2006/relationships/header" Target="header24.xml"/><Relationship Id="rId81" Type="http://schemas.openxmlformats.org/officeDocument/2006/relationships/header" Target="header26.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9.emf"/><Relationship Id="rId34" Type="http://schemas.openxmlformats.org/officeDocument/2006/relationships/image" Target="media/image4.emf"/><Relationship Id="rId50" Type="http://schemas.openxmlformats.org/officeDocument/2006/relationships/image" Target="media/image14.emf"/><Relationship Id="rId55" Type="http://schemas.openxmlformats.org/officeDocument/2006/relationships/header" Target="header17.xml"/><Relationship Id="rId76" Type="http://schemas.openxmlformats.org/officeDocument/2006/relationships/footer" Target="footer22.xml"/><Relationship Id="rId7" Type="http://schemas.openxmlformats.org/officeDocument/2006/relationships/image" Target="media/image1.wmf"/><Relationship Id="rId71" Type="http://schemas.openxmlformats.org/officeDocument/2006/relationships/header" Target="header21.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10.emf"/><Relationship Id="rId45" Type="http://schemas.openxmlformats.org/officeDocument/2006/relationships/footer" Target="footer14.xml"/><Relationship Id="rId66" Type="http://schemas.openxmlformats.org/officeDocument/2006/relationships/image" Target="media/image24.emf"/><Relationship Id="rId87" Type="http://schemas.openxmlformats.org/officeDocument/2006/relationships/theme" Target="theme/theme1.xml"/><Relationship Id="rId61" Type="http://schemas.openxmlformats.org/officeDocument/2006/relationships/image" Target="media/image19.emf"/><Relationship Id="rId82" Type="http://schemas.openxmlformats.org/officeDocument/2006/relationships/footer" Target="footer2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40490</Words>
  <Characters>253471</Characters>
  <Application>Microsoft Office Word</Application>
  <DocSecurity>4</DocSecurity>
  <Lines>7455</Lines>
  <Paragraphs>3458</Paragraphs>
  <ScaleCrop>false</ScaleCrop>
  <HeadingPairs>
    <vt:vector size="2" baseType="variant">
      <vt:variant>
        <vt:lpstr>Rubrik</vt:lpstr>
      </vt:variant>
      <vt:variant>
        <vt:i4>1</vt:i4>
      </vt:variant>
    </vt:vector>
  </HeadingPairs>
  <TitlesOfParts>
    <vt:vector size="1" baseType="lpstr">
      <vt:lpstr>Riksbankens årsredovisning 2011</vt:lpstr>
    </vt:vector>
  </TitlesOfParts>
  <Company>Sveriges riksbank</Company>
  <LinksUpToDate>false</LinksUpToDate>
  <CharactersWithSpaces>290503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Riksbankens årsredovisning 2011</dc:title>
  <dc:subject>Riksbankens årsredovisning 2011</dc:subject>
  <dc:creator>Riksdagen</dc:creator>
  <cp:keywords>Riksdagen</cp:keywords>
  <cp:lastModifiedBy>Lars Brink</cp:lastModifiedBy>
  <cp:revision>2</cp:revision>
  <cp:lastPrinted>2012-02-13T09:51:00Z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