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E30E4">
        <w:tc>
          <w:tcPr>
            <w:tcW w:w="2268" w:type="dxa"/>
          </w:tcPr>
          <w:p w:rsidR="001E30E4" w:rsidRDefault="001E30E4">
            <w:pPr>
              <w:framePr w:w="4400" w:h="1644" w:wrap="notBeside" w:vAnchor="page" w:hAnchor="page" w:x="6573" w:y="721"/>
              <w:rPr>
                <w:rFonts w:ascii="TradeGothic" w:hAnsi="TradeGothic"/>
                <w:i/>
                <w:sz w:val="18"/>
              </w:rPr>
            </w:pPr>
          </w:p>
        </w:tc>
        <w:tc>
          <w:tcPr>
            <w:tcW w:w="2347" w:type="dxa"/>
            <w:gridSpan w:val="2"/>
          </w:tcPr>
          <w:p w:rsidR="001E30E4" w:rsidRDefault="001E30E4">
            <w:pPr>
              <w:framePr w:w="4400" w:h="1644" w:wrap="notBeside" w:vAnchor="page" w:hAnchor="page" w:x="6573" w:y="721"/>
              <w:rPr>
                <w:rFonts w:ascii="TradeGothic" w:hAnsi="TradeGothic"/>
                <w:i/>
                <w:sz w:val="18"/>
              </w:rPr>
            </w:pPr>
          </w:p>
        </w:tc>
      </w:tr>
      <w:tr w:rsidR="001E30E4">
        <w:tc>
          <w:tcPr>
            <w:tcW w:w="2268" w:type="dxa"/>
          </w:tcPr>
          <w:p w:rsidR="001E30E4" w:rsidRDefault="001E30E4">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1E30E4" w:rsidRDefault="001E30E4">
            <w:pPr>
              <w:framePr w:w="4400" w:h="1644" w:wrap="notBeside" w:vAnchor="page" w:hAnchor="page" w:x="6573" w:y="721"/>
              <w:rPr>
                <w:rFonts w:ascii="TradeGothic" w:hAnsi="TradeGothic"/>
                <w:b/>
              </w:rPr>
            </w:pPr>
          </w:p>
        </w:tc>
      </w:tr>
      <w:tr w:rsidR="001E30E4">
        <w:trPr>
          <w:trHeight w:val="343"/>
        </w:trPr>
        <w:tc>
          <w:tcPr>
            <w:tcW w:w="3402" w:type="dxa"/>
            <w:gridSpan w:val="2"/>
          </w:tcPr>
          <w:p w:rsidR="001E30E4" w:rsidRDefault="001E30E4">
            <w:pPr>
              <w:framePr w:w="4400" w:h="1644" w:wrap="notBeside" w:vAnchor="page" w:hAnchor="page" w:x="6573" w:y="721"/>
            </w:pPr>
          </w:p>
        </w:tc>
        <w:tc>
          <w:tcPr>
            <w:tcW w:w="1213" w:type="dxa"/>
          </w:tcPr>
          <w:p w:rsidR="001E30E4" w:rsidRDefault="001E30E4">
            <w:pPr>
              <w:framePr w:w="4400" w:h="1644" w:wrap="notBeside" w:vAnchor="page" w:hAnchor="page" w:x="6573" w:y="721"/>
            </w:pPr>
          </w:p>
        </w:tc>
      </w:tr>
      <w:tr w:rsidR="001E30E4">
        <w:tc>
          <w:tcPr>
            <w:tcW w:w="2268" w:type="dxa"/>
          </w:tcPr>
          <w:p w:rsidR="001E30E4" w:rsidRDefault="001E30E4">
            <w:pPr>
              <w:framePr w:w="4400" w:h="1644" w:wrap="notBeside" w:vAnchor="page" w:hAnchor="page" w:x="6573" w:y="721"/>
            </w:pPr>
            <w:fldSimple w:instr=" CREATEDATE  \@ &quot;yyyy-MM-dd&quot;  \* MERGEFORMAT ">
              <w:r>
                <w:rPr>
                  <w:noProof/>
                </w:rPr>
                <w:t>2011-11-24</w:t>
              </w:r>
            </w:fldSimple>
          </w:p>
        </w:tc>
        <w:tc>
          <w:tcPr>
            <w:tcW w:w="2347" w:type="dxa"/>
            <w:gridSpan w:val="2"/>
          </w:tcPr>
          <w:p w:rsidR="001E30E4" w:rsidRDefault="001E30E4">
            <w:pPr>
              <w:framePr w:w="4400" w:h="1644" w:wrap="notBeside" w:vAnchor="page" w:hAnchor="page" w:x="6573" w:y="721"/>
            </w:pPr>
          </w:p>
        </w:tc>
      </w:tr>
      <w:tr w:rsidR="001E30E4">
        <w:tc>
          <w:tcPr>
            <w:tcW w:w="2268" w:type="dxa"/>
          </w:tcPr>
          <w:p w:rsidR="001E30E4" w:rsidRDefault="001E30E4">
            <w:pPr>
              <w:framePr w:w="4400" w:h="1644" w:wrap="notBeside" w:vAnchor="page" w:hAnchor="page" w:x="6573" w:y="721"/>
            </w:pPr>
          </w:p>
        </w:tc>
        <w:tc>
          <w:tcPr>
            <w:tcW w:w="2347" w:type="dxa"/>
            <w:gridSpan w:val="2"/>
          </w:tcPr>
          <w:p w:rsidR="001E30E4" w:rsidRDefault="001E30E4">
            <w:pPr>
              <w:framePr w:w="4400" w:h="1644" w:wrap="notBeside" w:vAnchor="page" w:hAnchor="page" w:x="6573" w:y="721"/>
            </w:pPr>
          </w:p>
        </w:tc>
      </w:tr>
    </w:tbl>
    <w:tbl>
      <w:tblPr>
        <w:tblW w:w="0" w:type="auto"/>
        <w:tblLayout w:type="fixed"/>
        <w:tblLook w:val="0000"/>
      </w:tblPr>
      <w:tblGrid>
        <w:gridCol w:w="4911"/>
      </w:tblGrid>
      <w:tr w:rsidR="001E30E4">
        <w:trPr>
          <w:trHeight w:val="2400"/>
        </w:trPr>
        <w:tc>
          <w:tcPr>
            <w:tcW w:w="4911" w:type="dxa"/>
          </w:tcPr>
          <w:p w:rsidR="001E30E4" w:rsidRDefault="001E30E4">
            <w:pPr>
              <w:pStyle w:val="Avsndare"/>
              <w:framePr w:h="2483" w:wrap="notBeside" w:x="1504"/>
              <w:rPr>
                <w:b/>
                <w:i w:val="0"/>
                <w:sz w:val="22"/>
              </w:rPr>
            </w:pPr>
            <w:r>
              <w:rPr>
                <w:b/>
                <w:i w:val="0"/>
                <w:sz w:val="22"/>
              </w:rPr>
              <w:t>Statsrådsberedningen</w:t>
            </w:r>
          </w:p>
          <w:p w:rsidR="001E30E4" w:rsidRDefault="001E30E4">
            <w:pPr>
              <w:pStyle w:val="Avsndare"/>
              <w:framePr w:h="2483" w:wrap="notBeside" w:x="1504"/>
            </w:pPr>
          </w:p>
          <w:p w:rsidR="001E30E4" w:rsidRDefault="001E30E4">
            <w:pPr>
              <w:pStyle w:val="Avsndare"/>
              <w:framePr w:h="2483" w:wrap="notBeside" w:x="1504"/>
            </w:pPr>
            <w:r>
              <w:t>EU-kansliet</w:t>
            </w:r>
          </w:p>
          <w:p w:rsidR="001E30E4" w:rsidRDefault="001E30E4">
            <w:pPr>
              <w:pStyle w:val="Avsndare"/>
              <w:framePr w:h="2483" w:wrap="notBeside" w:x="1504"/>
            </w:pPr>
          </w:p>
          <w:p w:rsidR="001E30E4" w:rsidRDefault="001E30E4">
            <w:pPr>
              <w:pStyle w:val="Avsndare"/>
              <w:framePr w:h="2483" w:wrap="notBeside" w:x="1504"/>
            </w:pPr>
          </w:p>
          <w:p w:rsidR="001E30E4" w:rsidRDefault="001E30E4">
            <w:pPr>
              <w:pStyle w:val="Avsndare"/>
              <w:framePr w:h="2483" w:wrap="notBeside" w:x="1504"/>
            </w:pPr>
          </w:p>
          <w:p w:rsidR="001E30E4" w:rsidRDefault="001E30E4">
            <w:pPr>
              <w:pStyle w:val="Avsndare"/>
              <w:framePr w:h="2483" w:wrap="notBeside" w:x="1504"/>
              <w:rPr>
                <w:b/>
                <w:i w:val="0"/>
                <w:sz w:val="22"/>
              </w:rPr>
            </w:pPr>
          </w:p>
        </w:tc>
      </w:tr>
    </w:tbl>
    <w:p w:rsidR="001E30E4" w:rsidRDefault="001E30E4">
      <w:pPr>
        <w:framePr w:w="4400" w:h="2523" w:wrap="notBeside" w:vAnchor="page" w:hAnchor="page" w:x="6453" w:y="2445"/>
        <w:ind w:left="142"/>
      </w:pPr>
    </w:p>
    <w:p w:rsidR="001E30E4" w:rsidRDefault="001E30E4">
      <w:pPr>
        <w:pStyle w:val="UDrubrik"/>
        <w:tabs>
          <w:tab w:val="left" w:pos="1701"/>
          <w:tab w:val="left" w:pos="1985"/>
        </w:tabs>
      </w:pPr>
      <w:bookmarkStart w:id="0" w:name="_Toc67391946"/>
      <w:bookmarkStart w:id="1" w:name="_Toc70473239"/>
      <w:r>
        <w:rPr>
          <w:rFonts w:cs="Arial"/>
          <w:sz w:val="28"/>
        </w:rPr>
        <w:t>Komplettering - Troliga A-punkter inför kommande rådsmöten som förväntas godkännas vid Coreper II</w:t>
      </w:r>
      <w:bookmarkEnd w:id="0"/>
      <w:bookmarkEnd w:id="1"/>
      <w:r>
        <w:rPr>
          <w:rFonts w:cs="Arial"/>
          <w:sz w:val="28"/>
        </w:rPr>
        <w:t xml:space="preserve"> vecka 47.</w:t>
      </w:r>
    </w:p>
    <w:p w:rsidR="001E30E4" w:rsidRDefault="001E30E4">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E30E4" w:rsidRDefault="001E30E4">
      <w:pPr>
        <w:pStyle w:val="RKnormal"/>
        <w:ind w:left="0"/>
        <w:rPr>
          <w:bCs/>
        </w:rPr>
      </w:pPr>
      <w:r w:rsidRPr="001C3C57">
        <w:rPr>
          <w:bCs/>
        </w:rPr>
        <w:t>Överlämnas för skriftligt samråd vecka 47.</w:t>
      </w:r>
    </w:p>
    <w:p w:rsidR="001E30E4" w:rsidRDefault="001E30E4">
      <w:pPr>
        <w:spacing w:line="240" w:lineRule="auto"/>
        <w:rPr>
          <w:bCs/>
        </w:rPr>
      </w:pPr>
      <w:r>
        <w:rPr>
          <w:bCs/>
        </w:rPr>
        <w:br w:type="page"/>
      </w:r>
    </w:p>
    <w:p w:rsidR="001E30E4" w:rsidRPr="001C3C57" w:rsidRDefault="001E30E4">
      <w:pPr>
        <w:pStyle w:val="RKnormal"/>
        <w:ind w:left="0"/>
        <w:rPr>
          <w:bCs/>
        </w:rPr>
      </w:pPr>
    </w:p>
    <w:bookmarkStart w:id="16" w:name="_GoBack"/>
    <w:bookmarkEnd w:id="16"/>
    <w:p w:rsidR="001E30E4" w:rsidRDefault="001E30E4">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09905683" w:history="1">
        <w:r w:rsidRPr="00037C8C">
          <w:rPr>
            <w:rStyle w:val="Hyperlink"/>
            <w:noProof/>
          </w:rPr>
          <w:t>Frågor som lösts i förberedande instanser</w:t>
        </w:r>
        <w:r>
          <w:rPr>
            <w:noProof/>
            <w:webHidden/>
          </w:rPr>
          <w:tab/>
        </w:r>
        <w:r>
          <w:rPr>
            <w:noProof/>
            <w:webHidden/>
          </w:rPr>
          <w:fldChar w:fldCharType="begin"/>
        </w:r>
        <w:r>
          <w:rPr>
            <w:noProof/>
            <w:webHidden/>
          </w:rPr>
          <w:instrText xml:space="preserve"> PAGEREF _Toc309905683 \h </w:instrText>
        </w:r>
        <w:r>
          <w:rPr>
            <w:noProof/>
            <w:webHidden/>
          </w:rPr>
        </w:r>
        <w:r>
          <w:rPr>
            <w:noProof/>
            <w:webHidden/>
          </w:rPr>
          <w:fldChar w:fldCharType="separate"/>
        </w:r>
        <w:r>
          <w:rPr>
            <w:noProof/>
            <w:webHidden/>
          </w:rPr>
          <w:t>6</w:t>
        </w:r>
        <w:r>
          <w:rPr>
            <w:noProof/>
            <w:webHidden/>
          </w:rPr>
          <w:fldChar w:fldCharType="end"/>
        </w:r>
      </w:hyperlink>
    </w:p>
    <w:p w:rsidR="001E30E4" w:rsidRDefault="001E30E4">
      <w:pPr>
        <w:pStyle w:val="TOC1"/>
        <w:tabs>
          <w:tab w:val="right" w:leader="dot" w:pos="7644"/>
        </w:tabs>
        <w:rPr>
          <w:rFonts w:ascii="Calibri" w:hAnsi="Calibri"/>
          <w:b w:val="0"/>
          <w:bCs w:val="0"/>
          <w:caps w:val="0"/>
          <w:noProof/>
          <w:sz w:val="22"/>
          <w:szCs w:val="22"/>
          <w:lang w:eastAsia="sv-SE"/>
        </w:rPr>
      </w:pPr>
      <w:hyperlink w:anchor="_Toc309905684" w:history="1">
        <w:r w:rsidRPr="00037C8C">
          <w:rPr>
            <w:rStyle w:val="Hyperlink"/>
            <w:noProof/>
          </w:rPr>
          <w:t>Troliga A-punkter inför kommande rådsmöten som förväntas godkännas vid Coreper II den 24 november 2011</w:t>
        </w:r>
        <w:r>
          <w:rPr>
            <w:noProof/>
            <w:webHidden/>
          </w:rPr>
          <w:tab/>
        </w:r>
        <w:r>
          <w:rPr>
            <w:noProof/>
            <w:webHidden/>
          </w:rPr>
          <w:fldChar w:fldCharType="begin"/>
        </w:r>
        <w:r>
          <w:rPr>
            <w:noProof/>
            <w:webHidden/>
          </w:rPr>
          <w:instrText xml:space="preserve"> PAGEREF _Toc309905684 \h </w:instrText>
        </w:r>
        <w:r>
          <w:rPr>
            <w:noProof/>
            <w:webHidden/>
          </w:rPr>
        </w:r>
        <w:r>
          <w:rPr>
            <w:noProof/>
            <w:webHidden/>
          </w:rPr>
          <w:fldChar w:fldCharType="separate"/>
        </w:r>
        <w:r>
          <w:rPr>
            <w:noProof/>
            <w:webHidden/>
          </w:rPr>
          <w:t>6</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85" w:history="1">
        <w:r w:rsidRPr="00037C8C">
          <w:rPr>
            <w:rStyle w:val="Hyperlink"/>
            <w:noProof/>
          </w:rPr>
          <w:t>1. Cases before the General Court of the European Union = C-478/11 P (Laurent Gbagbo contre Conseil) = C-479/11 P (Katinan Justin Koné contre Conseil) = C-480/11 P (Akissi Danièle Boni-Claverie contre Conseil) = C-481/11 P (Alcide Djédjé contre Conseil) = C-482/11 P (Affi Pascal N'Guessan contre Conseil)</w:t>
        </w:r>
        <w:r>
          <w:rPr>
            <w:noProof/>
            <w:webHidden/>
          </w:rPr>
          <w:tab/>
        </w:r>
        <w:r>
          <w:rPr>
            <w:noProof/>
            <w:webHidden/>
          </w:rPr>
          <w:fldChar w:fldCharType="begin"/>
        </w:r>
        <w:r>
          <w:rPr>
            <w:noProof/>
            <w:webHidden/>
          </w:rPr>
          <w:instrText xml:space="preserve"> PAGEREF _Toc309905685 \h </w:instrText>
        </w:r>
        <w:r>
          <w:rPr>
            <w:noProof/>
            <w:webHidden/>
          </w:rPr>
        </w:r>
        <w:r>
          <w:rPr>
            <w:noProof/>
            <w:webHidden/>
          </w:rPr>
          <w:fldChar w:fldCharType="separate"/>
        </w:r>
        <w:r>
          <w:rPr>
            <w:noProof/>
            <w:webHidden/>
          </w:rPr>
          <w:t>6</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86" w:history="1">
        <w:r w:rsidRPr="00037C8C">
          <w:rPr>
            <w:rStyle w:val="Hyperlink"/>
            <w:noProof/>
            <w:lang w:val="en-US"/>
          </w:rPr>
          <w:t>2. Case before the General Court of the European Union - Case T-508/11 - LTTE Liberation Tigers of Tamil Eelam</w:t>
        </w:r>
        <w:r>
          <w:rPr>
            <w:noProof/>
            <w:webHidden/>
          </w:rPr>
          <w:tab/>
        </w:r>
        <w:r>
          <w:rPr>
            <w:noProof/>
            <w:webHidden/>
          </w:rPr>
          <w:fldChar w:fldCharType="begin"/>
        </w:r>
        <w:r>
          <w:rPr>
            <w:noProof/>
            <w:webHidden/>
          </w:rPr>
          <w:instrText xml:space="preserve"> PAGEREF _Toc309905686 \h </w:instrText>
        </w:r>
        <w:r>
          <w:rPr>
            <w:noProof/>
            <w:webHidden/>
          </w:rPr>
        </w:r>
        <w:r>
          <w:rPr>
            <w:noProof/>
            <w:webHidden/>
          </w:rPr>
          <w:fldChar w:fldCharType="separate"/>
        </w:r>
        <w:r>
          <w:rPr>
            <w:noProof/>
            <w:webHidden/>
          </w:rPr>
          <w:t>6</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87" w:history="1">
        <w:r w:rsidRPr="00037C8C">
          <w:rPr>
            <w:rStyle w:val="Hyperlink"/>
            <w:noProof/>
            <w:lang w:val="en-US"/>
          </w:rPr>
          <w:t>3. Proposal for a Regulation of the European Parliament and of the Council amending Regulation (EC) No 1934/2006 establishing a financing instrument for cooperation with industrialised and other high-income countries and territories (third reading) (LA+S)- Adoption of the legislative act</w:t>
        </w:r>
        <w:r>
          <w:rPr>
            <w:noProof/>
            <w:webHidden/>
          </w:rPr>
          <w:tab/>
        </w:r>
        <w:r>
          <w:rPr>
            <w:noProof/>
            <w:webHidden/>
          </w:rPr>
          <w:fldChar w:fldCharType="begin"/>
        </w:r>
        <w:r>
          <w:rPr>
            <w:noProof/>
            <w:webHidden/>
          </w:rPr>
          <w:instrText xml:space="preserve"> PAGEREF _Toc309905687 \h </w:instrText>
        </w:r>
        <w:r>
          <w:rPr>
            <w:noProof/>
            <w:webHidden/>
          </w:rPr>
        </w:r>
        <w:r>
          <w:rPr>
            <w:noProof/>
            <w:webHidden/>
          </w:rPr>
          <w:fldChar w:fldCharType="separate"/>
        </w:r>
        <w:r>
          <w:rPr>
            <w:noProof/>
            <w:webHidden/>
          </w:rPr>
          <w:t>7</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88" w:history="1">
        <w:r w:rsidRPr="00037C8C">
          <w:rPr>
            <w:rStyle w:val="Hyperlink"/>
            <w:noProof/>
            <w:lang w:val="en-US"/>
          </w:rPr>
          <w:t>4. Proposal for a Regulation of the European Parliament and of the Council amending Regulation (EC) No 1905/2006 establishing a financing instrument for development cooperation (third reading) (LA+S)- Adoption of the legislative act</w:t>
        </w:r>
        <w:r>
          <w:rPr>
            <w:noProof/>
            <w:webHidden/>
          </w:rPr>
          <w:tab/>
        </w:r>
        <w:r>
          <w:rPr>
            <w:noProof/>
            <w:webHidden/>
          </w:rPr>
          <w:fldChar w:fldCharType="begin"/>
        </w:r>
        <w:r>
          <w:rPr>
            <w:noProof/>
            <w:webHidden/>
          </w:rPr>
          <w:instrText xml:space="preserve"> PAGEREF _Toc309905688 \h </w:instrText>
        </w:r>
        <w:r>
          <w:rPr>
            <w:noProof/>
            <w:webHidden/>
          </w:rPr>
        </w:r>
        <w:r>
          <w:rPr>
            <w:noProof/>
            <w:webHidden/>
          </w:rPr>
          <w:fldChar w:fldCharType="separate"/>
        </w:r>
        <w:r>
          <w:rPr>
            <w:noProof/>
            <w:webHidden/>
          </w:rPr>
          <w:t>8</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89" w:history="1">
        <w:r w:rsidRPr="00037C8C">
          <w:rPr>
            <w:rStyle w:val="Hyperlink"/>
            <w:noProof/>
            <w:lang w:val="en-US"/>
          </w:rPr>
          <w:t>5. Proposal for a Regulation of the European Parliament and of the Council amending Regulation (EC) No 1889/2006 on establishing a financing instrument for the promotion of democracy and human rights worldwide (third reading) (LA+S)- Adoption of the legislative act</w:t>
        </w:r>
        <w:r>
          <w:rPr>
            <w:noProof/>
            <w:webHidden/>
          </w:rPr>
          <w:tab/>
        </w:r>
        <w:r>
          <w:rPr>
            <w:noProof/>
            <w:webHidden/>
          </w:rPr>
          <w:fldChar w:fldCharType="begin"/>
        </w:r>
        <w:r>
          <w:rPr>
            <w:noProof/>
            <w:webHidden/>
          </w:rPr>
          <w:instrText xml:space="preserve"> PAGEREF _Toc309905689 \h </w:instrText>
        </w:r>
        <w:r>
          <w:rPr>
            <w:noProof/>
            <w:webHidden/>
          </w:rPr>
        </w:r>
        <w:r>
          <w:rPr>
            <w:noProof/>
            <w:webHidden/>
          </w:rPr>
          <w:fldChar w:fldCharType="separate"/>
        </w:r>
        <w:r>
          <w:rPr>
            <w:noProof/>
            <w:webHidden/>
          </w:rPr>
          <w:t>9</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0" w:history="1">
        <w:r w:rsidRPr="00037C8C">
          <w:rPr>
            <w:rStyle w:val="Hyperlink"/>
            <w:noProof/>
            <w:lang w:val="en-US"/>
          </w:rPr>
          <w:t>6. Proposal for a Regulation of the European Parliament and of the Council amending Regulation (EC) No 1905/2006 of the European Parliament and of the Council establishing a financing instrument for development cooperation (third reading) (LA+S)- Adoption of the legislative act</w:t>
        </w:r>
        <w:r>
          <w:rPr>
            <w:noProof/>
            <w:webHidden/>
          </w:rPr>
          <w:tab/>
        </w:r>
        <w:r>
          <w:rPr>
            <w:noProof/>
            <w:webHidden/>
          </w:rPr>
          <w:fldChar w:fldCharType="begin"/>
        </w:r>
        <w:r>
          <w:rPr>
            <w:noProof/>
            <w:webHidden/>
          </w:rPr>
          <w:instrText xml:space="preserve"> PAGEREF _Toc309905690 \h </w:instrText>
        </w:r>
        <w:r>
          <w:rPr>
            <w:noProof/>
            <w:webHidden/>
          </w:rPr>
        </w:r>
        <w:r>
          <w:rPr>
            <w:noProof/>
            <w:webHidden/>
          </w:rPr>
          <w:fldChar w:fldCharType="separate"/>
        </w:r>
        <w:r>
          <w:rPr>
            <w:noProof/>
            <w:webHidden/>
          </w:rPr>
          <w:t>9</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1" w:history="1">
        <w:r w:rsidRPr="00037C8C">
          <w:rPr>
            <w:rStyle w:val="Hyperlink"/>
            <w:noProof/>
            <w:lang w:val="en-US"/>
          </w:rPr>
          <w:t>7. Committee of the Regions- Council Decision appointing a Swedish member and a Swedish alternate member of the Committee of the Regions</w:t>
        </w:r>
        <w:r>
          <w:rPr>
            <w:noProof/>
            <w:webHidden/>
          </w:rPr>
          <w:tab/>
        </w:r>
        <w:r>
          <w:rPr>
            <w:noProof/>
            <w:webHidden/>
          </w:rPr>
          <w:fldChar w:fldCharType="begin"/>
        </w:r>
        <w:r>
          <w:rPr>
            <w:noProof/>
            <w:webHidden/>
          </w:rPr>
          <w:instrText xml:space="preserve"> PAGEREF _Toc309905691 \h </w:instrText>
        </w:r>
        <w:r>
          <w:rPr>
            <w:noProof/>
            <w:webHidden/>
          </w:rPr>
        </w:r>
        <w:r>
          <w:rPr>
            <w:noProof/>
            <w:webHidden/>
          </w:rPr>
          <w:fldChar w:fldCharType="separate"/>
        </w:r>
        <w:r>
          <w:rPr>
            <w:noProof/>
            <w:webHidden/>
          </w:rPr>
          <w:t>10</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2" w:history="1">
        <w:r w:rsidRPr="00037C8C">
          <w:rPr>
            <w:rStyle w:val="Hyperlink"/>
            <w:noProof/>
            <w:lang w:val="en-US"/>
          </w:rPr>
          <w:t>8. Committee of the Regions- Council Decision appointing a Spanish alternate member of the Committee of the Regions</w:t>
        </w:r>
        <w:r>
          <w:rPr>
            <w:noProof/>
            <w:webHidden/>
          </w:rPr>
          <w:tab/>
        </w:r>
        <w:r>
          <w:rPr>
            <w:noProof/>
            <w:webHidden/>
          </w:rPr>
          <w:fldChar w:fldCharType="begin"/>
        </w:r>
        <w:r>
          <w:rPr>
            <w:noProof/>
            <w:webHidden/>
          </w:rPr>
          <w:instrText xml:space="preserve"> PAGEREF _Toc309905692 \h </w:instrText>
        </w:r>
        <w:r>
          <w:rPr>
            <w:noProof/>
            <w:webHidden/>
          </w:rPr>
        </w:r>
        <w:r>
          <w:rPr>
            <w:noProof/>
            <w:webHidden/>
          </w:rPr>
          <w:fldChar w:fldCharType="separate"/>
        </w:r>
        <w:r>
          <w:rPr>
            <w:noProof/>
            <w:webHidden/>
          </w:rPr>
          <w:t>11</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3" w:history="1">
        <w:r w:rsidRPr="00037C8C">
          <w:rPr>
            <w:rStyle w:val="Hyperlink"/>
            <w:noProof/>
            <w:lang w:val="en-US"/>
          </w:rPr>
          <w:t>9. Council Implementing Decision amending Implementing Decision 2011/77/EU on granting Union financial assistance to Ireland</w:t>
        </w:r>
        <w:r>
          <w:rPr>
            <w:noProof/>
            <w:webHidden/>
          </w:rPr>
          <w:tab/>
        </w:r>
        <w:r>
          <w:rPr>
            <w:noProof/>
            <w:webHidden/>
          </w:rPr>
          <w:fldChar w:fldCharType="begin"/>
        </w:r>
        <w:r>
          <w:rPr>
            <w:noProof/>
            <w:webHidden/>
          </w:rPr>
          <w:instrText xml:space="preserve"> PAGEREF _Toc309905693 \h </w:instrText>
        </w:r>
        <w:r>
          <w:rPr>
            <w:noProof/>
            <w:webHidden/>
          </w:rPr>
        </w:r>
        <w:r>
          <w:rPr>
            <w:noProof/>
            <w:webHidden/>
          </w:rPr>
          <w:fldChar w:fldCharType="separate"/>
        </w:r>
        <w:r>
          <w:rPr>
            <w:noProof/>
            <w:webHidden/>
          </w:rPr>
          <w:t>11</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4" w:history="1">
        <w:r w:rsidRPr="00037C8C">
          <w:rPr>
            <w:rStyle w:val="Hyperlink"/>
            <w:noProof/>
            <w:lang w:val="en-US"/>
          </w:rPr>
          <w:t>10. Legislative package on capital requirements and prudential supervision:(a) Proposal for a Directive of the European Parliament and of the Council on the access to the activity of credit institutions and the prudential supervision of credit institutions and investment firms and amending Directive 2002/87/EC (b) Proposal for a Regulation of the European Parliament and of the Council on prudential requirements for credit institutions and investment firms - Progress report</w:t>
        </w:r>
        <w:r>
          <w:rPr>
            <w:noProof/>
            <w:webHidden/>
          </w:rPr>
          <w:tab/>
        </w:r>
        <w:r>
          <w:rPr>
            <w:noProof/>
            <w:webHidden/>
          </w:rPr>
          <w:fldChar w:fldCharType="begin"/>
        </w:r>
        <w:r>
          <w:rPr>
            <w:noProof/>
            <w:webHidden/>
          </w:rPr>
          <w:instrText xml:space="preserve"> PAGEREF _Toc309905694 \h </w:instrText>
        </w:r>
        <w:r>
          <w:rPr>
            <w:noProof/>
            <w:webHidden/>
          </w:rPr>
        </w:r>
        <w:r>
          <w:rPr>
            <w:noProof/>
            <w:webHidden/>
          </w:rPr>
          <w:fldChar w:fldCharType="separate"/>
        </w:r>
        <w:r>
          <w:rPr>
            <w:noProof/>
            <w:webHidden/>
          </w:rPr>
          <w:t>12</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5" w:history="1">
        <w:r w:rsidRPr="00037C8C">
          <w:rPr>
            <w:rStyle w:val="Hyperlink"/>
            <w:noProof/>
            <w:lang w:val="en-US"/>
          </w:rPr>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EGF/2011/002 IT/Trentino-Alto Adige/Südtirol Construction of buildings from Italy)- Proposal for transfer of appropriations No 28/2011 within Section III - Commission - of the general budget for 2011</w:t>
        </w:r>
        <w:r>
          <w:rPr>
            <w:noProof/>
            <w:webHidden/>
          </w:rPr>
          <w:tab/>
        </w:r>
        <w:r>
          <w:rPr>
            <w:noProof/>
            <w:webHidden/>
          </w:rPr>
          <w:fldChar w:fldCharType="begin"/>
        </w:r>
        <w:r>
          <w:rPr>
            <w:noProof/>
            <w:webHidden/>
          </w:rPr>
          <w:instrText xml:space="preserve"> PAGEREF _Toc309905695 \h </w:instrText>
        </w:r>
        <w:r>
          <w:rPr>
            <w:noProof/>
            <w:webHidden/>
          </w:rPr>
        </w:r>
        <w:r>
          <w:rPr>
            <w:noProof/>
            <w:webHidden/>
          </w:rPr>
          <w:fldChar w:fldCharType="separate"/>
        </w:r>
        <w:r>
          <w:rPr>
            <w:noProof/>
            <w:webHidden/>
          </w:rPr>
          <w:t>13</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6" w:history="1">
        <w:r w:rsidRPr="00037C8C">
          <w:rPr>
            <w:rStyle w:val="Hyperlink"/>
            <w:noProof/>
            <w:lang w:val="en-US"/>
          </w:rPr>
          <w:t>12.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EGF/2011/005 PT/Norte-Centro Automotive from Portugal)- Proposal for transfer of appropriations No 37/2011 within Section III - Commission - of the general budget for 2011</w:t>
        </w:r>
        <w:r>
          <w:rPr>
            <w:noProof/>
            <w:webHidden/>
          </w:rPr>
          <w:tab/>
        </w:r>
        <w:r>
          <w:rPr>
            <w:noProof/>
            <w:webHidden/>
          </w:rPr>
          <w:fldChar w:fldCharType="begin"/>
        </w:r>
        <w:r>
          <w:rPr>
            <w:noProof/>
            <w:webHidden/>
          </w:rPr>
          <w:instrText xml:space="preserve"> PAGEREF _Toc309905696 \h </w:instrText>
        </w:r>
        <w:r>
          <w:rPr>
            <w:noProof/>
            <w:webHidden/>
          </w:rPr>
        </w:r>
        <w:r>
          <w:rPr>
            <w:noProof/>
            <w:webHidden/>
          </w:rPr>
          <w:fldChar w:fldCharType="separate"/>
        </w:r>
        <w:r>
          <w:rPr>
            <w:noProof/>
            <w:webHidden/>
          </w:rPr>
          <w:t>14</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7" w:history="1">
        <w:r w:rsidRPr="00037C8C">
          <w:rPr>
            <w:rStyle w:val="Hyperlink"/>
            <w:noProof/>
            <w:lang w:val="en-US"/>
          </w:rPr>
          <w:t>13. Draft Council conclusions on the Court of Auditors' Special Report No 6/2011: "Were ERDF co financed tourism projects effective?"</w:t>
        </w:r>
        <w:r>
          <w:rPr>
            <w:noProof/>
            <w:webHidden/>
          </w:rPr>
          <w:tab/>
        </w:r>
        <w:r>
          <w:rPr>
            <w:noProof/>
            <w:webHidden/>
          </w:rPr>
          <w:fldChar w:fldCharType="begin"/>
        </w:r>
        <w:r>
          <w:rPr>
            <w:noProof/>
            <w:webHidden/>
          </w:rPr>
          <w:instrText xml:space="preserve"> PAGEREF _Toc309905697 \h </w:instrText>
        </w:r>
        <w:r>
          <w:rPr>
            <w:noProof/>
            <w:webHidden/>
          </w:rPr>
        </w:r>
        <w:r>
          <w:rPr>
            <w:noProof/>
            <w:webHidden/>
          </w:rPr>
          <w:fldChar w:fldCharType="separate"/>
        </w:r>
        <w:r>
          <w:rPr>
            <w:noProof/>
            <w:webHidden/>
          </w:rPr>
          <w:t>14</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8" w:history="1">
        <w:r w:rsidRPr="00037C8C">
          <w:rPr>
            <w:rStyle w:val="Hyperlink"/>
            <w:noProof/>
            <w:lang w:val="en-US"/>
          </w:rPr>
          <w:t>14. Enlargement- Accession negotiations with Iceland= Outcome of screening on Chapter 15: Energy</w:t>
        </w:r>
        <w:r>
          <w:rPr>
            <w:noProof/>
            <w:webHidden/>
          </w:rPr>
          <w:tab/>
        </w:r>
        <w:r>
          <w:rPr>
            <w:noProof/>
            <w:webHidden/>
          </w:rPr>
          <w:fldChar w:fldCharType="begin"/>
        </w:r>
        <w:r>
          <w:rPr>
            <w:noProof/>
            <w:webHidden/>
          </w:rPr>
          <w:instrText xml:space="preserve"> PAGEREF _Toc309905698 \h </w:instrText>
        </w:r>
        <w:r>
          <w:rPr>
            <w:noProof/>
            <w:webHidden/>
          </w:rPr>
        </w:r>
        <w:r>
          <w:rPr>
            <w:noProof/>
            <w:webHidden/>
          </w:rPr>
          <w:fldChar w:fldCharType="separate"/>
        </w:r>
        <w:r>
          <w:rPr>
            <w:noProof/>
            <w:webHidden/>
          </w:rPr>
          <w:t>15</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699" w:history="1">
        <w:r w:rsidRPr="00037C8C">
          <w:rPr>
            <w:rStyle w:val="Hyperlink"/>
            <w:noProof/>
            <w:lang w:val="en-US"/>
          </w:rPr>
          <w:t>15. Decision of the Council of the European Union of 5 December 2011 on the admission of the Republic of Croatia to the European Union</w:t>
        </w:r>
        <w:r>
          <w:rPr>
            <w:noProof/>
            <w:webHidden/>
          </w:rPr>
          <w:tab/>
        </w:r>
        <w:r>
          <w:rPr>
            <w:noProof/>
            <w:webHidden/>
          </w:rPr>
          <w:fldChar w:fldCharType="begin"/>
        </w:r>
        <w:r>
          <w:rPr>
            <w:noProof/>
            <w:webHidden/>
          </w:rPr>
          <w:instrText xml:space="preserve"> PAGEREF _Toc309905699 \h </w:instrText>
        </w:r>
        <w:r>
          <w:rPr>
            <w:noProof/>
            <w:webHidden/>
          </w:rPr>
        </w:r>
        <w:r>
          <w:rPr>
            <w:noProof/>
            <w:webHidden/>
          </w:rPr>
          <w:fldChar w:fldCharType="separate"/>
        </w:r>
        <w:r>
          <w:rPr>
            <w:noProof/>
            <w:webHidden/>
          </w:rPr>
          <w:t>15</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0" w:history="1">
        <w:r w:rsidRPr="00037C8C">
          <w:rPr>
            <w:rStyle w:val="Hyperlink"/>
            <w:noProof/>
            <w:lang w:val="en-US"/>
          </w:rPr>
          <w:t>16. WTO: VIIIth Ministerial Conference in Geneva (15-17 December 2011) - Decision to hold a special session of the Council in the margins of the Conference (*)</w:t>
        </w:r>
        <w:r>
          <w:rPr>
            <w:noProof/>
            <w:webHidden/>
          </w:rPr>
          <w:tab/>
        </w:r>
        <w:r>
          <w:rPr>
            <w:noProof/>
            <w:webHidden/>
          </w:rPr>
          <w:fldChar w:fldCharType="begin"/>
        </w:r>
        <w:r>
          <w:rPr>
            <w:noProof/>
            <w:webHidden/>
          </w:rPr>
          <w:instrText xml:space="preserve"> PAGEREF _Toc309905700 \h </w:instrText>
        </w:r>
        <w:r>
          <w:rPr>
            <w:noProof/>
            <w:webHidden/>
          </w:rPr>
        </w:r>
        <w:r>
          <w:rPr>
            <w:noProof/>
            <w:webHidden/>
          </w:rPr>
          <w:fldChar w:fldCharType="separate"/>
        </w:r>
        <w:r>
          <w:rPr>
            <w:noProof/>
            <w:webHidden/>
          </w:rPr>
          <w:t>16</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1" w:history="1">
        <w:r w:rsidRPr="00037C8C">
          <w:rPr>
            <w:rStyle w:val="Hyperlink"/>
            <w:noProof/>
            <w:lang w:val="en-US"/>
          </w:rPr>
          <w:t>17. Draft Council Decision on the financial contributions to be paid by the Member States to finance the European Development Fund in 2012 and 2013, including the first instalment for 2012- Adoption</w:t>
        </w:r>
        <w:r>
          <w:rPr>
            <w:noProof/>
            <w:webHidden/>
          </w:rPr>
          <w:tab/>
        </w:r>
        <w:r>
          <w:rPr>
            <w:noProof/>
            <w:webHidden/>
          </w:rPr>
          <w:fldChar w:fldCharType="begin"/>
        </w:r>
        <w:r>
          <w:rPr>
            <w:noProof/>
            <w:webHidden/>
          </w:rPr>
          <w:instrText xml:space="preserve"> PAGEREF _Toc309905701 \h </w:instrText>
        </w:r>
        <w:r>
          <w:rPr>
            <w:noProof/>
            <w:webHidden/>
          </w:rPr>
        </w:r>
        <w:r>
          <w:rPr>
            <w:noProof/>
            <w:webHidden/>
          </w:rPr>
          <w:fldChar w:fldCharType="separate"/>
        </w:r>
        <w:r>
          <w:rPr>
            <w:noProof/>
            <w:webHidden/>
          </w:rPr>
          <w:t>16</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2" w:history="1">
        <w:r w:rsidRPr="00037C8C">
          <w:rPr>
            <w:rStyle w:val="Hyperlink"/>
            <w:noProof/>
            <w:lang w:val="en-US"/>
          </w:rPr>
          <w:t>18. Eighth meeting of the Stabilisation and Association Council between the EU and the former Yugoslav Republic of Macedonia (Brussels, 5 December 2011) - Draft Common Position of the European Union</w:t>
        </w:r>
        <w:r>
          <w:rPr>
            <w:noProof/>
            <w:webHidden/>
          </w:rPr>
          <w:tab/>
        </w:r>
        <w:r>
          <w:rPr>
            <w:noProof/>
            <w:webHidden/>
          </w:rPr>
          <w:fldChar w:fldCharType="begin"/>
        </w:r>
        <w:r>
          <w:rPr>
            <w:noProof/>
            <w:webHidden/>
          </w:rPr>
          <w:instrText xml:space="preserve"> PAGEREF _Toc309905702 \h </w:instrText>
        </w:r>
        <w:r>
          <w:rPr>
            <w:noProof/>
            <w:webHidden/>
          </w:rPr>
        </w:r>
        <w:r>
          <w:rPr>
            <w:noProof/>
            <w:webHidden/>
          </w:rPr>
          <w:fldChar w:fldCharType="separate"/>
        </w:r>
        <w:r>
          <w:rPr>
            <w:noProof/>
            <w:webHidden/>
          </w:rPr>
          <w:t>17</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3" w:history="1">
        <w:r w:rsidRPr="00037C8C">
          <w:rPr>
            <w:rStyle w:val="Hyperlink"/>
            <w:noProof/>
            <w:lang w:val="en-US"/>
          </w:rPr>
          <w:t>19. Council Decision on the position to be taken by the European Union in the Joint Committee established under the Agreement between the European Community and its Member States, of the one part, and the Swiss Confederation, of the other, on the free movement of persons as regards the replacement of Annex II to that Agreement on the coordination of social security schemes</w:t>
        </w:r>
        <w:r>
          <w:rPr>
            <w:noProof/>
            <w:webHidden/>
          </w:rPr>
          <w:tab/>
        </w:r>
        <w:r>
          <w:rPr>
            <w:noProof/>
            <w:webHidden/>
          </w:rPr>
          <w:fldChar w:fldCharType="begin"/>
        </w:r>
        <w:r>
          <w:rPr>
            <w:noProof/>
            <w:webHidden/>
          </w:rPr>
          <w:instrText xml:space="preserve"> PAGEREF _Toc309905703 \h </w:instrText>
        </w:r>
        <w:r>
          <w:rPr>
            <w:noProof/>
            <w:webHidden/>
          </w:rPr>
        </w:r>
        <w:r>
          <w:rPr>
            <w:noProof/>
            <w:webHidden/>
          </w:rPr>
          <w:fldChar w:fldCharType="separate"/>
        </w:r>
        <w:r>
          <w:rPr>
            <w:noProof/>
            <w:webHidden/>
          </w:rPr>
          <w:t>18</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4" w:history="1">
        <w:r w:rsidRPr="00037C8C">
          <w:rPr>
            <w:rStyle w:val="Hyperlink"/>
            <w:noProof/>
            <w:lang w:val="en-US"/>
          </w:rPr>
          <w:t>20. Single Progress Report on the Development of EU Military Capabilities for the Second Semester of 2011</w:t>
        </w:r>
        <w:r>
          <w:rPr>
            <w:noProof/>
            <w:webHidden/>
          </w:rPr>
          <w:tab/>
        </w:r>
        <w:r>
          <w:rPr>
            <w:noProof/>
            <w:webHidden/>
          </w:rPr>
          <w:fldChar w:fldCharType="begin"/>
        </w:r>
        <w:r>
          <w:rPr>
            <w:noProof/>
            <w:webHidden/>
          </w:rPr>
          <w:instrText xml:space="preserve"> PAGEREF _Toc309905704 \h </w:instrText>
        </w:r>
        <w:r>
          <w:rPr>
            <w:noProof/>
            <w:webHidden/>
          </w:rPr>
        </w:r>
        <w:r>
          <w:rPr>
            <w:noProof/>
            <w:webHidden/>
          </w:rPr>
          <w:fldChar w:fldCharType="separate"/>
        </w:r>
        <w:r>
          <w:rPr>
            <w:noProof/>
            <w:webHidden/>
          </w:rPr>
          <w:t>18</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5" w:history="1">
        <w:r w:rsidRPr="00037C8C">
          <w:rPr>
            <w:rStyle w:val="Hyperlink"/>
            <w:noProof/>
            <w:lang w:val="en-US"/>
          </w:rPr>
          <w:t>21. EU Emergency and Crisis Coordination Arrangements (CCA): Review process</w:t>
        </w:r>
        <w:r>
          <w:rPr>
            <w:noProof/>
            <w:webHidden/>
          </w:rPr>
          <w:tab/>
        </w:r>
        <w:r>
          <w:rPr>
            <w:noProof/>
            <w:webHidden/>
          </w:rPr>
          <w:fldChar w:fldCharType="begin"/>
        </w:r>
        <w:r>
          <w:rPr>
            <w:noProof/>
            <w:webHidden/>
          </w:rPr>
          <w:instrText xml:space="preserve"> PAGEREF _Toc309905705 \h </w:instrText>
        </w:r>
        <w:r>
          <w:rPr>
            <w:noProof/>
            <w:webHidden/>
          </w:rPr>
        </w:r>
        <w:r>
          <w:rPr>
            <w:noProof/>
            <w:webHidden/>
          </w:rPr>
          <w:fldChar w:fldCharType="separate"/>
        </w:r>
        <w:r>
          <w:rPr>
            <w:noProof/>
            <w:webHidden/>
          </w:rPr>
          <w:t>19</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6" w:history="1">
        <w:r w:rsidRPr="00037C8C">
          <w:rPr>
            <w:rStyle w:val="Hyperlink"/>
            <w:noProof/>
            <w:lang w:val="en-US"/>
          </w:rPr>
          <w:t>22. Draft Council conclusions on an integrated approach to more effective risk, emergency and crisis communication- Adoption</w:t>
        </w:r>
        <w:r>
          <w:rPr>
            <w:noProof/>
            <w:webHidden/>
          </w:rPr>
          <w:tab/>
        </w:r>
        <w:r>
          <w:rPr>
            <w:noProof/>
            <w:webHidden/>
          </w:rPr>
          <w:fldChar w:fldCharType="begin"/>
        </w:r>
        <w:r>
          <w:rPr>
            <w:noProof/>
            <w:webHidden/>
          </w:rPr>
          <w:instrText xml:space="preserve"> PAGEREF _Toc309905706 \h </w:instrText>
        </w:r>
        <w:r>
          <w:rPr>
            <w:noProof/>
            <w:webHidden/>
          </w:rPr>
        </w:r>
        <w:r>
          <w:rPr>
            <w:noProof/>
            <w:webHidden/>
          </w:rPr>
          <w:fldChar w:fldCharType="separate"/>
        </w:r>
        <w:r>
          <w:rPr>
            <w:noProof/>
            <w:webHidden/>
          </w:rPr>
          <w:t>20</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7" w:history="1">
        <w:r w:rsidRPr="00037C8C">
          <w:rPr>
            <w:rStyle w:val="Hyperlink"/>
            <w:noProof/>
            <w:lang w:val="en-US"/>
          </w:rPr>
          <w:t>23. Draft Framework for Cooperation between the European Defence Agency and the Swiss Confederation</w:t>
        </w:r>
        <w:r>
          <w:rPr>
            <w:noProof/>
            <w:webHidden/>
          </w:rPr>
          <w:tab/>
        </w:r>
        <w:r>
          <w:rPr>
            <w:noProof/>
            <w:webHidden/>
          </w:rPr>
          <w:fldChar w:fldCharType="begin"/>
        </w:r>
        <w:r>
          <w:rPr>
            <w:noProof/>
            <w:webHidden/>
          </w:rPr>
          <w:instrText xml:space="preserve"> PAGEREF _Toc309905707 \h </w:instrText>
        </w:r>
        <w:r>
          <w:rPr>
            <w:noProof/>
            <w:webHidden/>
          </w:rPr>
        </w:r>
        <w:r>
          <w:rPr>
            <w:noProof/>
            <w:webHidden/>
          </w:rPr>
          <w:fldChar w:fldCharType="separate"/>
        </w:r>
        <w:r>
          <w:rPr>
            <w:noProof/>
            <w:webHidden/>
          </w:rPr>
          <w:t>20</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8" w:history="1">
        <w:r w:rsidRPr="00037C8C">
          <w:rPr>
            <w:rStyle w:val="Hyperlink"/>
            <w:noProof/>
            <w:lang w:val="en-US"/>
          </w:rPr>
          <w:t>24. Thirteenth annual report under Article 8(2) of Council Common Position 2008/944/CFSP defining common rules governing control of exports of military technology and equipment</w:t>
        </w:r>
        <w:r>
          <w:rPr>
            <w:noProof/>
            <w:webHidden/>
          </w:rPr>
          <w:tab/>
        </w:r>
        <w:r>
          <w:rPr>
            <w:noProof/>
            <w:webHidden/>
          </w:rPr>
          <w:fldChar w:fldCharType="begin"/>
        </w:r>
        <w:r>
          <w:rPr>
            <w:noProof/>
            <w:webHidden/>
          </w:rPr>
          <w:instrText xml:space="preserve"> PAGEREF _Toc309905708 \h </w:instrText>
        </w:r>
        <w:r>
          <w:rPr>
            <w:noProof/>
            <w:webHidden/>
          </w:rPr>
        </w:r>
        <w:r>
          <w:rPr>
            <w:noProof/>
            <w:webHidden/>
          </w:rPr>
          <w:fldChar w:fldCharType="separate"/>
        </w:r>
        <w:r>
          <w:rPr>
            <w:noProof/>
            <w:webHidden/>
          </w:rPr>
          <w:t>21</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09" w:history="1">
        <w:r w:rsidRPr="00037C8C">
          <w:rPr>
            <w:rStyle w:val="Hyperlink"/>
            <w:noProof/>
            <w:lang w:val="en-US"/>
          </w:rPr>
          <w:t>25. Council Decision on the European Union Police Mission (EUPM) in Bosnia and Herzegovina (BiH)</w:t>
        </w:r>
        <w:r>
          <w:rPr>
            <w:noProof/>
            <w:webHidden/>
          </w:rPr>
          <w:tab/>
        </w:r>
        <w:r>
          <w:rPr>
            <w:noProof/>
            <w:webHidden/>
          </w:rPr>
          <w:fldChar w:fldCharType="begin"/>
        </w:r>
        <w:r>
          <w:rPr>
            <w:noProof/>
            <w:webHidden/>
          </w:rPr>
          <w:instrText xml:space="preserve"> PAGEREF _Toc309905709 \h </w:instrText>
        </w:r>
        <w:r>
          <w:rPr>
            <w:noProof/>
            <w:webHidden/>
          </w:rPr>
        </w:r>
        <w:r>
          <w:rPr>
            <w:noProof/>
            <w:webHidden/>
          </w:rPr>
          <w:fldChar w:fldCharType="separate"/>
        </w:r>
        <w:r>
          <w:rPr>
            <w:noProof/>
            <w:webHidden/>
          </w:rPr>
          <w:t>21</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0" w:history="1">
        <w:r w:rsidRPr="00037C8C">
          <w:rPr>
            <w:rStyle w:val="Hyperlink"/>
            <w:noProof/>
            <w:lang w:val="en-US"/>
          </w:rPr>
          <w:t>26. Proposal for a Regulation of the European Parliament and of the Council amending Regulation (EC) No 1931/2006 as regards the inclusion of the Kaliningrad area and certain Polish administrative districts in the eligible border area</w:t>
        </w:r>
        <w:r>
          <w:rPr>
            <w:noProof/>
            <w:webHidden/>
          </w:rPr>
          <w:tab/>
        </w:r>
        <w:r>
          <w:rPr>
            <w:noProof/>
            <w:webHidden/>
          </w:rPr>
          <w:fldChar w:fldCharType="begin"/>
        </w:r>
        <w:r>
          <w:rPr>
            <w:noProof/>
            <w:webHidden/>
          </w:rPr>
          <w:instrText xml:space="preserve"> PAGEREF _Toc309905710 \h </w:instrText>
        </w:r>
        <w:r>
          <w:rPr>
            <w:noProof/>
            <w:webHidden/>
          </w:rPr>
        </w:r>
        <w:r>
          <w:rPr>
            <w:noProof/>
            <w:webHidden/>
          </w:rPr>
          <w:fldChar w:fldCharType="separate"/>
        </w:r>
        <w:r>
          <w:rPr>
            <w:noProof/>
            <w:webHidden/>
          </w:rPr>
          <w:t>22</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1" w:history="1">
        <w:r w:rsidRPr="00037C8C">
          <w:rPr>
            <w:rStyle w:val="Hyperlink"/>
            <w:noProof/>
            <w:lang w:val="en-US"/>
          </w:rPr>
          <w:t>27. The future of CATS</w:t>
        </w:r>
        <w:r>
          <w:rPr>
            <w:noProof/>
            <w:webHidden/>
          </w:rPr>
          <w:tab/>
        </w:r>
        <w:r>
          <w:rPr>
            <w:noProof/>
            <w:webHidden/>
          </w:rPr>
          <w:fldChar w:fldCharType="begin"/>
        </w:r>
        <w:r>
          <w:rPr>
            <w:noProof/>
            <w:webHidden/>
          </w:rPr>
          <w:instrText xml:space="preserve"> PAGEREF _Toc309905711 \h </w:instrText>
        </w:r>
        <w:r>
          <w:rPr>
            <w:noProof/>
            <w:webHidden/>
          </w:rPr>
        </w:r>
        <w:r>
          <w:rPr>
            <w:noProof/>
            <w:webHidden/>
          </w:rPr>
          <w:fldChar w:fldCharType="separate"/>
        </w:r>
        <w:r>
          <w:rPr>
            <w:noProof/>
            <w:webHidden/>
          </w:rPr>
          <w:t>23</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2" w:history="1">
        <w:r w:rsidRPr="00037C8C">
          <w:rPr>
            <w:rStyle w:val="Hyperlink"/>
            <w:noProof/>
            <w:lang w:val="en-US"/>
          </w:rPr>
          <w:t>28. The future of SCIFA</w:t>
        </w:r>
        <w:r>
          <w:rPr>
            <w:noProof/>
            <w:webHidden/>
          </w:rPr>
          <w:tab/>
        </w:r>
        <w:r>
          <w:rPr>
            <w:noProof/>
            <w:webHidden/>
          </w:rPr>
          <w:fldChar w:fldCharType="begin"/>
        </w:r>
        <w:r>
          <w:rPr>
            <w:noProof/>
            <w:webHidden/>
          </w:rPr>
          <w:instrText xml:space="preserve"> PAGEREF _Toc309905712 \h </w:instrText>
        </w:r>
        <w:r>
          <w:rPr>
            <w:noProof/>
            <w:webHidden/>
          </w:rPr>
        </w:r>
        <w:r>
          <w:rPr>
            <w:noProof/>
            <w:webHidden/>
          </w:rPr>
          <w:fldChar w:fldCharType="separate"/>
        </w:r>
        <w:r>
          <w:rPr>
            <w:noProof/>
            <w:webHidden/>
          </w:rPr>
          <w:t>23</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3" w:history="1">
        <w:r w:rsidRPr="00037C8C">
          <w:rPr>
            <w:rStyle w:val="Hyperlink"/>
            <w:noProof/>
            <w:lang w:val="en-US"/>
          </w:rPr>
          <w:t>29. Draft Council conclusions on better use of SIS and SIRENE for the exchange of information on third-country nationals refused entry</w:t>
        </w:r>
        <w:r>
          <w:rPr>
            <w:noProof/>
            <w:webHidden/>
          </w:rPr>
          <w:tab/>
        </w:r>
        <w:r>
          <w:rPr>
            <w:noProof/>
            <w:webHidden/>
          </w:rPr>
          <w:fldChar w:fldCharType="begin"/>
        </w:r>
        <w:r>
          <w:rPr>
            <w:noProof/>
            <w:webHidden/>
          </w:rPr>
          <w:instrText xml:space="preserve"> PAGEREF _Toc309905713 \h </w:instrText>
        </w:r>
        <w:r>
          <w:rPr>
            <w:noProof/>
            <w:webHidden/>
          </w:rPr>
        </w:r>
        <w:r>
          <w:rPr>
            <w:noProof/>
            <w:webHidden/>
          </w:rPr>
          <w:fldChar w:fldCharType="separate"/>
        </w:r>
        <w:r>
          <w:rPr>
            <w:noProof/>
            <w:webHidden/>
          </w:rPr>
          <w:t>24</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4" w:history="1">
        <w:r w:rsidRPr="00037C8C">
          <w:rPr>
            <w:rStyle w:val="Hyperlink"/>
            <w:noProof/>
            <w:lang w:val="en-US"/>
          </w:rPr>
          <w:t>30. Draft Council Conclusions on the appropriate means of preparing Member States' institutional SIS users for improvements to the quality of SIS 1+ data prior to their migration to SIS II</w:t>
        </w:r>
        <w:r>
          <w:rPr>
            <w:noProof/>
            <w:webHidden/>
          </w:rPr>
          <w:tab/>
        </w:r>
        <w:r>
          <w:rPr>
            <w:noProof/>
            <w:webHidden/>
          </w:rPr>
          <w:fldChar w:fldCharType="begin"/>
        </w:r>
        <w:r>
          <w:rPr>
            <w:noProof/>
            <w:webHidden/>
          </w:rPr>
          <w:instrText xml:space="preserve"> PAGEREF _Toc309905714 \h </w:instrText>
        </w:r>
        <w:r>
          <w:rPr>
            <w:noProof/>
            <w:webHidden/>
          </w:rPr>
        </w:r>
        <w:r>
          <w:rPr>
            <w:noProof/>
            <w:webHidden/>
          </w:rPr>
          <w:fldChar w:fldCharType="separate"/>
        </w:r>
        <w:r>
          <w:rPr>
            <w:noProof/>
            <w:webHidden/>
          </w:rPr>
          <w:t>25</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5" w:history="1">
        <w:r w:rsidRPr="00037C8C">
          <w:rPr>
            <w:rStyle w:val="Hyperlink"/>
            <w:noProof/>
            <w:lang w:val="en-US"/>
          </w:rPr>
          <w:t>31. Draft Council Conclusions on the national training systems and common training system for SIRENE operators</w:t>
        </w:r>
        <w:r>
          <w:rPr>
            <w:noProof/>
            <w:webHidden/>
          </w:rPr>
          <w:tab/>
        </w:r>
        <w:r>
          <w:rPr>
            <w:noProof/>
            <w:webHidden/>
          </w:rPr>
          <w:fldChar w:fldCharType="begin"/>
        </w:r>
        <w:r>
          <w:rPr>
            <w:noProof/>
            <w:webHidden/>
          </w:rPr>
          <w:instrText xml:space="preserve"> PAGEREF _Toc309905715 \h </w:instrText>
        </w:r>
        <w:r>
          <w:rPr>
            <w:noProof/>
            <w:webHidden/>
          </w:rPr>
        </w:r>
        <w:r>
          <w:rPr>
            <w:noProof/>
            <w:webHidden/>
          </w:rPr>
          <w:fldChar w:fldCharType="separate"/>
        </w:r>
        <w:r>
          <w:rPr>
            <w:noProof/>
            <w:webHidden/>
          </w:rPr>
          <w:t>25</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6" w:history="1">
        <w:r w:rsidRPr="00037C8C">
          <w:rPr>
            <w:rStyle w:val="Hyperlink"/>
            <w:noProof/>
            <w:lang w:val="en-US"/>
          </w:rPr>
          <w:t>32. Euro Plus Pact Draft report by Finance Ministers on tax policy coordination Endorsement</w:t>
        </w:r>
        <w:r>
          <w:rPr>
            <w:noProof/>
            <w:webHidden/>
          </w:rPr>
          <w:tab/>
        </w:r>
        <w:r>
          <w:rPr>
            <w:noProof/>
            <w:webHidden/>
          </w:rPr>
          <w:fldChar w:fldCharType="begin"/>
        </w:r>
        <w:r>
          <w:rPr>
            <w:noProof/>
            <w:webHidden/>
          </w:rPr>
          <w:instrText xml:space="preserve"> PAGEREF _Toc309905716 \h </w:instrText>
        </w:r>
        <w:r>
          <w:rPr>
            <w:noProof/>
            <w:webHidden/>
          </w:rPr>
        </w:r>
        <w:r>
          <w:rPr>
            <w:noProof/>
            <w:webHidden/>
          </w:rPr>
          <w:fldChar w:fldCharType="separate"/>
        </w:r>
        <w:r>
          <w:rPr>
            <w:noProof/>
            <w:webHidden/>
          </w:rPr>
          <w:t>26</w:t>
        </w:r>
        <w:r>
          <w:rPr>
            <w:noProof/>
            <w:webHidden/>
          </w:rPr>
          <w:fldChar w:fldCharType="end"/>
        </w:r>
      </w:hyperlink>
    </w:p>
    <w:p w:rsidR="001E30E4" w:rsidRDefault="001E30E4">
      <w:pPr>
        <w:pStyle w:val="TOC1"/>
        <w:tabs>
          <w:tab w:val="right" w:leader="dot" w:pos="7644"/>
        </w:tabs>
        <w:rPr>
          <w:rFonts w:ascii="Calibri" w:hAnsi="Calibri"/>
          <w:b w:val="0"/>
          <w:bCs w:val="0"/>
          <w:caps w:val="0"/>
          <w:noProof/>
          <w:sz w:val="22"/>
          <w:szCs w:val="22"/>
          <w:lang w:eastAsia="sv-SE"/>
        </w:rPr>
      </w:pPr>
      <w:hyperlink w:anchor="_Toc309905717" w:history="1">
        <w:r w:rsidRPr="00037C8C">
          <w:rPr>
            <w:rStyle w:val="Hyperlink"/>
            <w:noProof/>
          </w:rPr>
          <w:t>Troliga A-punkter inför kommande rådsmöten som förväntas godkännas vid SJK den 28 november 2011.</w:t>
        </w:r>
        <w:r>
          <w:rPr>
            <w:noProof/>
            <w:webHidden/>
          </w:rPr>
          <w:tab/>
        </w:r>
        <w:r>
          <w:rPr>
            <w:noProof/>
            <w:webHidden/>
          </w:rPr>
          <w:fldChar w:fldCharType="begin"/>
        </w:r>
        <w:r>
          <w:rPr>
            <w:noProof/>
            <w:webHidden/>
          </w:rPr>
          <w:instrText xml:space="preserve"> PAGEREF _Toc309905717 \h </w:instrText>
        </w:r>
        <w:r>
          <w:rPr>
            <w:noProof/>
            <w:webHidden/>
          </w:rPr>
        </w:r>
        <w:r>
          <w:rPr>
            <w:noProof/>
            <w:webHidden/>
          </w:rPr>
          <w:fldChar w:fldCharType="separate"/>
        </w:r>
        <w:r>
          <w:rPr>
            <w:noProof/>
            <w:webHidden/>
          </w:rPr>
          <w:t>27</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8" w:history="1">
        <w:r w:rsidRPr="00037C8C">
          <w:rPr>
            <w:rStyle w:val="Hyperlink"/>
            <w:noProof/>
            <w:lang w:val="en-US" w:eastAsia="sv-SE"/>
          </w:rPr>
          <w:t>33. Regulation of the European Parliament and of the Council concerning European statistics on permanent crops first reading) (LA + S) Adoption of the legislative act</w:t>
        </w:r>
        <w:r>
          <w:rPr>
            <w:noProof/>
            <w:webHidden/>
          </w:rPr>
          <w:tab/>
        </w:r>
        <w:r>
          <w:rPr>
            <w:noProof/>
            <w:webHidden/>
          </w:rPr>
          <w:fldChar w:fldCharType="begin"/>
        </w:r>
        <w:r>
          <w:rPr>
            <w:noProof/>
            <w:webHidden/>
          </w:rPr>
          <w:instrText xml:space="preserve"> PAGEREF _Toc309905718 \h </w:instrText>
        </w:r>
        <w:r>
          <w:rPr>
            <w:noProof/>
            <w:webHidden/>
          </w:rPr>
        </w:r>
        <w:r>
          <w:rPr>
            <w:noProof/>
            <w:webHidden/>
          </w:rPr>
          <w:fldChar w:fldCharType="separate"/>
        </w:r>
        <w:r>
          <w:rPr>
            <w:noProof/>
            <w:webHidden/>
          </w:rPr>
          <w:t>27</w:t>
        </w:r>
        <w:r>
          <w:rPr>
            <w:noProof/>
            <w:webHidden/>
          </w:rPr>
          <w:fldChar w:fldCharType="end"/>
        </w:r>
      </w:hyperlink>
    </w:p>
    <w:p w:rsidR="001E30E4" w:rsidRDefault="001E30E4">
      <w:pPr>
        <w:pStyle w:val="TOC2"/>
        <w:tabs>
          <w:tab w:val="right" w:leader="dot" w:pos="7644"/>
        </w:tabs>
        <w:rPr>
          <w:rFonts w:ascii="Calibri" w:hAnsi="Calibri"/>
          <w:b w:val="0"/>
          <w:bCs w:val="0"/>
          <w:noProof/>
          <w:sz w:val="22"/>
          <w:szCs w:val="22"/>
          <w:lang w:eastAsia="sv-SE"/>
        </w:rPr>
      </w:pPr>
      <w:hyperlink w:anchor="_Toc309905719" w:history="1">
        <w:r w:rsidRPr="00037C8C">
          <w:rPr>
            <w:rStyle w:val="Hyperlink"/>
            <w:noProof/>
            <w:lang w:val="en-US" w:eastAsia="sv-SE"/>
          </w:rPr>
          <w:t>34. Proposal for a Regulation of the European Parliament and of the Council amending Council Regulation (EC) No 1698/2005 as regards certain provisions relating to financial management for certain Member States experiencing or threatened with serious difficulties with respect to their financial stability</w:t>
        </w:r>
        <w:r>
          <w:rPr>
            <w:noProof/>
            <w:webHidden/>
          </w:rPr>
          <w:tab/>
        </w:r>
        <w:r>
          <w:rPr>
            <w:noProof/>
            <w:webHidden/>
          </w:rPr>
          <w:fldChar w:fldCharType="begin"/>
        </w:r>
        <w:r>
          <w:rPr>
            <w:noProof/>
            <w:webHidden/>
          </w:rPr>
          <w:instrText xml:space="preserve"> PAGEREF _Toc309905719 \h </w:instrText>
        </w:r>
        <w:r>
          <w:rPr>
            <w:noProof/>
            <w:webHidden/>
          </w:rPr>
        </w:r>
        <w:r>
          <w:rPr>
            <w:noProof/>
            <w:webHidden/>
          </w:rPr>
          <w:fldChar w:fldCharType="separate"/>
        </w:r>
        <w:r>
          <w:rPr>
            <w:noProof/>
            <w:webHidden/>
          </w:rPr>
          <w:t>28</w:t>
        </w:r>
        <w:r>
          <w:rPr>
            <w:noProof/>
            <w:webHidden/>
          </w:rPr>
          <w:fldChar w:fldCharType="end"/>
        </w:r>
      </w:hyperlink>
    </w:p>
    <w:p w:rsidR="001E30E4" w:rsidRDefault="001E30E4">
      <w:pPr>
        <w:pStyle w:val="RKnormal"/>
        <w:ind w:left="0"/>
        <w:rPr>
          <w:b/>
          <w:bCs/>
        </w:rPr>
      </w:pPr>
      <w:r>
        <w:rPr>
          <w:b/>
          <w:bCs/>
        </w:rPr>
        <w:fldChar w:fldCharType="end"/>
      </w:r>
    </w:p>
    <w:p w:rsidR="001E30E4" w:rsidRDefault="001E30E4">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0990568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E30E4" w:rsidRDefault="001E30E4">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E30E4" w:rsidRDefault="001E30E4" w:rsidP="001C3C57">
      <w:pPr>
        <w:pStyle w:val="Heading1"/>
        <w:spacing w:before="0" w:after="0"/>
      </w:pPr>
      <w:r>
        <w:t xml:space="preserve"> </w:t>
      </w:r>
      <w:bookmarkStart w:id="55" w:name="Punkt"/>
      <w:bookmarkEnd w:id="55"/>
    </w:p>
    <w:p w:rsidR="001E30E4" w:rsidRDefault="001E30E4" w:rsidP="001C3C57">
      <w:pPr>
        <w:pStyle w:val="Heading1"/>
        <w:spacing w:before="0" w:after="0"/>
      </w:pPr>
    </w:p>
    <w:p w:rsidR="001E30E4" w:rsidRDefault="001E30E4" w:rsidP="001C3C57">
      <w:pPr>
        <w:pStyle w:val="Heading1"/>
        <w:spacing w:before="0" w:after="0"/>
      </w:pPr>
    </w:p>
    <w:p w:rsidR="001E30E4" w:rsidRDefault="001E30E4" w:rsidP="001C3C57">
      <w:pPr>
        <w:pStyle w:val="Heading1"/>
        <w:spacing w:before="0" w:after="0"/>
      </w:pPr>
      <w:bookmarkStart w:id="56" w:name="_Toc309905684"/>
      <w:r>
        <w:t>Troliga A-punkter inför kommande rådsmöten som förväntas godkännas vid Coreper II den 24 november 2011</w:t>
      </w:r>
      <w:bookmarkEnd w:id="56"/>
      <w:r>
        <w:t xml:space="preserve">  </w:t>
      </w:r>
    </w:p>
    <w:p w:rsidR="001E30E4" w:rsidRPr="0031224B" w:rsidRDefault="001E30E4" w:rsidP="0031224B">
      <w:pPr>
        <w:pStyle w:val="Heading2"/>
      </w:pPr>
      <w:bookmarkStart w:id="57" w:name="_Toc309905685"/>
      <w:r>
        <w:t>1. Cases before the General Court of the European Union = C-478/11 P (Laurent Gbagbo contre Conseil) = C-479/11 P (Katinan Justin Koné contre Conseil) = C-480/11 P (Akissi Danièle Boni-Claverie contre Conseil) = C-481/11 P (Alcide Djédjé contre Conseil) = C-482/11 P (Affi Pascal N'Guessan contre Conseil)</w:t>
      </w:r>
      <w:bookmarkEnd w:id="57"/>
    </w:p>
    <w:p w:rsidR="001E30E4" w:rsidRPr="0031224B" w:rsidRDefault="001E30E4" w:rsidP="0031224B">
      <w:r>
        <w:t>17131/11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Pr="0031224B" w:rsidRDefault="001E30E4" w:rsidP="0031224B">
      <w:r>
        <w:t>Ansvarigt statsråd: Birgitta Ohlsson</w:t>
      </w:r>
    </w:p>
    <w:p w:rsidR="001E30E4" w:rsidRDefault="001E30E4">
      <w:pPr>
        <w:pStyle w:val="RKnormal"/>
        <w:tabs>
          <w:tab w:val="clear" w:pos="1843"/>
          <w:tab w:val="left" w:pos="0"/>
        </w:tabs>
        <w:ind w:left="0"/>
      </w:pPr>
    </w:p>
    <w:p w:rsidR="001E30E4" w:rsidRPr="0031224B" w:rsidRDefault="001E30E4" w:rsidP="0031224B">
      <w:r>
        <w:t>Förväntas godkännas av Coreper II den 24 november 2011</w:t>
      </w:r>
    </w:p>
    <w:p w:rsidR="001E30E4" w:rsidRDefault="001E30E4">
      <w:pPr>
        <w:pStyle w:val="RKnormal"/>
        <w:tabs>
          <w:tab w:val="clear" w:pos="1843"/>
          <w:tab w:val="left" w:pos="0"/>
        </w:tabs>
        <w:ind w:left="0"/>
      </w:pPr>
    </w:p>
    <w:p w:rsidR="001E30E4" w:rsidRPr="001C3C57" w:rsidRDefault="001E30E4" w:rsidP="001C3C57">
      <w:pPr>
        <w:rPr>
          <w:lang w:val="en-US"/>
        </w:rPr>
      </w:pPr>
      <w:r w:rsidRPr="001C3C57">
        <w:rPr>
          <w:lang w:val="en-US"/>
        </w:rPr>
        <w:t xml:space="preserve">Föranleder ingen annotering </w:t>
      </w:r>
    </w:p>
    <w:p w:rsidR="001E30E4" w:rsidRPr="001C3C57" w:rsidRDefault="001E30E4" w:rsidP="0031224B">
      <w:pPr>
        <w:pStyle w:val="Heading2"/>
        <w:rPr>
          <w:lang w:val="en-US"/>
        </w:rPr>
      </w:pPr>
      <w:bookmarkStart w:id="58" w:name="_Toc309905686"/>
      <w:r w:rsidRPr="001C3C57">
        <w:rPr>
          <w:lang w:val="en-US"/>
        </w:rPr>
        <w:t>2. Case before the General Court of the European Union</w:t>
      </w:r>
      <w:r>
        <w:rPr>
          <w:lang w:val="en-US"/>
        </w:rPr>
        <w:t xml:space="preserve"> </w:t>
      </w:r>
      <w:r w:rsidRPr="001C3C57">
        <w:rPr>
          <w:lang w:val="en-US"/>
        </w:rPr>
        <w:t>- Case T-508/11 - LTTE Liberation Tigers of Tamil Eelam</w:t>
      </w:r>
      <w:bookmarkEnd w:id="58"/>
    </w:p>
    <w:p w:rsidR="001E30E4" w:rsidRPr="0031224B" w:rsidRDefault="001E30E4" w:rsidP="0031224B">
      <w:r>
        <w:t>17114/11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Pr="0031224B" w:rsidRDefault="001E30E4" w:rsidP="0031224B">
      <w:r>
        <w:t>Ansvarigt statsråd: Birgitta Ohlsson</w:t>
      </w:r>
    </w:p>
    <w:p w:rsidR="001E30E4" w:rsidRDefault="001E30E4">
      <w:pPr>
        <w:pStyle w:val="RKnormal"/>
        <w:tabs>
          <w:tab w:val="clear" w:pos="1843"/>
          <w:tab w:val="left" w:pos="0"/>
        </w:tabs>
        <w:ind w:left="0"/>
      </w:pPr>
    </w:p>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Pr="001C3C57" w:rsidRDefault="001E30E4" w:rsidP="00476501">
      <w:pPr>
        <w:rPr>
          <w:lang w:val="en-US"/>
        </w:rPr>
      </w:pPr>
      <w:r w:rsidRPr="001C3C57">
        <w:rPr>
          <w:lang w:val="en-US"/>
        </w:rPr>
        <w:t xml:space="preserve">Föranleder ingen annotering </w:t>
      </w:r>
    </w:p>
    <w:p w:rsidR="001E30E4" w:rsidRDefault="001E30E4">
      <w:pPr>
        <w:spacing w:line="240" w:lineRule="auto"/>
        <w:rPr>
          <w:rFonts w:ascii="Arial" w:hAnsi="Arial" w:cs="Arial"/>
          <w:b/>
          <w:i/>
          <w:iCs/>
          <w:kern w:val="28"/>
          <w:lang w:val="en-US"/>
        </w:rPr>
      </w:pPr>
      <w:r>
        <w:rPr>
          <w:lang w:val="en-US"/>
        </w:rPr>
        <w:br w:type="page"/>
      </w:r>
    </w:p>
    <w:p w:rsidR="001E30E4" w:rsidRPr="001C3C57" w:rsidRDefault="001E30E4" w:rsidP="0031224B">
      <w:pPr>
        <w:pStyle w:val="Heading2"/>
        <w:rPr>
          <w:lang w:val="en-US"/>
        </w:rPr>
      </w:pPr>
      <w:bookmarkStart w:id="59" w:name="_Toc309905687"/>
      <w:r w:rsidRPr="001C3C57">
        <w:rPr>
          <w:lang w:val="en-US"/>
        </w:rPr>
        <w:t>3. Proposal for a Regulation of the European Parliament and of the Council amending Regulation (EC) No 1934/2006 establishing a financing instrument for cooperation with industrialised and other high-income countries and territories (third reading) (LA+S)- Adoption of the legislative act</w:t>
      </w:r>
      <w:bookmarkEnd w:id="59"/>
    </w:p>
    <w:p w:rsidR="001E30E4" w:rsidRPr="0031224B" w:rsidRDefault="001E30E4" w:rsidP="0031224B">
      <w:r>
        <w:t>56/11, 16998/11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Pr="0031224B" w:rsidRDefault="001E30E4" w:rsidP="0031224B">
      <w:r>
        <w:t>Ansvarigt statsråd: Gunilla Carlsson</w:t>
      </w:r>
    </w:p>
    <w:p w:rsidR="001E30E4" w:rsidRDefault="001E30E4">
      <w:pPr>
        <w:pStyle w:val="RKnormal"/>
        <w:tabs>
          <w:tab w:val="clear" w:pos="1843"/>
          <w:tab w:val="left" w:pos="0"/>
        </w:tabs>
        <w:ind w:left="0"/>
      </w:pPr>
    </w:p>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Default="001E30E4" w:rsidP="0031224B">
      <w:r>
        <w:t xml:space="preserve">Efter långvariga förhandlingar mellan parlamentet och rådet har enighet nåtts om ändring av Rådets förordning 1934/2006 om upprättande av ett finansieringsinstrument för samarbete med industriländer och andra höginkomstländer och territorier. Instrumentet kommer att utvidgas till samarbete också med 46 utvecklingsländer i Latinamerika, Asien, Centralasien, Mellanöstern och Sydafrika. </w:t>
      </w:r>
    </w:p>
    <w:p w:rsidR="001E30E4" w:rsidRDefault="001E30E4" w:rsidP="0031224B"/>
    <w:p w:rsidR="001E30E4" w:rsidRDefault="001E30E4" w:rsidP="0031224B">
      <w:r>
        <w:t>Unionsfinansieringen ska stödja samarbetsåtgärder och ska vara förenlig med förordningens övergripande syfte, tillämpningsområde, mål och allmänna principer. Unionsfinansieringen ska avse åtgärder som i princip inte uppfyller kriterierna för offentligt utvecklingsbistånd, och som kan inbegripa en regional dimension, på följande samarbetsområden:</w:t>
      </w:r>
    </w:p>
    <w:p w:rsidR="001E30E4" w:rsidRDefault="001E30E4" w:rsidP="0031224B"/>
    <w:p w:rsidR="001E30E4" w:rsidRDefault="001E30E4" w:rsidP="0031224B">
      <w:r>
        <w:t>1. Främjande av samarbete, partnerskap och gemensamma företag mellan ekonomiska, sociala, kulturella, akademiska och vetenskapliga aktörer i unionen och partnerländerna.</w:t>
      </w:r>
    </w:p>
    <w:p w:rsidR="001E30E4" w:rsidRDefault="001E30E4" w:rsidP="0031224B"/>
    <w:p w:rsidR="001E30E4" w:rsidRDefault="001E30E4" w:rsidP="0031224B">
      <w:r>
        <w:t>2. Stimulans av bilateral handel, investeringsflöden och ekonomiska partnerskap, inklusive fokus på små och medelstora företag.</w:t>
      </w:r>
    </w:p>
    <w:p w:rsidR="001E30E4" w:rsidRDefault="001E30E4" w:rsidP="0031224B"/>
    <w:p w:rsidR="001E30E4" w:rsidRDefault="001E30E4" w:rsidP="0031224B">
      <w:r>
        <w:t>3. Främjande av dialog mellan politiska, ekonomiska, sociala och kulturella aktörer och andra icke-statliga organisationer inom relevanta sektorer i unionen och partnerländerna.</w:t>
      </w:r>
    </w:p>
    <w:p w:rsidR="001E30E4" w:rsidRDefault="001E30E4" w:rsidP="0031224B"/>
    <w:p w:rsidR="001E30E4" w:rsidRDefault="001E30E4" w:rsidP="0031224B">
      <w:r>
        <w:t>4. Främjande av förbindelser mellan människor, utbildnings- och yrkesutbildningsprogram och intellektuella utbyten samt förstärkande av den ömsesidiga förståelsen mellan kulturer, särskilt på familjenivå, inklusive åtgärder för att befästa och öka unionens deltagande i Erasmus Mundus samt i europeiska utbildningsmässor.</w:t>
      </w:r>
    </w:p>
    <w:p w:rsidR="001E30E4" w:rsidRDefault="001E30E4" w:rsidP="0031224B"/>
    <w:p w:rsidR="001E30E4" w:rsidRDefault="001E30E4" w:rsidP="0031224B">
      <w:r>
        <w:t>5. Främjande av samarbetsprojekt på områden som forskning, vetenskap och teknik, idrott och kultur, energi (särskilt förnybara energikällor), transporter, miljöfrågor (inklusive klimatförändringar), tullfrågor, finansiella och rättsliga frågor och människorättsfrågor samt andra frågor av gemensamt intresse för unionen och partnerländerna.</w:t>
      </w:r>
    </w:p>
    <w:p w:rsidR="001E30E4" w:rsidRDefault="001E30E4" w:rsidP="0031224B"/>
    <w:p w:rsidR="001E30E4" w:rsidRDefault="001E30E4" w:rsidP="0031224B">
      <w:r>
        <w:t>6. Förbättrande av medvetenheten om och förståelsen för unionen och av dess synlighet i partnerländerna.</w:t>
      </w:r>
    </w:p>
    <w:p w:rsidR="001E30E4" w:rsidRDefault="001E30E4" w:rsidP="0031224B"/>
    <w:p w:rsidR="001E30E4" w:rsidRDefault="001E30E4" w:rsidP="0031224B">
      <w:r>
        <w:t>7. Stöd till särskilda initiativ, inbegripet forskningsarbete, studier, pilotprojekt eller gemensamma projekt avsedda att på ett effektivt och flexibelt sätt verka för samarbetsmål som uppstår genom utvecklingen av unionens bilaterala förbindelser med partnerländerna eller att ge slagkraft åt ytterligare fördjupande och breddande av de bilaterala förbindelserna med dem.</w:t>
      </w:r>
    </w:p>
    <w:p w:rsidR="001E30E4" w:rsidRDefault="001E30E4" w:rsidP="0031224B"/>
    <w:p w:rsidR="001E30E4" w:rsidRPr="001C3C57" w:rsidRDefault="001E30E4" w:rsidP="00476501">
      <w:pPr>
        <w:rPr>
          <w:lang w:val="en-US"/>
        </w:rPr>
      </w:pPr>
      <w:r w:rsidRPr="001C3C57">
        <w:rPr>
          <w:lang w:val="en-US"/>
        </w:rPr>
        <w:t xml:space="preserve">Sverige stödjer förslaget. </w:t>
      </w:r>
    </w:p>
    <w:p w:rsidR="001E30E4" w:rsidRPr="001C3C57" w:rsidRDefault="001E30E4" w:rsidP="0031224B">
      <w:pPr>
        <w:pStyle w:val="Heading2"/>
        <w:rPr>
          <w:lang w:val="en-US"/>
        </w:rPr>
      </w:pPr>
      <w:bookmarkStart w:id="60" w:name="_Toc309905688"/>
      <w:r w:rsidRPr="001C3C57">
        <w:rPr>
          <w:lang w:val="en-US"/>
        </w:rPr>
        <w:t>4. Proposal for a Regulation of the European Parliament and of the Council amending Regulation (EC) No 1905/2006 establishing a financing instrument for development cooperation (third reading) (LA+S)- Adoption of the legislative act</w:t>
      </w:r>
      <w:bookmarkEnd w:id="60"/>
    </w:p>
    <w:p w:rsidR="001E30E4" w:rsidRPr="0031224B" w:rsidRDefault="001E30E4" w:rsidP="0031224B">
      <w:r>
        <w:t>57/11, 16999/11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Pr="0031224B" w:rsidRDefault="001E30E4" w:rsidP="0031224B">
      <w:r>
        <w:t>Ansvarigt statsråd: Gunilla Carlsson</w:t>
      </w:r>
    </w:p>
    <w:p w:rsidR="001E30E4" w:rsidRDefault="001E30E4">
      <w:pPr>
        <w:pStyle w:val="RKnormal"/>
        <w:tabs>
          <w:tab w:val="clear" w:pos="1843"/>
          <w:tab w:val="left" w:pos="0"/>
        </w:tabs>
        <w:ind w:left="0"/>
      </w:pPr>
    </w:p>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Pr="001C3C57" w:rsidRDefault="001E30E4" w:rsidP="00476501">
      <w:pPr>
        <w:rPr>
          <w:lang w:val="en-US"/>
        </w:rPr>
      </w:pPr>
      <w:r>
        <w:t xml:space="preserve">Beslutet innebär ett tillägg i förordningen för det europeiska instrumentet för utvecklingssamarbete(DCI). DCI är ett instrument inom kategori 4 i EU:s fleråriga budgetram. Inom ramen för instrumentet ges tematiskt och geografiskt stöd.  Tillägget innebär ett inkluderande av en skrivning om att EU:s biståndsmedel generellt sett inte ska användas för att betala skatter, tullar eller avgifter i mottagarländerna. </w:t>
      </w:r>
      <w:r w:rsidRPr="001C3C57">
        <w:rPr>
          <w:lang w:val="en-US"/>
        </w:rPr>
        <w:t xml:space="preserve">Regeringen kan acceptera beslutet. </w:t>
      </w:r>
    </w:p>
    <w:p w:rsidR="001E30E4" w:rsidRDefault="001E30E4">
      <w:pPr>
        <w:spacing w:line="240" w:lineRule="auto"/>
        <w:rPr>
          <w:rFonts w:ascii="Arial" w:hAnsi="Arial" w:cs="Arial"/>
          <w:b/>
          <w:i/>
          <w:iCs/>
          <w:kern w:val="28"/>
          <w:lang w:val="en-US"/>
        </w:rPr>
      </w:pPr>
      <w:r>
        <w:rPr>
          <w:lang w:val="en-US"/>
        </w:rPr>
        <w:br w:type="page"/>
      </w:r>
    </w:p>
    <w:p w:rsidR="001E30E4" w:rsidRPr="001C3C57" w:rsidRDefault="001E30E4" w:rsidP="0031224B">
      <w:pPr>
        <w:pStyle w:val="Heading2"/>
        <w:rPr>
          <w:lang w:val="en-US"/>
        </w:rPr>
      </w:pPr>
      <w:bookmarkStart w:id="61" w:name="_Toc309905689"/>
      <w:r w:rsidRPr="001C3C57">
        <w:rPr>
          <w:lang w:val="en-US"/>
        </w:rPr>
        <w:t>5. Proposal for a Regulation of the European Parliament and of the Council amending Regulation (EC) No 1889/2006 on establishing a financing instrument for the promotion of democracy and human rights worldwide (third reading) (LA+S)- Adoption of the legislative act</w:t>
      </w:r>
      <w:bookmarkEnd w:id="61"/>
    </w:p>
    <w:p w:rsidR="001E30E4" w:rsidRPr="0031224B" w:rsidRDefault="001E30E4" w:rsidP="0031224B">
      <w:r>
        <w:t>58/11, 17000/11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Default="001E30E4" w:rsidP="0031224B">
      <w:r>
        <w:t>Ansvarigt statsråd: Gunilla Carlsson</w:t>
      </w:r>
    </w:p>
    <w:p w:rsidR="001E30E4" w:rsidRPr="0031224B" w:rsidRDefault="001E30E4" w:rsidP="0031224B"/>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Pr="001C3C57" w:rsidRDefault="001E30E4" w:rsidP="00476501">
      <w:pPr>
        <w:rPr>
          <w:lang w:val="en-US"/>
        </w:rPr>
      </w:pPr>
      <w:r>
        <w:t xml:space="preserve">Beslutet innebär ett tillägg i förordningen för det europeiska instrumentet för demokrati och mänskliga rättigheter (EIDHR). EIDHR är ett instrument inom kategori 4 i EU:s fleråriga budgetram som utgör ca 2 % av utgiftsområdet som helhet. Inom ramen för instrumentet ges exempelvis stöd till civilsamhällesaktörer och valobservationer.  Tillägget innebär ett inkluderande av en skrivning om att EU:s biståndsmedel generellt sett inte ska användas för att betala skatter, tullar eller avgifter i mottagarländerna. </w:t>
      </w:r>
      <w:r w:rsidRPr="001C3C57">
        <w:rPr>
          <w:lang w:val="en-US"/>
        </w:rPr>
        <w:t xml:space="preserve">Regeringen kan acceptera beslutet. </w:t>
      </w:r>
    </w:p>
    <w:p w:rsidR="001E30E4" w:rsidRPr="001C3C57" w:rsidRDefault="001E30E4" w:rsidP="0031224B">
      <w:pPr>
        <w:pStyle w:val="Heading2"/>
        <w:rPr>
          <w:lang w:val="en-US"/>
        </w:rPr>
      </w:pPr>
      <w:bookmarkStart w:id="62" w:name="_Toc309905690"/>
      <w:r w:rsidRPr="001C3C57">
        <w:rPr>
          <w:lang w:val="en-US"/>
        </w:rPr>
        <w:t>6. Proposal for a Regulation of the European Parliament and of the Council amending Regulation (EC) No 1905/2006 of the European Parliament and of the Council establishing a financing instrument for development cooperation (third reading) (LA+S)- Adoption of the legislative act</w:t>
      </w:r>
      <w:bookmarkEnd w:id="62"/>
    </w:p>
    <w:p w:rsidR="001E30E4" w:rsidRPr="0031224B" w:rsidRDefault="001E30E4" w:rsidP="0031224B">
      <w:r>
        <w:t>59/11, 17001/11</w:t>
      </w:r>
    </w:p>
    <w:p w:rsidR="001E30E4" w:rsidRDefault="001E30E4">
      <w:pPr>
        <w:pStyle w:val="RKnormal"/>
        <w:tabs>
          <w:tab w:val="clear" w:pos="1843"/>
          <w:tab w:val="left" w:pos="0"/>
        </w:tabs>
        <w:ind w:left="0"/>
      </w:pPr>
    </w:p>
    <w:p w:rsidR="001E30E4" w:rsidRPr="0031224B" w:rsidRDefault="001E30E4" w:rsidP="0031224B">
      <w:r>
        <w:t>Ansvarigt departement: Utrikesdepartementet</w:t>
      </w:r>
    </w:p>
    <w:p w:rsidR="001E30E4" w:rsidRDefault="001E30E4">
      <w:pPr>
        <w:pStyle w:val="RKnormal"/>
        <w:tabs>
          <w:tab w:val="clear" w:pos="1843"/>
          <w:tab w:val="left" w:pos="0"/>
        </w:tabs>
        <w:ind w:left="0"/>
      </w:pPr>
    </w:p>
    <w:p w:rsidR="001E30E4" w:rsidRPr="0031224B" w:rsidRDefault="001E30E4" w:rsidP="0031224B">
      <w:r>
        <w:t>Ansvarigt statsråd: Gunilla Carlsson</w:t>
      </w:r>
    </w:p>
    <w:p w:rsidR="001E30E4" w:rsidRDefault="001E30E4">
      <w:pPr>
        <w:pStyle w:val="RKnormal"/>
        <w:tabs>
          <w:tab w:val="clear" w:pos="1843"/>
          <w:tab w:val="left" w:pos="0"/>
        </w:tabs>
        <w:ind w:left="0"/>
      </w:pPr>
    </w:p>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Default="001E30E4" w:rsidP="0031224B">
      <w:r>
        <w:t>Beslutet innebär en ändring av förordningen för instrumentet för utvecklingssamarbete (DCI) gällande stöd till bananexporterande AVS-länder (Afrika, Västindien och Stilla Havet). Regeringen kan godta förslaget.</w:t>
      </w:r>
    </w:p>
    <w:p w:rsidR="001E30E4" w:rsidRDefault="001E30E4" w:rsidP="0031224B"/>
    <w:p w:rsidR="001E30E4" w:rsidRDefault="001E30E4" w:rsidP="0031224B">
      <w:r>
        <w:t xml:space="preserve">Det föreslagna rådsbeslutet innebär att ett tillägg till DCI-förordningen (artikel 17) görs. Banana Accompanying Measures (BAM) är ett biståndsprogram som möjliggör för bananexporterande AVS-länder att fortsätta och/eller genomföra omedelbara investeringar för att stärka sin konkurrenskraft där det är möjligt eller diversifiera sin produktion. Ett ytterligare syfte är att mildra de mer långtgående verkningarna för sysselsättningen, utbildningsväsendet, hälso- och sjukvården och miljön. Bakgrunden är den överenskommelse som EU nådde med de latinamerikanska exportörsländerna i december 2009 om sänkt banantull över ett antal år. Detta medför att bananexporterande AVS-länders förmånsmarginal minskar eftersom de inte betalar tull och att deras konkurrenskraften påverkas. EU har traditionellt ingått förmånshandelsavtal med AVS-länderna i syfte att stödja fattigdomsminskning och främja dessa länders integration i den globala ekonomin. </w:t>
      </w:r>
    </w:p>
    <w:p w:rsidR="001E30E4" w:rsidRDefault="001E30E4" w:rsidP="0031224B"/>
    <w:p w:rsidR="001E30E4" w:rsidRDefault="001E30E4" w:rsidP="00476501">
      <w:r>
        <w:t xml:space="preserve">Tilläggen i det föreslagna rådsbeslutet innehåller skrivningar om WTO-anpassning och fattigdomsminskning genom stöd till förbättrade levnads –och arbetsvillkor för bananodlare, anpassning till partners system och miljöaspekter. Skrivningar om ekonomiska, sociala och miljömässiga resultat återfinns också, liksom allokeringskriterier och nya fleråriga stödstrategier. </w:t>
      </w:r>
    </w:p>
    <w:p w:rsidR="001E30E4" w:rsidRPr="001C3C57" w:rsidRDefault="001E30E4" w:rsidP="0031224B">
      <w:pPr>
        <w:pStyle w:val="Heading2"/>
        <w:rPr>
          <w:lang w:val="en-US"/>
        </w:rPr>
      </w:pPr>
      <w:bookmarkStart w:id="63" w:name="_Toc309905691"/>
      <w:r w:rsidRPr="001C3C57">
        <w:rPr>
          <w:lang w:val="en-US"/>
        </w:rPr>
        <w:t>7. Committee of the Regions- Council Decision appointing a Swedish member and a Swedish alternate member of the Committee of the Regions</w:t>
      </w:r>
      <w:bookmarkEnd w:id="63"/>
    </w:p>
    <w:p w:rsidR="001E30E4" w:rsidRPr="0031224B" w:rsidRDefault="001E30E4" w:rsidP="0031224B">
      <w:r>
        <w:t>17007/11, 17006/11</w:t>
      </w:r>
    </w:p>
    <w:p w:rsidR="001E30E4" w:rsidRDefault="001E30E4">
      <w:pPr>
        <w:pStyle w:val="RKnormal"/>
        <w:tabs>
          <w:tab w:val="clear" w:pos="1843"/>
          <w:tab w:val="left" w:pos="0"/>
        </w:tabs>
        <w:ind w:left="0"/>
      </w:pPr>
    </w:p>
    <w:p w:rsidR="001E30E4" w:rsidRPr="0031224B" w:rsidRDefault="001E30E4" w:rsidP="0031224B">
      <w:r>
        <w:t>Ansvarigt departement: Finansdepartementet</w:t>
      </w:r>
    </w:p>
    <w:p w:rsidR="001E30E4" w:rsidRDefault="001E30E4">
      <w:pPr>
        <w:pStyle w:val="RKnormal"/>
        <w:tabs>
          <w:tab w:val="clear" w:pos="1843"/>
          <w:tab w:val="left" w:pos="0"/>
        </w:tabs>
        <w:ind w:left="0"/>
      </w:pPr>
    </w:p>
    <w:p w:rsidR="001E30E4" w:rsidRPr="0031224B" w:rsidRDefault="001E30E4" w:rsidP="0031224B">
      <w:r>
        <w:t>Ansvarigt statsråd: Peter Norman</w:t>
      </w:r>
    </w:p>
    <w:p w:rsidR="001E30E4" w:rsidRDefault="001E30E4">
      <w:pPr>
        <w:pStyle w:val="RKnormal"/>
        <w:tabs>
          <w:tab w:val="clear" w:pos="1843"/>
          <w:tab w:val="left" w:pos="0"/>
        </w:tabs>
        <w:ind w:left="0"/>
      </w:pPr>
    </w:p>
    <w:p w:rsidR="001E30E4" w:rsidRPr="0031224B" w:rsidRDefault="001E30E4" w:rsidP="001C3C57">
      <w:r>
        <w:t>Förväntas godkännas av Coreper II den 24 november 2011</w:t>
      </w:r>
    </w:p>
    <w:p w:rsidR="001E30E4" w:rsidRDefault="001E30E4">
      <w:pPr>
        <w:pStyle w:val="RKnormal"/>
        <w:tabs>
          <w:tab w:val="clear" w:pos="1843"/>
          <w:tab w:val="left" w:pos="0"/>
        </w:tabs>
        <w:ind w:left="0"/>
      </w:pPr>
    </w:p>
    <w:p w:rsidR="001E30E4" w:rsidRDefault="001E30E4" w:rsidP="0031224B">
      <w:r>
        <w:t>I enlighet med artikel 305 i fördraget om EU:s funktionssätt nomineras nya svenska ledamöter och ersättare. Ledamöter och ersättare i Regionkommittén består av politiska företrädare för den regionala och lokala nivån som antingen har valts till ett regionalt eller lokalt organ eller är politiskt ansvariga inför en vald församling.</w:t>
      </w:r>
    </w:p>
    <w:p w:rsidR="001E30E4" w:rsidRDefault="001E30E4" w:rsidP="0031224B"/>
    <w:p w:rsidR="001E30E4" w:rsidRDefault="001E30E4" w:rsidP="0031224B">
      <w:r>
        <w:t xml:space="preserve">Genom att en ledamot erhöll mandat i EU-parlamentet uppstod en vakans i den svenska delegationen. </w:t>
      </w:r>
    </w:p>
    <w:p w:rsidR="001E30E4" w:rsidRDefault="001E30E4" w:rsidP="0031224B"/>
    <w:p w:rsidR="001E30E4" w:rsidRPr="001C3C57" w:rsidRDefault="001E30E4" w:rsidP="00B30FA1">
      <w:pPr>
        <w:rPr>
          <w:lang w:val="en-US"/>
        </w:rPr>
      </w:pPr>
      <w:r>
        <w:t xml:space="preserve">Regeringen beslutade den 27 oktober 2011 på förslag från Sveriges Kommuner och Landsting att nominera en ledamot och en ersättare i Regionkommittén t.o.m. utgången av Regionkommitténs mandatperiod den 25 januari 2015. </w:t>
      </w:r>
      <w:r w:rsidRPr="001C3C57">
        <w:rPr>
          <w:lang w:val="en-US"/>
        </w:rPr>
        <w:t xml:space="preserve">Den föreslagna ledamoten är för närvarande ersättare.  </w:t>
      </w:r>
    </w:p>
    <w:p w:rsidR="001E30E4" w:rsidRPr="001C3C57" w:rsidRDefault="001E30E4" w:rsidP="0031224B">
      <w:pPr>
        <w:pStyle w:val="Heading2"/>
        <w:rPr>
          <w:lang w:val="en-US"/>
        </w:rPr>
      </w:pPr>
      <w:bookmarkStart w:id="64" w:name="_Toc309905692"/>
      <w:r w:rsidRPr="001C3C57">
        <w:rPr>
          <w:lang w:val="en-US"/>
        </w:rPr>
        <w:t>8. Committee of the Regions- Council Decision appointing a Spanish alternate member of the Committee of the Regions</w:t>
      </w:r>
      <w:bookmarkEnd w:id="64"/>
    </w:p>
    <w:p w:rsidR="001E30E4" w:rsidRPr="0031224B" w:rsidRDefault="001E30E4" w:rsidP="0031224B">
      <w:r>
        <w:t>17163/11, 17162/11</w:t>
      </w:r>
    </w:p>
    <w:p w:rsidR="001E30E4" w:rsidRDefault="001E30E4" w:rsidP="0031224B"/>
    <w:p w:rsidR="001E30E4" w:rsidRPr="0031224B" w:rsidRDefault="001E30E4" w:rsidP="0031224B">
      <w:r>
        <w:t>Ansvarigt departement: Finansdepartementet</w:t>
      </w:r>
    </w:p>
    <w:p w:rsidR="001E30E4" w:rsidRDefault="001E30E4">
      <w:pPr>
        <w:pStyle w:val="RKnormal"/>
        <w:tabs>
          <w:tab w:val="clear" w:pos="1843"/>
          <w:tab w:val="left" w:pos="0"/>
        </w:tabs>
        <w:ind w:left="0"/>
      </w:pPr>
    </w:p>
    <w:p w:rsidR="001E30E4" w:rsidRDefault="001E30E4" w:rsidP="0031224B">
      <w:r>
        <w:t>Ansvarigt statsråd: Peter Norman</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Pr="001C3C57" w:rsidRDefault="001E30E4" w:rsidP="0031224B">
      <w:pPr>
        <w:rPr>
          <w:lang w:val="en-US"/>
        </w:rPr>
      </w:pPr>
      <w:r>
        <w:rPr>
          <w:lang w:val="en-US"/>
        </w:rPr>
        <w:t>Föranleder ingen annotering</w:t>
      </w:r>
      <w:r w:rsidRPr="001C3C57">
        <w:rPr>
          <w:lang w:val="en-US"/>
        </w:rPr>
        <w:t xml:space="preserve"> </w:t>
      </w:r>
    </w:p>
    <w:p w:rsidR="001E30E4" w:rsidRPr="001C3C57" w:rsidRDefault="001E30E4" w:rsidP="0031224B">
      <w:pPr>
        <w:pStyle w:val="Heading2"/>
        <w:rPr>
          <w:lang w:val="en-US"/>
        </w:rPr>
      </w:pPr>
      <w:bookmarkStart w:id="65" w:name="_Toc309905693"/>
      <w:r w:rsidRPr="001C3C57">
        <w:rPr>
          <w:lang w:val="en-US"/>
        </w:rPr>
        <w:t>9. Council Implementing Decision amending Implementing Decision 2011/77/EU on granting Union financial assistance to Ireland</w:t>
      </w:r>
      <w:bookmarkEnd w:id="65"/>
    </w:p>
    <w:p w:rsidR="001E30E4" w:rsidRPr="0031224B" w:rsidRDefault="001E30E4" w:rsidP="0031224B">
      <w:r>
        <w:t>16906/11, 16716/11</w:t>
      </w:r>
    </w:p>
    <w:p w:rsidR="001E30E4" w:rsidRDefault="001E30E4" w:rsidP="0031224B"/>
    <w:p w:rsidR="001E30E4" w:rsidRPr="0031224B" w:rsidRDefault="001E30E4" w:rsidP="0031224B">
      <w:r>
        <w:t>Ansvarigt departement: Finansdepartementet</w:t>
      </w:r>
    </w:p>
    <w:p w:rsidR="001E30E4" w:rsidRDefault="001E30E4" w:rsidP="0031224B"/>
    <w:p w:rsidR="001E30E4" w:rsidRPr="0031224B" w:rsidRDefault="001E30E4" w:rsidP="0031224B">
      <w:r>
        <w:t>Ansvarigt statsråd: Anders Borg</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 xml:space="preserve">Den 28 november år 2010 beviljades Irland ett finansiellt stödprogram omfattande 67,5 miljarder euro. Finansieringen utgörs av 22,5 miljarder euro från IMF, 22,5 miljarder euro via den europeiska finansiella stabiliseringsmekanismen (EFSM) och 17,7 miljarder euro via den europeiska finansiella stabiliseringsmekanismen (EFSF) samt bilaterala lån. Trojkan (Kommissionen, Europeiska centralbanken och IMF) har under oktober utfört den fjärde översynen av Irlands genomförande av anpassningsprogrammet. Trojkans bedömning är att Irland genomför programmet enligt tidsplan och att budgetmålen för 2011 uppnås. </w:t>
      </w:r>
    </w:p>
    <w:p w:rsidR="001E30E4" w:rsidRDefault="001E30E4" w:rsidP="0031224B"/>
    <w:p w:rsidR="001E30E4" w:rsidRDefault="001E30E4" w:rsidP="0031224B">
      <w:r>
        <w:t>Under översynen framgick att det kvarvarande kapitalbehovet för Bank of Ireland, till följd av förbättrad hantering och större vinster än beräknat, har reducerats från 500 till 350 miljoner euro. Med anledning av detta har Irland begärt en ändring av genomförandebeslutet för att inkludera det minskade behovet. Irland har även begärt en framflyttning av tidsfristen för att förbereda lagstiftning om ett förstärkt regelverket för medlemsbanker (credit union sector) till slutet av andra kvartalet år 2012. Detta görs för att möjliggöra ingående samråd med berörda parter. Under tiden kommer åtgärder vidtas för att skydda de mest drabbade medlemsbankerna.</w:t>
      </w:r>
    </w:p>
    <w:p w:rsidR="001E30E4" w:rsidRDefault="001E30E4" w:rsidP="0031224B"/>
    <w:p w:rsidR="001E30E4" w:rsidRDefault="001E30E4" w:rsidP="0031224B">
      <w:r>
        <w:t>Kommissionen föreslår att genomförandebeslutet för Irlands anpassningsprogram ändras i enlighet med vad Irland begärt.</w:t>
      </w:r>
    </w:p>
    <w:p w:rsidR="001E30E4" w:rsidRPr="001C3C57" w:rsidRDefault="001E30E4" w:rsidP="0031224B">
      <w:pPr>
        <w:pStyle w:val="Heading2"/>
        <w:rPr>
          <w:lang w:val="en-US"/>
        </w:rPr>
      </w:pPr>
      <w:bookmarkStart w:id="66" w:name="_Toc309905694"/>
      <w:r w:rsidRPr="001C3C57">
        <w:rPr>
          <w:lang w:val="en-US"/>
        </w:rPr>
        <w:t>10. Legislative package on capital requirements and prudential supervision:(a) Proposal for a Directive of the European Parliament and of the Council on the access to the activity of credit institutions and the prudential supervision of credit institutions and investment firms and amending Directive 2002/87/EC</w:t>
      </w:r>
      <w:r>
        <w:rPr>
          <w:lang w:val="en-US"/>
        </w:rPr>
        <w:t xml:space="preserve"> </w:t>
      </w:r>
      <w:r w:rsidRPr="001C3C57">
        <w:rPr>
          <w:lang w:val="en-US"/>
        </w:rPr>
        <w:t>(b) Proposal for a Regulation of the European Parliament and of the Council on prudential requirements for credit institutions and investment firms</w:t>
      </w:r>
      <w:r>
        <w:rPr>
          <w:lang w:val="en-US"/>
        </w:rPr>
        <w:t xml:space="preserve"> </w:t>
      </w:r>
      <w:r w:rsidRPr="001C3C57">
        <w:rPr>
          <w:lang w:val="en-US"/>
        </w:rPr>
        <w:t>- Progress report</w:t>
      </w:r>
      <w:bookmarkEnd w:id="66"/>
    </w:p>
    <w:p w:rsidR="001E30E4" w:rsidRPr="0031224B" w:rsidRDefault="001E30E4" w:rsidP="0031224B">
      <w:r>
        <w:t>17166/11</w:t>
      </w:r>
    </w:p>
    <w:p w:rsidR="001E30E4" w:rsidRDefault="001E30E4" w:rsidP="0031224B"/>
    <w:p w:rsidR="001E30E4" w:rsidRPr="0031224B" w:rsidRDefault="001E30E4" w:rsidP="0031224B">
      <w:r>
        <w:t>Ansvarigt departement: Finansdepartementet</w:t>
      </w:r>
    </w:p>
    <w:p w:rsidR="001E30E4" w:rsidRDefault="001E30E4" w:rsidP="0031224B"/>
    <w:p w:rsidR="001E30E4" w:rsidRPr="0031224B" w:rsidRDefault="001E30E4" w:rsidP="0031224B">
      <w:r>
        <w:t>Ansvarigt statsråd: Peter Norman</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Den 20 juli 2011 lade kommissionen fram ett förslag till nytt lagstiftningspaket avseende kapitaltäckning för banker och kreditmarknadsföretag. Lagstiftningsförslaget som transponerar den internationella s.k. Basel 3 överenskommelsen till europeisk lagstiftning ska ersätta de gällande direktiven 2006/48/EU och 2006/49/EU. Förslaget omfattar en förordning (KOM(2011) 452 slutligt förslag till Europaparlamentets och Rådets förordning om tillsynskrav för kreditinstitut och värdepappersbolag) och ett direktiv (KOM(2011) 453 slutligt förslag till Europaparlamentets och rådets direktiv om rätten att driva verksamhet i kreditinstitut och tillsynen över kreditinstitut och värdepappersbolag).</w:t>
      </w:r>
    </w:p>
    <w:p w:rsidR="001E30E4" w:rsidRDefault="001E30E4" w:rsidP="0031224B"/>
    <w:p w:rsidR="001E30E4" w:rsidRDefault="001E30E4" w:rsidP="0031224B">
      <w:r>
        <w:t>För närvarande förhandlas förslagen i en rådsarbetsgrupp. Avseende arbetet i rådsarbetsgruppen har ordförandeskapet lagt fram en framstegsrapport. Och det är den rapporten som föreslås antas som A-punkt vid nästa rådsmöte. Rapporten innehåller bl.a. information om tidsplanen och frågor som medlemsstater inte är överens om. Kontroversiella frågor är:</w:t>
      </w:r>
    </w:p>
    <w:p w:rsidR="001E30E4" w:rsidRDefault="001E30E4" w:rsidP="0031224B">
      <w:r>
        <w:t>- Maximiharmoniering och hur mycket handlingsutruymme medlemsstaterna får,</w:t>
      </w:r>
    </w:p>
    <w:p w:rsidR="001E30E4" w:rsidRDefault="001E30E4" w:rsidP="0031224B">
      <w:r>
        <w:t>- Likividitetsreglering,</w:t>
      </w:r>
    </w:p>
    <w:p w:rsidR="001E30E4" w:rsidRDefault="001E30E4" w:rsidP="0031224B">
      <w:r>
        <w:t>- Införandet av ett icke-riskvägd mått för skuldsättning och</w:t>
      </w:r>
    </w:p>
    <w:p w:rsidR="001E30E4" w:rsidRDefault="001E30E4" w:rsidP="0031224B">
      <w:r>
        <w:t xml:space="preserve">- Samarbete mellan tillsynsmyndigheterna i hem- och värdland. </w:t>
      </w:r>
    </w:p>
    <w:p w:rsidR="001E30E4" w:rsidRPr="001C3C57" w:rsidRDefault="001E30E4" w:rsidP="0031224B">
      <w:pPr>
        <w:pStyle w:val="Heading2"/>
        <w:rPr>
          <w:lang w:val="en-US"/>
        </w:rPr>
      </w:pPr>
      <w:bookmarkStart w:id="67" w:name="_Toc309905695"/>
      <w:r w:rsidRPr="001C3C57">
        <w:rPr>
          <w:lang w:val="en-US"/>
        </w:rPr>
        <w:t>11.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EGF/2011/002 IT/Trentino-Alto Adige/Südtirol Construction of buildings from Italy)- Proposal for transfer of appropriations No 28/2011 within Section III - Commission - of the general budget for 2011</w:t>
      </w:r>
      <w:bookmarkEnd w:id="67"/>
    </w:p>
    <w:p w:rsidR="001E30E4" w:rsidRPr="0031224B" w:rsidRDefault="001E30E4" w:rsidP="0031224B">
      <w:r>
        <w:t>16690/11</w:t>
      </w:r>
    </w:p>
    <w:p w:rsidR="001E30E4" w:rsidRDefault="001E30E4" w:rsidP="0031224B"/>
    <w:p w:rsidR="001E30E4" w:rsidRPr="0031224B" w:rsidRDefault="001E30E4" w:rsidP="0031224B">
      <w:r>
        <w:t>Ansvarigt departement: Finansdepartementet</w:t>
      </w:r>
    </w:p>
    <w:p w:rsidR="001E30E4" w:rsidRDefault="001E30E4" w:rsidP="0031224B"/>
    <w:p w:rsidR="001E30E4" w:rsidRPr="0031224B" w:rsidRDefault="001E30E4" w:rsidP="0031224B">
      <w:r>
        <w:t>Ansvarigt statsråd: Anders Borg</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 xml:space="preserve">Kommissionen har förelagt rådet ett förslag till beslut om utnyttjande av medel från Europeiska fonden för justering för globaliseringseffekter. </w:t>
      </w:r>
    </w:p>
    <w:p w:rsidR="001E30E4" w:rsidRDefault="001E30E4" w:rsidP="0031224B"/>
    <w:p w:rsidR="001E30E4" w:rsidRDefault="001E30E4" w:rsidP="0031224B">
      <w:r>
        <w:t xml:space="preserve">Förslaget syftar till att utnyttja ett belopp på 3 918 850 euro från Europeiska fonden för justering för globaliseringseffekter för att tillmötesgå en ansökan från Italien om att ta fonden i anspråk i samband med uppsägningar inom byggindustrin. </w:t>
      </w:r>
    </w:p>
    <w:p w:rsidR="001E30E4" w:rsidRDefault="001E30E4" w:rsidP="0031224B"/>
    <w:p w:rsidR="001E30E4" w:rsidRPr="001C3C57" w:rsidRDefault="001E30E4" w:rsidP="0031224B">
      <w:pPr>
        <w:rPr>
          <w:lang w:val="en-US"/>
        </w:rPr>
      </w:pPr>
      <w:r>
        <w:t xml:space="preserve">Överföringen behandlades och godkändes vid budgetkommitténs möte den 9 nov 2011. </w:t>
      </w:r>
      <w:r w:rsidRPr="001C3C57">
        <w:rPr>
          <w:lang w:val="en-US"/>
        </w:rPr>
        <w:t xml:space="preserve">Dokumenten är godkända. </w:t>
      </w:r>
    </w:p>
    <w:p w:rsidR="001E30E4" w:rsidRPr="001C3C57" w:rsidRDefault="001E30E4" w:rsidP="0031224B">
      <w:pPr>
        <w:rPr>
          <w:lang w:val="en-US"/>
        </w:rPr>
      </w:pPr>
    </w:p>
    <w:p w:rsidR="001E30E4" w:rsidRPr="001C3C57" w:rsidRDefault="001E30E4" w:rsidP="0031224B">
      <w:pPr>
        <w:rPr>
          <w:lang w:val="en-US"/>
        </w:rPr>
      </w:pPr>
      <w:r w:rsidRPr="001C3C57">
        <w:rPr>
          <w:lang w:val="en-US"/>
        </w:rPr>
        <w:t xml:space="preserve"> </w:t>
      </w:r>
    </w:p>
    <w:p w:rsidR="001E30E4" w:rsidRDefault="001E30E4">
      <w:pPr>
        <w:spacing w:line="240" w:lineRule="auto"/>
        <w:rPr>
          <w:rFonts w:ascii="Arial" w:hAnsi="Arial" w:cs="Arial"/>
          <w:b/>
          <w:i/>
          <w:iCs/>
          <w:kern w:val="28"/>
          <w:lang w:val="en-US"/>
        </w:rPr>
      </w:pPr>
      <w:r>
        <w:rPr>
          <w:lang w:val="en-US"/>
        </w:rPr>
        <w:br w:type="page"/>
      </w:r>
    </w:p>
    <w:p w:rsidR="001E30E4" w:rsidRPr="001C3C57" w:rsidRDefault="001E30E4" w:rsidP="0031224B">
      <w:pPr>
        <w:pStyle w:val="Heading2"/>
        <w:rPr>
          <w:lang w:val="en-US"/>
        </w:rPr>
      </w:pPr>
      <w:bookmarkStart w:id="68" w:name="_Toc309905696"/>
      <w:r w:rsidRPr="001C3C57">
        <w:rPr>
          <w:lang w:val="en-US"/>
        </w:rPr>
        <w:t>12.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EGF/2011/005 PT/Norte-Centro Automotive from Portugal)- Proposal for transfer of appropriations No 37/2011 within Section III - Commission - of the general budget for 2011</w:t>
      </w:r>
      <w:bookmarkEnd w:id="68"/>
    </w:p>
    <w:p w:rsidR="001E30E4" w:rsidRPr="0031224B" w:rsidRDefault="001E30E4" w:rsidP="0031224B">
      <w:r>
        <w:t>16691/11</w:t>
      </w:r>
    </w:p>
    <w:p w:rsidR="001E30E4" w:rsidRDefault="001E30E4" w:rsidP="0031224B"/>
    <w:p w:rsidR="001E30E4" w:rsidRPr="0031224B" w:rsidRDefault="001E30E4" w:rsidP="0031224B">
      <w:r>
        <w:t>Ansvarigt departement: Finansdepartementet</w:t>
      </w:r>
    </w:p>
    <w:p w:rsidR="001E30E4" w:rsidRDefault="001E30E4" w:rsidP="0031224B"/>
    <w:p w:rsidR="001E30E4" w:rsidRPr="0031224B" w:rsidRDefault="001E30E4" w:rsidP="0031224B">
      <w:r>
        <w:t>Ansvarigt statsråd: Anders Borg</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 xml:space="preserve">Kommissionen har förelagt rådet ett förslag till beslut om utnyttjande av medel från Europeiska fonden för justering för globaliseringseffekter. </w:t>
      </w:r>
    </w:p>
    <w:p w:rsidR="001E30E4" w:rsidRDefault="001E30E4" w:rsidP="0031224B"/>
    <w:p w:rsidR="001E30E4" w:rsidRDefault="001E30E4" w:rsidP="0031224B">
      <w:r>
        <w:t>Förslaget syftar till att utnyttja ett belopp på 1 518 465 euro från Europeiska fonden för justering för globaliseringseffekter för att tillmötesgå en ansökan från Portugal om att ta fonden i anspråk i samband med uppsägningar inom fordonsindustrin, som har påverkats kraftigt av en nedgång i biltillverkningen till följd av den globala finansiella och ekonomiska krisen.</w:t>
      </w:r>
    </w:p>
    <w:p w:rsidR="001E30E4" w:rsidRDefault="001E30E4" w:rsidP="0031224B"/>
    <w:p w:rsidR="001E30E4" w:rsidRPr="001C3C57" w:rsidRDefault="001E30E4" w:rsidP="0031224B">
      <w:pPr>
        <w:rPr>
          <w:lang w:val="en-US"/>
        </w:rPr>
      </w:pPr>
      <w:r>
        <w:t xml:space="preserve">Överföringen behandlades och godkändes vid budgetkommitténs möte den 28 oktober 2011. </w:t>
      </w:r>
      <w:r w:rsidRPr="001C3C57">
        <w:rPr>
          <w:lang w:val="en-US"/>
        </w:rPr>
        <w:t xml:space="preserve">Dokumenten är godkända.  </w:t>
      </w:r>
    </w:p>
    <w:p w:rsidR="001E30E4" w:rsidRPr="001C3C57" w:rsidRDefault="001E30E4" w:rsidP="0031224B">
      <w:pPr>
        <w:pStyle w:val="Heading2"/>
        <w:rPr>
          <w:lang w:val="en-US"/>
        </w:rPr>
      </w:pPr>
      <w:bookmarkStart w:id="69" w:name="_Toc309905697"/>
      <w:r w:rsidRPr="001C3C57">
        <w:rPr>
          <w:lang w:val="en-US"/>
        </w:rPr>
        <w:t>13. Draft Council conclusions on the Court of Auditors' Special Report No 6/2011: "Were ERDF co financed tourism projects effective?"</w:t>
      </w:r>
      <w:bookmarkEnd w:id="69"/>
    </w:p>
    <w:p w:rsidR="001E30E4" w:rsidRPr="0031224B" w:rsidRDefault="001E30E4" w:rsidP="0031224B">
      <w:r>
        <w:t>16947/11, 13982/11</w:t>
      </w:r>
    </w:p>
    <w:p w:rsidR="001E30E4" w:rsidRDefault="001E30E4" w:rsidP="0031224B"/>
    <w:p w:rsidR="001E30E4" w:rsidRPr="0031224B" w:rsidRDefault="001E30E4" w:rsidP="0031224B">
      <w:r>
        <w:t>Ansvarigt departement: Näringsdepartementet</w:t>
      </w:r>
    </w:p>
    <w:p w:rsidR="001E30E4" w:rsidRDefault="001E30E4" w:rsidP="0031224B"/>
    <w:p w:rsidR="001E30E4" w:rsidRPr="0031224B" w:rsidRDefault="001E30E4" w:rsidP="0031224B">
      <w:r>
        <w:t>Ansvarigt statsråd: Annie Lööf</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Coreper II beslutade på sitt möte den 14 september att uppmana rådsarbetsgruppen för strukturella åtgärder att behandla Revisionsrättens särskilda rapport nr 6/11 ”Var de turistprojekt som medfinansierades av ERUF ändamålsenliga?”. Rådsarbetsgruppen har behandlat rapporten och tagit fram rådsslutsatser baserat på rapporten.</w:t>
      </w:r>
    </w:p>
    <w:p w:rsidR="001E30E4" w:rsidRDefault="001E30E4" w:rsidP="0031224B"/>
    <w:p w:rsidR="001E30E4" w:rsidRDefault="001E30E4" w:rsidP="0031224B">
      <w:r>
        <w:t xml:space="preserve">Coreper föreslås rekommendera rådet att, som en A-punkt, anta rådsslutsatserna. </w:t>
      </w:r>
    </w:p>
    <w:p w:rsidR="001E30E4" w:rsidRPr="001C3C57" w:rsidRDefault="001E30E4" w:rsidP="0031224B">
      <w:pPr>
        <w:pStyle w:val="Heading2"/>
        <w:rPr>
          <w:lang w:val="en-US"/>
        </w:rPr>
      </w:pPr>
      <w:bookmarkStart w:id="70" w:name="_Toc309905698"/>
      <w:r w:rsidRPr="001C3C57">
        <w:rPr>
          <w:lang w:val="en-US"/>
        </w:rPr>
        <w:t>14. Enlargement- Accession negotiations with Iceland= Outcome of screening on Chapter 15: Energy</w:t>
      </w:r>
      <w:bookmarkEnd w:id="70"/>
    </w:p>
    <w:p w:rsidR="001E30E4" w:rsidRPr="0031224B" w:rsidRDefault="001E30E4" w:rsidP="0031224B">
      <w:r>
        <w:t>17062/11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Carl Bildt</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Inom ramen för Islands anslutningsförhandlingar med EU ska Coreper godkänna EU-kommissionens screeningrapport gällande förhandlingskapitel 15 om Energi.</w:t>
      </w:r>
    </w:p>
    <w:p w:rsidR="001E30E4" w:rsidRDefault="001E30E4" w:rsidP="0031224B"/>
    <w:p w:rsidR="001E30E4" w:rsidRDefault="001E30E4" w:rsidP="0031224B">
      <w:r>
        <w:t>Regelverket för kapitel 15 består av regler och strategier gällande i synnerhet konkurrens och statligt stöd, den inre marknaden för energi, främjandet av förnyelsebara energikällor, energieffektivitet, kärnkraft och kärnsäkerhet samt strålskydd. Kommissionen bedömer att Island har uppnått en hög grad av anpassning och redan tillämpar en väsentlig del av regelverket på energiområdet.</w:t>
      </w:r>
    </w:p>
    <w:p w:rsidR="001E30E4" w:rsidRDefault="001E30E4" w:rsidP="0031224B"/>
    <w:p w:rsidR="001E30E4" w:rsidRDefault="001E30E4" w:rsidP="0031224B">
      <w:r>
        <w:t xml:space="preserve">Sverige instämmer i EU-kommissionens bedömning att Island är tillräckligt förberett för att inleda förhandlingar på området. </w:t>
      </w:r>
    </w:p>
    <w:p w:rsidR="001E30E4" w:rsidRPr="001C3C57" w:rsidRDefault="001E30E4" w:rsidP="0031224B">
      <w:pPr>
        <w:pStyle w:val="Heading2"/>
        <w:rPr>
          <w:lang w:val="en-US"/>
        </w:rPr>
      </w:pPr>
      <w:bookmarkStart w:id="71" w:name="_Toc309905699"/>
      <w:r w:rsidRPr="001C3C57">
        <w:rPr>
          <w:lang w:val="en-US"/>
        </w:rPr>
        <w:t>15. Decision of the Council of the European Union of 5 December 2011 on the admission of the Republic of Croatia to the European Union</w:t>
      </w:r>
      <w:bookmarkEnd w:id="71"/>
    </w:p>
    <w:p w:rsidR="001E30E4" w:rsidRPr="0031224B" w:rsidRDefault="001E30E4" w:rsidP="0031224B">
      <w:r>
        <w:t>17141/11, 17142/11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Carl Bildt</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Medlemskapsförhandlingarna med Kroatien avslutades den 30 juni 2011. Den slutliga versionen av anslutningsfördraget godkändes i Coreper den 3 oktober 2011 efter att ha genomgått en juridisk-lingvistisk granskning. EU-kommissionen lämnade sitt yttrande den 12 oktober 2011 och Europaparlamentet väntas ge sitt godkännande den 1 december 2011.</w:t>
      </w:r>
    </w:p>
    <w:p w:rsidR="001E30E4" w:rsidRDefault="001E30E4" w:rsidP="0031224B"/>
    <w:p w:rsidR="001E30E4" w:rsidRDefault="001E30E4" w:rsidP="0031224B">
      <w:r>
        <w:t xml:space="preserve">Sverige välkomnar att rådet inbjuds godkänna Kroatiens anslutning till EU - efter behandling i Coreper och Europaparlamentet - samt besluta om publicering av anslutningsfördraget och slutakten i Official Journal, efter det att fördraget i samband med Europeiska Rådet undertecknats den 9 december 2011. </w:t>
      </w:r>
    </w:p>
    <w:p w:rsidR="001E30E4" w:rsidRPr="001C3C57" w:rsidRDefault="001E30E4" w:rsidP="0031224B">
      <w:pPr>
        <w:pStyle w:val="Heading2"/>
        <w:rPr>
          <w:lang w:val="en-US"/>
        </w:rPr>
      </w:pPr>
      <w:bookmarkStart w:id="72" w:name="_Toc309905700"/>
      <w:r w:rsidRPr="001C3C57">
        <w:rPr>
          <w:lang w:val="en-US"/>
        </w:rPr>
        <w:t>16. WTO: VIIIth Ministerial Conference in Geneva (15-17 December 2011)</w:t>
      </w:r>
      <w:r>
        <w:rPr>
          <w:lang w:val="en-US"/>
        </w:rPr>
        <w:t xml:space="preserve"> </w:t>
      </w:r>
      <w:r w:rsidRPr="001C3C57">
        <w:rPr>
          <w:lang w:val="en-US"/>
        </w:rPr>
        <w:t>- Decision to hold a special session of the Council in the margins of the Conference (*)</w:t>
      </w:r>
      <w:bookmarkEnd w:id="72"/>
    </w:p>
    <w:p w:rsidR="001E30E4" w:rsidRPr="0031224B" w:rsidRDefault="001E30E4" w:rsidP="0031224B">
      <w:r>
        <w:t>16955/11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Ewa Björling</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 xml:space="preserve">WTO:s ministermöten äger rum vartannat år. I samband med dessa möten anordnas vanligtvis ett rådsmöte för EU:s handelsministrar. I år äger WTO:s ministermöte, det åttonde i ordningen, rum i Geneve den 15-17 december. FAC handel föreslås därmed genomföras i Geneve den 14 december, vilket regeringen välkomnar. </w:t>
      </w:r>
    </w:p>
    <w:p w:rsidR="001E30E4" w:rsidRPr="001C3C57" w:rsidRDefault="001E30E4" w:rsidP="0031224B">
      <w:pPr>
        <w:pStyle w:val="Heading2"/>
        <w:rPr>
          <w:lang w:val="en-US"/>
        </w:rPr>
      </w:pPr>
      <w:bookmarkStart w:id="73" w:name="_Toc309905701"/>
      <w:r w:rsidRPr="001C3C57">
        <w:rPr>
          <w:lang w:val="en-US"/>
        </w:rPr>
        <w:t>17. Draft Council Decision on the financial contributions to be paid by the Member States to finance the European Development Fund in 2012 and 2013, including the first instalment for 2012- Adoption</w:t>
      </w:r>
      <w:bookmarkEnd w:id="73"/>
    </w:p>
    <w:p w:rsidR="001E30E4" w:rsidRPr="0031224B" w:rsidRDefault="001E30E4" w:rsidP="0031224B">
      <w:r>
        <w:t>16965/11, 16967/11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Gunilla Carlsson</w:t>
      </w:r>
    </w:p>
    <w:p w:rsidR="001E30E4" w:rsidRDefault="001E30E4" w:rsidP="0031224B"/>
    <w:p w:rsidR="001E30E4" w:rsidRPr="0031224B" w:rsidRDefault="001E30E4" w:rsidP="001C3C57">
      <w:r>
        <w:t>Förväntas godkännas av Coreper II den 24 november 2011</w:t>
      </w:r>
    </w:p>
    <w:p w:rsidR="001E30E4" w:rsidRDefault="001E30E4" w:rsidP="0031224B"/>
    <w:p w:rsidR="001E30E4" w:rsidRDefault="001E30E4" w:rsidP="0031224B">
      <w:r>
        <w:t>EU:s medlemsstater gör tre inbetalningar till den Europeiska utvecklingsfonden (EDF) varje år, vanligtvis i januari, juli och november. Den första inbetalningen varje år är vanligen den största. SE inbetalningsnyckel till EDF-10 är 2,74 %. Merparten av inbetalningarna förvaltas av kommissionen medan den europeiska investeringsbanken (EIB) förvaltar en liten del.</w:t>
      </w:r>
    </w:p>
    <w:p w:rsidR="001E30E4" w:rsidRDefault="001E30E4" w:rsidP="0031224B"/>
    <w:p w:rsidR="001E30E4" w:rsidRDefault="001E30E4" w:rsidP="0031224B">
      <w:r>
        <w:t>KOM:s förslag till rådsbeslut som nu ska behandlas täcker in i) storleken på samtliga MS totala inbetalningar till EDF år 2012 ii) storleken på MS första delinbetalning år 2012 samt iii) utgiftstak för EDF för 2013.</w:t>
      </w:r>
    </w:p>
    <w:p w:rsidR="001E30E4" w:rsidRDefault="001E30E4" w:rsidP="0031224B"/>
    <w:p w:rsidR="001E30E4" w:rsidRDefault="001E30E4" w:rsidP="0031224B">
      <w:r>
        <w:t xml:space="preserve">Storleken på samtliga MS totala inbetalningar till EDF år 2012 föreslås sättas till </w:t>
      </w:r>
    </w:p>
    <w:p w:rsidR="001E30E4" w:rsidRDefault="001E30E4" w:rsidP="0031224B">
      <w:r>
        <w:t>3 880 000 000 euro - 3 600 000 000 euro till KOM och 280 000 000 euro till EIB. Enligt SE betalningsnyckel på 2,74 % blir SE andel av detta totala årsbelopp 106 312 000 euro. SE andel kan emellertid förväntas bli något lägre (106 284 000 euro) vilket beror på att inbetalningarna till EIB fortfarande ligger inom ramen för EDF-9 till vilken SE inbetalningsnyckel är 2,73 %.</w:t>
      </w:r>
    </w:p>
    <w:p w:rsidR="001E30E4" w:rsidRDefault="001E30E4" w:rsidP="0031224B"/>
    <w:p w:rsidR="001E30E4" w:rsidRDefault="001E30E4" w:rsidP="0031224B">
      <w:r>
        <w:t>Storleken på första inbetalningen år 2012 föreslås sättas till totalt 2 050 000 000 euro för EU-27. SE andel av inbetalningen föreslås vara 56 160 000 euro, varav 53 430 000 euro ktill KOM och 2 730 000 euro till EIB</w:t>
      </w:r>
    </w:p>
    <w:p w:rsidR="001E30E4" w:rsidRDefault="001E30E4" w:rsidP="0031224B"/>
    <w:p w:rsidR="001E30E4" w:rsidRDefault="001E30E4" w:rsidP="0031224B">
      <w:r>
        <w:t>Storleken på inbetalningstaket 2013 för samtliga MS föreslås sättas till totalt 4 050 000 000 (3 800 000 000 euro till KOM och 250 000 000 euro till EIB).  Enligt SE inbetalningsnyckel på 2,74 % skulle det innebära att SE maximala inbetalningsbelopp för år 2013 totalt blir 110 970 000 euro.</w:t>
      </w:r>
    </w:p>
    <w:p w:rsidR="001E30E4" w:rsidRDefault="001E30E4" w:rsidP="0031224B"/>
    <w:p w:rsidR="001E30E4" w:rsidRPr="001C3C57" w:rsidRDefault="001E30E4" w:rsidP="0031224B">
      <w:pPr>
        <w:rPr>
          <w:lang w:val="en-US"/>
        </w:rPr>
      </w:pPr>
      <w:r>
        <w:t xml:space="preserve">Beslutet innebär att första inbetalningen 2012 ska genomföras i januari. </w:t>
      </w:r>
      <w:r w:rsidRPr="001C3C57">
        <w:rPr>
          <w:lang w:val="en-US"/>
        </w:rPr>
        <w:t xml:space="preserve">Regeringen kan acceptera beslutet. </w:t>
      </w:r>
    </w:p>
    <w:p w:rsidR="001E30E4" w:rsidRPr="001C3C57" w:rsidRDefault="001E30E4" w:rsidP="0031224B">
      <w:pPr>
        <w:pStyle w:val="Heading2"/>
        <w:rPr>
          <w:lang w:val="en-US"/>
        </w:rPr>
      </w:pPr>
      <w:bookmarkStart w:id="74" w:name="_Toc309905702"/>
      <w:r w:rsidRPr="001C3C57">
        <w:rPr>
          <w:lang w:val="en-US"/>
        </w:rPr>
        <w:t>18. Eighth meeting of the Stabilisation and Association Council between the EU and the former Yugoslav Republic of Macedonia (Brussels, 5 December 2011)</w:t>
      </w:r>
      <w:r>
        <w:rPr>
          <w:lang w:val="en-US"/>
        </w:rPr>
        <w:t xml:space="preserve"> </w:t>
      </w:r>
      <w:r w:rsidRPr="001C3C57">
        <w:rPr>
          <w:lang w:val="en-US"/>
        </w:rPr>
        <w:t>- Draft Common Position of the European Union</w:t>
      </w:r>
      <w:bookmarkEnd w:id="74"/>
    </w:p>
    <w:p w:rsidR="001E30E4" w:rsidRPr="0031224B" w:rsidRDefault="001E30E4" w:rsidP="0031224B">
      <w:r>
        <w:t>17203/11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Carl Bildt</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Nästa möte mellan Makedonien och EU i Stabiliserings- och Associationsrådet (SA-rådet) hålls den 5 december i Bryssel. Mötet blir det åttonde i ordningen. Den 19 oktober hölls möte mellan EU och Makedonien i Stabiliserings- och Associationskommittén. Utkastet till gemensam position inför SA-rådet går igenom Makedoniens framsteg och återstående utmaningar gällande de politiska och ekonomiska kriterierna, samt ger en lägesbild beträffande implementeringen av SA-avtalet. I texten föreslås skrivningar om att EU välkomnar Makedoniens beredskap för de ytterligare åtagande som förutses i andra fasen av SA-avtalet och att förslaget om övergång till andra fasen för närvarande bereds inom Rådet. Sverige har fått gehör för framförda skriftliga ändringsförslag. Den gemensamma positionen godkändes i arbetsgruppen för västra Balkan (COWEB) genom tyst procedur den 16 november 2011. </w:t>
      </w:r>
    </w:p>
    <w:p w:rsidR="001E30E4" w:rsidRPr="001C3C57" w:rsidRDefault="001E30E4" w:rsidP="0031224B">
      <w:pPr>
        <w:pStyle w:val="Heading2"/>
        <w:rPr>
          <w:lang w:val="en-US"/>
        </w:rPr>
      </w:pPr>
      <w:bookmarkStart w:id="75" w:name="_Toc309905703"/>
      <w:r w:rsidRPr="001C3C57">
        <w:rPr>
          <w:lang w:val="en-US"/>
        </w:rPr>
        <w:t>19. Council Decision on the position to be taken by the European Union in the Joint Committee established under the Agreement between the European Community and its Member States, of the one part, and the Swiss Confederation, of the other, on the free movement of persons as regards the replacement of Annex II to that Agreement on the coordination of social security schemes</w:t>
      </w:r>
      <w:bookmarkEnd w:id="75"/>
    </w:p>
    <w:p w:rsidR="001E30E4" w:rsidRPr="0031224B" w:rsidRDefault="001E30E4" w:rsidP="0031224B">
      <w:r>
        <w:t>16234/11, 16232/11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handelsminister Ewa Björling</w:t>
      </w:r>
    </w:p>
    <w:p w:rsidR="001E30E4" w:rsidRDefault="001E30E4" w:rsidP="0031224B"/>
    <w:p w:rsidR="001E30E4" w:rsidRPr="0031224B" w:rsidRDefault="001E30E4" w:rsidP="0031224B">
      <w:r>
        <w:t>Tidigare behandling vid rådsmöte: Allmänna frågor och yttre förbindelser</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Bilaga 2 till avtalet om fri rörlighet mellan EU och Schweiz avser samordning av systemen för social trygghet. Denna bilaga anpassas nu till modern EU-lagstiftning. Som grund läggs  artikel 48 i EUF-fördraget (social trygghet). Syftet är att samtliga EU-stater ska omfattas av avtalet. I rådsbeslut 6 december 2010 antogs dokumentet med artikel 79 i EUF-fördraget som grund (frihet, säkerhet och rättvisa). Detta medförde att avtalet icke är bindande för DK, IE och UK. </w:t>
      </w:r>
    </w:p>
    <w:p w:rsidR="001E30E4" w:rsidRPr="001C3C57" w:rsidRDefault="001E30E4" w:rsidP="0031224B">
      <w:pPr>
        <w:pStyle w:val="Heading2"/>
        <w:rPr>
          <w:lang w:val="en-US"/>
        </w:rPr>
      </w:pPr>
      <w:bookmarkStart w:id="76" w:name="_Toc309905704"/>
      <w:r w:rsidRPr="001C3C57">
        <w:rPr>
          <w:lang w:val="en-US"/>
        </w:rPr>
        <w:t>20. Single Progress Report on the Development of EU Military Capabilities for the Second Semester of 2011</w:t>
      </w:r>
      <w:bookmarkEnd w:id="76"/>
    </w:p>
    <w:p w:rsidR="001E30E4" w:rsidRPr="0031224B" w:rsidRDefault="001E30E4" w:rsidP="0031224B">
      <w:r>
        <w:t>16702/11</w:t>
      </w:r>
    </w:p>
    <w:p w:rsidR="001E30E4" w:rsidRDefault="001E30E4" w:rsidP="0031224B"/>
    <w:p w:rsidR="001E30E4" w:rsidRPr="0031224B" w:rsidRDefault="001E30E4" w:rsidP="0031224B">
      <w:r>
        <w:t>Ansvarigt departement: Försvarsdepartementet</w:t>
      </w:r>
    </w:p>
    <w:p w:rsidR="001E30E4" w:rsidRDefault="001E30E4" w:rsidP="0031224B"/>
    <w:p w:rsidR="001E30E4" w:rsidRPr="0031224B" w:rsidRDefault="001E30E4" w:rsidP="0031224B">
      <w:r>
        <w:t>Ansvarigt statsråd: Sten Tolgfors</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Rapport avseende framsteg på det militära förmågeområdet:</w:t>
      </w:r>
    </w:p>
    <w:p w:rsidR="001E30E4" w:rsidRDefault="001E30E4" w:rsidP="0031224B"/>
    <w:p w:rsidR="001E30E4" w:rsidRDefault="001E30E4" w:rsidP="0031224B">
      <w:r>
        <w:t xml:space="preserve">Var sjätte månad rapporterar EUMC till KUSP en framstegsrapport kallad Singel Progress Report (SPR), som beskriver utvecklingen på det militära förmågeområdet i tidsspannet mellan översynen av utvecklingskatalogen (Progress Catalogue). </w:t>
      </w:r>
    </w:p>
    <w:p w:rsidR="001E30E4" w:rsidRDefault="001E30E4" w:rsidP="0031224B">
      <w:r>
        <w:t xml:space="preserve">Denna rapport tillsammans med rekommendationer presenteras för KUSP som därefter sänder den vidare till rådet (FAC) för notering. Syftet med rapporten är att informera den politiska nivån om signifikativa förändringar, kopplat till EU´s militära förmågeutveckling.  </w:t>
      </w:r>
    </w:p>
    <w:p w:rsidR="001E30E4" w:rsidRDefault="001E30E4" w:rsidP="0031224B">
      <w:r>
        <w:t xml:space="preserve">I rapporten, som täcker perioden maj 2011 till oktober 2011, finns tecken på en negativ utveckling. Fördjupat internationellt samarbete – Pooling and Sharing - framhålls som en möjlighet att förbättra situationen. </w:t>
      </w:r>
    </w:p>
    <w:p w:rsidR="001E30E4" w:rsidRPr="001C3C57" w:rsidRDefault="001E30E4" w:rsidP="0031224B">
      <w:pPr>
        <w:pStyle w:val="Heading2"/>
        <w:rPr>
          <w:lang w:val="en-US"/>
        </w:rPr>
      </w:pPr>
      <w:bookmarkStart w:id="77" w:name="_Toc309905705"/>
      <w:r w:rsidRPr="001C3C57">
        <w:rPr>
          <w:lang w:val="en-US"/>
        </w:rPr>
        <w:t>21. EU Emergency and Crisis Coordination Arrangements (CCA): Review process</w:t>
      </w:r>
      <w:bookmarkEnd w:id="77"/>
    </w:p>
    <w:p w:rsidR="001E30E4" w:rsidRPr="0031224B" w:rsidRDefault="001E30E4" w:rsidP="0031224B">
      <w:r>
        <w:t>17226/11</w:t>
      </w:r>
    </w:p>
    <w:p w:rsidR="001E30E4" w:rsidRDefault="001E30E4" w:rsidP="0031224B"/>
    <w:p w:rsidR="001E30E4" w:rsidRPr="0031224B" w:rsidRDefault="001E30E4" w:rsidP="0031224B">
      <w:r>
        <w:t>Ansvarigt departement: Krishanteringskansliet</w:t>
      </w:r>
    </w:p>
    <w:p w:rsidR="001E30E4" w:rsidRDefault="001E30E4" w:rsidP="0031224B"/>
    <w:p w:rsidR="001E30E4" w:rsidRPr="0031224B" w:rsidRDefault="001E30E4" w:rsidP="0031224B">
      <w:r>
        <w:t>Ansvarigt statsråd: ss Gunnar Wieslander</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Coreper gav 2010 i uppdrag åt en vängrupp till ordförandeskapet (Friends of the Presidency) att undersöka huruvida EU:s kriskoordineringsarrangemang, CCA, är det redskap unionen behöver för samråd vid storskaliga kriser. CCA skapades 2006 och övas, men har aldrig används i praktiken. Vängruppen föreslår i sin återrapportering till Coreper att CCA behöver förändras, särskilt vad gäller anpassning till den nya institutionella verkligheten efter Lissabonfördragets ikraftträdande. Vängruppen väntas ges nytt mandat att ta fram förslag till förändrad struktur för samråd vid kris. </w:t>
      </w:r>
    </w:p>
    <w:p w:rsidR="001E30E4" w:rsidRDefault="001E30E4">
      <w:pPr>
        <w:spacing w:line="240" w:lineRule="auto"/>
        <w:rPr>
          <w:rFonts w:ascii="Arial" w:hAnsi="Arial" w:cs="Arial"/>
          <w:b/>
          <w:i/>
          <w:iCs/>
          <w:kern w:val="28"/>
        </w:rPr>
      </w:pPr>
      <w:r>
        <w:br w:type="page"/>
      </w:r>
    </w:p>
    <w:p w:rsidR="001E30E4" w:rsidRPr="001C3C57" w:rsidRDefault="001E30E4" w:rsidP="0031224B">
      <w:pPr>
        <w:pStyle w:val="Heading2"/>
        <w:rPr>
          <w:lang w:val="en-US"/>
        </w:rPr>
      </w:pPr>
      <w:bookmarkStart w:id="78" w:name="_Toc309905706"/>
      <w:r w:rsidRPr="001C3C57">
        <w:rPr>
          <w:lang w:val="en-US"/>
        </w:rPr>
        <w:t>22. Draft Council conclusions on an integrated approach to more effective risk, emergency and crisis communication- Adoption</w:t>
      </w:r>
      <w:bookmarkEnd w:id="78"/>
    </w:p>
    <w:p w:rsidR="001E30E4" w:rsidRPr="0031224B" w:rsidRDefault="001E30E4" w:rsidP="0031224B">
      <w:r>
        <w:t>17122/11</w:t>
      </w:r>
    </w:p>
    <w:p w:rsidR="001E30E4" w:rsidRDefault="001E30E4" w:rsidP="0031224B"/>
    <w:p w:rsidR="001E30E4" w:rsidRPr="0031224B" w:rsidRDefault="001E30E4" w:rsidP="0031224B">
      <w:r>
        <w:t>Ansvarigt departement: Försvarsdepartementet</w:t>
      </w:r>
    </w:p>
    <w:p w:rsidR="001E30E4" w:rsidRDefault="001E30E4" w:rsidP="0031224B"/>
    <w:p w:rsidR="001E30E4" w:rsidRPr="0031224B" w:rsidRDefault="001E30E4" w:rsidP="0031224B">
      <w:r>
        <w:t>Ansvarigt statsråd: Sten Tolgfors</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Som en del i arbetet med att stärka säkerheten för medborgarna inom Unionen har det polska ordföreandeskapet valt att lyfta fram behovet av en effektiv och samordnad risk- och kriskommunikation. Risk- och kriskommunikation handlar om interaktionen mellan olika aktörer på lokal, regional, nationell och internationell nivå. Syftet är att trygga medborgarnas säkerhet och möjliggöra för dem att vara bättre förberedda och kunna reagera snabbt vid risker och kriser. Syftet är vidare att genom bättre risk- och kriskommunikation öka olika aktörers förmåga att fatta snabba beslut och agera mer effektivt i samband med olika kriser. Det omfattar såväl insatser innan en kris inträffar (dvs förebyggande åtgärder) som insatser för att öka samhällets beredskap att kunna hantera informationsspridning i samband med olika kriser.Utkastet till rådsslutsatser innehåller såväl tekniska som sociala dimensioner, dvs åtgärder kopplade till teknikutveckling, information till medborgarna inklusive fokus på olika grupper i samhället (t ex grupper med speciella behov).</w:t>
      </w:r>
    </w:p>
    <w:p w:rsidR="001E30E4" w:rsidRPr="001C3C57" w:rsidRDefault="001E30E4" w:rsidP="0031224B">
      <w:pPr>
        <w:pStyle w:val="Heading2"/>
        <w:rPr>
          <w:lang w:val="en-US"/>
        </w:rPr>
      </w:pPr>
      <w:bookmarkStart w:id="79" w:name="_Toc309905707"/>
      <w:r w:rsidRPr="001C3C57">
        <w:rPr>
          <w:lang w:val="en-US"/>
        </w:rPr>
        <w:t>23. Draft Framework for Cooperation between the European Defence Agency and the Swiss Confederation</w:t>
      </w:r>
      <w:bookmarkEnd w:id="79"/>
    </w:p>
    <w:p w:rsidR="001E30E4" w:rsidRPr="0031224B" w:rsidRDefault="001E30E4" w:rsidP="0031224B">
      <w:r>
        <w:t>17172/11</w:t>
      </w:r>
    </w:p>
    <w:p w:rsidR="001E30E4" w:rsidRDefault="001E30E4" w:rsidP="0031224B"/>
    <w:p w:rsidR="001E30E4" w:rsidRPr="0031224B" w:rsidRDefault="001E30E4" w:rsidP="0031224B">
      <w:r>
        <w:t>Ansvarigt departement: Försvarsdepartementet</w:t>
      </w:r>
    </w:p>
    <w:p w:rsidR="001E30E4" w:rsidRDefault="001E30E4" w:rsidP="0031224B"/>
    <w:p w:rsidR="001E30E4" w:rsidRPr="0031224B" w:rsidRDefault="001E30E4" w:rsidP="0031224B">
      <w:r>
        <w:t>Ansvarigt statsråd: Sten Tolgfors</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Pr="0031224B" w:rsidRDefault="001E30E4" w:rsidP="0031224B">
      <w:r>
        <w:t>Enligt EDA:s stadgar ska Rådet enhälligt godkänna administrativa överenskommelser med tredje land, organisationer och andra entiteter, innan EDA:s styrelse ingår sådana avtal. Medlemsstaterna har haft möjlighet att lämna synpunkter på utformningen av samarbetsavtalet under förhandlingarna. Sverige har inte lämnat några sådana synpunkter, och det finns ingen anledning att motsätta sig samarbetsavtalet.</w:t>
      </w:r>
    </w:p>
    <w:p w:rsidR="001E30E4" w:rsidRDefault="001E30E4" w:rsidP="0031224B">
      <w:r>
        <w:t xml:space="preserve"> </w:t>
      </w:r>
    </w:p>
    <w:p w:rsidR="001E30E4" w:rsidRPr="001C3C57" w:rsidRDefault="001E30E4" w:rsidP="0031224B">
      <w:pPr>
        <w:pStyle w:val="Heading2"/>
        <w:rPr>
          <w:lang w:val="en-US"/>
        </w:rPr>
      </w:pPr>
      <w:bookmarkStart w:id="80" w:name="_Toc309905708"/>
      <w:r w:rsidRPr="001C3C57">
        <w:rPr>
          <w:lang w:val="en-US"/>
        </w:rPr>
        <w:t>24. Thirteenth annual report under Article 8(2) of Council Common Position 2008/944/CFSP defining common rules governing control of exports of military technology and equipment</w:t>
      </w:r>
      <w:bookmarkEnd w:id="80"/>
    </w:p>
    <w:p w:rsidR="001E30E4" w:rsidRPr="0031224B" w:rsidRDefault="001E30E4" w:rsidP="0031224B">
      <w:r>
        <w:t>17173/11, 16897/11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Ewa Björling</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En rapport om EU-ländernas export av konventionella vapen och EU:s arbete på exportkontrollområdet publiceras varje år sedan 1999. Den föreliggande rapporten är den trettonde i ordningen. I rådsarbetsgruppen COARM diskuterar EU:s medlemsstater regelbundet tilläpningen av den gemensamma ståndpunkten om vapenexport och utbyter information om synen på exportdestinationer. En redogörelse för detta arbete, överenskommelser som har träffats, avslag ("denials") och statistik över medlemsstaternas export av konventionella vapen publiceras sedan i en årlig rapport. </w:t>
      </w:r>
    </w:p>
    <w:p w:rsidR="001E30E4" w:rsidRPr="001C3C57" w:rsidRDefault="001E30E4" w:rsidP="0031224B">
      <w:pPr>
        <w:pStyle w:val="Heading2"/>
        <w:rPr>
          <w:lang w:val="en-US"/>
        </w:rPr>
      </w:pPr>
      <w:bookmarkStart w:id="81" w:name="_Toc309905709"/>
      <w:r w:rsidRPr="001C3C57">
        <w:rPr>
          <w:lang w:val="en-US"/>
        </w:rPr>
        <w:t>25. Council Decision on the European Union Police Mission (EUPM) in Bosnia and Herzegovina (BiH)</w:t>
      </w:r>
      <w:bookmarkEnd w:id="81"/>
    </w:p>
    <w:p w:rsidR="001E30E4" w:rsidRPr="0031224B" w:rsidRDefault="001E30E4" w:rsidP="0031224B">
      <w:r>
        <w:t>17180/11, 16516/11</w:t>
      </w:r>
    </w:p>
    <w:p w:rsidR="001E30E4" w:rsidRDefault="001E30E4" w:rsidP="0031224B"/>
    <w:p w:rsidR="001E30E4" w:rsidRPr="0031224B" w:rsidRDefault="001E30E4" w:rsidP="0031224B">
      <w:r>
        <w:t>Ansvarigt departement: Utrikesdepartementet</w:t>
      </w:r>
    </w:p>
    <w:p w:rsidR="001E30E4" w:rsidRDefault="001E30E4" w:rsidP="0031224B"/>
    <w:p w:rsidR="001E30E4" w:rsidRPr="0031224B" w:rsidRDefault="001E30E4" w:rsidP="0031224B">
      <w:r>
        <w:t>Ansvarigt statsråd: Carl Bildt</w:t>
      </w:r>
    </w:p>
    <w:p w:rsidR="001E30E4" w:rsidRDefault="001E30E4" w:rsidP="0031224B"/>
    <w:p w:rsidR="001E30E4" w:rsidRPr="0031224B" w:rsidRDefault="001E30E4" w:rsidP="00B30FA1">
      <w:r>
        <w:t>Förväntas godkännas av Coreper II den 24 november 2011</w:t>
      </w:r>
    </w:p>
    <w:p w:rsidR="001E30E4" w:rsidRDefault="001E30E4" w:rsidP="0031224B"/>
    <w:p w:rsidR="001E30E4" w:rsidRPr="0031224B" w:rsidRDefault="001E30E4" w:rsidP="0031224B">
      <w:r>
        <w:t>Europeiska unionens råd väntas den 1 december 2011 fatta beslut om förlängning av EU:s polisinsats EUPM i Bosnien och Hercegovina till den 30 juni 2012. Insatsen förutses därefter avslutas. Rådsbeslutet innebär mindre justeringar av insatsens huvudsakliga uppgifter.</w:t>
      </w:r>
    </w:p>
    <w:p w:rsidR="001E30E4" w:rsidRDefault="001E30E4" w:rsidP="0031224B">
      <w:r>
        <w:t xml:space="preserve"> </w:t>
      </w:r>
    </w:p>
    <w:p w:rsidR="001E30E4" w:rsidRPr="006B4BEF" w:rsidRDefault="001E30E4">
      <w:pPr>
        <w:spacing w:line="240" w:lineRule="auto"/>
        <w:rPr>
          <w:rFonts w:ascii="Arial" w:hAnsi="Arial" w:cs="Arial"/>
          <w:b/>
          <w:i/>
          <w:iCs/>
          <w:kern w:val="28"/>
        </w:rPr>
      </w:pPr>
      <w:r w:rsidRPr="006B4BEF">
        <w:br w:type="page"/>
      </w:r>
    </w:p>
    <w:p w:rsidR="001E30E4" w:rsidRPr="001C3C57" w:rsidRDefault="001E30E4" w:rsidP="0031224B">
      <w:pPr>
        <w:pStyle w:val="Heading2"/>
        <w:rPr>
          <w:lang w:val="en-US"/>
        </w:rPr>
      </w:pPr>
      <w:bookmarkStart w:id="82" w:name="_Toc309905710"/>
      <w:r w:rsidRPr="001C3C57">
        <w:rPr>
          <w:lang w:val="en-US"/>
        </w:rPr>
        <w:t>26. Proposal for a Regulation of the European Parliament and of the Council amending Regulation (EC) No 1931/2006 as regards the inclusion of the Kaliningrad area and certain Polish administrative districts in the eligible border area</w:t>
      </w:r>
      <w:bookmarkEnd w:id="82"/>
    </w:p>
    <w:p w:rsidR="001E30E4" w:rsidRPr="0031224B" w:rsidRDefault="001E30E4" w:rsidP="0031224B">
      <w:r>
        <w:t>17045/11</w:t>
      </w:r>
    </w:p>
    <w:p w:rsidR="001E30E4" w:rsidRDefault="001E30E4" w:rsidP="0031224B"/>
    <w:p w:rsidR="001E30E4" w:rsidRPr="0031224B" w:rsidRDefault="001E30E4" w:rsidP="0031224B">
      <w:r>
        <w:t>Ansvarigt departement: Justitiedepartementet</w:t>
      </w:r>
    </w:p>
    <w:p w:rsidR="001E30E4" w:rsidRDefault="001E30E4" w:rsidP="0031224B"/>
    <w:p w:rsidR="001E30E4" w:rsidRPr="0031224B" w:rsidRDefault="001E30E4" w:rsidP="0031224B">
      <w:r>
        <w:t>Ansvarigt statsråd: Beatrice Ask</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B30FA1">
      <w:r>
        <w:t>Förväntas godkännas av Coreper II den 24 november 2011</w:t>
      </w:r>
    </w:p>
    <w:p w:rsidR="001E30E4" w:rsidRDefault="001E30E4" w:rsidP="0031224B"/>
    <w:p w:rsidR="001E30E4" w:rsidRDefault="001E30E4" w:rsidP="0031224B">
      <w:r>
        <w:t xml:space="preserve">Förordningen om lokal gränstrafik innehåller bestämmelser för ingående av avtal mellan ett EU-land och ett med landgräns angränsande tredjeland om undantag från de normala gränskontrollreglerna. Ett avtal om lokal gränstrafik medför att de personer som bor inom det område som definieras i avtalet (normalt 30 km men maximalt 50 km på var sida om gränsen) och som beviljas ett tillstånd för lokal gränstrafik kan åtnjuta en förenklad gränspassage. </w:t>
      </w:r>
    </w:p>
    <w:p w:rsidR="001E30E4" w:rsidRDefault="001E30E4" w:rsidP="0031224B"/>
    <w:p w:rsidR="001E30E4" w:rsidRDefault="001E30E4" w:rsidP="0031224B">
      <w:r>
        <w:t>Kommissionen har granskat tillämpningen av förordningen vid två tillfällen, senast i en rapport i februari 2011. Kommissionen konstaterade att på grund av den särskilda situationen i Kaliningrad (Kaliningradområdet i Ryska federationen med en befolkning på nästan en miljon invånare är den enda tredjelandsenklaven inom EU) kan en ändring av förordningen om lokal gränstrafik vara motiverad för att möjliggöra att hela området kan omfattas av ett avtal om lokal gränstrafik. I juli 2011 presenterade kommissionen därför ett förslag till ändring av förordningen om lokal gränstrafik, i syfte att inlemma hela Kaliningrad och vissa polska administrativa distrikt i gränsområdet.</w:t>
      </w:r>
    </w:p>
    <w:p w:rsidR="001E30E4" w:rsidRDefault="001E30E4" w:rsidP="0031224B"/>
    <w:p w:rsidR="001E30E4" w:rsidRDefault="001E30E4" w:rsidP="0031224B">
      <w:r>
        <w:t xml:space="preserve">Medlemsstaterna har generellt stöttat förslaget, men vissa (däribland Sverige) har varit tveksamma till en utvidgning av området på den polska sidan, p.g.a. risken för prejudicerande effekt för övriga avtal. Mot bakgrund av Kaliningradinvånarnas behov av att inte isoleras, polsk information om de säkerhetsåtgärder man avser vidta och en deklaration om att detta inte får prejudicerande effekt kan medlemsstaterna (inkl. Sverige) nu stödja förordningsändringen.  </w:t>
      </w:r>
    </w:p>
    <w:p w:rsidR="001E30E4" w:rsidRDefault="001E30E4" w:rsidP="0031224B"/>
    <w:p w:rsidR="001E30E4" w:rsidRPr="0031224B" w:rsidRDefault="001E30E4" w:rsidP="0031224B"/>
    <w:p w:rsidR="001E30E4" w:rsidRDefault="001E30E4" w:rsidP="0031224B">
      <w:r>
        <w:t xml:space="preserve"> </w:t>
      </w:r>
    </w:p>
    <w:p w:rsidR="001E30E4" w:rsidRPr="001C3C57" w:rsidRDefault="001E30E4" w:rsidP="0031224B">
      <w:pPr>
        <w:pStyle w:val="Heading2"/>
        <w:rPr>
          <w:lang w:val="en-US"/>
        </w:rPr>
      </w:pPr>
      <w:bookmarkStart w:id="83" w:name="_Toc309905711"/>
      <w:r w:rsidRPr="001C3C57">
        <w:rPr>
          <w:lang w:val="en-US"/>
        </w:rPr>
        <w:t>27. The future of CATS</w:t>
      </w:r>
      <w:bookmarkEnd w:id="83"/>
    </w:p>
    <w:p w:rsidR="001E30E4" w:rsidRPr="001C3C57" w:rsidRDefault="001E30E4" w:rsidP="0031224B">
      <w:pPr>
        <w:rPr>
          <w:lang w:val="en-US"/>
        </w:rPr>
      </w:pPr>
      <w:r w:rsidRPr="001C3C57">
        <w:rPr>
          <w:lang w:val="en-US"/>
        </w:rPr>
        <w:t>17187/11</w:t>
      </w:r>
    </w:p>
    <w:p w:rsidR="001E30E4" w:rsidRPr="001C3C57" w:rsidRDefault="001E30E4" w:rsidP="0031224B">
      <w:pPr>
        <w:rPr>
          <w:lang w:val="en-US"/>
        </w:rPr>
      </w:pPr>
    </w:p>
    <w:p w:rsidR="001E30E4" w:rsidRPr="001C3C57" w:rsidRDefault="001E30E4" w:rsidP="0031224B">
      <w:pPr>
        <w:rPr>
          <w:lang w:val="en-US"/>
        </w:rPr>
      </w:pPr>
      <w:r w:rsidRPr="001C3C57">
        <w:rPr>
          <w:lang w:val="en-US"/>
        </w:rPr>
        <w:t>Ansvarigt departement: Justitiedepartementet</w:t>
      </w:r>
    </w:p>
    <w:p w:rsidR="001E30E4" w:rsidRPr="001C3C57" w:rsidRDefault="001E30E4" w:rsidP="0031224B">
      <w:pPr>
        <w:rPr>
          <w:lang w:val="en-US"/>
        </w:rPr>
      </w:pPr>
    </w:p>
    <w:p w:rsidR="001E30E4" w:rsidRPr="0031224B" w:rsidRDefault="001E30E4" w:rsidP="0031224B">
      <w:r>
        <w:t>Ansvarigt statsråd: Beatrice Ask</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B30FA1">
      <w:r>
        <w:t>Förväntas godkännas av Coreper II den 24 november 2011</w:t>
      </w:r>
    </w:p>
    <w:p w:rsidR="001E30E4" w:rsidRDefault="001E30E4" w:rsidP="0031224B"/>
    <w:p w:rsidR="001E30E4" w:rsidRDefault="001E30E4" w:rsidP="0031224B">
      <w:r>
        <w:t xml:space="preserve">Strax före Lissabonfördragets ikraftträdande beslutade Coreper att samordningskommittén på området för polissamarbete och straffrättsligt samarbete (CATS) ska fortsätta sitt arbete t.o.m. den 1 januari 2012. Före detta datum ska kommittén utvärderas inför ett nytt beslut i Coreper om kommitténs framtid. </w:t>
      </w:r>
    </w:p>
    <w:p w:rsidR="001E30E4" w:rsidRDefault="001E30E4" w:rsidP="0031224B"/>
    <w:p w:rsidR="001E30E4" w:rsidRDefault="001E30E4" w:rsidP="0031224B">
      <w:r>
        <w:t xml:space="preserve">Efter den utvärdering som har genomförts uppmanas Coreper att bekräfta beslutet att förlänga samordningskommitténs mandat samt att godkänna riktlinjer för förbättring av dess arbetsmetoder i enlighet med artikel 19.3 i rådets arbetsordning. Bl.a. ska kommitén inrikta sig på övergripande eller tvärsektoriella frågor när det gäller brottsbekämpning och straffrättsligt samarbete samt politisk viktiga lagstiftningsförslag och icke lagstiftande initiativ.  </w:t>
      </w:r>
    </w:p>
    <w:p w:rsidR="001E30E4" w:rsidRPr="001C3C57" w:rsidRDefault="001E30E4" w:rsidP="0031224B">
      <w:pPr>
        <w:pStyle w:val="Heading2"/>
        <w:rPr>
          <w:lang w:val="en-US"/>
        </w:rPr>
      </w:pPr>
      <w:bookmarkStart w:id="84" w:name="_Toc309905712"/>
      <w:r w:rsidRPr="001C3C57">
        <w:rPr>
          <w:lang w:val="en-US"/>
        </w:rPr>
        <w:t>28. The future of SCIFA</w:t>
      </w:r>
      <w:bookmarkEnd w:id="84"/>
    </w:p>
    <w:p w:rsidR="001E30E4" w:rsidRPr="001C3C57" w:rsidRDefault="001E30E4" w:rsidP="0031224B">
      <w:pPr>
        <w:rPr>
          <w:lang w:val="en-US"/>
        </w:rPr>
      </w:pPr>
      <w:r w:rsidRPr="001C3C57">
        <w:rPr>
          <w:lang w:val="en-US"/>
        </w:rPr>
        <w:t>17182/11</w:t>
      </w:r>
    </w:p>
    <w:p w:rsidR="001E30E4" w:rsidRPr="001C3C57" w:rsidRDefault="001E30E4" w:rsidP="0031224B">
      <w:pPr>
        <w:rPr>
          <w:lang w:val="en-US"/>
        </w:rPr>
      </w:pPr>
    </w:p>
    <w:p w:rsidR="001E30E4" w:rsidRPr="001C3C57" w:rsidRDefault="001E30E4" w:rsidP="0031224B">
      <w:pPr>
        <w:rPr>
          <w:lang w:val="en-US"/>
        </w:rPr>
      </w:pPr>
      <w:r w:rsidRPr="001C3C57">
        <w:rPr>
          <w:lang w:val="en-US"/>
        </w:rPr>
        <w:t>Ansvarigt departement: Justitiedepartementet</w:t>
      </w:r>
    </w:p>
    <w:p w:rsidR="001E30E4" w:rsidRPr="001C3C57" w:rsidRDefault="001E30E4" w:rsidP="0031224B">
      <w:pPr>
        <w:rPr>
          <w:lang w:val="en-US"/>
        </w:rPr>
      </w:pPr>
    </w:p>
    <w:p w:rsidR="001E30E4" w:rsidRPr="0031224B" w:rsidRDefault="001E30E4" w:rsidP="0031224B">
      <w:r>
        <w:t>Ansvarigt statsråd: Tobias Billström</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B30FA1">
      <w:r>
        <w:t>Förväntas godkännas av Coreper II den 24 november 2011</w:t>
      </w:r>
    </w:p>
    <w:p w:rsidR="001E30E4" w:rsidRDefault="001E30E4" w:rsidP="0031224B"/>
    <w:p w:rsidR="001E30E4" w:rsidRDefault="001E30E4" w:rsidP="0031224B">
      <w:r>
        <w:t xml:space="preserve">Strax före Lissabonfördragets ikraftträdande beslutade Coreper att strategiska kommittén för invandring, gränser och asyl (SCIFA)ska fortsätta sitt arbete t.o.m. den 1 januari 2012. Före detta datum ska kommittén utvärderas inför ett nytt beslut i Coreper om kommitténs framtid. </w:t>
      </w:r>
    </w:p>
    <w:p w:rsidR="001E30E4" w:rsidRDefault="001E30E4" w:rsidP="0031224B"/>
    <w:p w:rsidR="001E30E4" w:rsidRDefault="001E30E4" w:rsidP="0031224B">
      <w:r>
        <w:t xml:space="preserve">Efter den utvärdering som har genomförts uppmanas Coreper att bekräfta beslutet att förlänga kommitténs mandat samt att godkänna riktlinjer för förbättring av dess arbetsmetoder i enlighet med artikel 19.3 i rådets arbetsordning. Bl.a. ska kommitén inrikta sig på övergripande och/eller tvärsektoriella frågor samt politisk viktiga lagstiftningsförslag och icke lagstiftande initiativ.  </w:t>
      </w:r>
    </w:p>
    <w:p w:rsidR="001E30E4" w:rsidRPr="001C3C57" w:rsidRDefault="001E30E4" w:rsidP="0031224B">
      <w:pPr>
        <w:pStyle w:val="Heading2"/>
        <w:rPr>
          <w:lang w:val="en-US"/>
        </w:rPr>
      </w:pPr>
      <w:bookmarkStart w:id="85" w:name="_Toc309905713"/>
      <w:r w:rsidRPr="001C3C57">
        <w:rPr>
          <w:lang w:val="en-US"/>
        </w:rPr>
        <w:t>29. Draft Council conclusions on better use of SIS and SIRENE for the exchange of information on third-country nationals refused entry</w:t>
      </w:r>
      <w:bookmarkEnd w:id="85"/>
    </w:p>
    <w:p w:rsidR="001E30E4" w:rsidRPr="0031224B" w:rsidRDefault="001E30E4" w:rsidP="0031224B">
      <w:r>
        <w:t>16951/11</w:t>
      </w:r>
    </w:p>
    <w:p w:rsidR="001E30E4" w:rsidRDefault="001E30E4" w:rsidP="0031224B"/>
    <w:p w:rsidR="001E30E4" w:rsidRPr="0031224B" w:rsidRDefault="001E30E4" w:rsidP="0031224B">
      <w:r>
        <w:t>Ansvarigt departement: Justitiedepartementet</w:t>
      </w:r>
    </w:p>
    <w:p w:rsidR="001E30E4" w:rsidRDefault="001E30E4" w:rsidP="0031224B"/>
    <w:p w:rsidR="001E30E4" w:rsidRPr="0031224B" w:rsidRDefault="001E30E4" w:rsidP="0031224B">
      <w:r>
        <w:t>Ansvarigt statsråd: Beatrice Ask</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SIS är förkortningen för Schengens informationssystem. SIRENE är benämningen på de nationella kontaktpunkterna för de brottsbekämpande myndigheter som använder Schengens informationssystem. Kontaktpunkternas huvuduppgifter är att ansvara för registreringarna i Schengens informationssystem och hantera informationsutbytet i samband med träffar i systemet. </w:t>
      </w:r>
    </w:p>
    <w:p w:rsidR="001E30E4" w:rsidRDefault="001E30E4" w:rsidP="0031224B"/>
    <w:p w:rsidR="001E30E4" w:rsidRDefault="001E30E4" w:rsidP="0031224B">
      <w:r>
        <w:t xml:space="preserve">Ordförandeskapet har genomfört en analys av praktiska problem i samband med registreringar i SIS i enlighet med artikel 96i konventionen om tillämpning av Schengenavtalet, dvs. registreringar angående tredjelandsmedborgare som ska vägras inresa i EU. På grundval av denna analys har ordförandeskapet utarbetat rekommendationer och slutsatser i syfte att åstadkomma strikta och enhetliga normer i tillämpningen av Schengenregelverket. Slutsatserna innebär sammanfattningsvis att medlemsstaterna uppmanas att </w:t>
      </w:r>
    </w:p>
    <w:p w:rsidR="001E30E4" w:rsidRDefault="001E30E4" w:rsidP="0031224B">
      <w:r>
        <w:t>•</w:t>
      </w:r>
      <w:r>
        <w:tab/>
        <w:t>förbättra kvaliteten på de utbytta uppgifterna,</w:t>
      </w:r>
    </w:p>
    <w:p w:rsidR="001E30E4" w:rsidRDefault="001E30E4" w:rsidP="0031224B">
      <w:r>
        <w:t>•</w:t>
      </w:r>
      <w:r>
        <w:tab/>
        <w:t xml:space="preserve">se över att den nationella lagstiftningen inte utgör hinder mot en säker identifiering av de berörda personerna, särskilt med stöd av biometri. </w:t>
      </w:r>
    </w:p>
    <w:p w:rsidR="001E30E4" w:rsidRDefault="001E30E4" w:rsidP="0031224B">
      <w:r>
        <w:t>•</w:t>
      </w:r>
      <w:r>
        <w:tab/>
        <w:t xml:space="preserve">se över nationella system, nationella databaser för att förbättra kvaliteten insamlade uppgifter, </w:t>
      </w:r>
    </w:p>
    <w:p w:rsidR="001E30E4" w:rsidRDefault="001E30E4" w:rsidP="0031224B">
      <w:r>
        <w:t>•</w:t>
      </w:r>
      <w:r>
        <w:tab/>
        <w:t xml:space="preserve">se till att de nationella Sirenekontoren har snabb tillgång till kompletterande uppgifter och identifieringsunderlag avseende införda registreringar,   </w:t>
      </w:r>
    </w:p>
    <w:p w:rsidR="001E30E4" w:rsidRPr="001C3C57" w:rsidRDefault="001E30E4" w:rsidP="0031224B">
      <w:pPr>
        <w:pStyle w:val="Heading2"/>
        <w:rPr>
          <w:lang w:val="en-US"/>
        </w:rPr>
      </w:pPr>
      <w:bookmarkStart w:id="86" w:name="_Toc309905714"/>
      <w:r w:rsidRPr="001C3C57">
        <w:rPr>
          <w:lang w:val="en-US"/>
        </w:rPr>
        <w:t>30. Draft Council Conclusions on the appropriate means of preparing Member States' institutional SIS users for improvements to the quality of SIS 1+ data prior to their migration to SIS II</w:t>
      </w:r>
      <w:bookmarkEnd w:id="86"/>
    </w:p>
    <w:p w:rsidR="001E30E4" w:rsidRPr="0031224B" w:rsidRDefault="001E30E4" w:rsidP="0031224B">
      <w:r>
        <w:t>15550/1/11</w:t>
      </w:r>
    </w:p>
    <w:p w:rsidR="001E30E4" w:rsidRDefault="001E30E4" w:rsidP="0031224B"/>
    <w:p w:rsidR="001E30E4" w:rsidRPr="0031224B" w:rsidRDefault="001E30E4" w:rsidP="0031224B">
      <w:r>
        <w:t>Ansvarigt departement: Justitiedepartementet</w:t>
      </w:r>
    </w:p>
    <w:p w:rsidR="001E30E4" w:rsidRDefault="001E30E4" w:rsidP="0031224B"/>
    <w:p w:rsidR="001E30E4" w:rsidRPr="0031224B" w:rsidRDefault="001E30E4" w:rsidP="0031224B">
      <w:r>
        <w:t>Ansvarigt statsråd: Betrice Ask</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476501">
      <w:r>
        <w:t>Förväntas godkännas av Coreper II den 24 november 2011</w:t>
      </w:r>
    </w:p>
    <w:p w:rsidR="001E30E4" w:rsidRDefault="001E30E4" w:rsidP="0031224B"/>
    <w:p w:rsidR="001E30E4" w:rsidRDefault="001E30E4" w:rsidP="0031224B">
      <w:r>
        <w:t xml:space="preserve">Med tanke på den nära förestående lanseringen av andra generationen av Schengens informationssystem (SIS II) vill ordförandeskapet betona den avgörande betydelsen av SIS-uppgifternas kvalitet, som inför migreringen till SIS II måste anpassas till SIS II-kraven. </w:t>
      </w:r>
    </w:p>
    <w:p w:rsidR="001E30E4" w:rsidRDefault="001E30E4" w:rsidP="0031224B"/>
    <w:p w:rsidR="001E30E4" w:rsidRDefault="001E30E4" w:rsidP="0031224B">
      <w:r>
        <w:t xml:space="preserve">Med tanke på frågans komplexitet vill ordförandeskapet anta slutsatser med förslag till lösningar som både skulle underlätta en förståelse för frågorna och bidra till att man uppnår den önskade kvalitetsnivån. </w:t>
      </w:r>
    </w:p>
    <w:p w:rsidR="001E30E4" w:rsidRPr="001C3C57" w:rsidRDefault="001E30E4" w:rsidP="0031224B">
      <w:pPr>
        <w:pStyle w:val="Heading2"/>
        <w:rPr>
          <w:lang w:val="en-US"/>
        </w:rPr>
      </w:pPr>
      <w:bookmarkStart w:id="87" w:name="_Toc309905715"/>
      <w:r w:rsidRPr="001C3C57">
        <w:rPr>
          <w:lang w:val="en-US"/>
        </w:rPr>
        <w:t>31. Draft Council Conclusions on the national training systems and common training system for SIRENE operators</w:t>
      </w:r>
      <w:bookmarkEnd w:id="87"/>
    </w:p>
    <w:p w:rsidR="001E30E4" w:rsidRPr="0031224B" w:rsidRDefault="001E30E4" w:rsidP="0031224B">
      <w:r>
        <w:t>15551/11</w:t>
      </w:r>
    </w:p>
    <w:p w:rsidR="001E30E4" w:rsidRDefault="001E30E4" w:rsidP="0031224B"/>
    <w:p w:rsidR="001E30E4" w:rsidRPr="0031224B" w:rsidRDefault="001E30E4" w:rsidP="0031224B">
      <w:r>
        <w:t>Ansvarigt departement: Justitiedepartementet</w:t>
      </w:r>
    </w:p>
    <w:p w:rsidR="001E30E4" w:rsidRDefault="001E30E4" w:rsidP="0031224B"/>
    <w:p w:rsidR="001E30E4" w:rsidRPr="0031224B" w:rsidRDefault="001E30E4" w:rsidP="0031224B">
      <w:r>
        <w:t>Ansvarigt statsråd: Beatrice Ask</w:t>
      </w:r>
    </w:p>
    <w:p w:rsidR="001E30E4" w:rsidRDefault="001E30E4" w:rsidP="0031224B"/>
    <w:p w:rsidR="001E30E4" w:rsidRPr="0031224B" w:rsidRDefault="001E30E4" w:rsidP="0031224B">
      <w:r>
        <w:t>Tidigare behandling vid rådsmöte: Rättsliga och inrikes frågor</w:t>
      </w:r>
    </w:p>
    <w:p w:rsidR="001E30E4" w:rsidRDefault="001E30E4" w:rsidP="0031224B"/>
    <w:p w:rsidR="001E30E4" w:rsidRPr="0031224B" w:rsidRDefault="001E30E4" w:rsidP="0031224B">
      <w:r>
        <w:t>Godkänd av Coreper II den 24 november 2011</w:t>
      </w:r>
    </w:p>
    <w:p w:rsidR="001E30E4" w:rsidRDefault="001E30E4" w:rsidP="0031224B"/>
    <w:p w:rsidR="001E30E4" w:rsidRDefault="001E30E4" w:rsidP="0031224B">
      <w:r>
        <w:t xml:space="preserve">SIRENE står för "Supplementary Information Request at the National Entry" (begäran om kompletterande uppgifter vid det nationella gränsövergångsstället). </w:t>
      </w:r>
    </w:p>
    <w:p w:rsidR="001E30E4" w:rsidRDefault="001E30E4" w:rsidP="0031224B"/>
    <w:p w:rsidR="001E30E4" w:rsidRDefault="001E30E4" w:rsidP="0031224B">
      <w:r>
        <w:t>Sirenekontoren är de nationella kontaktpunkterna för de brottsbekämpande myndigheter som använder Schengens informationssystem. Kontaktpunkternas huvuduppgifter är att ansvara för registreringarna i Schengens informationssystem och hantera informationsutbytet i samband med träffar i systemet. Sirenekontoren underlättar även annat operativt gränsöverskridande samarbetet mellan Schengenländerna.</w:t>
      </w:r>
    </w:p>
    <w:p w:rsidR="001E30E4" w:rsidRDefault="001E30E4" w:rsidP="0031224B"/>
    <w:p w:rsidR="001E30E4" w:rsidRDefault="001E30E4" w:rsidP="000F779D">
      <w:r>
        <w:t xml:space="preserve">För att säkerställa att alla medlemsstaters SIRENE-kontor har en tillräckligt hög kunskapsnivå innehåller rådslutsatserna riktlinjer för både nationell träning och EU-gemensamma utbildningsinsatser med stöd av exempelvis CEPOL. Bland annat uppmanas medlemsländerna att upprätta årliga utbildningsplaner, att utse permanenta utbildare och att använda tillgängliga manualer i utbildningen.  </w:t>
      </w:r>
    </w:p>
    <w:p w:rsidR="001E30E4" w:rsidRPr="0053376B" w:rsidRDefault="001E30E4" w:rsidP="0053376B">
      <w:pPr>
        <w:pStyle w:val="Heading2"/>
        <w:rPr>
          <w:lang w:val="en-US"/>
        </w:rPr>
      </w:pPr>
      <w:bookmarkStart w:id="88" w:name="_Toc309905716"/>
      <w:r>
        <w:rPr>
          <w:lang w:val="en-US"/>
        </w:rPr>
        <w:t xml:space="preserve">32. </w:t>
      </w:r>
      <w:r w:rsidRPr="0053376B">
        <w:rPr>
          <w:lang w:val="en-US"/>
        </w:rPr>
        <w:t>Euro Plus Pact Draft report by Finance Ministers on tax policy coordination Endorsement</w:t>
      </w:r>
      <w:bookmarkEnd w:id="88"/>
    </w:p>
    <w:p w:rsidR="001E30E4" w:rsidRPr="006B4BEF" w:rsidRDefault="001E30E4" w:rsidP="0053376B">
      <w:pPr>
        <w:pStyle w:val="RKnormal"/>
        <w:tabs>
          <w:tab w:val="clear" w:pos="1843"/>
          <w:tab w:val="left" w:pos="0"/>
          <w:tab w:val="left" w:pos="142"/>
        </w:tabs>
        <w:ind w:left="0"/>
      </w:pPr>
      <w:r w:rsidRPr="006B4BEF">
        <w:t xml:space="preserve">17085/11 17084/11 </w:t>
      </w:r>
    </w:p>
    <w:p w:rsidR="001E30E4" w:rsidRPr="006B4BEF" w:rsidRDefault="001E30E4">
      <w:pPr>
        <w:pStyle w:val="RKnormal"/>
        <w:tabs>
          <w:tab w:val="clear" w:pos="1843"/>
          <w:tab w:val="left" w:pos="0"/>
        </w:tabs>
        <w:ind w:left="0"/>
      </w:pPr>
    </w:p>
    <w:p w:rsidR="001E30E4" w:rsidRPr="0053376B" w:rsidRDefault="001E30E4" w:rsidP="0053376B">
      <w:pPr>
        <w:pStyle w:val="RKnormal"/>
        <w:tabs>
          <w:tab w:val="clear" w:pos="1843"/>
          <w:tab w:val="left" w:pos="0"/>
        </w:tabs>
        <w:ind w:left="0"/>
      </w:pPr>
      <w:r w:rsidRPr="0053376B">
        <w:t xml:space="preserve">I Europeiska rådets slutsatser från 23 – 24 juni 2011 uppmanades paktens deltagande finansministrar att återrapportera om strukturella diskussioner om skattpolitiska frågor. </w:t>
      </w:r>
    </w:p>
    <w:p w:rsidR="001E30E4" w:rsidRPr="0053376B" w:rsidRDefault="001E30E4" w:rsidP="0053376B">
      <w:pPr>
        <w:pStyle w:val="RKnormal"/>
        <w:tabs>
          <w:tab w:val="clear" w:pos="1843"/>
          <w:tab w:val="left" w:pos="0"/>
        </w:tabs>
        <w:ind w:left="0"/>
      </w:pPr>
    </w:p>
    <w:p w:rsidR="001E30E4" w:rsidRPr="0053376B" w:rsidRDefault="001E30E4" w:rsidP="0053376B">
      <w:pPr>
        <w:pStyle w:val="RKnormal"/>
        <w:tabs>
          <w:tab w:val="clear" w:pos="1843"/>
          <w:tab w:val="left" w:pos="0"/>
        </w:tabs>
        <w:ind w:left="0"/>
      </w:pPr>
      <w:r w:rsidRPr="0053376B">
        <w:t xml:space="preserve">Rapporten innehåller ett utkast till färdplan för framtida arbete med  skattepolitiska frågor inom pakten. Frågor som nämns är </w:t>
      </w:r>
    </w:p>
    <w:p w:rsidR="001E30E4" w:rsidRPr="0053376B" w:rsidRDefault="001E30E4" w:rsidP="0053376B">
      <w:pPr>
        <w:pStyle w:val="RKnormal"/>
        <w:tabs>
          <w:tab w:val="clear" w:pos="1843"/>
          <w:tab w:val="left" w:pos="0"/>
        </w:tabs>
        <w:ind w:left="0"/>
      </w:pPr>
    </w:p>
    <w:p w:rsidR="001E30E4" w:rsidRPr="0053376B" w:rsidRDefault="001E30E4" w:rsidP="0053376B">
      <w:pPr>
        <w:pStyle w:val="RKnormal"/>
        <w:tabs>
          <w:tab w:val="clear" w:pos="1843"/>
          <w:tab w:val="left" w:pos="0"/>
        </w:tabs>
        <w:ind w:left="0"/>
      </w:pPr>
      <w:r w:rsidRPr="0053376B">
        <w:t>•</w:t>
      </w:r>
      <w:r>
        <w:t xml:space="preserve"> </w:t>
      </w:r>
      <w:r w:rsidRPr="0053376B">
        <w:t>undvikande av skadlig skattekonkurrens,</w:t>
      </w:r>
    </w:p>
    <w:p w:rsidR="001E30E4" w:rsidRPr="0053376B" w:rsidRDefault="001E30E4" w:rsidP="0053376B">
      <w:pPr>
        <w:pStyle w:val="RKnormal"/>
        <w:tabs>
          <w:tab w:val="clear" w:pos="1843"/>
          <w:tab w:val="left" w:pos="0"/>
        </w:tabs>
        <w:ind w:left="0"/>
      </w:pPr>
      <w:r w:rsidRPr="0053376B">
        <w:t>•</w:t>
      </w:r>
      <w:r>
        <w:t xml:space="preserve"> </w:t>
      </w:r>
      <w:r w:rsidRPr="0053376B">
        <w:t>kampen mot fusk och skatteundandragande,</w:t>
      </w:r>
    </w:p>
    <w:p w:rsidR="001E30E4" w:rsidRPr="0053376B" w:rsidRDefault="001E30E4" w:rsidP="0053376B">
      <w:pPr>
        <w:pStyle w:val="RKnormal"/>
        <w:tabs>
          <w:tab w:val="clear" w:pos="1843"/>
          <w:tab w:val="left" w:pos="0"/>
        </w:tabs>
        <w:ind w:left="0"/>
      </w:pPr>
      <w:r w:rsidRPr="0053376B">
        <w:t>•</w:t>
      </w:r>
      <w:r>
        <w:t xml:space="preserve"> </w:t>
      </w:r>
      <w:r w:rsidRPr="0053376B">
        <w:t>utbyte av bästa praxis,</w:t>
      </w:r>
    </w:p>
    <w:p w:rsidR="001E30E4" w:rsidRPr="0053376B" w:rsidRDefault="001E30E4" w:rsidP="0053376B">
      <w:pPr>
        <w:pStyle w:val="RKnormal"/>
        <w:tabs>
          <w:tab w:val="clear" w:pos="1843"/>
          <w:tab w:val="left" w:pos="0"/>
        </w:tabs>
        <w:ind w:left="0"/>
      </w:pPr>
      <w:r w:rsidRPr="0053376B">
        <w:t>•</w:t>
      </w:r>
      <w:r>
        <w:t xml:space="preserve"> </w:t>
      </w:r>
      <w:r w:rsidRPr="0053376B">
        <w:t>internationell samordning.</w:t>
      </w:r>
    </w:p>
    <w:p w:rsidR="001E30E4" w:rsidRPr="0053376B" w:rsidRDefault="001E30E4" w:rsidP="0053376B">
      <w:pPr>
        <w:pStyle w:val="RKnormal"/>
        <w:tabs>
          <w:tab w:val="clear" w:pos="1843"/>
          <w:tab w:val="left" w:pos="0"/>
        </w:tabs>
        <w:ind w:left="0"/>
      </w:pPr>
    </w:p>
    <w:p w:rsidR="001E30E4" w:rsidRPr="0053376B" w:rsidRDefault="001E30E4" w:rsidP="0053376B">
      <w:pPr>
        <w:pStyle w:val="RKnormal"/>
        <w:tabs>
          <w:tab w:val="clear" w:pos="1843"/>
          <w:tab w:val="left" w:pos="0"/>
        </w:tabs>
        <w:ind w:left="0"/>
      </w:pPr>
      <w:r w:rsidRPr="0053376B">
        <w:t>Rapportens innehåll har diskuterats i rådets högnivågrupp för skattefrågor den 26 oktober och 9 november 2011.</w:t>
      </w:r>
    </w:p>
    <w:p w:rsidR="001E30E4" w:rsidRPr="0053376B" w:rsidRDefault="001E30E4" w:rsidP="0053376B">
      <w:pPr>
        <w:pStyle w:val="RKnormal"/>
        <w:tabs>
          <w:tab w:val="clear" w:pos="1843"/>
          <w:tab w:val="left" w:pos="0"/>
        </w:tabs>
        <w:ind w:left="0"/>
      </w:pPr>
    </w:p>
    <w:p w:rsidR="001E30E4" w:rsidRDefault="001E30E4">
      <w:pPr>
        <w:spacing w:line="240" w:lineRule="auto"/>
        <w:rPr>
          <w:rFonts w:ascii="TradeGothic" w:hAnsi="TradeGothic"/>
          <w:b/>
          <w:kern w:val="28"/>
          <w:sz w:val="28"/>
        </w:rPr>
      </w:pPr>
      <w:r>
        <w:br w:type="page"/>
      </w:r>
    </w:p>
    <w:p w:rsidR="001E30E4" w:rsidRDefault="001E30E4" w:rsidP="00955E30">
      <w:pPr>
        <w:pStyle w:val="Heading1"/>
      </w:pPr>
      <w:bookmarkStart w:id="89" w:name="_Toc309905717"/>
      <w:r w:rsidRPr="00955E30">
        <w:t>Trolig</w:t>
      </w:r>
      <w:r>
        <w:t>a</w:t>
      </w:r>
      <w:r w:rsidRPr="00955E30">
        <w:t xml:space="preserve"> A-punkt</w:t>
      </w:r>
      <w:r>
        <w:t>er</w:t>
      </w:r>
      <w:r w:rsidRPr="00955E30">
        <w:t xml:space="preserve"> </w:t>
      </w:r>
      <w:r>
        <w:t xml:space="preserve">inför kommande rådsmöten </w:t>
      </w:r>
      <w:r w:rsidRPr="00955E30">
        <w:t>som förväntas godkännas vid SJK</w:t>
      </w:r>
      <w:r>
        <w:t xml:space="preserve"> den 28 november 2011.</w:t>
      </w:r>
      <w:bookmarkEnd w:id="89"/>
    </w:p>
    <w:p w:rsidR="001E30E4" w:rsidRPr="00955E30" w:rsidRDefault="001E30E4">
      <w:pPr>
        <w:pStyle w:val="RKnormal"/>
        <w:tabs>
          <w:tab w:val="clear" w:pos="1843"/>
          <w:tab w:val="left" w:pos="0"/>
        </w:tabs>
        <w:ind w:left="0"/>
      </w:pPr>
    </w:p>
    <w:p w:rsidR="001E30E4" w:rsidRPr="00955E30" w:rsidRDefault="001E30E4" w:rsidP="00955E30">
      <w:pPr>
        <w:pStyle w:val="Heading2"/>
        <w:rPr>
          <w:bCs/>
          <w:lang w:val="en-US" w:eastAsia="sv-SE"/>
        </w:rPr>
      </w:pPr>
      <w:bookmarkStart w:id="90" w:name="_Toc309905718"/>
      <w:r>
        <w:rPr>
          <w:lang w:val="en-US" w:eastAsia="sv-SE"/>
        </w:rPr>
        <w:t xml:space="preserve">33. </w:t>
      </w:r>
      <w:r w:rsidRPr="001C3C57">
        <w:rPr>
          <w:lang w:val="en-US" w:eastAsia="sv-SE"/>
        </w:rPr>
        <w:t xml:space="preserve">Regulation of the European Parliament and of the Council concerning European statistics on permanent crops </w:t>
      </w:r>
      <w:r w:rsidRPr="001C3C57">
        <w:rPr>
          <w:bCs/>
          <w:lang w:val="en-US" w:eastAsia="sv-SE"/>
        </w:rPr>
        <w:t>first reading) (LA + S)</w:t>
      </w:r>
      <w:r>
        <w:rPr>
          <w:bCs/>
          <w:lang w:val="en-US" w:eastAsia="sv-SE"/>
        </w:rPr>
        <w:t xml:space="preserve"> </w:t>
      </w:r>
      <w:r w:rsidRPr="00955E30">
        <w:rPr>
          <w:lang w:val="en-US" w:eastAsia="sv-SE"/>
        </w:rPr>
        <w:t>Adoption of the legislative act</w:t>
      </w:r>
      <w:bookmarkEnd w:id="90"/>
    </w:p>
    <w:p w:rsidR="001E30E4" w:rsidRDefault="001E30E4" w:rsidP="00EC15C6">
      <w:pPr>
        <w:ind w:left="-1418" w:firstLine="1418"/>
        <w:rPr>
          <w:rFonts w:ascii="Garamond" w:hAnsi="Garamond"/>
          <w:lang w:val="it-IT"/>
        </w:rPr>
      </w:pPr>
      <w:r>
        <w:rPr>
          <w:rFonts w:ascii="Garamond" w:hAnsi="Garamond"/>
          <w:lang w:val="it-IT"/>
        </w:rPr>
        <w:t>14695/11</w:t>
      </w:r>
    </w:p>
    <w:p w:rsidR="001E30E4" w:rsidRDefault="001E30E4" w:rsidP="00EC15C6">
      <w:pPr>
        <w:ind w:left="-1418" w:firstLine="1418"/>
        <w:rPr>
          <w:rFonts w:ascii="Garamond" w:hAnsi="Garamond"/>
          <w:lang w:val="it-IT"/>
        </w:rPr>
      </w:pPr>
    </w:p>
    <w:p w:rsidR="001E30E4" w:rsidRDefault="001E30E4" w:rsidP="005B5B7C">
      <w:pPr>
        <w:tabs>
          <w:tab w:val="left" w:pos="1080"/>
        </w:tabs>
        <w:autoSpaceDE w:val="0"/>
        <w:autoSpaceDN w:val="0"/>
        <w:adjustRightInd w:val="0"/>
        <w:spacing w:line="240" w:lineRule="auto"/>
        <w:rPr>
          <w:rFonts w:ascii="Times New Roman" w:hAnsi="Times New Roman"/>
          <w:color w:val="000000"/>
          <w:szCs w:val="24"/>
          <w:lang w:eastAsia="sv-SE"/>
        </w:rPr>
      </w:pPr>
      <w:r>
        <w:rPr>
          <w:rFonts w:ascii="Times New Roman" w:hAnsi="Times New Roman"/>
          <w:color w:val="000000"/>
          <w:szCs w:val="24"/>
          <w:lang w:eastAsia="sv-SE"/>
        </w:rPr>
        <w:t>Ansvarigt departement: Landbygdsdepartementet</w:t>
      </w:r>
    </w:p>
    <w:p w:rsidR="001E30E4" w:rsidRDefault="001E30E4" w:rsidP="005B5B7C">
      <w:pPr>
        <w:tabs>
          <w:tab w:val="left" w:pos="1080"/>
        </w:tabs>
        <w:autoSpaceDE w:val="0"/>
        <w:autoSpaceDN w:val="0"/>
        <w:adjustRightInd w:val="0"/>
        <w:spacing w:line="240" w:lineRule="auto"/>
        <w:rPr>
          <w:rFonts w:ascii="Times New Roman" w:hAnsi="Times New Roman"/>
          <w:color w:val="000000"/>
          <w:szCs w:val="24"/>
          <w:lang w:eastAsia="sv-SE"/>
        </w:rPr>
      </w:pPr>
    </w:p>
    <w:p w:rsidR="001E30E4" w:rsidRDefault="001E30E4" w:rsidP="005B5B7C">
      <w:pPr>
        <w:tabs>
          <w:tab w:val="left" w:pos="1080"/>
        </w:tabs>
        <w:autoSpaceDE w:val="0"/>
        <w:autoSpaceDN w:val="0"/>
        <w:adjustRightInd w:val="0"/>
        <w:spacing w:line="240" w:lineRule="auto"/>
        <w:rPr>
          <w:rFonts w:ascii="Times New Roman" w:hAnsi="Times New Roman"/>
          <w:color w:val="000000"/>
          <w:szCs w:val="24"/>
          <w:lang w:eastAsia="sv-SE"/>
        </w:rPr>
      </w:pPr>
      <w:r>
        <w:rPr>
          <w:rFonts w:ascii="Times New Roman" w:hAnsi="Times New Roman"/>
          <w:color w:val="000000"/>
          <w:szCs w:val="24"/>
          <w:lang w:eastAsia="sv-SE"/>
        </w:rPr>
        <w:t xml:space="preserve">Ansvarigt statsråd: Eskil Erlandsson </w:t>
      </w:r>
    </w:p>
    <w:p w:rsidR="001E30E4" w:rsidRDefault="001E30E4" w:rsidP="005B5B7C">
      <w:pPr>
        <w:tabs>
          <w:tab w:val="left" w:pos="1080"/>
        </w:tabs>
        <w:autoSpaceDE w:val="0"/>
        <w:autoSpaceDN w:val="0"/>
        <w:adjustRightInd w:val="0"/>
        <w:spacing w:line="240" w:lineRule="auto"/>
        <w:rPr>
          <w:rFonts w:ascii="Times New Roman" w:hAnsi="Times New Roman"/>
          <w:color w:val="000000"/>
          <w:szCs w:val="24"/>
          <w:lang w:eastAsia="sv-SE"/>
        </w:rPr>
      </w:pPr>
    </w:p>
    <w:p w:rsidR="001E30E4" w:rsidRPr="004D19D4" w:rsidRDefault="001E30E4" w:rsidP="005B5B7C">
      <w:pPr>
        <w:ind w:left="-1418"/>
      </w:pPr>
      <w:r>
        <w:tab/>
      </w:r>
      <w:r>
        <w:tab/>
        <w:t>Förväntas godkännas vid SJK den 28 november 2011</w:t>
      </w:r>
    </w:p>
    <w:p w:rsidR="001E30E4" w:rsidRDefault="001E30E4" w:rsidP="001C3C57">
      <w:pPr>
        <w:ind w:left="-1418"/>
        <w:rPr>
          <w:rFonts w:ascii="Garamond" w:hAnsi="Garamond"/>
          <w:szCs w:val="24"/>
        </w:rPr>
      </w:pPr>
    </w:p>
    <w:p w:rsidR="001E30E4" w:rsidRDefault="001E30E4" w:rsidP="00EC15C6">
      <w:pPr>
        <w:rPr>
          <w:rFonts w:ascii="Garamond" w:hAnsi="Garamond"/>
          <w:szCs w:val="24"/>
        </w:rPr>
      </w:pPr>
      <w:r>
        <w:rPr>
          <w:rFonts w:ascii="Garamond" w:hAnsi="Garamond"/>
          <w:szCs w:val="24"/>
        </w:rPr>
        <w:t>Det nya förslaget innebär att rådets förordning (EEC) No 357/79 avseende statistik över vinstockar och Direktiv 2001/109/EC avseende statistik över vissa fruktträd läggs ihop till en samlad förordning. SE stödjer förslaget</w:t>
      </w:r>
      <w:r>
        <w:t xml:space="preserve"> och </w:t>
      </w:r>
      <w:r>
        <w:rPr>
          <w:rFonts w:ascii="Garamond" w:hAnsi="Garamond"/>
          <w:szCs w:val="24"/>
        </w:rPr>
        <w:t>är positivt till en sammanslagning av regelverken.</w:t>
      </w:r>
    </w:p>
    <w:p w:rsidR="001E30E4" w:rsidRDefault="001E30E4" w:rsidP="00EC15C6">
      <w:pPr>
        <w:rPr>
          <w:rFonts w:ascii="Garamond" w:hAnsi="Garamond"/>
          <w:szCs w:val="24"/>
        </w:rPr>
      </w:pPr>
    </w:p>
    <w:p w:rsidR="001E30E4" w:rsidRDefault="001E30E4" w:rsidP="00EC15C6">
      <w:pPr>
        <w:rPr>
          <w:rFonts w:ascii="Garamond" w:hAnsi="Garamond"/>
          <w:szCs w:val="24"/>
        </w:rPr>
      </w:pPr>
      <w:r>
        <w:rPr>
          <w:rFonts w:ascii="Garamond" w:hAnsi="Garamond"/>
          <w:szCs w:val="24"/>
        </w:rPr>
        <w:t xml:space="preserve">I Sverige finns en total odling av päron som uppgår till 200 ha och en total odling av äpplen som uppgår till 1 400 hektar. Detta motsvarar mellan 0,1 och 0,2 procent av produktionen inom EU. I Sverige är produktionen av vin ännu försumbar. </w:t>
      </w:r>
    </w:p>
    <w:p w:rsidR="001E30E4" w:rsidRDefault="001E30E4" w:rsidP="00EC15C6">
      <w:pPr>
        <w:rPr>
          <w:rFonts w:ascii="Garamond" w:hAnsi="Garamond"/>
          <w:szCs w:val="24"/>
        </w:rPr>
      </w:pPr>
    </w:p>
    <w:p w:rsidR="001E30E4" w:rsidRDefault="001E30E4" w:rsidP="00EC15C6">
      <w:pPr>
        <w:rPr>
          <w:rFonts w:ascii="Garamond" w:hAnsi="Garamond"/>
          <w:szCs w:val="24"/>
        </w:rPr>
      </w:pPr>
      <w:r>
        <w:rPr>
          <w:rFonts w:ascii="Garamond" w:hAnsi="Garamond"/>
          <w:szCs w:val="24"/>
        </w:rPr>
        <w:t xml:space="preserve">I förslaget till ny förordning har förenklingar gjorts avseende de uppgifter som ska samlas in. En lägsta tröskel (1 000 ha av en enskild gröda) varunder undersökningen inte behöver genomföras har också införts för varje individuell art av fruktträd. Det ges också möjlighet att exkludera företag med fruktodlingar på mindre än 0,2 hektar. Förslaget innebär att Sverige enbart behöver undersöka äppelodlingar och inte som tidigare år även päronodlingar. Undersökningen ska liksom tidigare genomföras vart femte år. </w:t>
      </w:r>
    </w:p>
    <w:p w:rsidR="001E30E4" w:rsidRDefault="001E30E4" w:rsidP="00EC15C6">
      <w:pPr>
        <w:rPr>
          <w:rFonts w:ascii="Garamond" w:hAnsi="Garamond"/>
          <w:szCs w:val="24"/>
        </w:rPr>
      </w:pPr>
    </w:p>
    <w:p w:rsidR="001E30E4" w:rsidRDefault="001E30E4" w:rsidP="00EC15C6">
      <w:pPr>
        <w:rPr>
          <w:rFonts w:ascii="Garamond" w:hAnsi="Garamond"/>
          <w:szCs w:val="24"/>
        </w:rPr>
      </w:pPr>
      <w:r>
        <w:rPr>
          <w:rFonts w:ascii="Garamond" w:hAnsi="Garamond"/>
          <w:szCs w:val="24"/>
        </w:rPr>
        <w:t xml:space="preserve">Till Kommissionen delegeras att bestämma om ändringar i vilka grödsorter som ska ingå i undersökningen och vilka storleks- och åldersindelningar som ska göras. </w:t>
      </w:r>
    </w:p>
    <w:p w:rsidR="001E30E4" w:rsidRDefault="001E30E4" w:rsidP="00EC15C6">
      <w:pPr>
        <w:rPr>
          <w:rFonts w:ascii="Garamond" w:hAnsi="Garamond"/>
          <w:szCs w:val="24"/>
        </w:rPr>
      </w:pPr>
    </w:p>
    <w:p w:rsidR="001E30E4" w:rsidRPr="001C3C57" w:rsidRDefault="001E30E4" w:rsidP="00EC15C6">
      <w:r>
        <w:rPr>
          <w:rFonts w:ascii="Garamond" w:hAnsi="Garamond"/>
          <w:szCs w:val="24"/>
        </w:rPr>
        <w:t>Förslaget har behandlats i arbetsgruppen för Skördestatistik och i den Ständiga kommittén för jordbruksstatistik.</w:t>
      </w:r>
    </w:p>
    <w:p w:rsidR="001E30E4" w:rsidRPr="001C3C57" w:rsidRDefault="001E30E4" w:rsidP="00EC15C6">
      <w:pPr>
        <w:pStyle w:val="Heading2"/>
        <w:rPr>
          <w:lang w:val="en-US" w:eastAsia="sv-SE"/>
        </w:rPr>
      </w:pPr>
      <w:bookmarkStart w:id="91" w:name="_Toc309905719"/>
      <w:r>
        <w:rPr>
          <w:lang w:val="en-US" w:eastAsia="sv-SE"/>
        </w:rPr>
        <w:t>34</w:t>
      </w:r>
      <w:r w:rsidRPr="00EC15C6">
        <w:rPr>
          <w:lang w:val="en-US" w:eastAsia="sv-SE"/>
        </w:rPr>
        <w:t xml:space="preserve">. </w:t>
      </w:r>
      <w:r w:rsidRPr="001C3C57">
        <w:rPr>
          <w:lang w:val="en-US" w:eastAsia="sv-SE"/>
        </w:rPr>
        <w:t>Proposal for a Regulation of the European Parliament and of the Council amending Council Regulation (EC) No 1698/2005 as regards certain provisions relating to financial management for certain Member States experiencing or threatened with serious difficulties with respect to their financial stability</w:t>
      </w:r>
      <w:bookmarkEnd w:id="91"/>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r>
        <w:rPr>
          <w:rFonts w:ascii="Times New Roman" w:hAnsi="Times New Roman"/>
          <w:color w:val="000000"/>
          <w:szCs w:val="24"/>
          <w:lang w:eastAsia="sv-SE"/>
        </w:rPr>
        <w:t>13397/11, 16865/11</w:t>
      </w: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r>
        <w:rPr>
          <w:rFonts w:ascii="Times New Roman" w:hAnsi="Times New Roman"/>
          <w:color w:val="000000"/>
          <w:szCs w:val="24"/>
          <w:lang w:eastAsia="sv-SE"/>
        </w:rPr>
        <w:t>Ansvarigt departement: Landbygdsdepartementet</w:t>
      </w: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r>
        <w:rPr>
          <w:rFonts w:ascii="Times New Roman" w:hAnsi="Times New Roman"/>
          <w:color w:val="000000"/>
          <w:szCs w:val="24"/>
          <w:lang w:eastAsia="sv-SE"/>
        </w:rPr>
        <w:t xml:space="preserve">Ansvarigt statsråd: Eskil Erlandsson </w:t>
      </w: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p>
    <w:p w:rsidR="001E30E4" w:rsidRPr="004D19D4" w:rsidRDefault="001E30E4" w:rsidP="006B4BEF">
      <w:pPr>
        <w:ind w:left="-1418"/>
      </w:pPr>
      <w:r>
        <w:tab/>
      </w:r>
      <w:r>
        <w:tab/>
        <w:t>Förväntas godkännas vid SJK den 28 november 2011</w:t>
      </w:r>
    </w:p>
    <w:p w:rsidR="001E30E4" w:rsidRPr="004D19D4" w:rsidRDefault="001E30E4" w:rsidP="006B4BEF">
      <w:pPr>
        <w:ind w:left="-1418"/>
      </w:pPr>
    </w:p>
    <w:p w:rsidR="001E30E4" w:rsidRDefault="001E30E4" w:rsidP="005B5B7C">
      <w:pPr>
        <w:pStyle w:val="RKnormal"/>
        <w:ind w:left="0"/>
      </w:pPr>
      <w:r>
        <w:t xml:space="preserve">Den finansiella krisen har ökat trycket på vissa medlemsstaters nationella finansiella resurser. </w:t>
      </w:r>
      <w:r w:rsidRPr="00EE769E">
        <w:t>Medlemsstaterna som berörs är RO, LT, PT, EL och IE.</w:t>
      </w:r>
      <w:r>
        <w:t xml:space="preserve"> För att hjälpa dessa medlemsstater att fortsätta genomförandet av landsbygdsprogrammen och betala ut medel till projekt innehåller förslaget bestämmelser om att EJFU:s stödsats för programmen i dessa medlemsstater kan höjas till högst 95 % av de stödberättigade offentliga utgifterna i de regioner som är stödberättigade enligt konvergensmålet, de yttre randområdena och de mindre Egeiska öarna (idag 75-85 %). I andra regioner i dessa medlemsstater kan EJFU:s stödsats höjas till högst 85 % av de stödberättigade offentliga utgifterna (idag 50-55 %).</w:t>
      </w:r>
      <w:r w:rsidRPr="00852DF0">
        <w:t xml:space="preserve"> </w:t>
      </w:r>
      <w:r>
        <w:t xml:space="preserve">För att möjliggöra detta ska medlemsstatens landsbygdsprogram ändras. Tillämpningen av undantaget har också begränsats i tid och omfattar sådana utgifter som uppstått till den 31 december 2013. </w:t>
      </w:r>
    </w:p>
    <w:p w:rsidR="001E30E4" w:rsidRDefault="001E30E4" w:rsidP="006B4BEF">
      <w:pPr>
        <w:pStyle w:val="RKnormal"/>
        <w:ind w:left="-1418"/>
      </w:pPr>
    </w:p>
    <w:p w:rsidR="001E30E4" w:rsidRPr="00250FDF" w:rsidRDefault="001E30E4" w:rsidP="006B4BEF">
      <w:pPr>
        <w:pStyle w:val="RKnormal"/>
        <w:ind w:left="-1418"/>
      </w:pPr>
    </w:p>
    <w:p w:rsidR="001E30E4" w:rsidRPr="00703DD2" w:rsidRDefault="001E30E4" w:rsidP="006B4BEF">
      <w:pPr>
        <w:pStyle w:val="RKnormal"/>
        <w:ind w:left="-1418"/>
        <w:rPr>
          <w:rFonts w:ascii="Garamond" w:hAnsi="Garamond"/>
          <w:b/>
        </w:rPr>
      </w:pPr>
    </w:p>
    <w:p w:rsidR="001E30E4" w:rsidRPr="004F71F8" w:rsidRDefault="001E30E4" w:rsidP="006B4BEF">
      <w:pPr>
        <w:ind w:left="-1778"/>
        <w:rPr>
          <w:rFonts w:ascii="Garamond" w:hAnsi="Garamond"/>
        </w:rPr>
      </w:pPr>
    </w:p>
    <w:p w:rsidR="001E30E4" w:rsidRDefault="001E30E4" w:rsidP="00EC15C6">
      <w:pPr>
        <w:tabs>
          <w:tab w:val="left" w:pos="1080"/>
        </w:tabs>
        <w:autoSpaceDE w:val="0"/>
        <w:autoSpaceDN w:val="0"/>
        <w:adjustRightInd w:val="0"/>
        <w:spacing w:line="240" w:lineRule="auto"/>
        <w:rPr>
          <w:rFonts w:ascii="Times New Roman" w:hAnsi="Times New Roman"/>
          <w:color w:val="000000"/>
          <w:szCs w:val="24"/>
          <w:lang w:eastAsia="sv-SE"/>
        </w:rPr>
      </w:pPr>
    </w:p>
    <w:p w:rsidR="001E30E4" w:rsidRDefault="001E30E4">
      <w:pPr>
        <w:pStyle w:val="RKnormal"/>
        <w:tabs>
          <w:tab w:val="clear" w:pos="1843"/>
          <w:tab w:val="left" w:pos="0"/>
        </w:tabs>
        <w:ind w:left="0"/>
      </w:pPr>
    </w:p>
    <w:sectPr w:rsidR="001E30E4" w:rsidSect="007C787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E4" w:rsidRDefault="001E30E4">
      <w:r>
        <w:separator/>
      </w:r>
    </w:p>
  </w:endnote>
  <w:endnote w:type="continuationSeparator" w:id="0">
    <w:p w:rsidR="001E30E4" w:rsidRDefault="001E3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1E30E4" w:rsidRDefault="001E30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28</w:t>
    </w:r>
    <w:r>
      <w:rPr>
        <w:rStyle w:val="PageNumber"/>
        <w:sz w:val="16"/>
      </w:rPr>
      <w:fldChar w:fldCharType="end"/>
    </w:r>
    <w:r>
      <w:rPr>
        <w:rStyle w:val="PageNumber"/>
        <w:sz w:val="16"/>
      </w:rPr>
      <w:t>)</w:t>
    </w:r>
  </w:p>
  <w:p w:rsidR="001E30E4" w:rsidRDefault="001E30E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E4" w:rsidRDefault="001E30E4">
      <w:r>
        <w:separator/>
      </w:r>
    </w:p>
  </w:footnote>
  <w:footnote w:type="continuationSeparator" w:id="0">
    <w:p w:rsidR="001E30E4" w:rsidRDefault="001E3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pStyle w:val="Header"/>
      <w:framePr w:wrap="around" w:vAnchor="text" w:hAnchor="margin" w:xAlign="right" w:y="1"/>
      <w:rPr>
        <w:rStyle w:val="PageNumber"/>
      </w:rPr>
    </w:pPr>
  </w:p>
  <w:p w:rsidR="001E30E4" w:rsidRDefault="001E30E4">
    <w:pPr>
      <w:pStyle w:val="Header"/>
      <w:ind w:right="360"/>
    </w:pPr>
  </w:p>
  <w:p w:rsidR="001E30E4" w:rsidRDefault="001E30E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1E30E4" w:rsidRDefault="001E30E4">
    <w:pPr>
      <w:pStyle w:val="Header"/>
    </w:pPr>
  </w:p>
  <w:p w:rsidR="001E30E4" w:rsidRDefault="001E30E4">
    <w:pPr>
      <w:pStyle w:val="Header"/>
      <w:ind w:right="360"/>
    </w:pPr>
  </w:p>
  <w:p w:rsidR="001E30E4" w:rsidRDefault="001E30E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E4" w:rsidRDefault="001E30E4">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E30E4" w:rsidRDefault="001E30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544DD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1224B"/>
    <w:rsid w:val="00037C8C"/>
    <w:rsid w:val="000F779D"/>
    <w:rsid w:val="001C3C57"/>
    <w:rsid w:val="001E30E4"/>
    <w:rsid w:val="00250FDF"/>
    <w:rsid w:val="002A2A04"/>
    <w:rsid w:val="002B1FAC"/>
    <w:rsid w:val="0031224B"/>
    <w:rsid w:val="003B3313"/>
    <w:rsid w:val="0042170D"/>
    <w:rsid w:val="00476501"/>
    <w:rsid w:val="00494C86"/>
    <w:rsid w:val="004D19D4"/>
    <w:rsid w:val="004F71F8"/>
    <w:rsid w:val="0053376B"/>
    <w:rsid w:val="00552F48"/>
    <w:rsid w:val="005A23F9"/>
    <w:rsid w:val="005B5B7C"/>
    <w:rsid w:val="005C212F"/>
    <w:rsid w:val="005F1820"/>
    <w:rsid w:val="006B4BEF"/>
    <w:rsid w:val="00703DD2"/>
    <w:rsid w:val="007C7873"/>
    <w:rsid w:val="00847B54"/>
    <w:rsid w:val="00852DF0"/>
    <w:rsid w:val="008C4F2E"/>
    <w:rsid w:val="00936272"/>
    <w:rsid w:val="00955E30"/>
    <w:rsid w:val="00A72123"/>
    <w:rsid w:val="00A778A7"/>
    <w:rsid w:val="00AF0928"/>
    <w:rsid w:val="00AF1DEF"/>
    <w:rsid w:val="00B30FA1"/>
    <w:rsid w:val="00BA6B91"/>
    <w:rsid w:val="00BB2E74"/>
    <w:rsid w:val="00EC15C6"/>
    <w:rsid w:val="00EC3C7C"/>
    <w:rsid w:val="00ED5DCC"/>
    <w:rsid w:val="00EE3E22"/>
    <w:rsid w:val="00EE769E"/>
    <w:rsid w:val="00F056A7"/>
    <w:rsid w:val="00FE3D74"/>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87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C787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C787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C7873"/>
    <w:pPr>
      <w:spacing w:after="120" w:line="240" w:lineRule="atLeast"/>
      <w:outlineLvl w:val="2"/>
    </w:pPr>
    <w:rPr>
      <w:b w:val="0"/>
    </w:rPr>
  </w:style>
  <w:style w:type="paragraph" w:styleId="Heading4">
    <w:name w:val="heading 4"/>
    <w:basedOn w:val="Heading3"/>
    <w:next w:val="RKnormal"/>
    <w:link w:val="Heading4Char"/>
    <w:uiPriority w:val="99"/>
    <w:qFormat/>
    <w:rsid w:val="007C787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C787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link w:val="RKnormalChar"/>
    <w:uiPriority w:val="99"/>
    <w:rsid w:val="007C7873"/>
    <w:pPr>
      <w:tabs>
        <w:tab w:val="left" w:pos="1843"/>
        <w:tab w:val="left" w:pos="2835"/>
      </w:tabs>
      <w:spacing w:line="240" w:lineRule="atLeast"/>
      <w:ind w:left="1843"/>
    </w:pPr>
  </w:style>
  <w:style w:type="paragraph" w:customStyle="1" w:styleId="Avsndare">
    <w:name w:val="Avsändare"/>
    <w:basedOn w:val="Normal"/>
    <w:uiPriority w:val="99"/>
    <w:rsid w:val="007C787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C787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7C7873"/>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7C787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C7873"/>
    <w:rPr>
      <w:rFonts w:cs="Times New Roman"/>
    </w:rPr>
  </w:style>
  <w:style w:type="paragraph" w:styleId="BodyText">
    <w:name w:val="Body Text"/>
    <w:basedOn w:val="Normal"/>
    <w:link w:val="BodyTextChar"/>
    <w:uiPriority w:val="99"/>
    <w:rsid w:val="007C787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7C787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7C7873"/>
    <w:pPr>
      <w:spacing w:line="320" w:lineRule="exact"/>
    </w:pPr>
    <w:rPr>
      <w:rFonts w:ascii="Arial" w:hAnsi="Arial"/>
      <w:b/>
      <w:sz w:val="22"/>
    </w:rPr>
  </w:style>
  <w:style w:type="paragraph" w:styleId="TOC1">
    <w:name w:val="toc 1"/>
    <w:basedOn w:val="Normal"/>
    <w:next w:val="Normal"/>
    <w:autoRedefine/>
    <w:uiPriority w:val="99"/>
    <w:rsid w:val="007C7873"/>
    <w:pPr>
      <w:spacing w:before="360"/>
    </w:pPr>
    <w:rPr>
      <w:rFonts w:ascii="Arial" w:hAnsi="Arial"/>
      <w:b/>
      <w:bCs/>
      <w:caps/>
      <w:szCs w:val="28"/>
    </w:rPr>
  </w:style>
  <w:style w:type="paragraph" w:styleId="TOC2">
    <w:name w:val="toc 2"/>
    <w:basedOn w:val="Normal"/>
    <w:next w:val="Normal"/>
    <w:autoRedefine/>
    <w:uiPriority w:val="99"/>
    <w:rsid w:val="007C7873"/>
    <w:pPr>
      <w:spacing w:before="240"/>
    </w:pPr>
    <w:rPr>
      <w:rFonts w:ascii="Times New Roman" w:hAnsi="Times New Roman"/>
      <w:b/>
      <w:bCs/>
      <w:szCs w:val="24"/>
    </w:rPr>
  </w:style>
  <w:style w:type="paragraph" w:styleId="TOC3">
    <w:name w:val="toc 3"/>
    <w:basedOn w:val="Normal"/>
    <w:next w:val="Normal"/>
    <w:autoRedefine/>
    <w:uiPriority w:val="99"/>
    <w:semiHidden/>
    <w:rsid w:val="007C7873"/>
    <w:pPr>
      <w:ind w:left="240"/>
    </w:pPr>
    <w:rPr>
      <w:rFonts w:ascii="Times New Roman" w:hAnsi="Times New Roman"/>
      <w:szCs w:val="24"/>
    </w:rPr>
  </w:style>
  <w:style w:type="paragraph" w:styleId="TOC4">
    <w:name w:val="toc 4"/>
    <w:basedOn w:val="Normal"/>
    <w:next w:val="Normal"/>
    <w:autoRedefine/>
    <w:uiPriority w:val="99"/>
    <w:semiHidden/>
    <w:rsid w:val="007C7873"/>
    <w:pPr>
      <w:ind w:left="480"/>
    </w:pPr>
    <w:rPr>
      <w:rFonts w:ascii="Times New Roman" w:hAnsi="Times New Roman"/>
      <w:szCs w:val="24"/>
    </w:rPr>
  </w:style>
  <w:style w:type="paragraph" w:styleId="TOC5">
    <w:name w:val="toc 5"/>
    <w:basedOn w:val="Normal"/>
    <w:next w:val="Normal"/>
    <w:autoRedefine/>
    <w:uiPriority w:val="99"/>
    <w:semiHidden/>
    <w:rsid w:val="007C7873"/>
    <w:pPr>
      <w:ind w:left="720"/>
    </w:pPr>
    <w:rPr>
      <w:rFonts w:ascii="Times New Roman" w:hAnsi="Times New Roman"/>
      <w:szCs w:val="24"/>
    </w:rPr>
  </w:style>
  <w:style w:type="paragraph" w:styleId="TOC6">
    <w:name w:val="toc 6"/>
    <w:basedOn w:val="Normal"/>
    <w:next w:val="Normal"/>
    <w:autoRedefine/>
    <w:uiPriority w:val="99"/>
    <w:semiHidden/>
    <w:rsid w:val="007C7873"/>
    <w:pPr>
      <w:ind w:left="960"/>
    </w:pPr>
    <w:rPr>
      <w:rFonts w:ascii="Times New Roman" w:hAnsi="Times New Roman"/>
      <w:szCs w:val="24"/>
    </w:rPr>
  </w:style>
  <w:style w:type="paragraph" w:styleId="TOC7">
    <w:name w:val="toc 7"/>
    <w:basedOn w:val="Normal"/>
    <w:next w:val="Normal"/>
    <w:autoRedefine/>
    <w:uiPriority w:val="99"/>
    <w:semiHidden/>
    <w:rsid w:val="007C7873"/>
    <w:pPr>
      <w:ind w:left="1200"/>
    </w:pPr>
    <w:rPr>
      <w:rFonts w:ascii="Times New Roman" w:hAnsi="Times New Roman"/>
      <w:szCs w:val="24"/>
    </w:rPr>
  </w:style>
  <w:style w:type="paragraph" w:styleId="TOC8">
    <w:name w:val="toc 8"/>
    <w:basedOn w:val="Normal"/>
    <w:next w:val="Normal"/>
    <w:autoRedefine/>
    <w:uiPriority w:val="99"/>
    <w:semiHidden/>
    <w:rsid w:val="007C7873"/>
    <w:pPr>
      <w:ind w:left="1440"/>
    </w:pPr>
    <w:rPr>
      <w:rFonts w:ascii="Times New Roman" w:hAnsi="Times New Roman"/>
      <w:szCs w:val="24"/>
    </w:rPr>
  </w:style>
  <w:style w:type="paragraph" w:styleId="TOC9">
    <w:name w:val="toc 9"/>
    <w:basedOn w:val="Normal"/>
    <w:next w:val="Normal"/>
    <w:autoRedefine/>
    <w:uiPriority w:val="99"/>
    <w:semiHidden/>
    <w:rsid w:val="007C7873"/>
    <w:pPr>
      <w:ind w:left="1680"/>
    </w:pPr>
    <w:rPr>
      <w:rFonts w:ascii="Times New Roman" w:hAnsi="Times New Roman"/>
      <w:szCs w:val="24"/>
    </w:rPr>
  </w:style>
  <w:style w:type="paragraph" w:customStyle="1" w:styleId="Text1">
    <w:name w:val="Text 1"/>
    <w:basedOn w:val="Normal"/>
    <w:uiPriority w:val="99"/>
    <w:rsid w:val="007C787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C7873"/>
    <w:rPr>
      <w:rFonts w:cs="Times New Roman"/>
      <w:vertAlign w:val="superscript"/>
    </w:rPr>
  </w:style>
  <w:style w:type="paragraph" w:styleId="Index1">
    <w:name w:val="index 1"/>
    <w:basedOn w:val="Normal"/>
    <w:next w:val="Normal"/>
    <w:autoRedefine/>
    <w:uiPriority w:val="99"/>
    <w:semiHidden/>
    <w:rsid w:val="007C7873"/>
    <w:pPr>
      <w:ind w:left="240" w:hanging="240"/>
    </w:pPr>
    <w:rPr>
      <w:rFonts w:ascii="Times New Roman" w:hAnsi="Times New Roman"/>
      <w:szCs w:val="24"/>
    </w:rPr>
  </w:style>
  <w:style w:type="paragraph" w:styleId="Index2">
    <w:name w:val="index 2"/>
    <w:basedOn w:val="Normal"/>
    <w:next w:val="Normal"/>
    <w:autoRedefine/>
    <w:uiPriority w:val="99"/>
    <w:semiHidden/>
    <w:rsid w:val="007C7873"/>
    <w:pPr>
      <w:ind w:left="480" w:hanging="240"/>
    </w:pPr>
    <w:rPr>
      <w:rFonts w:ascii="Times New Roman" w:hAnsi="Times New Roman"/>
      <w:szCs w:val="24"/>
    </w:rPr>
  </w:style>
  <w:style w:type="paragraph" w:styleId="Index3">
    <w:name w:val="index 3"/>
    <w:basedOn w:val="Normal"/>
    <w:next w:val="Normal"/>
    <w:autoRedefine/>
    <w:uiPriority w:val="99"/>
    <w:semiHidden/>
    <w:rsid w:val="007C7873"/>
    <w:pPr>
      <w:ind w:left="720" w:hanging="240"/>
    </w:pPr>
    <w:rPr>
      <w:rFonts w:ascii="Times New Roman" w:hAnsi="Times New Roman"/>
      <w:szCs w:val="24"/>
    </w:rPr>
  </w:style>
  <w:style w:type="paragraph" w:styleId="Index4">
    <w:name w:val="index 4"/>
    <w:basedOn w:val="Normal"/>
    <w:next w:val="Normal"/>
    <w:autoRedefine/>
    <w:uiPriority w:val="99"/>
    <w:semiHidden/>
    <w:rsid w:val="007C7873"/>
    <w:pPr>
      <w:ind w:left="960" w:hanging="240"/>
    </w:pPr>
    <w:rPr>
      <w:rFonts w:ascii="Times New Roman" w:hAnsi="Times New Roman"/>
      <w:szCs w:val="24"/>
    </w:rPr>
  </w:style>
  <w:style w:type="paragraph" w:styleId="Index5">
    <w:name w:val="index 5"/>
    <w:basedOn w:val="Normal"/>
    <w:next w:val="Normal"/>
    <w:autoRedefine/>
    <w:uiPriority w:val="99"/>
    <w:semiHidden/>
    <w:rsid w:val="007C7873"/>
    <w:pPr>
      <w:ind w:left="1200" w:hanging="240"/>
    </w:pPr>
    <w:rPr>
      <w:rFonts w:ascii="Times New Roman" w:hAnsi="Times New Roman"/>
      <w:szCs w:val="24"/>
    </w:rPr>
  </w:style>
  <w:style w:type="paragraph" w:styleId="Index6">
    <w:name w:val="index 6"/>
    <w:basedOn w:val="Normal"/>
    <w:next w:val="Normal"/>
    <w:autoRedefine/>
    <w:uiPriority w:val="99"/>
    <w:semiHidden/>
    <w:rsid w:val="007C7873"/>
    <w:pPr>
      <w:ind w:left="1440" w:hanging="240"/>
    </w:pPr>
    <w:rPr>
      <w:rFonts w:ascii="Times New Roman" w:hAnsi="Times New Roman"/>
      <w:szCs w:val="24"/>
    </w:rPr>
  </w:style>
  <w:style w:type="paragraph" w:styleId="Index7">
    <w:name w:val="index 7"/>
    <w:basedOn w:val="Normal"/>
    <w:next w:val="Normal"/>
    <w:autoRedefine/>
    <w:uiPriority w:val="99"/>
    <w:semiHidden/>
    <w:rsid w:val="007C7873"/>
    <w:pPr>
      <w:ind w:left="1680" w:hanging="240"/>
    </w:pPr>
    <w:rPr>
      <w:rFonts w:ascii="Times New Roman" w:hAnsi="Times New Roman"/>
      <w:szCs w:val="24"/>
    </w:rPr>
  </w:style>
  <w:style w:type="paragraph" w:styleId="Index8">
    <w:name w:val="index 8"/>
    <w:basedOn w:val="Normal"/>
    <w:next w:val="Normal"/>
    <w:autoRedefine/>
    <w:uiPriority w:val="99"/>
    <w:semiHidden/>
    <w:rsid w:val="007C7873"/>
    <w:pPr>
      <w:ind w:left="1920" w:hanging="240"/>
    </w:pPr>
    <w:rPr>
      <w:rFonts w:ascii="Times New Roman" w:hAnsi="Times New Roman"/>
      <w:szCs w:val="24"/>
    </w:rPr>
  </w:style>
  <w:style w:type="paragraph" w:styleId="Index9">
    <w:name w:val="index 9"/>
    <w:basedOn w:val="Normal"/>
    <w:next w:val="Normal"/>
    <w:autoRedefine/>
    <w:uiPriority w:val="99"/>
    <w:semiHidden/>
    <w:rsid w:val="007C7873"/>
    <w:pPr>
      <w:ind w:left="2160" w:hanging="240"/>
    </w:pPr>
    <w:rPr>
      <w:rFonts w:ascii="Times New Roman" w:hAnsi="Times New Roman"/>
      <w:szCs w:val="24"/>
    </w:rPr>
  </w:style>
  <w:style w:type="paragraph" w:styleId="IndexHeading">
    <w:name w:val="index heading"/>
    <w:basedOn w:val="Normal"/>
    <w:next w:val="Index1"/>
    <w:uiPriority w:val="99"/>
    <w:semiHidden/>
    <w:rsid w:val="007C7873"/>
    <w:pPr>
      <w:spacing w:before="120" w:after="120"/>
    </w:pPr>
    <w:rPr>
      <w:rFonts w:ascii="Times New Roman" w:hAnsi="Times New Roman"/>
      <w:b/>
      <w:bCs/>
      <w:i/>
      <w:iCs/>
      <w:szCs w:val="24"/>
    </w:rPr>
  </w:style>
  <w:style w:type="paragraph" w:customStyle="1" w:styleId="EntEmet">
    <w:name w:val="EntEmet"/>
    <w:basedOn w:val="Normal"/>
    <w:uiPriority w:val="99"/>
    <w:rsid w:val="007C787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C7873"/>
    <w:pPr>
      <w:spacing w:line="240" w:lineRule="auto"/>
    </w:pPr>
    <w:rPr>
      <w:rFonts w:ascii="Arial" w:hAnsi="Arial"/>
      <w:lang w:val="en-GB"/>
    </w:rPr>
  </w:style>
  <w:style w:type="paragraph" w:customStyle="1" w:styleId="Avsndare0">
    <w:name w:val="Avsndare"/>
    <w:basedOn w:val="Normal"/>
    <w:next w:val="Normal"/>
    <w:uiPriority w:val="99"/>
    <w:rsid w:val="007C7873"/>
    <w:pPr>
      <w:spacing w:line="240" w:lineRule="auto"/>
    </w:pPr>
    <w:rPr>
      <w:rFonts w:ascii="Arial" w:hAnsi="Arial"/>
      <w:i/>
      <w:lang w:val="en-GB"/>
    </w:rPr>
  </w:style>
  <w:style w:type="character" w:styleId="Hyperlink">
    <w:name w:val="Hyperlink"/>
    <w:basedOn w:val="DefaultParagraphFont"/>
    <w:uiPriority w:val="99"/>
    <w:rsid w:val="007C7873"/>
    <w:rPr>
      <w:rFonts w:cs="Times New Roman"/>
      <w:color w:val="0000FF"/>
      <w:u w:val="single"/>
    </w:rPr>
  </w:style>
  <w:style w:type="paragraph" w:styleId="DocumentMap">
    <w:name w:val="Document Map"/>
    <w:basedOn w:val="Normal"/>
    <w:link w:val="DocumentMapChar"/>
    <w:uiPriority w:val="99"/>
    <w:semiHidden/>
    <w:rsid w:val="007C787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7C7873"/>
    <w:rPr>
      <w:rFonts w:cs="Times New Roman"/>
      <w:color w:val="800080"/>
      <w:u w:val="single"/>
    </w:rPr>
  </w:style>
  <w:style w:type="paragraph" w:customStyle="1" w:styleId="Par-number10">
    <w:name w:val="Par-number 1)"/>
    <w:basedOn w:val="Normal"/>
    <w:next w:val="Normal"/>
    <w:uiPriority w:val="99"/>
    <w:rsid w:val="007C7873"/>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7C7873"/>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C7873"/>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C7873"/>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C7873"/>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7C7873"/>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C7873"/>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C7873"/>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C7873"/>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7C7873"/>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C787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C787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7C787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C7873"/>
    <w:pPr>
      <w:spacing w:line="240" w:lineRule="auto"/>
    </w:pPr>
    <w:rPr>
      <w:rFonts w:ascii="Times New Roman" w:hAnsi="Times New Roman"/>
      <w:lang w:val="en-GB" w:eastAsia="fr-BE"/>
    </w:rPr>
  </w:style>
  <w:style w:type="paragraph" w:customStyle="1" w:styleId="Tiret1">
    <w:name w:val="Tiret 1"/>
    <w:basedOn w:val="Normal"/>
    <w:uiPriority w:val="99"/>
    <w:rsid w:val="007C787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C7873"/>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7C7873"/>
    <w:pPr>
      <w:overflowPunct w:val="0"/>
      <w:autoSpaceDE w:val="0"/>
      <w:autoSpaceDN w:val="0"/>
      <w:adjustRightInd w:val="0"/>
      <w:ind w:left="1843"/>
      <w:textAlignment w:val="baseline"/>
    </w:pPr>
  </w:style>
  <w:style w:type="paragraph" w:customStyle="1" w:styleId="Brdtext0">
    <w:name w:val="Brˆdtext"/>
    <w:basedOn w:val="Normal"/>
    <w:uiPriority w:val="99"/>
    <w:rsid w:val="007C7873"/>
    <w:pPr>
      <w:spacing w:line="320" w:lineRule="exact"/>
    </w:pPr>
    <w:rPr>
      <w:rFonts w:ascii="Times New Roman" w:hAnsi="Times New Roman"/>
    </w:rPr>
  </w:style>
  <w:style w:type="character" w:customStyle="1" w:styleId="term">
    <w:name w:val="term"/>
    <w:basedOn w:val="DefaultParagraphFont"/>
    <w:uiPriority w:val="99"/>
    <w:rsid w:val="007C7873"/>
    <w:rPr>
      <w:rFonts w:cs="Times New Roman"/>
    </w:rPr>
  </w:style>
  <w:style w:type="paragraph" w:customStyle="1" w:styleId="Brdtexthuvud">
    <w:name w:val="Brödtext huvud"/>
    <w:basedOn w:val="Normal"/>
    <w:uiPriority w:val="99"/>
    <w:rsid w:val="007C787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C3C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C3C57"/>
    <w:rPr>
      <w:rFonts w:ascii="Tahoma" w:hAnsi="Tahoma" w:cs="Tahoma"/>
      <w:sz w:val="16"/>
      <w:szCs w:val="16"/>
      <w:lang w:eastAsia="en-US"/>
    </w:rPr>
  </w:style>
  <w:style w:type="paragraph" w:styleId="ListParagraph">
    <w:name w:val="List Paragraph"/>
    <w:basedOn w:val="Normal"/>
    <w:uiPriority w:val="99"/>
    <w:qFormat/>
    <w:rsid w:val="00A778A7"/>
    <w:pPr>
      <w:ind w:left="720"/>
      <w:contextualSpacing/>
    </w:pPr>
  </w:style>
  <w:style w:type="character" w:customStyle="1" w:styleId="RKnormalChar">
    <w:name w:val="RKnormal Char"/>
    <w:basedOn w:val="DefaultParagraphFont"/>
    <w:link w:val="RKnormal"/>
    <w:uiPriority w:val="99"/>
    <w:locked/>
    <w:rsid w:val="006B4BEF"/>
    <w:rPr>
      <w:rFonts w:ascii="OrigGarmnd BT" w:hAnsi="OrigGarmnd BT"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1261570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6794</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2011-11-24T13:27:00Z</cp:lastPrinted>
  <dcterms:created xsi:type="dcterms:W3CDTF">2011-12-01T12:22:00Z</dcterms:created>
  <dcterms:modified xsi:type="dcterms:W3CDTF">2011-12-01T12:22:00Z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false</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