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B14FA" w14:textId="77777777" w:rsidR="0078634E" w:rsidRDefault="0078634E" w:rsidP="0078634E">
      <w:pPr>
        <w:pStyle w:val="UDrubrik"/>
        <w:tabs>
          <w:tab w:val="left" w:pos="1701"/>
          <w:tab w:val="left" w:pos="1985"/>
        </w:tabs>
        <w:rPr>
          <w:rFonts w:cs="Arial"/>
          <w:sz w:val="28"/>
        </w:rPr>
      </w:pPr>
    </w:p>
    <w:p w14:paraId="117B14FB" w14:textId="77777777" w:rsidR="0078634E" w:rsidRDefault="0078634E" w:rsidP="0078634E">
      <w:pPr>
        <w:pStyle w:val="UDrubrik"/>
        <w:tabs>
          <w:tab w:val="left" w:pos="1701"/>
          <w:tab w:val="left" w:pos="1985"/>
        </w:tabs>
        <w:rPr>
          <w:rFonts w:cs="Arial"/>
          <w:sz w:val="28"/>
        </w:rPr>
      </w:pPr>
    </w:p>
    <w:p w14:paraId="117B14FC" w14:textId="77777777" w:rsidR="0078634E" w:rsidRDefault="0078634E" w:rsidP="0078634E">
      <w:pPr>
        <w:pStyle w:val="UDrubrik"/>
        <w:tabs>
          <w:tab w:val="left" w:pos="1701"/>
          <w:tab w:val="left" w:pos="1985"/>
        </w:tabs>
        <w:rPr>
          <w:rFonts w:cs="Arial"/>
          <w:sz w:val="28"/>
        </w:rPr>
      </w:pPr>
    </w:p>
    <w:p w14:paraId="117B14FD" w14:textId="77777777" w:rsidR="0078634E" w:rsidRDefault="0078634E" w:rsidP="0078634E">
      <w:pPr>
        <w:pStyle w:val="UDrubrik"/>
        <w:tabs>
          <w:tab w:val="left" w:pos="1701"/>
          <w:tab w:val="left" w:pos="1985"/>
        </w:tabs>
        <w:rPr>
          <w:rFonts w:cs="Arial"/>
          <w:sz w:val="28"/>
        </w:rPr>
      </w:pPr>
    </w:p>
    <w:p w14:paraId="117B14FE" w14:textId="56FC9C88" w:rsidR="0078634E" w:rsidRDefault="0078634E" w:rsidP="0078634E">
      <w:pPr>
        <w:pStyle w:val="UDrubrik"/>
        <w:tabs>
          <w:tab w:val="left" w:pos="1701"/>
          <w:tab w:val="left" w:pos="1985"/>
        </w:tabs>
        <w:rPr>
          <w:rFonts w:cs="Arial"/>
          <w:sz w:val="28"/>
        </w:rPr>
      </w:pPr>
      <w:r>
        <w:rPr>
          <w:rFonts w:cs="Arial"/>
          <w:sz w:val="28"/>
        </w:rPr>
        <w:t>Troliga A-punkter inför kommande rådsmöten som g</w:t>
      </w:r>
      <w:r w:rsidR="007362AC">
        <w:rPr>
          <w:rFonts w:cs="Arial"/>
          <w:sz w:val="28"/>
        </w:rPr>
        <w:t xml:space="preserve">odkändes vid </w:t>
      </w:r>
      <w:proofErr w:type="spellStart"/>
      <w:r w:rsidR="007362AC">
        <w:rPr>
          <w:rFonts w:cs="Arial"/>
          <w:sz w:val="28"/>
        </w:rPr>
        <w:t>Coreper</w:t>
      </w:r>
      <w:proofErr w:type="spellEnd"/>
      <w:r w:rsidR="007362AC">
        <w:rPr>
          <w:rFonts w:cs="Arial"/>
          <w:sz w:val="28"/>
        </w:rPr>
        <w:t xml:space="preserve"> II vecka 6 samt vid SJK den 2 februari 2015</w:t>
      </w:r>
    </w:p>
    <w:p w14:paraId="117B14FF" w14:textId="77777777" w:rsidR="0078634E" w:rsidRDefault="0078634E" w:rsidP="0078634E">
      <w:pPr>
        <w:pStyle w:val="Brdtext"/>
      </w:pPr>
    </w:p>
    <w:p w14:paraId="117B1500" w14:textId="0CC6A69C" w:rsidR="0078634E" w:rsidRDefault="0078634E" w:rsidP="0078634E">
      <w:pPr>
        <w:pStyle w:val="Brdtext"/>
      </w:pPr>
      <w:r>
        <w:t xml:space="preserve">Överlämnas för skriftligt samråd till </w:t>
      </w:r>
      <w:r w:rsidR="006E2526">
        <w:t>torsdagen den 5</w:t>
      </w:r>
      <w:r>
        <w:t xml:space="preserve"> februari 2015, kl</w:t>
      </w:r>
      <w:r w:rsidR="001755D1">
        <w:t>.</w:t>
      </w:r>
      <w:bookmarkStart w:id="0" w:name="_GoBack"/>
      <w:bookmarkEnd w:id="0"/>
      <w:r>
        <w:t xml:space="preserve"> 1</w:t>
      </w:r>
      <w:r w:rsidR="006E2526">
        <w:t>5</w:t>
      </w:r>
      <w:r>
        <w:t>.00.</w:t>
      </w:r>
    </w:p>
    <w:p w14:paraId="117B1501" w14:textId="77777777" w:rsidR="0078634E" w:rsidRDefault="0078634E">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17B1502" w14:textId="77777777" w:rsidR="0078634E" w:rsidRPr="00FB32B9" w:rsidRDefault="0078634E">
          <w:pPr>
            <w:pStyle w:val="Innehllsfrteckningsrubrik"/>
            <w:rPr>
              <w:color w:val="auto"/>
            </w:rPr>
          </w:pPr>
          <w:proofErr w:type="spellStart"/>
          <w:r w:rsidRPr="00FB32B9">
            <w:rPr>
              <w:color w:val="auto"/>
            </w:rPr>
            <w:t>Innehållsförteckning</w:t>
          </w:r>
          <w:proofErr w:type="spellEnd"/>
        </w:p>
        <w:p w14:paraId="117B1503" w14:textId="77777777" w:rsidR="0078634E" w:rsidRPr="00DA7250" w:rsidRDefault="0078634E" w:rsidP="0078634E">
          <w:pPr>
            <w:rPr>
              <w:lang w:val="en-US" w:eastAsia="ja-JP"/>
            </w:rPr>
          </w:pPr>
        </w:p>
        <w:p w14:paraId="3902A270" w14:textId="77777777" w:rsidR="0072177D" w:rsidRDefault="0078634E">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0891966" w:history="1">
            <w:r w:rsidR="0072177D" w:rsidRPr="001E00DF">
              <w:rPr>
                <w:rStyle w:val="Hyperlnk"/>
                <w:noProof/>
              </w:rPr>
              <w:t>1.</w:t>
            </w:r>
            <w:r w:rsidR="0072177D">
              <w:rPr>
                <w:rFonts w:asciiTheme="minorHAnsi" w:eastAsiaTheme="minorEastAsia" w:hAnsiTheme="minorHAnsi" w:cstheme="minorBidi"/>
                <w:noProof/>
                <w:lang w:eastAsia="sv-SE"/>
              </w:rPr>
              <w:tab/>
            </w:r>
            <w:r w:rsidR="0072177D" w:rsidRPr="001E00DF">
              <w:rPr>
                <w:rStyle w:val="Hyperlnk"/>
                <w:noProof/>
              </w:rPr>
              <w:t>Judgment in Case T-400/10, Hamas v. Council</w:t>
            </w:r>
            <w:r w:rsidR="0072177D">
              <w:rPr>
                <w:noProof/>
                <w:webHidden/>
              </w:rPr>
              <w:tab/>
            </w:r>
            <w:r w:rsidR="0072177D">
              <w:rPr>
                <w:noProof/>
                <w:webHidden/>
              </w:rPr>
              <w:fldChar w:fldCharType="begin"/>
            </w:r>
            <w:r w:rsidR="0072177D">
              <w:rPr>
                <w:noProof/>
                <w:webHidden/>
              </w:rPr>
              <w:instrText xml:space="preserve"> PAGEREF _Toc410891966 \h </w:instrText>
            </w:r>
            <w:r w:rsidR="0072177D">
              <w:rPr>
                <w:noProof/>
                <w:webHidden/>
              </w:rPr>
            </w:r>
            <w:r w:rsidR="0072177D">
              <w:rPr>
                <w:noProof/>
                <w:webHidden/>
              </w:rPr>
              <w:fldChar w:fldCharType="separate"/>
            </w:r>
            <w:r w:rsidR="0072177D">
              <w:rPr>
                <w:noProof/>
                <w:webHidden/>
              </w:rPr>
              <w:t>5</w:t>
            </w:r>
            <w:r w:rsidR="0072177D">
              <w:rPr>
                <w:noProof/>
                <w:webHidden/>
              </w:rPr>
              <w:fldChar w:fldCharType="end"/>
            </w:r>
          </w:hyperlink>
        </w:p>
        <w:p w14:paraId="351E85D2"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1967" w:history="1">
            <w:r w:rsidR="0072177D" w:rsidRPr="001E00DF">
              <w:rPr>
                <w:rStyle w:val="Hyperlnk"/>
                <w:noProof/>
              </w:rPr>
              <w:t>2.</w:t>
            </w:r>
            <w:r w:rsidR="0072177D">
              <w:rPr>
                <w:rFonts w:asciiTheme="minorHAnsi" w:eastAsiaTheme="minorEastAsia" w:hAnsiTheme="minorHAnsi" w:cstheme="minorBidi"/>
                <w:noProof/>
                <w:lang w:eastAsia="sv-SE"/>
              </w:rPr>
              <w:tab/>
            </w:r>
            <w:r w:rsidR="0072177D" w:rsidRPr="001E00DF">
              <w:rPr>
                <w:rStyle w:val="Hyperlnk"/>
                <w:noProof/>
              </w:rPr>
              <w:t>Case before the Court of Justice =Case C-543/14 (Ordre des barreaux francophones et germanophone and others v. Council of the European Union - Referring Court: Cour constitutionnelle belge)</w:t>
            </w:r>
            <w:r w:rsidR="0072177D">
              <w:rPr>
                <w:noProof/>
                <w:webHidden/>
              </w:rPr>
              <w:tab/>
            </w:r>
            <w:r w:rsidR="0072177D">
              <w:rPr>
                <w:noProof/>
                <w:webHidden/>
              </w:rPr>
              <w:fldChar w:fldCharType="begin"/>
            </w:r>
            <w:r w:rsidR="0072177D">
              <w:rPr>
                <w:noProof/>
                <w:webHidden/>
              </w:rPr>
              <w:instrText xml:space="preserve"> PAGEREF _Toc410891967 \h </w:instrText>
            </w:r>
            <w:r w:rsidR="0072177D">
              <w:rPr>
                <w:noProof/>
                <w:webHidden/>
              </w:rPr>
            </w:r>
            <w:r w:rsidR="0072177D">
              <w:rPr>
                <w:noProof/>
                <w:webHidden/>
              </w:rPr>
              <w:fldChar w:fldCharType="separate"/>
            </w:r>
            <w:r w:rsidR="0072177D">
              <w:rPr>
                <w:noProof/>
                <w:webHidden/>
              </w:rPr>
              <w:t>5</w:t>
            </w:r>
            <w:r w:rsidR="0072177D">
              <w:rPr>
                <w:noProof/>
                <w:webHidden/>
              </w:rPr>
              <w:fldChar w:fldCharType="end"/>
            </w:r>
          </w:hyperlink>
        </w:p>
        <w:p w14:paraId="6F0088AD"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1968" w:history="1">
            <w:r w:rsidR="0072177D" w:rsidRPr="001E00DF">
              <w:rPr>
                <w:rStyle w:val="Hyperlnk"/>
                <w:noProof/>
              </w:rPr>
              <w:t>3.</w:t>
            </w:r>
            <w:r w:rsidR="0072177D">
              <w:rPr>
                <w:rFonts w:asciiTheme="minorHAnsi" w:eastAsiaTheme="minorEastAsia" w:hAnsiTheme="minorHAnsi" w:cstheme="minorBidi"/>
                <w:noProof/>
                <w:lang w:eastAsia="sv-SE"/>
              </w:rPr>
              <w:tab/>
            </w:r>
            <w:r w:rsidR="0072177D" w:rsidRPr="001E00DF">
              <w:rPr>
                <w:rStyle w:val="Hyperlnk"/>
                <w:noProof/>
              </w:rPr>
              <w:t>Case before the General Court =Case T-2/15 (Vadzim IPATAU v. Council of the European Union)</w:t>
            </w:r>
            <w:r w:rsidR="0072177D">
              <w:rPr>
                <w:noProof/>
                <w:webHidden/>
              </w:rPr>
              <w:tab/>
            </w:r>
            <w:r w:rsidR="0072177D">
              <w:rPr>
                <w:noProof/>
                <w:webHidden/>
              </w:rPr>
              <w:fldChar w:fldCharType="begin"/>
            </w:r>
            <w:r w:rsidR="0072177D">
              <w:rPr>
                <w:noProof/>
                <w:webHidden/>
              </w:rPr>
              <w:instrText xml:space="preserve"> PAGEREF _Toc410891968 \h </w:instrText>
            </w:r>
            <w:r w:rsidR="0072177D">
              <w:rPr>
                <w:noProof/>
                <w:webHidden/>
              </w:rPr>
            </w:r>
            <w:r w:rsidR="0072177D">
              <w:rPr>
                <w:noProof/>
                <w:webHidden/>
              </w:rPr>
              <w:fldChar w:fldCharType="separate"/>
            </w:r>
            <w:r w:rsidR="0072177D">
              <w:rPr>
                <w:noProof/>
                <w:webHidden/>
              </w:rPr>
              <w:t>5</w:t>
            </w:r>
            <w:r w:rsidR="0072177D">
              <w:rPr>
                <w:noProof/>
                <w:webHidden/>
              </w:rPr>
              <w:fldChar w:fldCharType="end"/>
            </w:r>
          </w:hyperlink>
        </w:p>
        <w:p w14:paraId="02884851"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1969" w:history="1">
            <w:r w:rsidR="0072177D" w:rsidRPr="001E00DF">
              <w:rPr>
                <w:rStyle w:val="Hyperlnk"/>
                <w:noProof/>
              </w:rPr>
              <w:t>4.</w:t>
            </w:r>
            <w:r w:rsidR="0072177D">
              <w:rPr>
                <w:rFonts w:asciiTheme="minorHAnsi" w:eastAsiaTheme="minorEastAsia" w:hAnsiTheme="minorHAnsi" w:cstheme="minorBidi"/>
                <w:noProof/>
                <w:lang w:eastAsia="sv-SE"/>
              </w:rPr>
              <w:tab/>
            </w:r>
            <w:r w:rsidR="0072177D" w:rsidRPr="001E00DF">
              <w:rPr>
                <w:rStyle w:val="Hyperlnk"/>
                <w:noProof/>
              </w:rPr>
              <w:t>Judgment of the General Court of Justice of 16 October 2014 in Joined Cases T-208/11 and 508/11. Liberation Tigers of Tamil Eelam (LTTE) against the Council of the European Union</w:t>
            </w:r>
            <w:r w:rsidR="0072177D">
              <w:rPr>
                <w:noProof/>
                <w:webHidden/>
              </w:rPr>
              <w:tab/>
            </w:r>
            <w:r w:rsidR="0072177D">
              <w:rPr>
                <w:noProof/>
                <w:webHidden/>
              </w:rPr>
              <w:fldChar w:fldCharType="begin"/>
            </w:r>
            <w:r w:rsidR="0072177D">
              <w:rPr>
                <w:noProof/>
                <w:webHidden/>
              </w:rPr>
              <w:instrText xml:space="preserve"> PAGEREF _Toc410891969 \h </w:instrText>
            </w:r>
            <w:r w:rsidR="0072177D">
              <w:rPr>
                <w:noProof/>
                <w:webHidden/>
              </w:rPr>
            </w:r>
            <w:r w:rsidR="0072177D">
              <w:rPr>
                <w:noProof/>
                <w:webHidden/>
              </w:rPr>
              <w:fldChar w:fldCharType="separate"/>
            </w:r>
            <w:r w:rsidR="0072177D">
              <w:rPr>
                <w:noProof/>
                <w:webHidden/>
              </w:rPr>
              <w:t>6</w:t>
            </w:r>
            <w:r w:rsidR="0072177D">
              <w:rPr>
                <w:noProof/>
                <w:webHidden/>
              </w:rPr>
              <w:fldChar w:fldCharType="end"/>
            </w:r>
          </w:hyperlink>
        </w:p>
        <w:p w14:paraId="414AFB74"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1970" w:history="1">
            <w:r w:rsidR="0072177D" w:rsidRPr="001E00DF">
              <w:rPr>
                <w:rStyle w:val="Hyperlnk"/>
                <w:noProof/>
              </w:rPr>
              <w:t>5.</w:t>
            </w:r>
            <w:r w:rsidR="0072177D">
              <w:rPr>
                <w:rFonts w:asciiTheme="minorHAnsi" w:eastAsiaTheme="minorEastAsia" w:hAnsiTheme="minorHAnsi" w:cstheme="minorBidi"/>
                <w:noProof/>
                <w:lang w:eastAsia="sv-SE"/>
              </w:rPr>
              <w:tab/>
            </w:r>
            <w:r w:rsidR="0072177D" w:rsidRPr="001E00DF">
              <w:rPr>
                <w:rStyle w:val="Hyperlnk"/>
                <w:noProof/>
              </w:rPr>
              <w:t>Judgment of the Court of Justice in Case C-81/13 (United Kingdom v the Council of European Union) of 18 December 2014</w:t>
            </w:r>
            <w:r w:rsidR="0072177D">
              <w:rPr>
                <w:noProof/>
                <w:webHidden/>
              </w:rPr>
              <w:tab/>
            </w:r>
            <w:r w:rsidR="0072177D">
              <w:rPr>
                <w:noProof/>
                <w:webHidden/>
              </w:rPr>
              <w:fldChar w:fldCharType="begin"/>
            </w:r>
            <w:r w:rsidR="0072177D">
              <w:rPr>
                <w:noProof/>
                <w:webHidden/>
              </w:rPr>
              <w:instrText xml:space="preserve"> PAGEREF _Toc410891970 \h </w:instrText>
            </w:r>
            <w:r w:rsidR="0072177D">
              <w:rPr>
                <w:noProof/>
                <w:webHidden/>
              </w:rPr>
            </w:r>
            <w:r w:rsidR="0072177D">
              <w:rPr>
                <w:noProof/>
                <w:webHidden/>
              </w:rPr>
              <w:fldChar w:fldCharType="separate"/>
            </w:r>
            <w:r w:rsidR="0072177D">
              <w:rPr>
                <w:noProof/>
                <w:webHidden/>
              </w:rPr>
              <w:t>6</w:t>
            </w:r>
            <w:r w:rsidR="0072177D">
              <w:rPr>
                <w:noProof/>
                <w:webHidden/>
              </w:rPr>
              <w:fldChar w:fldCharType="end"/>
            </w:r>
          </w:hyperlink>
        </w:p>
        <w:p w14:paraId="749D7B8A"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1971" w:history="1">
            <w:r w:rsidR="0072177D" w:rsidRPr="001E00DF">
              <w:rPr>
                <w:rStyle w:val="Hyperlnk"/>
                <w:noProof/>
              </w:rPr>
              <w:t>6.</w:t>
            </w:r>
            <w:r w:rsidR="0072177D">
              <w:rPr>
                <w:rFonts w:asciiTheme="minorHAnsi" w:eastAsiaTheme="minorEastAsia" w:hAnsiTheme="minorHAnsi" w:cstheme="minorBidi"/>
                <w:noProof/>
                <w:lang w:eastAsia="sv-SE"/>
              </w:rPr>
              <w:tab/>
            </w:r>
            <w:r w:rsidR="0072177D" w:rsidRPr="001E00DF">
              <w:rPr>
                <w:rStyle w:val="Hyperlnk"/>
                <w:noProof/>
              </w:rPr>
              <w:t>Resolutions, Decisions and Opinions adopted by the European Parliament at its part-sessions in Strasbourg from 15 to 18 December 2014 and from 12 to 15 January 2015</w:t>
            </w:r>
            <w:r w:rsidR="0072177D">
              <w:rPr>
                <w:noProof/>
                <w:webHidden/>
              </w:rPr>
              <w:tab/>
            </w:r>
            <w:r w:rsidR="0072177D">
              <w:rPr>
                <w:noProof/>
                <w:webHidden/>
              </w:rPr>
              <w:fldChar w:fldCharType="begin"/>
            </w:r>
            <w:r w:rsidR="0072177D">
              <w:rPr>
                <w:noProof/>
                <w:webHidden/>
              </w:rPr>
              <w:instrText xml:space="preserve"> PAGEREF _Toc410891971 \h </w:instrText>
            </w:r>
            <w:r w:rsidR="0072177D">
              <w:rPr>
                <w:noProof/>
                <w:webHidden/>
              </w:rPr>
            </w:r>
            <w:r w:rsidR="0072177D">
              <w:rPr>
                <w:noProof/>
                <w:webHidden/>
              </w:rPr>
              <w:fldChar w:fldCharType="separate"/>
            </w:r>
            <w:r w:rsidR="0072177D">
              <w:rPr>
                <w:noProof/>
                <w:webHidden/>
              </w:rPr>
              <w:t>7</w:t>
            </w:r>
            <w:r w:rsidR="0072177D">
              <w:rPr>
                <w:noProof/>
                <w:webHidden/>
              </w:rPr>
              <w:fldChar w:fldCharType="end"/>
            </w:r>
          </w:hyperlink>
        </w:p>
        <w:p w14:paraId="58994B47"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1972" w:history="1">
            <w:r w:rsidR="0072177D" w:rsidRPr="001E00DF">
              <w:rPr>
                <w:rStyle w:val="Hyperlnk"/>
                <w:noProof/>
              </w:rPr>
              <w:t>7.</w:t>
            </w:r>
            <w:r w:rsidR="0072177D">
              <w:rPr>
                <w:rFonts w:asciiTheme="minorHAnsi" w:eastAsiaTheme="minorEastAsia" w:hAnsiTheme="minorHAnsi" w:cstheme="minorBidi"/>
                <w:noProof/>
                <w:lang w:eastAsia="sv-SE"/>
              </w:rPr>
              <w:tab/>
            </w:r>
            <w:r w:rsidR="0072177D" w:rsidRPr="001E00DF">
              <w:rPr>
                <w:rStyle w:val="Hyperlnk"/>
                <w:noProof/>
              </w:rPr>
              <w:t>Commission Delegated Regulation (EU) No …/.. of 18.12.2014 supplementing Directive 2010/40/EU of the European Parliament and of the Council with regard to the provision of EU-wide real-time traffic information services</w:t>
            </w:r>
            <w:r w:rsidR="0072177D">
              <w:rPr>
                <w:noProof/>
                <w:webHidden/>
              </w:rPr>
              <w:tab/>
            </w:r>
            <w:r w:rsidR="0072177D">
              <w:rPr>
                <w:noProof/>
                <w:webHidden/>
              </w:rPr>
              <w:fldChar w:fldCharType="begin"/>
            </w:r>
            <w:r w:rsidR="0072177D">
              <w:rPr>
                <w:noProof/>
                <w:webHidden/>
              </w:rPr>
              <w:instrText xml:space="preserve"> PAGEREF _Toc410891972 \h </w:instrText>
            </w:r>
            <w:r w:rsidR="0072177D">
              <w:rPr>
                <w:noProof/>
                <w:webHidden/>
              </w:rPr>
            </w:r>
            <w:r w:rsidR="0072177D">
              <w:rPr>
                <w:noProof/>
                <w:webHidden/>
              </w:rPr>
              <w:fldChar w:fldCharType="separate"/>
            </w:r>
            <w:r w:rsidR="0072177D">
              <w:rPr>
                <w:noProof/>
                <w:webHidden/>
              </w:rPr>
              <w:t>7</w:t>
            </w:r>
            <w:r w:rsidR="0072177D">
              <w:rPr>
                <w:noProof/>
                <w:webHidden/>
              </w:rPr>
              <w:fldChar w:fldCharType="end"/>
            </w:r>
          </w:hyperlink>
        </w:p>
        <w:p w14:paraId="0BE9BD16"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1973" w:history="1">
            <w:r w:rsidR="0072177D" w:rsidRPr="001E00DF">
              <w:rPr>
                <w:rStyle w:val="Hyperlnk"/>
                <w:noProof/>
              </w:rPr>
              <w:t>8.</w:t>
            </w:r>
            <w:r w:rsidR="0072177D">
              <w:rPr>
                <w:rFonts w:asciiTheme="minorHAnsi" w:eastAsiaTheme="minorEastAsia" w:hAnsiTheme="minorHAnsi" w:cstheme="minorBidi"/>
                <w:noProof/>
                <w:lang w:eastAsia="sv-SE"/>
              </w:rPr>
              <w:tab/>
            </w:r>
            <w:r w:rsidR="0072177D" w:rsidRPr="001E00DF">
              <w:rPr>
                <w:rStyle w:val="Hyperlnk"/>
                <w:noProof/>
              </w:rPr>
              <w:t>Proposal for a Council Decision on the conclusion of the Cooperation Agreement on a Civil Global Navigation Satellite System (GNSS) between the European Community and its Member States and the Kingdom of Morocco</w:t>
            </w:r>
            <w:r w:rsidR="0072177D">
              <w:rPr>
                <w:noProof/>
                <w:webHidden/>
              </w:rPr>
              <w:tab/>
            </w:r>
            <w:r w:rsidR="0072177D">
              <w:rPr>
                <w:noProof/>
                <w:webHidden/>
              </w:rPr>
              <w:fldChar w:fldCharType="begin"/>
            </w:r>
            <w:r w:rsidR="0072177D">
              <w:rPr>
                <w:noProof/>
                <w:webHidden/>
              </w:rPr>
              <w:instrText xml:space="preserve"> PAGEREF _Toc410891973 \h </w:instrText>
            </w:r>
            <w:r w:rsidR="0072177D">
              <w:rPr>
                <w:noProof/>
                <w:webHidden/>
              </w:rPr>
            </w:r>
            <w:r w:rsidR="0072177D">
              <w:rPr>
                <w:noProof/>
                <w:webHidden/>
              </w:rPr>
              <w:fldChar w:fldCharType="separate"/>
            </w:r>
            <w:r w:rsidR="0072177D">
              <w:rPr>
                <w:noProof/>
                <w:webHidden/>
              </w:rPr>
              <w:t>7</w:t>
            </w:r>
            <w:r w:rsidR="0072177D">
              <w:rPr>
                <w:noProof/>
                <w:webHidden/>
              </w:rPr>
              <w:fldChar w:fldCharType="end"/>
            </w:r>
          </w:hyperlink>
        </w:p>
        <w:p w14:paraId="2107A3C0"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1974" w:history="1">
            <w:r w:rsidR="0072177D" w:rsidRPr="001E00DF">
              <w:rPr>
                <w:rStyle w:val="Hyperlnk"/>
                <w:noProof/>
              </w:rPr>
              <w:t>9.</w:t>
            </w:r>
            <w:r w:rsidR="0072177D">
              <w:rPr>
                <w:rFonts w:asciiTheme="minorHAnsi" w:eastAsiaTheme="minorEastAsia" w:hAnsiTheme="minorHAnsi" w:cstheme="minorBidi"/>
                <w:noProof/>
                <w:lang w:eastAsia="sv-SE"/>
              </w:rPr>
              <w:tab/>
            </w:r>
            <w:r w:rsidR="0072177D" w:rsidRPr="001E00DF">
              <w:rPr>
                <w:rStyle w:val="Hyperlnk"/>
                <w:noProof/>
              </w:rPr>
              <w:t>Proposal for a Council Decision endorsing the Shift2Rail Master Plan</w:t>
            </w:r>
            <w:r w:rsidR="0072177D">
              <w:rPr>
                <w:noProof/>
                <w:webHidden/>
              </w:rPr>
              <w:tab/>
            </w:r>
            <w:r w:rsidR="0072177D">
              <w:rPr>
                <w:noProof/>
                <w:webHidden/>
              </w:rPr>
              <w:fldChar w:fldCharType="begin"/>
            </w:r>
            <w:r w:rsidR="0072177D">
              <w:rPr>
                <w:noProof/>
                <w:webHidden/>
              </w:rPr>
              <w:instrText xml:space="preserve"> PAGEREF _Toc410891974 \h </w:instrText>
            </w:r>
            <w:r w:rsidR="0072177D">
              <w:rPr>
                <w:noProof/>
                <w:webHidden/>
              </w:rPr>
            </w:r>
            <w:r w:rsidR="0072177D">
              <w:rPr>
                <w:noProof/>
                <w:webHidden/>
              </w:rPr>
              <w:fldChar w:fldCharType="separate"/>
            </w:r>
            <w:r w:rsidR="0072177D">
              <w:rPr>
                <w:noProof/>
                <w:webHidden/>
              </w:rPr>
              <w:t>8</w:t>
            </w:r>
            <w:r w:rsidR="0072177D">
              <w:rPr>
                <w:noProof/>
                <w:webHidden/>
              </w:rPr>
              <w:fldChar w:fldCharType="end"/>
            </w:r>
          </w:hyperlink>
        </w:p>
        <w:p w14:paraId="3D21BD6A"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75" w:history="1">
            <w:r w:rsidR="0072177D" w:rsidRPr="001E00DF">
              <w:rPr>
                <w:rStyle w:val="Hyperlnk"/>
                <w:noProof/>
              </w:rPr>
              <w:t>10.</w:t>
            </w:r>
            <w:r w:rsidR="0072177D">
              <w:rPr>
                <w:rFonts w:asciiTheme="minorHAnsi" w:eastAsiaTheme="minorEastAsia" w:hAnsiTheme="minorHAnsi" w:cstheme="minorBidi"/>
                <w:noProof/>
                <w:lang w:eastAsia="sv-SE"/>
              </w:rPr>
              <w:tab/>
            </w:r>
            <w:r w:rsidR="0072177D" w:rsidRPr="001E00DF">
              <w:rPr>
                <w:rStyle w:val="Hyperlnk"/>
                <w:noProof/>
              </w:rPr>
              <w:t>Draft Council Decision on the approval, on behalf of the European Union, of the Declaration on the granting of fishing opportunities in EU waters to fishing vessels flying the flag of the Bolivian Republic of Venezuela in the exclusive economic zone off the coast of French Guiana</w:t>
            </w:r>
            <w:r w:rsidR="0072177D">
              <w:rPr>
                <w:noProof/>
                <w:webHidden/>
              </w:rPr>
              <w:tab/>
            </w:r>
            <w:r w:rsidR="0072177D">
              <w:rPr>
                <w:noProof/>
                <w:webHidden/>
              </w:rPr>
              <w:fldChar w:fldCharType="begin"/>
            </w:r>
            <w:r w:rsidR="0072177D">
              <w:rPr>
                <w:noProof/>
                <w:webHidden/>
              </w:rPr>
              <w:instrText xml:space="preserve"> PAGEREF _Toc410891975 \h </w:instrText>
            </w:r>
            <w:r w:rsidR="0072177D">
              <w:rPr>
                <w:noProof/>
                <w:webHidden/>
              </w:rPr>
            </w:r>
            <w:r w:rsidR="0072177D">
              <w:rPr>
                <w:noProof/>
                <w:webHidden/>
              </w:rPr>
              <w:fldChar w:fldCharType="separate"/>
            </w:r>
            <w:r w:rsidR="0072177D">
              <w:rPr>
                <w:noProof/>
                <w:webHidden/>
              </w:rPr>
              <w:t>8</w:t>
            </w:r>
            <w:r w:rsidR="0072177D">
              <w:rPr>
                <w:noProof/>
                <w:webHidden/>
              </w:rPr>
              <w:fldChar w:fldCharType="end"/>
            </w:r>
          </w:hyperlink>
        </w:p>
        <w:p w14:paraId="526C5BFB"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76" w:history="1">
            <w:r w:rsidR="0072177D" w:rsidRPr="001E00DF">
              <w:rPr>
                <w:rStyle w:val="Hyperlnk"/>
                <w:noProof/>
              </w:rPr>
              <w:t>11.</w:t>
            </w:r>
            <w:r w:rsidR="0072177D">
              <w:rPr>
                <w:rFonts w:asciiTheme="minorHAnsi" w:eastAsiaTheme="minorEastAsia" w:hAnsiTheme="minorHAnsi" w:cstheme="minorBidi"/>
                <w:noProof/>
                <w:lang w:eastAsia="sv-SE"/>
              </w:rPr>
              <w:tab/>
            </w:r>
            <w:r w:rsidR="0072177D" w:rsidRPr="001E00DF">
              <w:rPr>
                <w:rStyle w:val="Hyperlnk"/>
                <w:noProof/>
              </w:rPr>
              <w:t>Mutual acceptance of approval procedures for cryptographic products between NATO and the EU</w:t>
            </w:r>
            <w:r w:rsidR="0072177D">
              <w:rPr>
                <w:noProof/>
                <w:webHidden/>
              </w:rPr>
              <w:tab/>
            </w:r>
            <w:r w:rsidR="0072177D">
              <w:rPr>
                <w:noProof/>
                <w:webHidden/>
              </w:rPr>
              <w:fldChar w:fldCharType="begin"/>
            </w:r>
            <w:r w:rsidR="0072177D">
              <w:rPr>
                <w:noProof/>
                <w:webHidden/>
              </w:rPr>
              <w:instrText xml:space="preserve"> PAGEREF _Toc410891976 \h </w:instrText>
            </w:r>
            <w:r w:rsidR="0072177D">
              <w:rPr>
                <w:noProof/>
                <w:webHidden/>
              </w:rPr>
            </w:r>
            <w:r w:rsidR="0072177D">
              <w:rPr>
                <w:noProof/>
                <w:webHidden/>
              </w:rPr>
              <w:fldChar w:fldCharType="separate"/>
            </w:r>
            <w:r w:rsidR="0072177D">
              <w:rPr>
                <w:noProof/>
                <w:webHidden/>
              </w:rPr>
              <w:t>9</w:t>
            </w:r>
            <w:r w:rsidR="0072177D">
              <w:rPr>
                <w:noProof/>
                <w:webHidden/>
              </w:rPr>
              <w:fldChar w:fldCharType="end"/>
            </w:r>
          </w:hyperlink>
        </w:p>
        <w:p w14:paraId="2211892C"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77" w:history="1">
            <w:r w:rsidR="0072177D" w:rsidRPr="001E00DF">
              <w:rPr>
                <w:rStyle w:val="Hyperlnk"/>
                <w:noProof/>
              </w:rPr>
              <w:t>12.</w:t>
            </w:r>
            <w:r w:rsidR="0072177D">
              <w:rPr>
                <w:rFonts w:asciiTheme="minorHAnsi" w:eastAsiaTheme="minorEastAsia" w:hAnsiTheme="minorHAnsi" w:cstheme="minorBidi"/>
                <w:noProof/>
                <w:lang w:eastAsia="sv-SE"/>
              </w:rPr>
              <w:tab/>
            </w:r>
            <w:r w:rsidR="0072177D" w:rsidRPr="001E00DF">
              <w:rPr>
                <w:rStyle w:val="Hyperlnk"/>
                <w:noProof/>
              </w:rPr>
              <w:t>Submission of a new draft design of Slovak commemorative coin</w:t>
            </w:r>
            <w:r w:rsidR="0072177D">
              <w:rPr>
                <w:noProof/>
                <w:webHidden/>
              </w:rPr>
              <w:tab/>
            </w:r>
            <w:r w:rsidR="0072177D">
              <w:rPr>
                <w:noProof/>
                <w:webHidden/>
              </w:rPr>
              <w:fldChar w:fldCharType="begin"/>
            </w:r>
            <w:r w:rsidR="0072177D">
              <w:rPr>
                <w:noProof/>
                <w:webHidden/>
              </w:rPr>
              <w:instrText xml:space="preserve"> PAGEREF _Toc410891977 \h </w:instrText>
            </w:r>
            <w:r w:rsidR="0072177D">
              <w:rPr>
                <w:noProof/>
                <w:webHidden/>
              </w:rPr>
            </w:r>
            <w:r w:rsidR="0072177D">
              <w:rPr>
                <w:noProof/>
                <w:webHidden/>
              </w:rPr>
              <w:fldChar w:fldCharType="separate"/>
            </w:r>
            <w:r w:rsidR="0072177D">
              <w:rPr>
                <w:noProof/>
                <w:webHidden/>
              </w:rPr>
              <w:t>10</w:t>
            </w:r>
            <w:r w:rsidR="0072177D">
              <w:rPr>
                <w:noProof/>
                <w:webHidden/>
              </w:rPr>
              <w:fldChar w:fldCharType="end"/>
            </w:r>
          </w:hyperlink>
        </w:p>
        <w:p w14:paraId="15C8206C"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78" w:history="1">
            <w:r w:rsidR="0072177D" w:rsidRPr="001E00DF">
              <w:rPr>
                <w:rStyle w:val="Hyperlnk"/>
                <w:noProof/>
              </w:rPr>
              <w:t>13.</w:t>
            </w:r>
            <w:r w:rsidR="0072177D">
              <w:rPr>
                <w:rFonts w:asciiTheme="minorHAnsi" w:eastAsiaTheme="minorEastAsia" w:hAnsiTheme="minorHAnsi" w:cstheme="minorBidi"/>
                <w:noProof/>
                <w:lang w:eastAsia="sv-SE"/>
              </w:rPr>
              <w:tab/>
            </w:r>
            <w:r w:rsidR="0072177D" w:rsidRPr="001E00DF">
              <w:rPr>
                <w:rStyle w:val="Hyperlnk"/>
                <w:noProof/>
              </w:rPr>
              <w:t>Commission Delegated Regulation (EU) No …/.. of 18.12.2014 on the information to be provided by competent authorities to the European Securities and Markets Authority pursuant to Article 67(3) of Directive 2011/61/EU of the European Parliament and of the Council</w:t>
            </w:r>
            <w:r w:rsidR="0072177D">
              <w:rPr>
                <w:noProof/>
                <w:webHidden/>
              </w:rPr>
              <w:tab/>
            </w:r>
            <w:r w:rsidR="0072177D">
              <w:rPr>
                <w:noProof/>
                <w:webHidden/>
              </w:rPr>
              <w:fldChar w:fldCharType="begin"/>
            </w:r>
            <w:r w:rsidR="0072177D">
              <w:rPr>
                <w:noProof/>
                <w:webHidden/>
              </w:rPr>
              <w:instrText xml:space="preserve"> PAGEREF _Toc410891978 \h </w:instrText>
            </w:r>
            <w:r w:rsidR="0072177D">
              <w:rPr>
                <w:noProof/>
                <w:webHidden/>
              </w:rPr>
            </w:r>
            <w:r w:rsidR="0072177D">
              <w:rPr>
                <w:noProof/>
                <w:webHidden/>
              </w:rPr>
              <w:fldChar w:fldCharType="separate"/>
            </w:r>
            <w:r w:rsidR="0072177D">
              <w:rPr>
                <w:noProof/>
                <w:webHidden/>
              </w:rPr>
              <w:t>10</w:t>
            </w:r>
            <w:r w:rsidR="0072177D">
              <w:rPr>
                <w:noProof/>
                <w:webHidden/>
              </w:rPr>
              <w:fldChar w:fldCharType="end"/>
            </w:r>
          </w:hyperlink>
        </w:p>
        <w:p w14:paraId="399094FE"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79" w:history="1">
            <w:r w:rsidR="0072177D" w:rsidRPr="001E00DF">
              <w:rPr>
                <w:rStyle w:val="Hyperlnk"/>
                <w:noProof/>
              </w:rPr>
              <w:t>14.</w:t>
            </w:r>
            <w:r w:rsidR="0072177D">
              <w:rPr>
                <w:rFonts w:asciiTheme="minorHAnsi" w:eastAsiaTheme="minorEastAsia" w:hAnsiTheme="minorHAnsi" w:cstheme="minorBidi"/>
                <w:noProof/>
                <w:lang w:eastAsia="sv-SE"/>
              </w:rPr>
              <w:tab/>
            </w:r>
            <w:r w:rsidR="0072177D" w:rsidRPr="001E00DF">
              <w:rPr>
                <w:rStyle w:val="Hyperlnk"/>
                <w:noProof/>
              </w:rPr>
              <w:t>Proposal for a Directive of the European Parliament and of the Council on the prevention of the use of the financial system for the purpose of money laundering and terrorist financing (AML Directive) (First reading) =Proposal for a Regulation of the European Parliament and of the Council on information accompanying transfers of funds (AML Regulation) (First reading)</w:t>
            </w:r>
            <w:r w:rsidR="0072177D">
              <w:rPr>
                <w:noProof/>
                <w:webHidden/>
              </w:rPr>
              <w:tab/>
            </w:r>
            <w:r w:rsidR="0072177D">
              <w:rPr>
                <w:noProof/>
                <w:webHidden/>
              </w:rPr>
              <w:fldChar w:fldCharType="begin"/>
            </w:r>
            <w:r w:rsidR="0072177D">
              <w:rPr>
                <w:noProof/>
                <w:webHidden/>
              </w:rPr>
              <w:instrText xml:space="preserve"> PAGEREF _Toc410891979 \h </w:instrText>
            </w:r>
            <w:r w:rsidR="0072177D">
              <w:rPr>
                <w:noProof/>
                <w:webHidden/>
              </w:rPr>
            </w:r>
            <w:r w:rsidR="0072177D">
              <w:rPr>
                <w:noProof/>
                <w:webHidden/>
              </w:rPr>
              <w:fldChar w:fldCharType="separate"/>
            </w:r>
            <w:r w:rsidR="0072177D">
              <w:rPr>
                <w:noProof/>
                <w:webHidden/>
              </w:rPr>
              <w:t>11</w:t>
            </w:r>
            <w:r w:rsidR="0072177D">
              <w:rPr>
                <w:noProof/>
                <w:webHidden/>
              </w:rPr>
              <w:fldChar w:fldCharType="end"/>
            </w:r>
          </w:hyperlink>
        </w:p>
        <w:p w14:paraId="7AB0B23B"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0" w:history="1">
            <w:r w:rsidR="0072177D" w:rsidRPr="001E00DF">
              <w:rPr>
                <w:rStyle w:val="Hyperlnk"/>
                <w:noProof/>
              </w:rPr>
              <w:t>15.</w:t>
            </w:r>
            <w:r w:rsidR="0072177D">
              <w:rPr>
                <w:rFonts w:asciiTheme="minorHAnsi" w:eastAsiaTheme="minorEastAsia" w:hAnsiTheme="minorHAnsi" w:cstheme="minorBidi"/>
                <w:noProof/>
                <w:lang w:eastAsia="sv-SE"/>
              </w:rPr>
              <w:tab/>
            </w:r>
            <w:r w:rsidR="0072177D" w:rsidRPr="001E00DF">
              <w:rPr>
                <w:rStyle w:val="Hyperlnk"/>
                <w:noProof/>
              </w:rPr>
              <w:t>Proposal for transfer of appropriations No DEC 01/2015 within Section III - Commission - of the general budget for 2015</w:t>
            </w:r>
            <w:r w:rsidR="0072177D">
              <w:rPr>
                <w:noProof/>
                <w:webHidden/>
              </w:rPr>
              <w:tab/>
            </w:r>
            <w:r w:rsidR="0072177D">
              <w:rPr>
                <w:noProof/>
                <w:webHidden/>
              </w:rPr>
              <w:fldChar w:fldCharType="begin"/>
            </w:r>
            <w:r w:rsidR="0072177D">
              <w:rPr>
                <w:noProof/>
                <w:webHidden/>
              </w:rPr>
              <w:instrText xml:space="preserve"> PAGEREF _Toc410891980 \h </w:instrText>
            </w:r>
            <w:r w:rsidR="0072177D">
              <w:rPr>
                <w:noProof/>
                <w:webHidden/>
              </w:rPr>
            </w:r>
            <w:r w:rsidR="0072177D">
              <w:rPr>
                <w:noProof/>
                <w:webHidden/>
              </w:rPr>
              <w:fldChar w:fldCharType="separate"/>
            </w:r>
            <w:r w:rsidR="0072177D">
              <w:rPr>
                <w:noProof/>
                <w:webHidden/>
              </w:rPr>
              <w:t>11</w:t>
            </w:r>
            <w:r w:rsidR="0072177D">
              <w:rPr>
                <w:noProof/>
                <w:webHidden/>
              </w:rPr>
              <w:fldChar w:fldCharType="end"/>
            </w:r>
          </w:hyperlink>
        </w:p>
        <w:p w14:paraId="67B27918"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1" w:history="1">
            <w:r w:rsidR="0072177D" w:rsidRPr="001E00DF">
              <w:rPr>
                <w:rStyle w:val="Hyperlnk"/>
                <w:noProof/>
              </w:rPr>
              <w:t>16.</w:t>
            </w:r>
            <w:r w:rsidR="0072177D">
              <w:rPr>
                <w:rFonts w:asciiTheme="minorHAnsi" w:eastAsiaTheme="minorEastAsia" w:hAnsiTheme="minorHAnsi" w:cstheme="minorBidi"/>
                <w:noProof/>
                <w:lang w:eastAsia="sv-SE"/>
              </w:rPr>
              <w:tab/>
            </w:r>
            <w:r w:rsidR="0072177D" w:rsidRPr="001E00DF">
              <w:rPr>
                <w:rStyle w:val="Hyperlnk"/>
                <w:noProof/>
              </w:rPr>
              <w:t>Discharge to be given to the bodies set up under the TFEU and the Euratom Treaty in respect of the implementation of the budget for the financial year 2013</w:t>
            </w:r>
            <w:r w:rsidR="0072177D">
              <w:rPr>
                <w:noProof/>
                <w:webHidden/>
              </w:rPr>
              <w:tab/>
            </w:r>
            <w:r w:rsidR="0072177D">
              <w:rPr>
                <w:noProof/>
                <w:webHidden/>
              </w:rPr>
              <w:fldChar w:fldCharType="begin"/>
            </w:r>
            <w:r w:rsidR="0072177D">
              <w:rPr>
                <w:noProof/>
                <w:webHidden/>
              </w:rPr>
              <w:instrText xml:space="preserve"> PAGEREF _Toc410891981 \h </w:instrText>
            </w:r>
            <w:r w:rsidR="0072177D">
              <w:rPr>
                <w:noProof/>
                <w:webHidden/>
              </w:rPr>
            </w:r>
            <w:r w:rsidR="0072177D">
              <w:rPr>
                <w:noProof/>
                <w:webHidden/>
              </w:rPr>
              <w:fldChar w:fldCharType="separate"/>
            </w:r>
            <w:r w:rsidR="0072177D">
              <w:rPr>
                <w:noProof/>
                <w:webHidden/>
              </w:rPr>
              <w:t>12</w:t>
            </w:r>
            <w:r w:rsidR="0072177D">
              <w:rPr>
                <w:noProof/>
                <w:webHidden/>
              </w:rPr>
              <w:fldChar w:fldCharType="end"/>
            </w:r>
          </w:hyperlink>
        </w:p>
        <w:p w14:paraId="44DC6AB4"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2" w:history="1">
            <w:r w:rsidR="0072177D" w:rsidRPr="001E00DF">
              <w:rPr>
                <w:rStyle w:val="Hyperlnk"/>
                <w:noProof/>
              </w:rPr>
              <w:t>17.</w:t>
            </w:r>
            <w:r w:rsidR="0072177D">
              <w:rPr>
                <w:rFonts w:asciiTheme="minorHAnsi" w:eastAsiaTheme="minorEastAsia" w:hAnsiTheme="minorHAnsi" w:cstheme="minorBidi"/>
                <w:noProof/>
                <w:lang w:eastAsia="sv-SE"/>
              </w:rPr>
              <w:tab/>
            </w:r>
            <w:r w:rsidR="0072177D" w:rsidRPr="001E00DF">
              <w:rPr>
                <w:rStyle w:val="Hyperlnk"/>
                <w:noProof/>
              </w:rPr>
              <w:t>Discharge to be given to the executive agencies in respect of the implementation of the budget for the financial year 2013</w:t>
            </w:r>
            <w:r w:rsidR="0072177D">
              <w:rPr>
                <w:noProof/>
                <w:webHidden/>
              </w:rPr>
              <w:tab/>
            </w:r>
            <w:r w:rsidR="0072177D">
              <w:rPr>
                <w:noProof/>
                <w:webHidden/>
              </w:rPr>
              <w:fldChar w:fldCharType="begin"/>
            </w:r>
            <w:r w:rsidR="0072177D">
              <w:rPr>
                <w:noProof/>
                <w:webHidden/>
              </w:rPr>
              <w:instrText xml:space="preserve"> PAGEREF _Toc410891982 \h </w:instrText>
            </w:r>
            <w:r w:rsidR="0072177D">
              <w:rPr>
                <w:noProof/>
                <w:webHidden/>
              </w:rPr>
            </w:r>
            <w:r w:rsidR="0072177D">
              <w:rPr>
                <w:noProof/>
                <w:webHidden/>
              </w:rPr>
              <w:fldChar w:fldCharType="separate"/>
            </w:r>
            <w:r w:rsidR="0072177D">
              <w:rPr>
                <w:noProof/>
                <w:webHidden/>
              </w:rPr>
              <w:t>13</w:t>
            </w:r>
            <w:r w:rsidR="0072177D">
              <w:rPr>
                <w:noProof/>
                <w:webHidden/>
              </w:rPr>
              <w:fldChar w:fldCharType="end"/>
            </w:r>
          </w:hyperlink>
        </w:p>
        <w:p w14:paraId="56F66530"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3" w:history="1">
            <w:r w:rsidR="0072177D" w:rsidRPr="001E00DF">
              <w:rPr>
                <w:rStyle w:val="Hyperlnk"/>
                <w:noProof/>
              </w:rPr>
              <w:t>18.</w:t>
            </w:r>
            <w:r w:rsidR="0072177D">
              <w:rPr>
                <w:rFonts w:asciiTheme="minorHAnsi" w:eastAsiaTheme="minorEastAsia" w:hAnsiTheme="minorHAnsi" w:cstheme="minorBidi"/>
                <w:noProof/>
                <w:lang w:eastAsia="sv-SE"/>
              </w:rPr>
              <w:tab/>
            </w:r>
            <w:r w:rsidR="0072177D" w:rsidRPr="001E00DF">
              <w:rPr>
                <w:rStyle w:val="Hyperlnk"/>
                <w:noProof/>
              </w:rPr>
              <w:t>Discharge to be given to the joint undertakings in respect of the implementation of the budget for the financial year 2013</w:t>
            </w:r>
            <w:r w:rsidR="0072177D">
              <w:rPr>
                <w:noProof/>
                <w:webHidden/>
              </w:rPr>
              <w:tab/>
            </w:r>
            <w:r w:rsidR="0072177D">
              <w:rPr>
                <w:noProof/>
                <w:webHidden/>
              </w:rPr>
              <w:fldChar w:fldCharType="begin"/>
            </w:r>
            <w:r w:rsidR="0072177D">
              <w:rPr>
                <w:noProof/>
                <w:webHidden/>
              </w:rPr>
              <w:instrText xml:space="preserve"> PAGEREF _Toc410891983 \h </w:instrText>
            </w:r>
            <w:r w:rsidR="0072177D">
              <w:rPr>
                <w:noProof/>
                <w:webHidden/>
              </w:rPr>
            </w:r>
            <w:r w:rsidR="0072177D">
              <w:rPr>
                <w:noProof/>
                <w:webHidden/>
              </w:rPr>
              <w:fldChar w:fldCharType="separate"/>
            </w:r>
            <w:r w:rsidR="0072177D">
              <w:rPr>
                <w:noProof/>
                <w:webHidden/>
              </w:rPr>
              <w:t>14</w:t>
            </w:r>
            <w:r w:rsidR="0072177D">
              <w:rPr>
                <w:noProof/>
                <w:webHidden/>
              </w:rPr>
              <w:fldChar w:fldCharType="end"/>
            </w:r>
          </w:hyperlink>
        </w:p>
        <w:p w14:paraId="4594CE8F"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4" w:history="1">
            <w:r w:rsidR="0072177D" w:rsidRPr="001E00DF">
              <w:rPr>
                <w:rStyle w:val="Hyperlnk"/>
                <w:noProof/>
              </w:rPr>
              <w:t>19.</w:t>
            </w:r>
            <w:r w:rsidR="0072177D">
              <w:rPr>
                <w:rFonts w:asciiTheme="minorHAnsi" w:eastAsiaTheme="minorEastAsia" w:hAnsiTheme="minorHAnsi" w:cstheme="minorBidi"/>
                <w:noProof/>
                <w:lang w:eastAsia="sv-SE"/>
              </w:rPr>
              <w:tab/>
            </w:r>
            <w:r w:rsidR="0072177D" w:rsidRPr="001E00DF">
              <w:rPr>
                <w:rStyle w:val="Hyperlnk"/>
                <w:noProof/>
              </w:rPr>
              <w:t>Relations with the ACP States and the OCT</w:t>
            </w:r>
            <w:r w:rsidR="0072177D">
              <w:rPr>
                <w:noProof/>
                <w:webHidden/>
              </w:rPr>
              <w:tab/>
            </w:r>
            <w:r w:rsidR="0072177D">
              <w:rPr>
                <w:noProof/>
                <w:webHidden/>
              </w:rPr>
              <w:fldChar w:fldCharType="begin"/>
            </w:r>
            <w:r w:rsidR="0072177D">
              <w:rPr>
                <w:noProof/>
                <w:webHidden/>
              </w:rPr>
              <w:instrText xml:space="preserve"> PAGEREF _Toc410891984 \h </w:instrText>
            </w:r>
            <w:r w:rsidR="0072177D">
              <w:rPr>
                <w:noProof/>
                <w:webHidden/>
              </w:rPr>
            </w:r>
            <w:r w:rsidR="0072177D">
              <w:rPr>
                <w:noProof/>
                <w:webHidden/>
              </w:rPr>
              <w:fldChar w:fldCharType="separate"/>
            </w:r>
            <w:r w:rsidR="0072177D">
              <w:rPr>
                <w:noProof/>
                <w:webHidden/>
              </w:rPr>
              <w:t>15</w:t>
            </w:r>
            <w:r w:rsidR="0072177D">
              <w:rPr>
                <w:noProof/>
                <w:webHidden/>
              </w:rPr>
              <w:fldChar w:fldCharType="end"/>
            </w:r>
          </w:hyperlink>
        </w:p>
        <w:p w14:paraId="78C521E8"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5" w:history="1">
            <w:r w:rsidR="0072177D" w:rsidRPr="001E00DF">
              <w:rPr>
                <w:rStyle w:val="Hyperlnk"/>
                <w:noProof/>
              </w:rPr>
              <w:t>20.</w:t>
            </w:r>
            <w:r w:rsidR="0072177D">
              <w:rPr>
                <w:rFonts w:asciiTheme="minorHAnsi" w:eastAsiaTheme="minorEastAsia" w:hAnsiTheme="minorHAnsi" w:cstheme="minorBidi"/>
                <w:noProof/>
                <w:lang w:eastAsia="sv-SE"/>
              </w:rPr>
              <w:tab/>
            </w:r>
            <w:r w:rsidR="0072177D" w:rsidRPr="001E00DF">
              <w:rPr>
                <w:rStyle w:val="Hyperlnk"/>
                <w:noProof/>
              </w:rPr>
              <w:t>Enlargement =Accession negotiations with Montenegro</w:t>
            </w:r>
            <w:r w:rsidR="0072177D">
              <w:rPr>
                <w:noProof/>
                <w:webHidden/>
              </w:rPr>
              <w:tab/>
            </w:r>
            <w:r w:rsidR="0072177D">
              <w:rPr>
                <w:noProof/>
                <w:webHidden/>
              </w:rPr>
              <w:fldChar w:fldCharType="begin"/>
            </w:r>
            <w:r w:rsidR="0072177D">
              <w:rPr>
                <w:noProof/>
                <w:webHidden/>
              </w:rPr>
              <w:instrText xml:space="preserve"> PAGEREF _Toc410891985 \h </w:instrText>
            </w:r>
            <w:r w:rsidR="0072177D">
              <w:rPr>
                <w:noProof/>
                <w:webHidden/>
              </w:rPr>
            </w:r>
            <w:r w:rsidR="0072177D">
              <w:rPr>
                <w:noProof/>
                <w:webHidden/>
              </w:rPr>
              <w:fldChar w:fldCharType="separate"/>
            </w:r>
            <w:r w:rsidR="0072177D">
              <w:rPr>
                <w:noProof/>
                <w:webHidden/>
              </w:rPr>
              <w:t>16</w:t>
            </w:r>
            <w:r w:rsidR="0072177D">
              <w:rPr>
                <w:noProof/>
                <w:webHidden/>
              </w:rPr>
              <w:fldChar w:fldCharType="end"/>
            </w:r>
          </w:hyperlink>
        </w:p>
        <w:p w14:paraId="3DB2B8F1"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6" w:history="1">
            <w:r w:rsidR="0072177D" w:rsidRPr="001E00DF">
              <w:rPr>
                <w:rStyle w:val="Hyperlnk"/>
                <w:noProof/>
              </w:rPr>
              <w:t>21.</w:t>
            </w:r>
            <w:r w:rsidR="0072177D">
              <w:rPr>
                <w:rFonts w:asciiTheme="minorHAnsi" w:eastAsiaTheme="minorEastAsia" w:hAnsiTheme="minorHAnsi" w:cstheme="minorBidi"/>
                <w:noProof/>
                <w:lang w:eastAsia="sv-SE"/>
              </w:rPr>
              <w:tab/>
            </w:r>
            <w:r w:rsidR="0072177D" w:rsidRPr="001E00DF">
              <w:rPr>
                <w:rStyle w:val="Hyperlnk"/>
                <w:noProof/>
              </w:rPr>
              <w:t>UK accession to SIS II: Council implementing decision on the putting into effect of the provisions of the Schengen acquis on data protection and on the provisional putting into effect of parts of the provisions of the Schengen acquis on the Schengen Information System for the United Kingdom of Great Britain and Northern Ireland</w:t>
            </w:r>
            <w:r w:rsidR="0072177D">
              <w:rPr>
                <w:noProof/>
                <w:webHidden/>
              </w:rPr>
              <w:tab/>
            </w:r>
            <w:r w:rsidR="0072177D">
              <w:rPr>
                <w:noProof/>
                <w:webHidden/>
              </w:rPr>
              <w:fldChar w:fldCharType="begin"/>
            </w:r>
            <w:r w:rsidR="0072177D">
              <w:rPr>
                <w:noProof/>
                <w:webHidden/>
              </w:rPr>
              <w:instrText xml:space="preserve"> PAGEREF _Toc410891986 \h </w:instrText>
            </w:r>
            <w:r w:rsidR="0072177D">
              <w:rPr>
                <w:noProof/>
                <w:webHidden/>
              </w:rPr>
            </w:r>
            <w:r w:rsidR="0072177D">
              <w:rPr>
                <w:noProof/>
                <w:webHidden/>
              </w:rPr>
              <w:fldChar w:fldCharType="separate"/>
            </w:r>
            <w:r w:rsidR="0072177D">
              <w:rPr>
                <w:noProof/>
                <w:webHidden/>
              </w:rPr>
              <w:t>16</w:t>
            </w:r>
            <w:r w:rsidR="0072177D">
              <w:rPr>
                <w:noProof/>
                <w:webHidden/>
              </w:rPr>
              <w:fldChar w:fldCharType="end"/>
            </w:r>
          </w:hyperlink>
        </w:p>
        <w:p w14:paraId="0C6DD28A"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7" w:history="1">
            <w:r w:rsidR="0072177D" w:rsidRPr="001E00DF">
              <w:rPr>
                <w:rStyle w:val="Hyperlnk"/>
                <w:noProof/>
              </w:rPr>
              <w:t>22.</w:t>
            </w:r>
            <w:r w:rsidR="0072177D">
              <w:rPr>
                <w:rFonts w:asciiTheme="minorHAnsi" w:eastAsiaTheme="minorEastAsia" w:hAnsiTheme="minorHAnsi" w:cstheme="minorBidi"/>
                <w:noProof/>
                <w:lang w:eastAsia="sv-SE"/>
              </w:rPr>
              <w:tab/>
            </w:r>
            <w:r w:rsidR="0072177D" w:rsidRPr="001E00DF">
              <w:rPr>
                <w:rStyle w:val="Hyperlnk"/>
                <w:noProof/>
              </w:rPr>
              <w:t>Europol Work Programme 2015</w:t>
            </w:r>
            <w:r w:rsidR="0072177D">
              <w:rPr>
                <w:noProof/>
                <w:webHidden/>
              </w:rPr>
              <w:tab/>
            </w:r>
            <w:r w:rsidR="0072177D">
              <w:rPr>
                <w:noProof/>
                <w:webHidden/>
              </w:rPr>
              <w:fldChar w:fldCharType="begin"/>
            </w:r>
            <w:r w:rsidR="0072177D">
              <w:rPr>
                <w:noProof/>
                <w:webHidden/>
              </w:rPr>
              <w:instrText xml:space="preserve"> PAGEREF _Toc410891987 \h </w:instrText>
            </w:r>
            <w:r w:rsidR="0072177D">
              <w:rPr>
                <w:noProof/>
                <w:webHidden/>
              </w:rPr>
            </w:r>
            <w:r w:rsidR="0072177D">
              <w:rPr>
                <w:noProof/>
                <w:webHidden/>
              </w:rPr>
              <w:fldChar w:fldCharType="separate"/>
            </w:r>
            <w:r w:rsidR="0072177D">
              <w:rPr>
                <w:noProof/>
                <w:webHidden/>
              </w:rPr>
              <w:t>16</w:t>
            </w:r>
            <w:r w:rsidR="0072177D">
              <w:rPr>
                <w:noProof/>
                <w:webHidden/>
              </w:rPr>
              <w:fldChar w:fldCharType="end"/>
            </w:r>
          </w:hyperlink>
        </w:p>
        <w:p w14:paraId="6C32BB91"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8" w:history="1">
            <w:r w:rsidR="0072177D" w:rsidRPr="001E00DF">
              <w:rPr>
                <w:rStyle w:val="Hyperlnk"/>
                <w:noProof/>
              </w:rPr>
              <w:t>23.</w:t>
            </w:r>
            <w:r w:rsidR="0072177D">
              <w:rPr>
                <w:rFonts w:asciiTheme="minorHAnsi" w:eastAsiaTheme="minorEastAsia" w:hAnsiTheme="minorHAnsi" w:cstheme="minorBidi"/>
                <w:noProof/>
                <w:lang w:eastAsia="sv-SE"/>
              </w:rPr>
              <w:tab/>
            </w:r>
            <w:r w:rsidR="0072177D" w:rsidRPr="001E00DF">
              <w:rPr>
                <w:rStyle w:val="Hyperlnk"/>
                <w:noProof/>
              </w:rPr>
              <w:t>Council Decision on the position to be adopted, on behalf of the European Union, in the EEA Joint Committee concerning an amendment to Protocol 4 of the EEA Agreement on rules of origin (Croatia Enlargement)</w:t>
            </w:r>
            <w:r w:rsidR="0072177D">
              <w:rPr>
                <w:noProof/>
                <w:webHidden/>
              </w:rPr>
              <w:tab/>
            </w:r>
            <w:r w:rsidR="0072177D">
              <w:rPr>
                <w:noProof/>
                <w:webHidden/>
              </w:rPr>
              <w:fldChar w:fldCharType="begin"/>
            </w:r>
            <w:r w:rsidR="0072177D">
              <w:rPr>
                <w:noProof/>
                <w:webHidden/>
              </w:rPr>
              <w:instrText xml:space="preserve"> PAGEREF _Toc410891988 \h </w:instrText>
            </w:r>
            <w:r w:rsidR="0072177D">
              <w:rPr>
                <w:noProof/>
                <w:webHidden/>
              </w:rPr>
            </w:r>
            <w:r w:rsidR="0072177D">
              <w:rPr>
                <w:noProof/>
                <w:webHidden/>
              </w:rPr>
              <w:fldChar w:fldCharType="separate"/>
            </w:r>
            <w:r w:rsidR="0072177D">
              <w:rPr>
                <w:noProof/>
                <w:webHidden/>
              </w:rPr>
              <w:t>17</w:t>
            </w:r>
            <w:r w:rsidR="0072177D">
              <w:rPr>
                <w:noProof/>
                <w:webHidden/>
              </w:rPr>
              <w:fldChar w:fldCharType="end"/>
            </w:r>
          </w:hyperlink>
        </w:p>
        <w:p w14:paraId="715295CB"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89" w:history="1">
            <w:r w:rsidR="0072177D" w:rsidRPr="001E00DF">
              <w:rPr>
                <w:rStyle w:val="Hyperlnk"/>
                <w:noProof/>
              </w:rPr>
              <w:t>24.</w:t>
            </w:r>
            <w:r w:rsidR="0072177D">
              <w:rPr>
                <w:rFonts w:asciiTheme="minorHAnsi" w:eastAsiaTheme="minorEastAsia" w:hAnsiTheme="minorHAnsi" w:cstheme="minorBidi"/>
                <w:noProof/>
                <w:lang w:eastAsia="sv-SE"/>
              </w:rPr>
              <w:tab/>
            </w:r>
            <w:r w:rsidR="0072177D" w:rsidRPr="001E00DF">
              <w:rPr>
                <w:rStyle w:val="Hyperlnk"/>
                <w:noProof/>
              </w:rPr>
              <w:t>Council Decision on the position to be adopted, on behalf of the European Union, in the EEA Joint Committee established by the Agreement on the European Economic Area, as regards the replacement of Protocol 4 to that Agreement, on rules of origin, by a new Protocol which is aligned to the Regional Convention on pan-Euro-Mediterranean preferential rules of origin</w:t>
            </w:r>
            <w:r w:rsidR="0072177D">
              <w:rPr>
                <w:noProof/>
                <w:webHidden/>
              </w:rPr>
              <w:tab/>
            </w:r>
            <w:r w:rsidR="0072177D">
              <w:rPr>
                <w:noProof/>
                <w:webHidden/>
              </w:rPr>
              <w:fldChar w:fldCharType="begin"/>
            </w:r>
            <w:r w:rsidR="0072177D">
              <w:rPr>
                <w:noProof/>
                <w:webHidden/>
              </w:rPr>
              <w:instrText xml:space="preserve"> PAGEREF _Toc410891989 \h </w:instrText>
            </w:r>
            <w:r w:rsidR="0072177D">
              <w:rPr>
                <w:noProof/>
                <w:webHidden/>
              </w:rPr>
            </w:r>
            <w:r w:rsidR="0072177D">
              <w:rPr>
                <w:noProof/>
                <w:webHidden/>
              </w:rPr>
              <w:fldChar w:fldCharType="separate"/>
            </w:r>
            <w:r w:rsidR="0072177D">
              <w:rPr>
                <w:noProof/>
                <w:webHidden/>
              </w:rPr>
              <w:t>17</w:t>
            </w:r>
            <w:r w:rsidR="0072177D">
              <w:rPr>
                <w:noProof/>
                <w:webHidden/>
              </w:rPr>
              <w:fldChar w:fldCharType="end"/>
            </w:r>
          </w:hyperlink>
        </w:p>
        <w:p w14:paraId="08499126"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90" w:history="1">
            <w:r w:rsidR="0072177D" w:rsidRPr="001E00DF">
              <w:rPr>
                <w:rStyle w:val="Hyperlnk"/>
                <w:noProof/>
              </w:rPr>
              <w:t>25.</w:t>
            </w:r>
            <w:r w:rsidR="0072177D">
              <w:rPr>
                <w:rFonts w:asciiTheme="minorHAnsi" w:eastAsiaTheme="minorEastAsia" w:hAnsiTheme="minorHAnsi" w:cstheme="minorBidi"/>
                <w:noProof/>
                <w:lang w:eastAsia="sv-SE"/>
              </w:rPr>
              <w:tab/>
            </w:r>
            <w:r w:rsidR="0072177D" w:rsidRPr="001E00DF">
              <w:rPr>
                <w:rStyle w:val="Hyperlnk"/>
                <w:noProof/>
              </w:rPr>
              <w:t>Proposal for a Council Decision on the conclusion of the Framework Agreement on Partnership and Cooperation between the European Union and its Member States, of the one part, and the Republic of the Philippines, of the other part</w:t>
            </w:r>
            <w:r w:rsidR="0072177D">
              <w:rPr>
                <w:noProof/>
                <w:webHidden/>
              </w:rPr>
              <w:tab/>
            </w:r>
            <w:r w:rsidR="0072177D">
              <w:rPr>
                <w:noProof/>
                <w:webHidden/>
              </w:rPr>
              <w:fldChar w:fldCharType="begin"/>
            </w:r>
            <w:r w:rsidR="0072177D">
              <w:rPr>
                <w:noProof/>
                <w:webHidden/>
              </w:rPr>
              <w:instrText xml:space="preserve"> PAGEREF _Toc410891990 \h </w:instrText>
            </w:r>
            <w:r w:rsidR="0072177D">
              <w:rPr>
                <w:noProof/>
                <w:webHidden/>
              </w:rPr>
            </w:r>
            <w:r w:rsidR="0072177D">
              <w:rPr>
                <w:noProof/>
                <w:webHidden/>
              </w:rPr>
              <w:fldChar w:fldCharType="separate"/>
            </w:r>
            <w:r w:rsidR="0072177D">
              <w:rPr>
                <w:noProof/>
                <w:webHidden/>
              </w:rPr>
              <w:t>18</w:t>
            </w:r>
            <w:r w:rsidR="0072177D">
              <w:rPr>
                <w:noProof/>
                <w:webHidden/>
              </w:rPr>
              <w:fldChar w:fldCharType="end"/>
            </w:r>
          </w:hyperlink>
        </w:p>
        <w:p w14:paraId="095210C9"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91" w:history="1">
            <w:r w:rsidR="0072177D" w:rsidRPr="001E00DF">
              <w:rPr>
                <w:rStyle w:val="Hyperlnk"/>
                <w:noProof/>
              </w:rPr>
              <w:t>26.</w:t>
            </w:r>
            <w:r w:rsidR="0072177D">
              <w:rPr>
                <w:rFonts w:asciiTheme="minorHAnsi" w:eastAsiaTheme="minorEastAsia" w:hAnsiTheme="minorHAnsi" w:cstheme="minorBidi"/>
                <w:noProof/>
                <w:lang w:eastAsia="sv-SE"/>
              </w:rPr>
              <w:tab/>
            </w:r>
            <w:r w:rsidR="0072177D" w:rsidRPr="001E00DF">
              <w:rPr>
                <w:rStyle w:val="Hyperlnk"/>
                <w:noProof/>
              </w:rPr>
              <w:t>Proposal for a Council Decision on the conclusion of the Framework Agreement on Comprehensive Partnership and Cooperation between the European Union and its Member States, of the one part, and the Socialist Republic of Viet Nam, of the other part</w:t>
            </w:r>
            <w:r w:rsidR="0072177D">
              <w:rPr>
                <w:noProof/>
                <w:webHidden/>
              </w:rPr>
              <w:tab/>
            </w:r>
            <w:r w:rsidR="0072177D">
              <w:rPr>
                <w:noProof/>
                <w:webHidden/>
              </w:rPr>
              <w:fldChar w:fldCharType="begin"/>
            </w:r>
            <w:r w:rsidR="0072177D">
              <w:rPr>
                <w:noProof/>
                <w:webHidden/>
              </w:rPr>
              <w:instrText xml:space="preserve"> PAGEREF _Toc410891991 \h </w:instrText>
            </w:r>
            <w:r w:rsidR="0072177D">
              <w:rPr>
                <w:noProof/>
                <w:webHidden/>
              </w:rPr>
            </w:r>
            <w:r w:rsidR="0072177D">
              <w:rPr>
                <w:noProof/>
                <w:webHidden/>
              </w:rPr>
              <w:fldChar w:fldCharType="separate"/>
            </w:r>
            <w:r w:rsidR="0072177D">
              <w:rPr>
                <w:noProof/>
                <w:webHidden/>
              </w:rPr>
              <w:t>18</w:t>
            </w:r>
            <w:r w:rsidR="0072177D">
              <w:rPr>
                <w:noProof/>
                <w:webHidden/>
              </w:rPr>
              <w:fldChar w:fldCharType="end"/>
            </w:r>
          </w:hyperlink>
        </w:p>
        <w:p w14:paraId="2C5AA86B"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92" w:history="1">
            <w:r w:rsidR="0072177D" w:rsidRPr="001E00DF">
              <w:rPr>
                <w:rStyle w:val="Hyperlnk"/>
                <w:noProof/>
              </w:rPr>
              <w:t>27.</w:t>
            </w:r>
            <w:r w:rsidR="0072177D">
              <w:rPr>
                <w:rFonts w:asciiTheme="minorHAnsi" w:eastAsiaTheme="minorEastAsia" w:hAnsiTheme="minorHAnsi" w:cstheme="minorBidi"/>
                <w:noProof/>
                <w:lang w:eastAsia="sv-SE"/>
              </w:rPr>
              <w:tab/>
            </w:r>
            <w:r w:rsidR="0072177D" w:rsidRPr="001E00DF">
              <w:rPr>
                <w:rStyle w:val="Hyperlnk"/>
                <w:noProof/>
              </w:rPr>
              <w:t>Proposal for a Regulation of the European Parliament and of the Council on common rules for imports from certain third countries (recast) (First reading)</w:t>
            </w:r>
            <w:r w:rsidR="0072177D">
              <w:rPr>
                <w:noProof/>
                <w:webHidden/>
              </w:rPr>
              <w:tab/>
            </w:r>
            <w:r w:rsidR="0072177D">
              <w:rPr>
                <w:noProof/>
                <w:webHidden/>
              </w:rPr>
              <w:fldChar w:fldCharType="begin"/>
            </w:r>
            <w:r w:rsidR="0072177D">
              <w:rPr>
                <w:noProof/>
                <w:webHidden/>
              </w:rPr>
              <w:instrText xml:space="preserve"> PAGEREF _Toc410891992 \h </w:instrText>
            </w:r>
            <w:r w:rsidR="0072177D">
              <w:rPr>
                <w:noProof/>
                <w:webHidden/>
              </w:rPr>
            </w:r>
            <w:r w:rsidR="0072177D">
              <w:rPr>
                <w:noProof/>
                <w:webHidden/>
              </w:rPr>
              <w:fldChar w:fldCharType="separate"/>
            </w:r>
            <w:r w:rsidR="0072177D">
              <w:rPr>
                <w:noProof/>
                <w:webHidden/>
              </w:rPr>
              <w:t>19</w:t>
            </w:r>
            <w:r w:rsidR="0072177D">
              <w:rPr>
                <w:noProof/>
                <w:webHidden/>
              </w:rPr>
              <w:fldChar w:fldCharType="end"/>
            </w:r>
          </w:hyperlink>
        </w:p>
        <w:p w14:paraId="2CFBC998"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93" w:history="1">
            <w:r w:rsidR="0072177D" w:rsidRPr="001E00DF">
              <w:rPr>
                <w:rStyle w:val="Hyperlnk"/>
                <w:noProof/>
              </w:rPr>
              <w:t>28.</w:t>
            </w:r>
            <w:r w:rsidR="0072177D">
              <w:rPr>
                <w:rFonts w:asciiTheme="minorHAnsi" w:eastAsiaTheme="minorEastAsia" w:hAnsiTheme="minorHAnsi" w:cstheme="minorBidi"/>
                <w:noProof/>
                <w:lang w:eastAsia="sv-SE"/>
              </w:rPr>
              <w:tab/>
            </w:r>
            <w:r w:rsidR="0072177D" w:rsidRPr="001E00DF">
              <w:rPr>
                <w:rStyle w:val="Hyperlnk"/>
                <w:noProof/>
              </w:rPr>
              <w:t>Draft Exercise Programme of the European Union under the CFSP, 2015–2019</w:t>
            </w:r>
            <w:r w:rsidR="0072177D">
              <w:rPr>
                <w:noProof/>
                <w:webHidden/>
              </w:rPr>
              <w:tab/>
            </w:r>
            <w:r w:rsidR="0072177D">
              <w:rPr>
                <w:noProof/>
                <w:webHidden/>
              </w:rPr>
              <w:fldChar w:fldCharType="begin"/>
            </w:r>
            <w:r w:rsidR="0072177D">
              <w:rPr>
                <w:noProof/>
                <w:webHidden/>
              </w:rPr>
              <w:instrText xml:space="preserve"> PAGEREF _Toc410891993 \h </w:instrText>
            </w:r>
            <w:r w:rsidR="0072177D">
              <w:rPr>
                <w:noProof/>
                <w:webHidden/>
              </w:rPr>
            </w:r>
            <w:r w:rsidR="0072177D">
              <w:rPr>
                <w:noProof/>
                <w:webHidden/>
              </w:rPr>
              <w:fldChar w:fldCharType="separate"/>
            </w:r>
            <w:r w:rsidR="0072177D">
              <w:rPr>
                <w:noProof/>
                <w:webHidden/>
              </w:rPr>
              <w:t>20</w:t>
            </w:r>
            <w:r w:rsidR="0072177D">
              <w:rPr>
                <w:noProof/>
                <w:webHidden/>
              </w:rPr>
              <w:fldChar w:fldCharType="end"/>
            </w:r>
          </w:hyperlink>
        </w:p>
        <w:p w14:paraId="527192F3"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94" w:history="1">
            <w:r w:rsidR="0072177D" w:rsidRPr="001E00DF">
              <w:rPr>
                <w:rStyle w:val="Hyperlnk"/>
                <w:noProof/>
              </w:rPr>
              <w:t>29.</w:t>
            </w:r>
            <w:r w:rsidR="0072177D">
              <w:rPr>
                <w:rFonts w:asciiTheme="minorHAnsi" w:eastAsiaTheme="minorEastAsia" w:hAnsiTheme="minorHAnsi" w:cstheme="minorBidi"/>
                <w:noProof/>
                <w:lang w:eastAsia="sv-SE"/>
              </w:rPr>
              <w:tab/>
            </w:r>
            <w:r w:rsidR="0072177D" w:rsidRPr="001E00DF">
              <w:rPr>
                <w:rStyle w:val="Hyperlnk"/>
                <w:noProof/>
              </w:rPr>
              <w:t>Supplement to the Force Catalogue 2014</w:t>
            </w:r>
            <w:r w:rsidR="0072177D">
              <w:rPr>
                <w:noProof/>
                <w:webHidden/>
              </w:rPr>
              <w:tab/>
            </w:r>
            <w:r w:rsidR="0072177D">
              <w:rPr>
                <w:noProof/>
                <w:webHidden/>
              </w:rPr>
              <w:fldChar w:fldCharType="begin"/>
            </w:r>
            <w:r w:rsidR="0072177D">
              <w:rPr>
                <w:noProof/>
                <w:webHidden/>
              </w:rPr>
              <w:instrText xml:space="preserve"> PAGEREF _Toc410891994 \h </w:instrText>
            </w:r>
            <w:r w:rsidR="0072177D">
              <w:rPr>
                <w:noProof/>
                <w:webHidden/>
              </w:rPr>
            </w:r>
            <w:r w:rsidR="0072177D">
              <w:rPr>
                <w:noProof/>
                <w:webHidden/>
              </w:rPr>
              <w:fldChar w:fldCharType="separate"/>
            </w:r>
            <w:r w:rsidR="0072177D">
              <w:rPr>
                <w:noProof/>
                <w:webHidden/>
              </w:rPr>
              <w:t>20</w:t>
            </w:r>
            <w:r w:rsidR="0072177D">
              <w:rPr>
                <w:noProof/>
                <w:webHidden/>
              </w:rPr>
              <w:fldChar w:fldCharType="end"/>
            </w:r>
          </w:hyperlink>
        </w:p>
        <w:p w14:paraId="6A1F6019"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95" w:history="1">
            <w:r w:rsidR="0072177D" w:rsidRPr="001E00DF">
              <w:rPr>
                <w:rStyle w:val="Hyperlnk"/>
                <w:noProof/>
              </w:rPr>
              <w:t>30.</w:t>
            </w:r>
            <w:r w:rsidR="0072177D">
              <w:rPr>
                <w:rFonts w:asciiTheme="minorHAnsi" w:eastAsiaTheme="minorEastAsia" w:hAnsiTheme="minorHAnsi" w:cstheme="minorBidi"/>
                <w:noProof/>
                <w:lang w:eastAsia="sv-SE"/>
              </w:rPr>
              <w:tab/>
            </w:r>
            <w:r w:rsidR="0072177D" w:rsidRPr="001E00DF">
              <w:rPr>
                <w:rStyle w:val="Hyperlnk"/>
                <w:noProof/>
              </w:rPr>
              <w:t>Relations with Lebanon: Adoption of the European Union's position for the Association Council's 7th meeting (Brussels, 9 February 2015)</w:t>
            </w:r>
            <w:r w:rsidR="0072177D">
              <w:rPr>
                <w:noProof/>
                <w:webHidden/>
              </w:rPr>
              <w:tab/>
            </w:r>
            <w:r w:rsidR="0072177D">
              <w:rPr>
                <w:noProof/>
                <w:webHidden/>
              </w:rPr>
              <w:fldChar w:fldCharType="begin"/>
            </w:r>
            <w:r w:rsidR="0072177D">
              <w:rPr>
                <w:noProof/>
                <w:webHidden/>
              </w:rPr>
              <w:instrText xml:space="preserve"> PAGEREF _Toc410891995 \h </w:instrText>
            </w:r>
            <w:r w:rsidR="0072177D">
              <w:rPr>
                <w:noProof/>
                <w:webHidden/>
              </w:rPr>
            </w:r>
            <w:r w:rsidR="0072177D">
              <w:rPr>
                <w:noProof/>
                <w:webHidden/>
              </w:rPr>
              <w:fldChar w:fldCharType="separate"/>
            </w:r>
            <w:r w:rsidR="0072177D">
              <w:rPr>
                <w:noProof/>
                <w:webHidden/>
              </w:rPr>
              <w:t>21</w:t>
            </w:r>
            <w:r w:rsidR="0072177D">
              <w:rPr>
                <w:noProof/>
                <w:webHidden/>
              </w:rPr>
              <w:fldChar w:fldCharType="end"/>
            </w:r>
          </w:hyperlink>
        </w:p>
        <w:p w14:paraId="50B68788"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96" w:history="1">
            <w:r w:rsidR="0072177D" w:rsidRPr="001E00DF">
              <w:rPr>
                <w:rStyle w:val="Hyperlnk"/>
                <w:noProof/>
              </w:rPr>
              <w:t>31.</w:t>
            </w:r>
            <w:r w:rsidR="0072177D">
              <w:rPr>
                <w:rFonts w:asciiTheme="minorHAnsi" w:eastAsiaTheme="minorEastAsia" w:hAnsiTheme="minorHAnsi" w:cstheme="minorBidi"/>
                <w:noProof/>
                <w:lang w:eastAsia="sv-SE"/>
              </w:rPr>
              <w:tab/>
            </w:r>
            <w:r w:rsidR="0072177D" w:rsidRPr="001E00DF">
              <w:rPr>
                <w:rStyle w:val="Hyperlnk"/>
                <w:noProof/>
              </w:rPr>
              <w:t>Council Decision on the conclusion, on behalf of the European Union and its Member States, of a protocol to the Euro-Mediterranean Agreement establishing an association between the European Communities and their Member States, of the one part, and the Republic of Tunisia, of the other part, to take account of the accession of the Republic of Bulgaria and Romania to the European Union</w:t>
            </w:r>
            <w:r w:rsidR="0072177D">
              <w:rPr>
                <w:noProof/>
                <w:webHidden/>
              </w:rPr>
              <w:tab/>
            </w:r>
            <w:r w:rsidR="0072177D">
              <w:rPr>
                <w:noProof/>
                <w:webHidden/>
              </w:rPr>
              <w:fldChar w:fldCharType="begin"/>
            </w:r>
            <w:r w:rsidR="0072177D">
              <w:rPr>
                <w:noProof/>
                <w:webHidden/>
              </w:rPr>
              <w:instrText xml:space="preserve"> PAGEREF _Toc410891996 \h </w:instrText>
            </w:r>
            <w:r w:rsidR="0072177D">
              <w:rPr>
                <w:noProof/>
                <w:webHidden/>
              </w:rPr>
            </w:r>
            <w:r w:rsidR="0072177D">
              <w:rPr>
                <w:noProof/>
                <w:webHidden/>
              </w:rPr>
              <w:fldChar w:fldCharType="separate"/>
            </w:r>
            <w:r w:rsidR="0072177D">
              <w:rPr>
                <w:noProof/>
                <w:webHidden/>
              </w:rPr>
              <w:t>21</w:t>
            </w:r>
            <w:r w:rsidR="0072177D">
              <w:rPr>
                <w:noProof/>
                <w:webHidden/>
              </w:rPr>
              <w:fldChar w:fldCharType="end"/>
            </w:r>
          </w:hyperlink>
        </w:p>
        <w:p w14:paraId="057A4E31"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97" w:history="1">
            <w:r w:rsidR="0072177D" w:rsidRPr="001E00DF">
              <w:rPr>
                <w:rStyle w:val="Hyperlnk"/>
                <w:noProof/>
              </w:rPr>
              <w:t>32.</w:t>
            </w:r>
            <w:r w:rsidR="0072177D">
              <w:rPr>
                <w:rFonts w:asciiTheme="minorHAnsi" w:eastAsiaTheme="minorEastAsia" w:hAnsiTheme="minorHAnsi" w:cstheme="minorBidi"/>
                <w:noProof/>
                <w:lang w:eastAsia="sv-SE"/>
              </w:rPr>
              <w:tab/>
            </w:r>
            <w:r w:rsidR="0072177D" w:rsidRPr="001E00DF">
              <w:rPr>
                <w:rStyle w:val="Hyperlnk"/>
                <w:noProof/>
              </w:rPr>
              <w:t>Updated Common Military List of the European Union</w:t>
            </w:r>
            <w:r w:rsidR="0072177D">
              <w:rPr>
                <w:noProof/>
                <w:webHidden/>
              </w:rPr>
              <w:tab/>
            </w:r>
            <w:r w:rsidR="0072177D">
              <w:rPr>
                <w:noProof/>
                <w:webHidden/>
              </w:rPr>
              <w:fldChar w:fldCharType="begin"/>
            </w:r>
            <w:r w:rsidR="0072177D">
              <w:rPr>
                <w:noProof/>
                <w:webHidden/>
              </w:rPr>
              <w:instrText xml:space="preserve"> PAGEREF _Toc410891997 \h </w:instrText>
            </w:r>
            <w:r w:rsidR="0072177D">
              <w:rPr>
                <w:noProof/>
                <w:webHidden/>
              </w:rPr>
            </w:r>
            <w:r w:rsidR="0072177D">
              <w:rPr>
                <w:noProof/>
                <w:webHidden/>
              </w:rPr>
              <w:fldChar w:fldCharType="separate"/>
            </w:r>
            <w:r w:rsidR="0072177D">
              <w:rPr>
                <w:noProof/>
                <w:webHidden/>
              </w:rPr>
              <w:t>21</w:t>
            </w:r>
            <w:r w:rsidR="0072177D">
              <w:rPr>
                <w:noProof/>
                <w:webHidden/>
              </w:rPr>
              <w:fldChar w:fldCharType="end"/>
            </w:r>
          </w:hyperlink>
        </w:p>
        <w:p w14:paraId="401662DA" w14:textId="77777777" w:rsidR="0072177D" w:rsidRDefault="001755D1">
          <w:pPr>
            <w:pStyle w:val="Innehll1"/>
            <w:tabs>
              <w:tab w:val="left" w:pos="660"/>
              <w:tab w:val="right" w:leader="dot" w:pos="9062"/>
            </w:tabs>
            <w:rPr>
              <w:rFonts w:asciiTheme="minorHAnsi" w:eastAsiaTheme="minorEastAsia" w:hAnsiTheme="minorHAnsi" w:cstheme="minorBidi"/>
              <w:noProof/>
              <w:lang w:eastAsia="sv-SE"/>
            </w:rPr>
          </w:pPr>
          <w:hyperlink w:anchor="_Toc410891998" w:history="1">
            <w:r w:rsidR="0072177D" w:rsidRPr="001E00DF">
              <w:rPr>
                <w:rStyle w:val="Hyperlnk"/>
                <w:noProof/>
              </w:rPr>
              <w:t>33.</w:t>
            </w:r>
            <w:r w:rsidR="0072177D">
              <w:rPr>
                <w:rFonts w:asciiTheme="minorHAnsi" w:eastAsiaTheme="minorEastAsia" w:hAnsiTheme="minorHAnsi" w:cstheme="minorBidi"/>
                <w:noProof/>
                <w:lang w:eastAsia="sv-SE"/>
              </w:rPr>
              <w:tab/>
            </w:r>
            <w:r w:rsidR="0072177D" w:rsidRPr="001E00DF">
              <w:rPr>
                <w:rStyle w:val="Hyperlnk"/>
                <w:noProof/>
              </w:rPr>
              <w:t>(poss.) Sixteenth annual report according to article 8(2) of Council Common Position 2008/944/CFSP defining common rules governing control of exports of military technology and equipment</w:t>
            </w:r>
            <w:r w:rsidR="0072177D">
              <w:rPr>
                <w:noProof/>
                <w:webHidden/>
              </w:rPr>
              <w:tab/>
            </w:r>
            <w:r w:rsidR="0072177D">
              <w:rPr>
                <w:noProof/>
                <w:webHidden/>
              </w:rPr>
              <w:fldChar w:fldCharType="begin"/>
            </w:r>
            <w:r w:rsidR="0072177D">
              <w:rPr>
                <w:noProof/>
                <w:webHidden/>
              </w:rPr>
              <w:instrText xml:space="preserve"> PAGEREF _Toc410891998 \h </w:instrText>
            </w:r>
            <w:r w:rsidR="0072177D">
              <w:rPr>
                <w:noProof/>
                <w:webHidden/>
              </w:rPr>
            </w:r>
            <w:r w:rsidR="0072177D">
              <w:rPr>
                <w:noProof/>
                <w:webHidden/>
              </w:rPr>
              <w:fldChar w:fldCharType="separate"/>
            </w:r>
            <w:r w:rsidR="0072177D">
              <w:rPr>
                <w:noProof/>
                <w:webHidden/>
              </w:rPr>
              <w:t>22</w:t>
            </w:r>
            <w:r w:rsidR="0072177D">
              <w:rPr>
                <w:noProof/>
                <w:webHidden/>
              </w:rPr>
              <w:fldChar w:fldCharType="end"/>
            </w:r>
          </w:hyperlink>
        </w:p>
        <w:p w14:paraId="35DB0FC0"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1999" w:history="1">
            <w:r w:rsidR="0072177D" w:rsidRPr="001E00DF">
              <w:rPr>
                <w:rStyle w:val="Hyperlnk"/>
                <w:noProof/>
              </w:rPr>
              <w:t>1.</w:t>
            </w:r>
            <w:r w:rsidR="0072177D">
              <w:rPr>
                <w:rFonts w:asciiTheme="minorHAnsi" w:eastAsiaTheme="minorEastAsia" w:hAnsiTheme="minorHAnsi" w:cstheme="minorBidi"/>
                <w:noProof/>
                <w:lang w:eastAsia="sv-SE"/>
              </w:rPr>
              <w:tab/>
            </w:r>
            <w:r w:rsidR="0072177D" w:rsidRPr="001E00DF">
              <w:rPr>
                <w:rStyle w:val="Hyperlnk"/>
                <w:noProof/>
              </w:rPr>
              <w:t>Kommissionens delegerade akt (EU) nr 1336/2014 av den 16 december 2014 om temporära undantagsåtgärder för sektorn för mjölk och mjölkprodukter i form av en tidigareläggning av perioden för offentlig intervention av smör och skummjölkspulver under 2015 - Resultat av det skriftliga samrådet</w:t>
            </w:r>
            <w:r w:rsidR="0072177D">
              <w:rPr>
                <w:noProof/>
                <w:webHidden/>
              </w:rPr>
              <w:tab/>
            </w:r>
            <w:r w:rsidR="0072177D">
              <w:rPr>
                <w:noProof/>
                <w:webHidden/>
              </w:rPr>
              <w:fldChar w:fldCharType="begin"/>
            </w:r>
            <w:r w:rsidR="0072177D">
              <w:rPr>
                <w:noProof/>
                <w:webHidden/>
              </w:rPr>
              <w:instrText xml:space="preserve"> PAGEREF _Toc410891999 \h </w:instrText>
            </w:r>
            <w:r w:rsidR="0072177D">
              <w:rPr>
                <w:noProof/>
                <w:webHidden/>
              </w:rPr>
            </w:r>
            <w:r w:rsidR="0072177D">
              <w:rPr>
                <w:noProof/>
                <w:webHidden/>
              </w:rPr>
              <w:fldChar w:fldCharType="separate"/>
            </w:r>
            <w:r w:rsidR="0072177D">
              <w:rPr>
                <w:noProof/>
                <w:webHidden/>
              </w:rPr>
              <w:t>23</w:t>
            </w:r>
            <w:r w:rsidR="0072177D">
              <w:rPr>
                <w:noProof/>
                <w:webHidden/>
              </w:rPr>
              <w:fldChar w:fldCharType="end"/>
            </w:r>
          </w:hyperlink>
        </w:p>
        <w:p w14:paraId="2FF80853" w14:textId="77777777" w:rsidR="0072177D" w:rsidRDefault="001755D1">
          <w:pPr>
            <w:pStyle w:val="Innehll1"/>
            <w:tabs>
              <w:tab w:val="left" w:pos="440"/>
              <w:tab w:val="right" w:leader="dot" w:pos="9062"/>
            </w:tabs>
            <w:rPr>
              <w:rFonts w:asciiTheme="minorHAnsi" w:eastAsiaTheme="minorEastAsia" w:hAnsiTheme="minorHAnsi" w:cstheme="minorBidi"/>
              <w:noProof/>
              <w:lang w:eastAsia="sv-SE"/>
            </w:rPr>
          </w:pPr>
          <w:hyperlink w:anchor="_Toc410892000" w:history="1">
            <w:r w:rsidR="0072177D" w:rsidRPr="001E00DF">
              <w:rPr>
                <w:rStyle w:val="Hyperlnk"/>
                <w:noProof/>
              </w:rPr>
              <w:t>2.</w:t>
            </w:r>
            <w:r w:rsidR="0072177D">
              <w:rPr>
                <w:rFonts w:asciiTheme="minorHAnsi" w:eastAsiaTheme="minorEastAsia" w:hAnsiTheme="minorHAnsi" w:cstheme="minorBidi"/>
                <w:noProof/>
                <w:lang w:eastAsia="sv-SE"/>
              </w:rPr>
              <w:tab/>
            </w:r>
            <w:r w:rsidR="0072177D" w:rsidRPr="001E00DF">
              <w:rPr>
                <w:rStyle w:val="Hyperlnk"/>
                <w:noProof/>
              </w:rPr>
              <w:t>Kommissionens delegerade förordning (EU) nr .../... av den 15 december 2014 om komplettering Europaparlamentets och rådets förordning (EU) nr 1308/2013 vad gäller ordningen för tillstånd för plantering för vinstockar</w:t>
            </w:r>
            <w:r w:rsidR="0072177D">
              <w:rPr>
                <w:noProof/>
                <w:webHidden/>
              </w:rPr>
              <w:tab/>
            </w:r>
            <w:r w:rsidR="0072177D">
              <w:rPr>
                <w:noProof/>
                <w:webHidden/>
              </w:rPr>
              <w:fldChar w:fldCharType="begin"/>
            </w:r>
            <w:r w:rsidR="0072177D">
              <w:rPr>
                <w:noProof/>
                <w:webHidden/>
              </w:rPr>
              <w:instrText xml:space="preserve"> PAGEREF _Toc410892000 \h </w:instrText>
            </w:r>
            <w:r w:rsidR="0072177D">
              <w:rPr>
                <w:noProof/>
                <w:webHidden/>
              </w:rPr>
            </w:r>
            <w:r w:rsidR="0072177D">
              <w:rPr>
                <w:noProof/>
                <w:webHidden/>
              </w:rPr>
              <w:fldChar w:fldCharType="separate"/>
            </w:r>
            <w:r w:rsidR="0072177D">
              <w:rPr>
                <w:noProof/>
                <w:webHidden/>
              </w:rPr>
              <w:t>23</w:t>
            </w:r>
            <w:r w:rsidR="0072177D">
              <w:rPr>
                <w:noProof/>
                <w:webHidden/>
              </w:rPr>
              <w:fldChar w:fldCharType="end"/>
            </w:r>
          </w:hyperlink>
        </w:p>
        <w:p w14:paraId="117B1528" w14:textId="77777777" w:rsidR="0078634E" w:rsidRDefault="0078634E">
          <w:r>
            <w:rPr>
              <w:b/>
              <w:bCs/>
              <w:noProof/>
            </w:rPr>
            <w:fldChar w:fldCharType="end"/>
          </w:r>
        </w:p>
      </w:sdtContent>
    </w:sdt>
    <w:p w14:paraId="117B1529" w14:textId="77777777" w:rsidR="0078634E" w:rsidRDefault="0078634E">
      <w:pPr>
        <w:ind w:left="0"/>
      </w:pPr>
      <w:r>
        <w:br w:type="page"/>
      </w:r>
    </w:p>
    <w:p w14:paraId="117B152A" w14:textId="77777777" w:rsidR="0078634E" w:rsidRDefault="0078634E" w:rsidP="0078634E">
      <w:pPr>
        <w:pStyle w:val="Rubrik1"/>
        <w:numPr>
          <w:ilvl w:val="0"/>
          <w:numId w:val="0"/>
        </w:numPr>
      </w:pPr>
      <w:bookmarkStart w:id="1" w:name="_Toc364854645"/>
    </w:p>
    <w:p w14:paraId="117B152B" w14:textId="77777777" w:rsidR="0078634E" w:rsidRPr="00A40786" w:rsidRDefault="0078634E" w:rsidP="0078634E">
      <w:pPr>
        <w:pStyle w:val="Rubrik1"/>
        <w:rPr>
          <w:lang w:val="en-US"/>
        </w:rPr>
      </w:pPr>
      <w:bookmarkStart w:id="2" w:name="_Toc410891966"/>
      <w:r w:rsidRPr="00A40786">
        <w:rPr>
          <w:noProof/>
          <w:lang w:val="en-US"/>
        </w:rPr>
        <w:t>Judgment in Case T-400/10, Hamas v. Council</w:t>
      </w:r>
      <w:bookmarkEnd w:id="2"/>
    </w:p>
    <w:p w14:paraId="16195D28" w14:textId="6910B7A4" w:rsidR="0078634E" w:rsidRDefault="0078634E" w:rsidP="0078634E">
      <w:pPr>
        <w:rPr>
          <w:b/>
        </w:rPr>
      </w:pPr>
      <w:r w:rsidRPr="00A40786">
        <w:rPr>
          <w:noProof/>
        </w:rPr>
        <w:t>5812</w:t>
      </w:r>
      <w:r w:rsidRPr="00A40786">
        <w:t>/15 JUR 82 RELEX 77 PESC 109 COTER 19</w:t>
      </w:r>
    </w:p>
    <w:p w14:paraId="117B152D" w14:textId="661790F5" w:rsidR="0078634E" w:rsidRDefault="0078634E" w:rsidP="0078634E">
      <w:r>
        <w:rPr>
          <w:b/>
        </w:rPr>
        <w:t>Ansvarigt statsråd</w:t>
      </w:r>
      <w:r>
        <w:rPr>
          <w:b/>
        </w:rPr>
        <w:br/>
      </w:r>
      <w:r>
        <w:rPr>
          <w:noProof/>
        </w:rPr>
        <w:t>Margot Wallström</w:t>
      </w:r>
    </w:p>
    <w:p w14:paraId="117B1530" w14:textId="049A09BF" w:rsidR="0078634E" w:rsidRDefault="0078634E" w:rsidP="0078634E">
      <w:r w:rsidRPr="00B44CE2">
        <w:rPr>
          <w:b/>
        </w:rPr>
        <w:t>Annotering</w:t>
      </w:r>
    </w:p>
    <w:p w14:paraId="117B1531" w14:textId="77777777" w:rsidR="00FF7623" w:rsidRDefault="0078634E">
      <w:pPr>
        <w:spacing w:after="280" w:afterAutospacing="1"/>
      </w:pPr>
      <w:r>
        <w:rPr>
          <w:b/>
          <w:bCs/>
        </w:rPr>
        <w:t>Avsikt med behandlingen i rådet:</w:t>
      </w:r>
      <w:r>
        <w:t xml:space="preserve"> Information om en dom som har meddelats av tribunalen.</w:t>
      </w:r>
    </w:p>
    <w:p w14:paraId="117B1532" w14:textId="77777777" w:rsidR="00FF7623" w:rsidRDefault="0078634E">
      <w:pPr>
        <w:spacing w:after="280" w:afterAutospacing="1"/>
      </w:pPr>
      <w:r>
        <w:rPr>
          <w:b/>
          <w:bCs/>
        </w:rPr>
        <w:t xml:space="preserve">Hur regeringen ställer sig till den blivande A-punkten: </w:t>
      </w:r>
      <w:r>
        <w:t xml:space="preserve">Regeringen har ingen erinran mot denna informationspunkt. </w:t>
      </w:r>
    </w:p>
    <w:p w14:paraId="117B1534" w14:textId="705D6DC9" w:rsidR="0078634E" w:rsidRDefault="0078634E">
      <w:pPr>
        <w:spacing w:after="280" w:afterAutospacing="1"/>
        <w:rPr>
          <w:noProof/>
        </w:rPr>
      </w:pPr>
      <w:r>
        <w:rPr>
          <w:b/>
          <w:bCs/>
        </w:rPr>
        <w:t>Bakgrund:</w:t>
      </w:r>
      <w:r>
        <w:t xml:space="preserve"> Målet rör Hamas listning på EU-autonoma terroristlistan som beslutas av EU:s ministerråd. Genom domen ogiltigförklarar tribunalen listningen av Hamas av processuella skäl.  </w:t>
      </w:r>
    </w:p>
    <w:p w14:paraId="117B1535" w14:textId="77777777" w:rsidR="0078634E" w:rsidRPr="00A40786" w:rsidRDefault="0078634E" w:rsidP="0078634E">
      <w:pPr>
        <w:pStyle w:val="Rubrik1"/>
        <w:rPr>
          <w:lang w:val="en-US"/>
        </w:rPr>
      </w:pPr>
      <w:bookmarkStart w:id="3" w:name="_Toc410891967"/>
      <w:r w:rsidRPr="00A40786">
        <w:rPr>
          <w:noProof/>
          <w:lang w:val="en-US"/>
        </w:rPr>
        <w:t>Case before the Court of Justice</w:t>
      </w:r>
      <w:r w:rsidRPr="00A40786">
        <w:rPr>
          <w:noProof/>
          <w:lang w:val="en-US"/>
        </w:rPr>
        <w:br/>
        <w:t>=Case C-543/14 (Ordre des barreaux francophones et germanophone and others v. Council of the European Union - Referring Court: Cour constitutionnelle belge)</w:t>
      </w:r>
      <w:bookmarkEnd w:id="3"/>
    </w:p>
    <w:p w14:paraId="157322A9" w14:textId="77777777" w:rsidR="0078634E" w:rsidRDefault="0078634E" w:rsidP="0078634E">
      <w:pPr>
        <w:rPr>
          <w:lang w:val="en-US"/>
        </w:rPr>
      </w:pPr>
      <w:r>
        <w:rPr>
          <w:noProof/>
          <w:lang w:val="en-US"/>
        </w:rPr>
        <w:t>–</w:t>
      </w:r>
      <w:r>
        <w:rPr>
          <w:lang w:val="en-US"/>
        </w:rPr>
        <w:t>Information Note to the Permanent Representatives Committee (Part 2)</w:t>
      </w:r>
    </w:p>
    <w:p w14:paraId="11E80115" w14:textId="77777777" w:rsidR="0078634E" w:rsidRPr="00A40786" w:rsidRDefault="0078634E" w:rsidP="0078634E">
      <w:r w:rsidRPr="00A40786">
        <w:t>5807/15 JUR 79 FISC 10</w:t>
      </w:r>
    </w:p>
    <w:p w14:paraId="117B1537" w14:textId="0C7E42EC" w:rsidR="0078634E" w:rsidRDefault="0078634E" w:rsidP="0078634E">
      <w:r>
        <w:rPr>
          <w:b/>
        </w:rPr>
        <w:t>Ansvarigt statsråd</w:t>
      </w:r>
      <w:r>
        <w:rPr>
          <w:b/>
        </w:rPr>
        <w:br/>
      </w:r>
      <w:r>
        <w:rPr>
          <w:noProof/>
        </w:rPr>
        <w:t>Margot Wallström</w:t>
      </w:r>
    </w:p>
    <w:p w14:paraId="117B153B" w14:textId="34C3CD0A" w:rsidR="00FF7623" w:rsidRDefault="0078634E" w:rsidP="0078634E">
      <w:r w:rsidRPr="00B44CE2">
        <w:rPr>
          <w:b/>
        </w:rPr>
        <w:t>Annotering</w:t>
      </w:r>
      <w:r>
        <w:rPr>
          <w:b/>
        </w:rPr>
        <w:br/>
      </w:r>
      <w:r>
        <w:rPr>
          <w:b/>
          <w:bCs/>
        </w:rPr>
        <w:t>Avsikt med behandlingen i rådet:</w:t>
      </w:r>
      <w:r>
        <w:t xml:space="preserve"> Information om ett mål om begäran om förhandsavgörande vid EU-domstolen. </w:t>
      </w:r>
    </w:p>
    <w:p w14:paraId="117B153C" w14:textId="77777777" w:rsidR="00FF7623" w:rsidRDefault="0078634E">
      <w:pPr>
        <w:spacing w:after="280" w:afterAutospacing="1"/>
      </w:pPr>
      <w:r>
        <w:rPr>
          <w:b/>
          <w:bCs/>
        </w:rPr>
        <w:t xml:space="preserve">Hur regeringen ställer sig till den blivande A-punkten: </w:t>
      </w:r>
      <w:r>
        <w:t xml:space="preserve">Regeringen har ingen erinran mot denna informationspunkt. </w:t>
      </w:r>
    </w:p>
    <w:p w14:paraId="117B153E" w14:textId="35EAA5F7" w:rsidR="0078634E" w:rsidRDefault="0078634E">
      <w:pPr>
        <w:spacing w:after="280" w:afterAutospacing="1"/>
        <w:rPr>
          <w:noProof/>
        </w:rPr>
      </w:pPr>
      <w:r>
        <w:rPr>
          <w:b/>
          <w:bCs/>
        </w:rPr>
        <w:t xml:space="preserve">Bakgrund: </w:t>
      </w:r>
      <w:r>
        <w:t xml:space="preserve">Begäran om förhandsavgörande rör bl.a. frågan om mervärdesskatt på advokattjänster är förenligt med artikel 47 i Europeiska unionens stadga om grundläggande rättigheter jämförd med artikel 6 i Europakonventionen. </w:t>
      </w:r>
    </w:p>
    <w:p w14:paraId="117B153F" w14:textId="77777777" w:rsidR="0078634E" w:rsidRPr="00A40786" w:rsidRDefault="0078634E" w:rsidP="0078634E">
      <w:pPr>
        <w:pStyle w:val="Rubrik1"/>
        <w:rPr>
          <w:lang w:val="en-US"/>
        </w:rPr>
      </w:pPr>
      <w:bookmarkStart w:id="4" w:name="_Toc410891968"/>
      <w:r w:rsidRPr="00A40786">
        <w:rPr>
          <w:noProof/>
          <w:lang w:val="en-US"/>
        </w:rPr>
        <w:t>Case before the General Court</w:t>
      </w:r>
      <w:r w:rsidRPr="00A40786">
        <w:rPr>
          <w:noProof/>
          <w:lang w:val="en-US"/>
        </w:rPr>
        <w:br/>
        <w:t>=Case T-2/15 (Vadzim IPATAU v. Council of the European Union)</w:t>
      </w:r>
      <w:bookmarkEnd w:id="4"/>
    </w:p>
    <w:p w14:paraId="117B1540" w14:textId="05EDC030" w:rsidR="0078634E" w:rsidRPr="00A40786" w:rsidRDefault="0078634E" w:rsidP="0078634E">
      <w:r w:rsidRPr="00A40786">
        <w:rPr>
          <w:noProof/>
        </w:rPr>
        <w:t>5810</w:t>
      </w:r>
      <w:r w:rsidRPr="00A40786">
        <w:t>/15 JUR 80 RELEX 75 COEST 38</w:t>
      </w:r>
    </w:p>
    <w:p w14:paraId="117B1541" w14:textId="77777777" w:rsidR="0078634E" w:rsidRDefault="0078634E" w:rsidP="0078634E">
      <w:r>
        <w:rPr>
          <w:b/>
        </w:rPr>
        <w:t>Ansvarigt statsråd</w:t>
      </w:r>
      <w:r>
        <w:rPr>
          <w:b/>
        </w:rPr>
        <w:br/>
      </w:r>
      <w:r>
        <w:rPr>
          <w:noProof/>
        </w:rPr>
        <w:t>Margot Wallström</w:t>
      </w:r>
    </w:p>
    <w:p w14:paraId="117B1545" w14:textId="30CF86B0" w:rsidR="00FF7623" w:rsidRDefault="0078634E" w:rsidP="0078634E">
      <w:r w:rsidRPr="00B44CE2">
        <w:rPr>
          <w:b/>
        </w:rPr>
        <w:t>Annotering</w:t>
      </w:r>
      <w:r>
        <w:rPr>
          <w:b/>
        </w:rPr>
        <w:br/>
      </w:r>
      <w:r>
        <w:rPr>
          <w:b/>
          <w:bCs/>
        </w:rPr>
        <w:t>Avsikt med behandlingen i rådet:</w:t>
      </w:r>
      <w:r>
        <w:t xml:space="preserve"> Information om ett anhängiggjort mål vid tribunalen. </w:t>
      </w:r>
    </w:p>
    <w:p w14:paraId="117B1546" w14:textId="77777777" w:rsidR="00FF7623" w:rsidRDefault="0078634E">
      <w:pPr>
        <w:spacing w:after="280" w:afterAutospacing="1"/>
      </w:pPr>
      <w:r>
        <w:rPr>
          <w:b/>
          <w:bCs/>
        </w:rPr>
        <w:lastRenderedPageBreak/>
        <w:t>Hur regeringen ställer sig till den blivande A-punkten:</w:t>
      </w:r>
      <w:r>
        <w:t xml:space="preserve"> Regeringen har ingen erinran mot denna informationspunkt. </w:t>
      </w:r>
    </w:p>
    <w:p w14:paraId="117B1548" w14:textId="1720C10E" w:rsidR="0078634E" w:rsidRDefault="0078634E">
      <w:pPr>
        <w:spacing w:after="280" w:afterAutospacing="1"/>
        <w:rPr>
          <w:noProof/>
        </w:rPr>
      </w:pPr>
      <w:r>
        <w:rPr>
          <w:b/>
          <w:bCs/>
        </w:rPr>
        <w:t xml:space="preserve">Bakgrund: </w:t>
      </w:r>
      <w:r>
        <w:t xml:space="preserve">Målet rör en talan om ogiltigförklaring av rådets beslut att göra klaganden föremål för restriktiva åtgärder. </w:t>
      </w:r>
    </w:p>
    <w:p w14:paraId="117B1549" w14:textId="77777777" w:rsidR="0078634E" w:rsidRPr="00A40786" w:rsidRDefault="0078634E" w:rsidP="0078634E">
      <w:pPr>
        <w:pStyle w:val="Rubrik1"/>
        <w:rPr>
          <w:lang w:val="en-US"/>
        </w:rPr>
      </w:pPr>
      <w:bookmarkStart w:id="5" w:name="_Toc410891969"/>
      <w:r w:rsidRPr="00A40786">
        <w:rPr>
          <w:noProof/>
          <w:lang w:val="en-US"/>
        </w:rPr>
        <w:t>Judgment of the General Court of Justice of 16 October 2014 in Joined Cases T-208/11 and 508/11. Liberation Tigers of Tamil Eelam (LTTE) against the Council of the European Union</w:t>
      </w:r>
      <w:bookmarkEnd w:id="5"/>
    </w:p>
    <w:p w14:paraId="612E8211" w14:textId="77777777" w:rsidR="0078634E" w:rsidRPr="00A40786" w:rsidRDefault="0078634E" w:rsidP="0078634E">
      <w:r w:rsidRPr="00A40786">
        <w:rPr>
          <w:noProof/>
        </w:rPr>
        <w:t>5811</w:t>
      </w:r>
      <w:r w:rsidRPr="00A40786">
        <w:t>/15 JUR 81 PESC 108 RELEX 76 COTER 18</w:t>
      </w:r>
    </w:p>
    <w:p w14:paraId="117B154B" w14:textId="5B334085" w:rsidR="0078634E" w:rsidRDefault="0078634E" w:rsidP="0078634E">
      <w:r>
        <w:rPr>
          <w:b/>
        </w:rPr>
        <w:t>Ansvarigt statsråd</w:t>
      </w:r>
      <w:r>
        <w:rPr>
          <w:b/>
        </w:rPr>
        <w:br/>
      </w:r>
      <w:r>
        <w:rPr>
          <w:noProof/>
        </w:rPr>
        <w:t>Margot Wallström</w:t>
      </w:r>
    </w:p>
    <w:p w14:paraId="117B154F" w14:textId="58D8625C" w:rsidR="00FF7623" w:rsidRDefault="0078634E" w:rsidP="0078634E">
      <w:r w:rsidRPr="00B44CE2">
        <w:rPr>
          <w:b/>
        </w:rPr>
        <w:t>Annotering</w:t>
      </w:r>
      <w:r>
        <w:rPr>
          <w:b/>
        </w:rPr>
        <w:br/>
      </w:r>
      <w:r>
        <w:rPr>
          <w:b/>
          <w:bCs/>
        </w:rPr>
        <w:t xml:space="preserve">Avsikt med behandlingen i rådet: </w:t>
      </w:r>
      <w:r>
        <w:t xml:space="preserve">Information om en dom meddelad av tribunalen. </w:t>
      </w:r>
    </w:p>
    <w:p w14:paraId="117B1550" w14:textId="77777777" w:rsidR="00FF7623" w:rsidRDefault="0078634E">
      <w:pPr>
        <w:spacing w:after="280" w:afterAutospacing="1"/>
      </w:pPr>
      <w:r>
        <w:rPr>
          <w:b/>
          <w:bCs/>
        </w:rPr>
        <w:t>Hur regeringen ställer sig till den blivande A-punkten:</w:t>
      </w:r>
      <w:r>
        <w:t xml:space="preserve"> Regeringen har ingen erinran mot denna informationspunkt. </w:t>
      </w:r>
    </w:p>
    <w:p w14:paraId="117B1552" w14:textId="7B473D8D" w:rsidR="0078634E" w:rsidRDefault="0078634E">
      <w:pPr>
        <w:spacing w:after="280" w:afterAutospacing="1"/>
        <w:rPr>
          <w:noProof/>
        </w:rPr>
      </w:pPr>
      <w:r>
        <w:rPr>
          <w:b/>
          <w:bCs/>
        </w:rPr>
        <w:t xml:space="preserve">Bakgrund: </w:t>
      </w:r>
      <w:r>
        <w:t xml:space="preserve">Målet rör tamilska tigrarnas (LTTE) listning på EU-autonoma terroristlistan som beslutas av EU:s ministerråd. Genom domen ogiltigförklarar tribunalen listningen av LTTE av processuella skäl. </w:t>
      </w:r>
    </w:p>
    <w:p w14:paraId="117B1553" w14:textId="77777777" w:rsidR="0078634E" w:rsidRPr="00A40786" w:rsidRDefault="0078634E" w:rsidP="0078634E">
      <w:pPr>
        <w:pStyle w:val="Rubrik1"/>
        <w:rPr>
          <w:lang w:val="en-US"/>
        </w:rPr>
      </w:pPr>
      <w:bookmarkStart w:id="6" w:name="_Toc410891970"/>
      <w:r w:rsidRPr="00A40786">
        <w:rPr>
          <w:noProof/>
          <w:lang w:val="en-US"/>
        </w:rPr>
        <w:t>Judgment of the Court of Justice in Case C-81/13 (United Kingdom v the Council of European Union) of 18 December 2014</w:t>
      </w:r>
      <w:bookmarkEnd w:id="6"/>
    </w:p>
    <w:p w14:paraId="2F651AF2" w14:textId="04FFC684" w:rsidR="0078634E" w:rsidRDefault="0078634E" w:rsidP="0078634E">
      <w:pPr>
        <w:rPr>
          <w:b/>
        </w:rPr>
      </w:pPr>
      <w:r w:rsidRPr="00A40786">
        <w:rPr>
          <w:noProof/>
        </w:rPr>
        <w:t>5814</w:t>
      </w:r>
      <w:r w:rsidRPr="00A40786">
        <w:t>/15 JUR 83 PESC 110 RELEX 78 COTER 20</w:t>
      </w:r>
    </w:p>
    <w:p w14:paraId="117B1555" w14:textId="54C7832A" w:rsidR="0078634E" w:rsidRDefault="0078634E" w:rsidP="0078634E">
      <w:r>
        <w:rPr>
          <w:b/>
        </w:rPr>
        <w:t>Ansvarigt statsråd</w:t>
      </w:r>
      <w:r>
        <w:rPr>
          <w:b/>
        </w:rPr>
        <w:br/>
      </w:r>
      <w:r>
        <w:rPr>
          <w:noProof/>
        </w:rPr>
        <w:t>Margot Wallström</w:t>
      </w:r>
    </w:p>
    <w:p w14:paraId="117B1559" w14:textId="7CF936C4" w:rsidR="00FF7623" w:rsidRDefault="0078634E" w:rsidP="0078634E">
      <w:r w:rsidRPr="00B44CE2">
        <w:rPr>
          <w:b/>
        </w:rPr>
        <w:t>Annotering</w:t>
      </w:r>
      <w:r>
        <w:rPr>
          <w:b/>
        </w:rPr>
        <w:br/>
      </w:r>
      <w:r>
        <w:rPr>
          <w:b/>
          <w:bCs/>
        </w:rPr>
        <w:t>Avsikt med behandlingen i rådet:</w:t>
      </w:r>
      <w:r>
        <w:t xml:space="preserve"> Information om en dom som har meddelats av EU-domstolen. </w:t>
      </w:r>
    </w:p>
    <w:p w14:paraId="117B155A" w14:textId="6E15C9C7" w:rsidR="00FF7623" w:rsidRDefault="0078634E">
      <w:pPr>
        <w:spacing w:after="280" w:afterAutospacing="1"/>
      </w:pPr>
      <w:r>
        <w:rPr>
          <w:b/>
          <w:bCs/>
        </w:rPr>
        <w:t>Hur regeringen ställer sig till den blivande A-punkten:</w:t>
      </w:r>
      <w:r>
        <w:t xml:space="preserve"> Regeringen har ingen erinran mot denna informationspunkt. </w:t>
      </w:r>
    </w:p>
    <w:p w14:paraId="117B155B" w14:textId="77777777" w:rsidR="00FF7623" w:rsidRDefault="0078634E">
      <w:pPr>
        <w:spacing w:after="280" w:afterAutospacing="1"/>
      </w:pPr>
      <w:r>
        <w:rPr>
          <w:b/>
          <w:bCs/>
        </w:rPr>
        <w:t>Bakgrund:</w:t>
      </w:r>
      <w:r>
        <w:t xml:space="preserve"> Förenade konungariket Storbritannien och Nordirland har yrkat att domstolen ska ogiltigförklara rådets beslut 2012/776/EU av den 6 december 2012 om den ståndpunkt som på Europeiska unionens vägnar ska intas i det associeringsråd som inrättats genom avtalet om upprättande av en associering mellan Europeiska ekonomiska gemenskapen och Turkiet vad gäller antagande av bestämmelser om samordning av de sociala trygghetssystemen. Talan ogillas av EU-domstolen. </w:t>
      </w:r>
    </w:p>
    <w:p w14:paraId="117B155C" w14:textId="77777777" w:rsidR="0078634E" w:rsidRDefault="0078634E">
      <w:pPr>
        <w:spacing w:after="280" w:afterAutospacing="1"/>
        <w:rPr>
          <w:noProof/>
        </w:rPr>
      </w:pPr>
    </w:p>
    <w:p w14:paraId="117B155D" w14:textId="4382FDC7" w:rsidR="0078634E" w:rsidRPr="00A40786" w:rsidRDefault="0078634E" w:rsidP="0078634E">
      <w:pPr>
        <w:pStyle w:val="Rubrik1"/>
        <w:rPr>
          <w:lang w:val="en-US"/>
        </w:rPr>
      </w:pPr>
      <w:r w:rsidRPr="00A40786">
        <w:rPr>
          <w:noProof/>
          <w:lang w:val="en-US"/>
        </w:rPr>
        <w:lastRenderedPageBreak/>
        <w:t xml:space="preserve"> </w:t>
      </w:r>
      <w:bookmarkStart w:id="7" w:name="_Toc410891971"/>
      <w:r w:rsidRPr="00A40786">
        <w:rPr>
          <w:noProof/>
          <w:lang w:val="en-US"/>
        </w:rPr>
        <w:t>Resolutions, Decisions and Opinions adopted by the European Parliament at its part-sessions in Strasbourg from 15 to 18 December 2014 and from 12 to 15 January 2015</w:t>
      </w:r>
      <w:bookmarkEnd w:id="7"/>
    </w:p>
    <w:p w14:paraId="117B155F" w14:textId="1B2345C3" w:rsidR="0078634E" w:rsidRPr="00A40786" w:rsidRDefault="0078634E" w:rsidP="0078634E">
      <w:r w:rsidRPr="00A40786">
        <w:rPr>
          <w:noProof/>
        </w:rPr>
        <w:t>5468</w:t>
      </w:r>
      <w:r w:rsidRPr="00A40786">
        <w:t>/15 PE-RE 1</w:t>
      </w:r>
    </w:p>
    <w:p w14:paraId="117B1563" w14:textId="77777777" w:rsidR="0078634E" w:rsidRDefault="0078634E" w:rsidP="0078634E">
      <w:r w:rsidRPr="00B44CE2">
        <w:rPr>
          <w:b/>
        </w:rPr>
        <w:t>Annotering</w:t>
      </w:r>
      <w:r>
        <w:rPr>
          <w:b/>
        </w:rPr>
        <w:br/>
      </w:r>
      <w:r>
        <w:t>Föranleder ingen annotering.</w:t>
      </w:r>
    </w:p>
    <w:p w14:paraId="117B1564" w14:textId="77777777" w:rsidR="0078634E" w:rsidRPr="00A40786" w:rsidRDefault="0078634E" w:rsidP="0078634E">
      <w:pPr>
        <w:pStyle w:val="Rubrik1"/>
        <w:rPr>
          <w:lang w:val="en-US"/>
        </w:rPr>
      </w:pPr>
      <w:bookmarkStart w:id="8" w:name="_Toc410891972"/>
      <w:r w:rsidRPr="00A40786">
        <w:rPr>
          <w:noProof/>
          <w:lang w:val="en-US"/>
        </w:rPr>
        <w:t>Commission Delegated Regulation (EU) No …/.. of 18.12.2014 supplementing Directive 2010/40/EU of the European Parliament and of the Council with regard to the provision of EU-wide real-time traffic information services</w:t>
      </w:r>
      <w:bookmarkEnd w:id="8"/>
    </w:p>
    <w:p w14:paraId="117B1565" w14:textId="57B8F399" w:rsidR="0078634E" w:rsidRDefault="0078634E" w:rsidP="0078634E">
      <w:pPr>
        <w:rPr>
          <w:lang w:val="en-US"/>
        </w:rPr>
      </w:pPr>
      <w:r>
        <w:rPr>
          <w:noProof/>
          <w:lang w:val="en-US"/>
        </w:rPr>
        <w:t>=</w:t>
      </w:r>
      <w:r>
        <w:rPr>
          <w:lang w:val="en-US"/>
        </w:rPr>
        <w:t xml:space="preserve">Intention not to raise objection to a delegated act </w:t>
      </w:r>
      <w:r>
        <w:rPr>
          <w:lang w:val="en-US"/>
        </w:rPr>
        <w:br/>
      </w:r>
      <w:r>
        <w:rPr>
          <w:noProof/>
          <w:lang w:val="en-US"/>
        </w:rPr>
        <w:t>5172</w:t>
      </w:r>
      <w:r>
        <w:rPr>
          <w:lang w:val="en-US"/>
        </w:rPr>
        <w:t>/15 TRANS 12 TELECOM 8 IND 10 DELACT 6 17094/14 TRANS 607 TELECOM 241 IND 387 DELACT 244+ ADD 1</w:t>
      </w:r>
    </w:p>
    <w:p w14:paraId="117B1566" w14:textId="77777777" w:rsidR="0078634E" w:rsidRDefault="0078634E" w:rsidP="0078634E">
      <w:r>
        <w:rPr>
          <w:b/>
        </w:rPr>
        <w:t>Ansvarigt statsråd</w:t>
      </w:r>
      <w:r>
        <w:rPr>
          <w:b/>
        </w:rPr>
        <w:br/>
      </w:r>
      <w:r>
        <w:rPr>
          <w:noProof/>
        </w:rPr>
        <w:t>Anna Johansson</w:t>
      </w:r>
    </w:p>
    <w:p w14:paraId="117B156A" w14:textId="3BEA6437" w:rsidR="00FF7623" w:rsidRDefault="0078634E" w:rsidP="0078634E">
      <w:r w:rsidRPr="00B44CE2">
        <w:rPr>
          <w:b/>
        </w:rPr>
        <w:t>Annotering</w:t>
      </w:r>
      <w:r>
        <w:rPr>
          <w:b/>
        </w:rPr>
        <w:br/>
      </w:r>
      <w:r>
        <w:rPr>
          <w:b/>
          <w:bCs/>
        </w:rPr>
        <w:t>Avsikt med behandlingen i rådet:</w:t>
      </w:r>
      <w:r>
        <w:t xml:space="preserve"> </w:t>
      </w:r>
      <w:r w:rsidRPr="0078634E">
        <w:rPr>
          <w:bCs/>
        </w:rPr>
        <w:t>Beslut om att inte invända mot en delegerad akt.</w:t>
      </w:r>
      <w:r>
        <w:t xml:space="preserve"> </w:t>
      </w:r>
    </w:p>
    <w:p w14:paraId="117B156C" w14:textId="2CECCF8D" w:rsidR="00FF7623" w:rsidRDefault="0078634E">
      <w:pPr>
        <w:spacing w:after="280" w:afterAutospacing="1"/>
      </w:pPr>
      <w:r>
        <w:rPr>
          <w:b/>
          <w:bCs/>
        </w:rPr>
        <w:t>Hur regeringen ställer sig till den blivande A-punkten:</w:t>
      </w:r>
      <w:r>
        <w:t xml:space="preserve"> Sverige har haft stora möjligheter att påverka den delegerade förordningen och dess innehåll. Akten tar i stort sett hänsyn till svenska förhållanden och vi är nöjda med utfallet. </w:t>
      </w:r>
    </w:p>
    <w:p w14:paraId="117B156D" w14:textId="77777777" w:rsidR="00FF7623" w:rsidRDefault="0078634E">
      <w:pPr>
        <w:spacing w:after="280" w:afterAutospacing="1"/>
      </w:pPr>
      <w:r>
        <w:t xml:space="preserve">Regeringen kan godkänna att rådet bekräftar att det inte har för avsikt att invända mot den delegerade akten. </w:t>
      </w:r>
    </w:p>
    <w:p w14:paraId="117B156F" w14:textId="75A24873" w:rsidR="00FF7623" w:rsidRDefault="0078634E">
      <w:pPr>
        <w:spacing w:after="280" w:afterAutospacing="1"/>
      </w:pPr>
      <w:r>
        <w:rPr>
          <w:b/>
          <w:bCs/>
        </w:rPr>
        <w:t xml:space="preserve">Bakgrund: </w:t>
      </w:r>
      <w:r>
        <w:t>Den delegerade akten är en del av genomförandet av ITS-direktivet 2010/40/EU som ger kommissionen befogenheter att anta delegerade akter inom ITS-området. Förordningen är antagen av kommissionen i enlighet med artikel 290 om delegerade akter i fördraget. Det krävs kvalificerad majoritet i rådet för att hindra antagande av den delegerade akten.</w:t>
      </w:r>
    </w:p>
    <w:p w14:paraId="117B1571" w14:textId="268D1770" w:rsidR="0078634E" w:rsidRDefault="0078634E">
      <w:pPr>
        <w:spacing w:after="280" w:afterAutospacing="1"/>
        <w:rPr>
          <w:noProof/>
        </w:rPr>
      </w:pPr>
      <w:r>
        <w:t>Delegerad akt b Tillhandahållande av EU-omfattande trafikinformationstjänster i realtid. Akten innebär att Sverige ska tillhandahålla information kopplat till transportsystemet, främst på TEN-vägnätet och andra motorvägar, via en åtkomstpunkt. Tanken är att informationen ska underlätta för svenska och utländska fordon att färdas säkert på vägnätet genom att vägleda, minska köer och klimatpåverkan och öka framkomligheten. Informationen kan också användas för att utveckla nya informationstjänster.</w:t>
      </w:r>
    </w:p>
    <w:p w14:paraId="117B1572" w14:textId="77777777" w:rsidR="0078634E" w:rsidRPr="00A40786" w:rsidRDefault="0078634E" w:rsidP="0078634E">
      <w:pPr>
        <w:pStyle w:val="Rubrik1"/>
        <w:rPr>
          <w:lang w:val="en-US"/>
        </w:rPr>
      </w:pPr>
      <w:bookmarkStart w:id="9" w:name="_Toc410891973"/>
      <w:r w:rsidRPr="00A40786">
        <w:rPr>
          <w:noProof/>
          <w:lang w:val="en-US"/>
        </w:rPr>
        <w:t>Proposal for a Council Decision on the conclusion of the Cooperation Agreement on a Civil Global Navigation Satellite System (GNSS) between the European Community and its Member States and the Kingdom of Morocco</w:t>
      </w:r>
      <w:bookmarkEnd w:id="9"/>
    </w:p>
    <w:p w14:paraId="39BC4624" w14:textId="77777777" w:rsidR="0078634E" w:rsidRDefault="0078634E" w:rsidP="0078634E">
      <w:pPr>
        <w:rPr>
          <w:lang w:val="en-US"/>
        </w:rPr>
      </w:pPr>
      <w:r>
        <w:rPr>
          <w:noProof/>
          <w:lang w:val="en-US"/>
        </w:rPr>
        <w:t>=</w:t>
      </w:r>
      <w:r>
        <w:rPr>
          <w:lang w:val="en-US"/>
        </w:rPr>
        <w:t xml:space="preserve">Adoption </w:t>
      </w:r>
    </w:p>
    <w:p w14:paraId="117B1573" w14:textId="1AA793C9" w:rsidR="0078634E" w:rsidRDefault="0078634E" w:rsidP="0078634E">
      <w:pPr>
        <w:rPr>
          <w:lang w:val="en-US"/>
        </w:rPr>
      </w:pPr>
      <w:r>
        <w:rPr>
          <w:lang w:val="en-US"/>
        </w:rPr>
        <w:t>5428/15 TRANS 25 MAR 8 AVIATION 4 ESPACE 1 RELEX 40 CSC 13 MA 1 10437/14 TRANS 294 MAR 98 AVIATION 124 ESPACE 51 RELEX 469CSC 121 MA 10</w:t>
      </w:r>
      <w:r>
        <w:rPr>
          <w:lang w:val="en-US"/>
        </w:rPr>
        <w:br/>
      </w:r>
    </w:p>
    <w:p w14:paraId="117B1574" w14:textId="77777777" w:rsidR="0078634E" w:rsidRDefault="0078634E" w:rsidP="0078634E">
      <w:r>
        <w:rPr>
          <w:b/>
        </w:rPr>
        <w:lastRenderedPageBreak/>
        <w:t>Ansvarigt statsråd</w:t>
      </w:r>
      <w:r>
        <w:rPr>
          <w:b/>
        </w:rPr>
        <w:br/>
      </w:r>
      <w:r>
        <w:rPr>
          <w:noProof/>
        </w:rPr>
        <w:t>Anna Johansson</w:t>
      </w:r>
    </w:p>
    <w:p w14:paraId="117B1578" w14:textId="471314C2" w:rsidR="00FF7623" w:rsidRDefault="0078634E" w:rsidP="0078634E">
      <w:r w:rsidRPr="00B44CE2">
        <w:rPr>
          <w:b/>
        </w:rPr>
        <w:t>Annotering</w:t>
      </w:r>
      <w:r>
        <w:rPr>
          <w:b/>
        </w:rPr>
        <w:br/>
      </w:r>
      <w:r>
        <w:t xml:space="preserve">Rådets </w:t>
      </w:r>
      <w:r w:rsidR="00E26374">
        <w:t>beslut</w:t>
      </w:r>
      <w:r>
        <w:t xml:space="preserve"> om ingående av ett samarbetsavtal om ett civilt globalt system för satellitnavigering (Global Navigation </w:t>
      </w:r>
      <w:proofErr w:type="spellStart"/>
      <w:r>
        <w:t>Satellite</w:t>
      </w:r>
      <w:proofErr w:type="spellEnd"/>
      <w:r>
        <w:t xml:space="preserve"> System - GNSS) mellan Europeiska gemenskapen och dess medlemsstater, å ena sidan, och Konungariket </w:t>
      </w:r>
      <w:r w:rsidR="00E26374">
        <w:t>Marocko</w:t>
      </w:r>
      <w:r>
        <w:t xml:space="preserve">, å andra sidan. </w:t>
      </w:r>
    </w:p>
    <w:p w14:paraId="117B1579" w14:textId="77777777" w:rsidR="00FF7623" w:rsidRDefault="0078634E">
      <w:pPr>
        <w:spacing w:after="280" w:afterAutospacing="1"/>
      </w:pPr>
      <w:r>
        <w:t xml:space="preserve">Den 21 april 2005 bemyndigade rådet kommissionen att inleda förhandlingar med Marocko i syfte att ingå ett samarbetsavtal om ett civilt globalt system för satellitnavigering (Global Navigation </w:t>
      </w:r>
      <w:proofErr w:type="spellStart"/>
      <w:r>
        <w:t>Satellite</w:t>
      </w:r>
      <w:proofErr w:type="spellEnd"/>
      <w:r>
        <w:t xml:space="preserve"> System – GNSS).</w:t>
      </w:r>
      <w:r>
        <w:br/>
        <w:t>I enlighet med rådets beslut 10717/06 av den 27 november 2006 undertecknades samarbetsavtalet om ett civilt globalt system för satellitnavigering (nedan kallat avtalet) mellan Europeiska gemenskapen och dess medlemsstater samt Konungariket Marocko den 12 december 2006. Avtalet möjliggör ett tätare samarbete med Marocko inom satellitnavigering.</w:t>
      </w:r>
    </w:p>
    <w:p w14:paraId="117B157B" w14:textId="6D803B22" w:rsidR="0078634E" w:rsidRDefault="0078634E">
      <w:pPr>
        <w:spacing w:after="280" w:afterAutospacing="1"/>
        <w:rPr>
          <w:noProof/>
        </w:rPr>
      </w:pPr>
      <w:r>
        <w:t xml:space="preserve">Ärendet behandlades i rådets arbetsgrupp för intermodala transportfrågor och nät (RAG) den 8 april 2014 där SE gav sitt stöd till ORDF. </w:t>
      </w:r>
    </w:p>
    <w:p w14:paraId="117B157C" w14:textId="77777777" w:rsidR="0078634E" w:rsidRPr="00A40786" w:rsidRDefault="0078634E" w:rsidP="0078634E">
      <w:pPr>
        <w:pStyle w:val="Rubrik1"/>
        <w:rPr>
          <w:lang w:val="en-US"/>
        </w:rPr>
      </w:pPr>
      <w:bookmarkStart w:id="10" w:name="_Toc410891974"/>
      <w:r w:rsidRPr="00A40786">
        <w:rPr>
          <w:noProof/>
          <w:lang w:val="en-US"/>
        </w:rPr>
        <w:t>Proposal for a Council Decision endorsing the Shift2Rail Master Plan</w:t>
      </w:r>
      <w:bookmarkEnd w:id="10"/>
    </w:p>
    <w:p w14:paraId="5E96E3BC" w14:textId="77777777" w:rsidR="0078634E" w:rsidRPr="00A40786" w:rsidRDefault="0078634E" w:rsidP="0078634E">
      <w:r w:rsidRPr="00A40786">
        <w:rPr>
          <w:noProof/>
        </w:rPr>
        <w:t>=</w:t>
      </w:r>
      <w:r w:rsidRPr="00A40786">
        <w:t>Adoption</w:t>
      </w:r>
    </w:p>
    <w:p w14:paraId="05FCE52F" w14:textId="489F66CD" w:rsidR="0078634E" w:rsidRDefault="0078634E" w:rsidP="0078634E">
      <w:pPr>
        <w:rPr>
          <w:b/>
        </w:rPr>
      </w:pPr>
      <w:r w:rsidRPr="00A40786">
        <w:t>5438/15 TRANS 28 5445/15 TRANS 29</w:t>
      </w:r>
    </w:p>
    <w:p w14:paraId="117B157E" w14:textId="51F0E822" w:rsidR="0078634E" w:rsidRDefault="0078634E" w:rsidP="0078634E">
      <w:r>
        <w:rPr>
          <w:b/>
        </w:rPr>
        <w:t>Ansvarigt statsråd</w:t>
      </w:r>
      <w:r>
        <w:rPr>
          <w:b/>
        </w:rPr>
        <w:br/>
      </w:r>
      <w:r>
        <w:rPr>
          <w:noProof/>
        </w:rPr>
        <w:t>Anna Johansson</w:t>
      </w:r>
    </w:p>
    <w:p w14:paraId="117B1580" w14:textId="77777777" w:rsidR="0078634E" w:rsidRPr="00643D86" w:rsidRDefault="0078634E" w:rsidP="0078634E">
      <w:r w:rsidRPr="00643D86">
        <w:rPr>
          <w:b/>
        </w:rPr>
        <w:t>Tidigare behandling vid rådsmöte</w:t>
      </w:r>
      <w:r>
        <w:rPr>
          <w:b/>
        </w:rPr>
        <w:br/>
      </w:r>
      <w:r>
        <w:rPr>
          <w:noProof/>
        </w:rPr>
        <w:t>2015-01-20</w:t>
      </w:r>
    </w:p>
    <w:p w14:paraId="117B1582" w14:textId="09B4F710" w:rsidR="00FF7623" w:rsidRPr="0078634E" w:rsidRDefault="0078634E" w:rsidP="0078634E">
      <w:r w:rsidRPr="00B44CE2">
        <w:rPr>
          <w:b/>
        </w:rPr>
        <w:t>Annotering</w:t>
      </w:r>
      <w:r>
        <w:rPr>
          <w:b/>
        </w:rPr>
        <w:br/>
      </w:r>
      <w:r>
        <w:rPr>
          <w:b/>
          <w:bCs/>
        </w:rPr>
        <w:t>Avsikt med behandlingen i rådet:</w:t>
      </w:r>
      <w:r>
        <w:t xml:space="preserve"> </w:t>
      </w:r>
      <w:r w:rsidRPr="0078634E">
        <w:rPr>
          <w:bCs/>
        </w:rPr>
        <w:t xml:space="preserve">Godkännande av rådets beslut av huvudplanen för </w:t>
      </w:r>
      <w:proofErr w:type="spellStart"/>
      <w:r w:rsidRPr="0078634E">
        <w:rPr>
          <w:bCs/>
        </w:rPr>
        <w:t>Shift</w:t>
      </w:r>
      <w:proofErr w:type="spellEnd"/>
      <w:r w:rsidRPr="0078634E">
        <w:rPr>
          <w:bCs/>
        </w:rPr>
        <w:t xml:space="preserve"> 2 </w:t>
      </w:r>
      <w:proofErr w:type="spellStart"/>
      <w:r w:rsidRPr="0078634E">
        <w:rPr>
          <w:bCs/>
        </w:rPr>
        <w:t>Rail</w:t>
      </w:r>
      <w:proofErr w:type="spellEnd"/>
      <w:r w:rsidRPr="0078634E">
        <w:t xml:space="preserve"> </w:t>
      </w:r>
    </w:p>
    <w:p w14:paraId="117B1584" w14:textId="609714D6" w:rsidR="00FF7623" w:rsidRDefault="0078634E">
      <w:pPr>
        <w:spacing w:after="280" w:afterAutospacing="1"/>
      </w:pPr>
      <w:r>
        <w:rPr>
          <w:b/>
          <w:bCs/>
        </w:rPr>
        <w:t>Hur regeringen ställer sig till den blivande A-punkten:</w:t>
      </w:r>
      <w:r>
        <w:t xml:space="preserve"> </w:t>
      </w:r>
      <w:r w:rsidRPr="0078634E">
        <w:rPr>
          <w:bCs/>
        </w:rPr>
        <w:t>SE kan godkänna huvudplanden</w:t>
      </w:r>
    </w:p>
    <w:p w14:paraId="117B1587" w14:textId="5D1523B1" w:rsidR="0078634E" w:rsidRDefault="0078634E">
      <w:pPr>
        <w:spacing w:after="280" w:afterAutospacing="1"/>
        <w:rPr>
          <w:noProof/>
        </w:rPr>
      </w:pPr>
      <w:r>
        <w:rPr>
          <w:b/>
          <w:bCs/>
        </w:rPr>
        <w:t xml:space="preserve">Bakgrund: </w:t>
      </w:r>
      <w:proofErr w:type="spellStart"/>
      <w:r>
        <w:t>Shift</w:t>
      </w:r>
      <w:proofErr w:type="spellEnd"/>
      <w:r>
        <w:t xml:space="preserve"> 2 </w:t>
      </w:r>
      <w:proofErr w:type="spellStart"/>
      <w:r>
        <w:t>Rail</w:t>
      </w:r>
      <w:proofErr w:type="spellEnd"/>
      <w:r>
        <w:t xml:space="preserve"> är en forskningsinsats inom horisont 2020 för järnväg. </w:t>
      </w:r>
      <w:proofErr w:type="spellStart"/>
      <w:r>
        <w:t>Shift</w:t>
      </w:r>
      <w:proofErr w:type="spellEnd"/>
      <w:r>
        <w:t xml:space="preserve"> 2 </w:t>
      </w:r>
      <w:proofErr w:type="spellStart"/>
      <w:r>
        <w:t>Rail</w:t>
      </w:r>
      <w:proofErr w:type="spellEnd"/>
      <w:r>
        <w:t xml:space="preserve"> blir därmed </w:t>
      </w:r>
      <w:proofErr w:type="gramStart"/>
      <w:r>
        <w:t>en</w:t>
      </w:r>
      <w:proofErr w:type="gramEnd"/>
      <w:r>
        <w:t xml:space="preserve"> särskilt program för järnväg där även privata aktörer kan medverka. Rådet har förhandlat fram ett direktiv om Shift2Rail. Detta direktiv genomförs genom en huvudplan som presenterats och kan nu godkännas.</w:t>
      </w:r>
    </w:p>
    <w:p w14:paraId="117B1588" w14:textId="77777777" w:rsidR="0078634E" w:rsidRPr="00A40786" w:rsidRDefault="0078634E" w:rsidP="0078634E">
      <w:pPr>
        <w:pStyle w:val="Rubrik1"/>
        <w:rPr>
          <w:lang w:val="en-US"/>
        </w:rPr>
      </w:pPr>
      <w:bookmarkStart w:id="11" w:name="_Toc410891975"/>
      <w:r w:rsidRPr="00A40786">
        <w:rPr>
          <w:noProof/>
          <w:lang w:val="en-US"/>
        </w:rPr>
        <w:t>Draft Council Decision on the approval, on behalf of the European Union, of the Declaration on the granting of fishing opportunities in EU waters to fishing vessels flying the flag of the Bolivian Republic of Venezuela in the exclusive economic zone off the coast of French Guiana</w:t>
      </w:r>
      <w:bookmarkEnd w:id="11"/>
    </w:p>
    <w:p w14:paraId="342F7274" w14:textId="77777777" w:rsidR="0078634E" w:rsidRDefault="0078634E" w:rsidP="0078634E">
      <w:pPr>
        <w:rPr>
          <w:lang w:val="en-US"/>
        </w:rPr>
      </w:pPr>
      <w:r>
        <w:rPr>
          <w:noProof/>
          <w:lang w:val="en-US"/>
        </w:rPr>
        <w:t>=</w:t>
      </w:r>
      <w:r>
        <w:rPr>
          <w:lang w:val="en-US"/>
        </w:rPr>
        <w:t>Request for the consent of the European Parliament</w:t>
      </w:r>
    </w:p>
    <w:p w14:paraId="117B1589" w14:textId="3E8AF491" w:rsidR="0078634E" w:rsidRPr="00A40786" w:rsidRDefault="0078634E" w:rsidP="0078634E">
      <w:r w:rsidRPr="00A40786">
        <w:rPr>
          <w:noProof/>
        </w:rPr>
        <w:t>5585</w:t>
      </w:r>
      <w:r w:rsidRPr="00A40786">
        <w:t>/15 PECHE 305420/15 PECHE 23</w:t>
      </w:r>
    </w:p>
    <w:p w14:paraId="117B158A" w14:textId="77777777" w:rsidR="0078634E" w:rsidRDefault="0078634E" w:rsidP="0078634E">
      <w:r>
        <w:rPr>
          <w:b/>
        </w:rPr>
        <w:lastRenderedPageBreak/>
        <w:t>Ansvarigt statsråd</w:t>
      </w:r>
      <w:r>
        <w:rPr>
          <w:b/>
        </w:rPr>
        <w:br/>
      </w:r>
      <w:r>
        <w:rPr>
          <w:noProof/>
        </w:rPr>
        <w:t>Sven-Erik Bucht</w:t>
      </w:r>
    </w:p>
    <w:p w14:paraId="117B158D" w14:textId="120B9861" w:rsidR="0078634E" w:rsidRDefault="0078634E" w:rsidP="0078634E">
      <w:r w:rsidRPr="00B44CE2">
        <w:rPr>
          <w:b/>
        </w:rPr>
        <w:t>Annotering</w:t>
      </w:r>
      <w:r>
        <w:rPr>
          <w:b/>
        </w:rPr>
        <w:br/>
      </w:r>
      <w:r w:rsidR="00710AE6">
        <w:t>Föranleder ingen annotering.</w:t>
      </w:r>
    </w:p>
    <w:p w14:paraId="117B1590" w14:textId="77777777" w:rsidR="0078634E" w:rsidRPr="00A40786" w:rsidRDefault="0078634E" w:rsidP="0078634E">
      <w:pPr>
        <w:pStyle w:val="Rubrik1"/>
        <w:rPr>
          <w:lang w:val="en-US"/>
        </w:rPr>
      </w:pPr>
      <w:bookmarkStart w:id="12" w:name="_Toc410891976"/>
      <w:r w:rsidRPr="00A40786">
        <w:rPr>
          <w:noProof/>
          <w:lang w:val="en-US"/>
        </w:rPr>
        <w:t>Mutual acceptance of approval procedures for cryptographic products between NATO and the EU</w:t>
      </w:r>
      <w:bookmarkEnd w:id="12"/>
    </w:p>
    <w:p w14:paraId="2FC30E7D" w14:textId="19B0A1D9" w:rsidR="00710AE6" w:rsidRDefault="0078634E" w:rsidP="0078634E">
      <w:pPr>
        <w:rPr>
          <w:b/>
        </w:rPr>
      </w:pPr>
      <w:r w:rsidRPr="00A40786">
        <w:rPr>
          <w:noProof/>
        </w:rPr>
        <w:t>5757</w:t>
      </w:r>
      <w:r w:rsidRPr="00A40786">
        <w:t>/15 CSC 22 CSCI 5 PESC 101 POLMIL 9</w:t>
      </w:r>
    </w:p>
    <w:p w14:paraId="117B1592" w14:textId="690FAEC5" w:rsidR="0078634E" w:rsidRDefault="0078634E" w:rsidP="0078634E">
      <w:r>
        <w:rPr>
          <w:b/>
        </w:rPr>
        <w:t>Ansvarigt statsråd</w:t>
      </w:r>
      <w:r>
        <w:rPr>
          <w:b/>
        </w:rPr>
        <w:br/>
      </w:r>
      <w:r>
        <w:rPr>
          <w:noProof/>
        </w:rPr>
        <w:t>Margot Wallström</w:t>
      </w:r>
    </w:p>
    <w:p w14:paraId="117B1596" w14:textId="55583879" w:rsidR="00FF7623" w:rsidRDefault="0078634E" w:rsidP="00710AE6">
      <w:r w:rsidRPr="00B44CE2">
        <w:rPr>
          <w:b/>
        </w:rPr>
        <w:t>Annotering</w:t>
      </w:r>
      <w:r>
        <w:rPr>
          <w:b/>
        </w:rPr>
        <w:br/>
      </w:r>
      <w:r>
        <w:rPr>
          <w:b/>
          <w:bCs/>
        </w:rPr>
        <w:t xml:space="preserve">Avsikt med behandlingen i rådet. </w:t>
      </w:r>
      <w:r>
        <w:t xml:space="preserve">Rådet föreslås på rekommendation av dess säkerhetskommitté (5757/15) </w:t>
      </w:r>
      <w:proofErr w:type="gramStart"/>
      <w:r>
        <w:t>att:-</w:t>
      </w:r>
      <w:proofErr w:type="gramEnd"/>
      <w:r>
        <w:t> instämma i att villkoren för ömsesidig erkännande (</w:t>
      </w:r>
      <w:proofErr w:type="spellStart"/>
      <w:r>
        <w:t>mutual</w:t>
      </w:r>
      <w:proofErr w:type="spellEnd"/>
      <w:r>
        <w:t xml:space="preserve"> </w:t>
      </w:r>
      <w:proofErr w:type="spellStart"/>
      <w:r>
        <w:t>acceptance</w:t>
      </w:r>
      <w:proofErr w:type="spellEnd"/>
      <w:r>
        <w:t xml:space="preserve">) gällande godkännande av kryptoprodukter på en säkerhetskyddsklassificeringsnivå upp till och inklusive SECRET UE/EU SECRET i enlighet med Annex IV paragraf 28 mellan Nato - EU är uppfyllda i enlighet med Rådsbeslut 20 december 2012 (se dokument 17801/12). </w:t>
      </w:r>
      <w:proofErr w:type="gramStart"/>
      <w:r>
        <w:t>-</w:t>
      </w:r>
      <w:proofErr w:type="gramEnd"/>
      <w:r>
        <w:t xml:space="preserve"> instämma i att EU kryptogodkända produkter i </w:t>
      </w:r>
      <w:proofErr w:type="spellStart"/>
      <w:r>
        <w:t>enl</w:t>
      </w:r>
      <w:proofErr w:type="spellEnd"/>
      <w:r>
        <w:t xml:space="preserve"> med Art. 10.6 nu får användas för att skydda säkerhetsskyddsklassificerade Natouppgifter som lämnas ut till EU till och med nivån NATO SECRET inom EU:s, EU-byråernas och EU-medlemsstaternas kommunikations- och informationssystem.</w:t>
      </w:r>
    </w:p>
    <w:p w14:paraId="117B1597" w14:textId="347B6ED9" w:rsidR="00FF7623" w:rsidRDefault="0078634E">
      <w:pPr>
        <w:spacing w:after="280" w:afterAutospacing="1"/>
      </w:pPr>
      <w:r>
        <w:rPr>
          <w:b/>
          <w:bCs/>
        </w:rPr>
        <w:t xml:space="preserve">Hur regeringen ställer sig till den blivande A-punkten: </w:t>
      </w:r>
      <w:r>
        <w:t>Regeringen avser rösta ja till att Rådet instämmer i att villkoren för ömsesidig erkännande (</w:t>
      </w:r>
      <w:proofErr w:type="spellStart"/>
      <w:r>
        <w:t>mutual</w:t>
      </w:r>
      <w:proofErr w:type="spellEnd"/>
      <w:r>
        <w:t xml:space="preserve"> </w:t>
      </w:r>
      <w:proofErr w:type="spellStart"/>
      <w:r>
        <w:t>acceptance</w:t>
      </w:r>
      <w:proofErr w:type="spellEnd"/>
      <w:r>
        <w:t xml:space="preserve">) gällande godkännande av kryptoprodukter på en säkerhetskyddsklassificeringsnivå upp till och inklusive SECRET UE/EU SECRET i enlighet med Annex IV paragraf 28 mellan Nato – EU är uppfyllda i enlighet med Rådsbeslut 20 december 2012 (se dokument 17801/12). Vidare att instämma i att EU godkända produkter i </w:t>
      </w:r>
      <w:proofErr w:type="spellStart"/>
      <w:r>
        <w:t>enl</w:t>
      </w:r>
      <w:proofErr w:type="spellEnd"/>
      <w:r>
        <w:t xml:space="preserve"> med Art. 10.6 nu får användas för att skydda säkerhetsskyddsklassificerade Natouppgifter som lämnas ut till EU upp till och med nivån NATO SECRET inom EU:s, EU-byråernas och EU-medlemsstaternas kommunikations- och informationssystem.</w:t>
      </w:r>
    </w:p>
    <w:p w14:paraId="117B1598" w14:textId="7E583C17" w:rsidR="00FF7623" w:rsidRDefault="0078634E">
      <w:pPr>
        <w:spacing w:after="280" w:afterAutospacing="1"/>
      </w:pPr>
      <w:r>
        <w:rPr>
          <w:b/>
          <w:bCs/>
        </w:rPr>
        <w:t xml:space="preserve">Bakgrund: </w:t>
      </w:r>
      <w:r>
        <w:t>I rådets säkerhetsbestämmelser (annex IV paragraf 28) står följande att läsa: " Rådet får, på rekommendation av säkerhetskommittén, godta en tredjestats eller en internationell organisations metod för utvärdering, urval och godkännande av kryptoprodukter och i enlighet med detta godkänna sådana kryptoprodukter för skydd av säkerhetsskyddsklassificerade EU-uppgifter som lämnas ut till tredjestaten eller den internationella organisationen i fråga.</w:t>
      </w:r>
      <w:r>
        <w:br/>
        <w:t xml:space="preserve">Natos sekretariat informerade Rådssekretariatet i ett brev den 20 januari 2015 att Natos militära kommitté har godkänt </w:t>
      </w:r>
      <w:proofErr w:type="spellStart"/>
      <w:r>
        <w:t>EU’s</w:t>
      </w:r>
      <w:proofErr w:type="spellEnd"/>
      <w:r>
        <w:t xml:space="preserve"> godkännandeförfaranden för kryptoprodukter den 5 december 2014. </w:t>
      </w:r>
    </w:p>
    <w:p w14:paraId="117B1599" w14:textId="77777777" w:rsidR="00FF7623" w:rsidRDefault="0078634E">
      <w:pPr>
        <w:spacing w:after="280" w:afterAutospacing="1"/>
      </w:pPr>
      <w:r>
        <w:t xml:space="preserve">Mot bakgrund av ovanstående rekommenderar rådets säkerhetskommitté, med förbehåll för </w:t>
      </w:r>
      <w:proofErr w:type="spellStart"/>
      <w:r>
        <w:t>Corepers</w:t>
      </w:r>
      <w:proofErr w:type="spellEnd"/>
      <w:r>
        <w:t xml:space="preserve"> bekräftelse, att rådet:</w:t>
      </w:r>
      <w:r>
        <w:br/>
        <w:t>a) instämmer i att villkoren för ömsesidig erkännande (</w:t>
      </w:r>
      <w:proofErr w:type="spellStart"/>
      <w:r>
        <w:t>mutual</w:t>
      </w:r>
      <w:proofErr w:type="spellEnd"/>
      <w:r>
        <w:t xml:space="preserve"> </w:t>
      </w:r>
      <w:proofErr w:type="spellStart"/>
      <w:r>
        <w:t>acceptance</w:t>
      </w:r>
      <w:proofErr w:type="spellEnd"/>
      <w:r>
        <w:t xml:space="preserve">) gällande godkännande av kryptoprodukter på en säkerhetskyddsklassificeringsnivå upp till och </w:t>
      </w:r>
      <w:r>
        <w:lastRenderedPageBreak/>
        <w:t xml:space="preserve">inklusive SECRET UE/EU SECRET i enlighet med Annex IV paragraf 28 gällande Nato är uppfyllda i enlighet med Rådsbeslut 20 december 2012 (se dokument 17801/12). </w:t>
      </w:r>
    </w:p>
    <w:p w14:paraId="117B159B" w14:textId="2932EF01" w:rsidR="0078634E" w:rsidRDefault="0078634E">
      <w:pPr>
        <w:spacing w:after="280" w:afterAutospacing="1"/>
        <w:rPr>
          <w:noProof/>
        </w:rPr>
      </w:pPr>
      <w:r>
        <w:t xml:space="preserve">b) instämmer i att EU kryptogodkända produkter i </w:t>
      </w:r>
      <w:proofErr w:type="spellStart"/>
      <w:r>
        <w:t>enl</w:t>
      </w:r>
      <w:proofErr w:type="spellEnd"/>
      <w:r>
        <w:t xml:space="preserve"> med Art. 10.6 nu får användas för att skydda säkerhetsskyddsklassificerade Natouppgifter som lämnas ut till EU till och med nivån NATO SECRET inom EU:s, EU-byråernas och EU-medlemsstaternas kommunikations- och informationssystem.</w:t>
      </w:r>
    </w:p>
    <w:p w14:paraId="117B159C" w14:textId="77777777" w:rsidR="0078634E" w:rsidRPr="00A40786" w:rsidRDefault="0078634E" w:rsidP="0078634E">
      <w:pPr>
        <w:pStyle w:val="Rubrik1"/>
        <w:rPr>
          <w:lang w:val="en-US"/>
        </w:rPr>
      </w:pPr>
      <w:bookmarkStart w:id="13" w:name="_Toc410891977"/>
      <w:r w:rsidRPr="00A40786">
        <w:rPr>
          <w:noProof/>
          <w:lang w:val="en-US"/>
        </w:rPr>
        <w:t>Submission of a new draft design of Slovak commemorative coin</w:t>
      </w:r>
      <w:bookmarkEnd w:id="13"/>
    </w:p>
    <w:p w14:paraId="4F7D4046" w14:textId="0BCDDB56" w:rsidR="00710AE6" w:rsidRDefault="0078634E" w:rsidP="0078634E">
      <w:pPr>
        <w:rPr>
          <w:b/>
        </w:rPr>
      </w:pPr>
      <w:r w:rsidRPr="00A40786">
        <w:rPr>
          <w:noProof/>
        </w:rPr>
        <w:t>5590</w:t>
      </w:r>
      <w:r w:rsidRPr="00A40786">
        <w:t>/15 ECOFIN 46 UEM 15</w:t>
      </w:r>
    </w:p>
    <w:p w14:paraId="117B159E" w14:textId="13179C24" w:rsidR="0078634E" w:rsidRDefault="0078634E" w:rsidP="0078634E">
      <w:r>
        <w:rPr>
          <w:b/>
        </w:rPr>
        <w:t>Ansvarigt statsråd</w:t>
      </w:r>
      <w:r>
        <w:rPr>
          <w:b/>
        </w:rPr>
        <w:br/>
      </w:r>
      <w:r>
        <w:rPr>
          <w:noProof/>
        </w:rPr>
        <w:t>Per Bolund</w:t>
      </w:r>
    </w:p>
    <w:p w14:paraId="117B15A1" w14:textId="77777777" w:rsidR="0078634E" w:rsidRDefault="0078634E" w:rsidP="0078634E">
      <w:r w:rsidRPr="00B44CE2">
        <w:rPr>
          <w:b/>
        </w:rPr>
        <w:t>Annotering</w:t>
      </w:r>
      <w:r>
        <w:rPr>
          <w:b/>
        </w:rPr>
        <w:br/>
      </w:r>
      <w:r>
        <w:t>Föranleder ingen annotering.</w:t>
      </w:r>
    </w:p>
    <w:p w14:paraId="117B15A2" w14:textId="77777777" w:rsidR="0078634E" w:rsidRPr="00A40786" w:rsidRDefault="0078634E" w:rsidP="0078634E">
      <w:pPr>
        <w:pStyle w:val="Rubrik1"/>
        <w:rPr>
          <w:lang w:val="en-US"/>
        </w:rPr>
      </w:pPr>
      <w:bookmarkStart w:id="14" w:name="_Toc410891978"/>
      <w:r w:rsidRPr="00A40786">
        <w:rPr>
          <w:noProof/>
          <w:lang w:val="en-US"/>
        </w:rPr>
        <w:t>Commission Delegated Regulation (EU) No …/.. of 18.12.2014 on the information to be provided by competent authorities to the European Securities and Markets Authority pursuant to Article 67(3) of Directive 2011/61/EU of the European Parliament and of the Council</w:t>
      </w:r>
      <w:bookmarkEnd w:id="14"/>
    </w:p>
    <w:p w14:paraId="10871322" w14:textId="77777777" w:rsidR="007C0562" w:rsidRDefault="0078634E" w:rsidP="0078634E">
      <w:pPr>
        <w:rPr>
          <w:lang w:val="en-US"/>
        </w:rPr>
      </w:pPr>
      <w:r>
        <w:rPr>
          <w:noProof/>
          <w:lang w:val="en-US"/>
        </w:rPr>
        <w:t>=</w:t>
      </w:r>
      <w:r>
        <w:rPr>
          <w:lang w:val="en-US"/>
        </w:rPr>
        <w:t>Intention not to raise objections to the delegated act</w:t>
      </w:r>
      <w:r w:rsidR="007C0562">
        <w:rPr>
          <w:lang w:val="en-US"/>
        </w:rPr>
        <w:t xml:space="preserve">  </w:t>
      </w:r>
    </w:p>
    <w:p w14:paraId="117B15A3" w14:textId="772D45EA" w:rsidR="0078634E" w:rsidRDefault="0078634E" w:rsidP="0078634E">
      <w:pPr>
        <w:rPr>
          <w:lang w:val="en-US"/>
        </w:rPr>
      </w:pPr>
      <w:r>
        <w:rPr>
          <w:noProof/>
          <w:lang w:val="en-US"/>
        </w:rPr>
        <w:t>5702</w:t>
      </w:r>
      <w:r>
        <w:rPr>
          <w:lang w:val="en-US"/>
        </w:rPr>
        <w:t>/15 EF 19 ECOFIN 53 DELACT 9</w:t>
      </w:r>
      <w:r w:rsidR="007C0562">
        <w:rPr>
          <w:lang w:val="en-US"/>
        </w:rPr>
        <w:t xml:space="preserve"> </w:t>
      </w:r>
      <w:r>
        <w:rPr>
          <w:lang w:val="en-US"/>
        </w:rPr>
        <w:t>17098/14 EF 364 ECOFIN 1213 DELACT 245</w:t>
      </w:r>
    </w:p>
    <w:p w14:paraId="117B15A4" w14:textId="77777777" w:rsidR="0078634E" w:rsidRDefault="0078634E" w:rsidP="0078634E">
      <w:r>
        <w:rPr>
          <w:b/>
        </w:rPr>
        <w:t>Ansvarigt statsråd</w:t>
      </w:r>
      <w:r>
        <w:rPr>
          <w:b/>
        </w:rPr>
        <w:br/>
      </w:r>
      <w:r>
        <w:rPr>
          <w:noProof/>
        </w:rPr>
        <w:t>Per Bolund</w:t>
      </w:r>
    </w:p>
    <w:p w14:paraId="117B15A7" w14:textId="77777777" w:rsidR="0078634E" w:rsidRDefault="0078634E" w:rsidP="0078634E">
      <w:r w:rsidRPr="00B44CE2">
        <w:rPr>
          <w:b/>
        </w:rPr>
        <w:t>Annotering</w:t>
      </w:r>
      <w:r>
        <w:rPr>
          <w:b/>
        </w:rPr>
        <w:br/>
      </w:r>
      <w:r>
        <w:rPr>
          <w:b/>
          <w:bCs/>
        </w:rPr>
        <w:t>Avsikt med behandlingen i rådet:</w:t>
      </w:r>
      <w:r>
        <w:t xml:space="preserve"> Rådet föreslås tillkännage sin avsikt att inte invända mot den av kommissionen föreslagna delegerade akten. </w:t>
      </w:r>
    </w:p>
    <w:p w14:paraId="117B15A8" w14:textId="77777777" w:rsidR="00FF7623" w:rsidRDefault="0078634E">
      <w:pPr>
        <w:spacing w:after="280" w:afterAutospacing="1"/>
      </w:pPr>
      <w:r>
        <w:rPr>
          <w:b/>
          <w:bCs/>
        </w:rPr>
        <w:t>Hur regeringen ställer sig till den blivande A-punkten:</w:t>
      </w:r>
      <w:r>
        <w:t xml:space="preserve"> Regeringen avser att inte invända mot den av kommissionen föreslagna delegerade akten. </w:t>
      </w:r>
    </w:p>
    <w:p w14:paraId="117B15A9" w14:textId="77777777" w:rsidR="00FF7623" w:rsidRDefault="0078634E">
      <w:pPr>
        <w:spacing w:after="280" w:afterAutospacing="1"/>
      </w:pPr>
      <w:r>
        <w:rPr>
          <w:b/>
          <w:bCs/>
        </w:rPr>
        <w:t xml:space="preserve">Bakgrund: </w:t>
      </w:r>
      <w:r>
        <w:t xml:space="preserve">I Europaparlamentets och rådets direktiv 2011/61/EU av den 8 juni 2011 om förvaltare av alternativa investeringsfonder (AIFM-direktivet) förutsätts att kommissionen ska anta delegerade akter på ett antal områden. Kommissionen beslutade den 18 december 2014 om en sådan delegerad akt. Europaparlamentet och rådet har därefter tre månader på sig att bestämma om man vill invända mot den delegerade akten. Beslut om att invända måste i rådet fattas med kvalificerad majoritet. </w:t>
      </w:r>
    </w:p>
    <w:p w14:paraId="117B15AA" w14:textId="77777777" w:rsidR="00FF7623" w:rsidRDefault="0078634E">
      <w:pPr>
        <w:spacing w:after="280" w:afterAutospacing="1"/>
      </w:pPr>
      <w:r>
        <w:t>I den delegerade akten finns regler om information som de behöriga myndigheterna, i Sverige Finansinspektionen, ska lämna till Europeiska värdepappers- och marknadsmyndigheten (</w:t>
      </w:r>
      <w:proofErr w:type="spellStart"/>
      <w:r>
        <w:t>Esma</w:t>
      </w:r>
      <w:proofErr w:type="spellEnd"/>
      <w:r>
        <w:t xml:space="preserve">). Informationen avser dels förvaltare av alternativa investeringsfonder (AIF-förvaltare) etablerade inom Europeiska ekonomiska samarbetsområdet (EES) som förvaltar eller marknadsför alternativa investeringsfonder i andra länder än hemlandet, dels AIF-förvaltare etablerade utanför EES som förvaltar eller marknadsför alternativa investeringsfonder inom </w:t>
      </w:r>
      <w:r>
        <w:lastRenderedPageBreak/>
        <w:t xml:space="preserve">EES. Den delegerade akten är tämligen kortfattad och innehåller regler endast beträffande information som de behöriga myndigheterna ska lämna till </w:t>
      </w:r>
      <w:proofErr w:type="spellStart"/>
      <w:r>
        <w:t>Esma</w:t>
      </w:r>
      <w:proofErr w:type="spellEnd"/>
      <w:r>
        <w:t>.</w:t>
      </w:r>
    </w:p>
    <w:p w14:paraId="117B15AE" w14:textId="2708F34A" w:rsidR="0078634E" w:rsidRDefault="0078634E">
      <w:pPr>
        <w:spacing w:after="280" w:afterAutospacing="1"/>
        <w:rPr>
          <w:noProof/>
        </w:rPr>
      </w:pPr>
      <w:r>
        <w:t>AIFM-direktivet har i svensk rätt genomförts i lagen (2013:561) om förvaltare av alternativa investeringsfonder, som trädde i kraft den 22 juli 2013.</w:t>
      </w:r>
    </w:p>
    <w:p w14:paraId="117B15AF" w14:textId="15C7235E" w:rsidR="0078634E" w:rsidRPr="00A40786" w:rsidRDefault="0078634E" w:rsidP="0078634E">
      <w:pPr>
        <w:pStyle w:val="Rubrik1"/>
        <w:rPr>
          <w:lang w:val="en-US"/>
        </w:rPr>
      </w:pPr>
      <w:r>
        <w:rPr>
          <w:noProof/>
        </w:rPr>
        <w:t xml:space="preserve"> </w:t>
      </w:r>
      <w:bookmarkStart w:id="15" w:name="_Toc410891979"/>
      <w:r w:rsidRPr="00A40786">
        <w:rPr>
          <w:noProof/>
          <w:lang w:val="en-US"/>
        </w:rPr>
        <w:t>Proposal for a Directive of the European Parliament and of the Council on the prevention of the use of the financial system for the purpose of money laundering and terrorist financing (AML Directive) (First reading)</w:t>
      </w:r>
      <w:r w:rsidRPr="00A40786">
        <w:rPr>
          <w:noProof/>
          <w:lang w:val="en-US"/>
        </w:rPr>
        <w:br/>
        <w:t>=Proposal for a Regulation of the European Parliament and of the Council on information accompanying transfers of funds (AML Regulation) (First reading)</w:t>
      </w:r>
      <w:bookmarkEnd w:id="15"/>
    </w:p>
    <w:p w14:paraId="78EBF3B7" w14:textId="77777777" w:rsidR="007C0562" w:rsidRDefault="0078634E" w:rsidP="0078634E">
      <w:pPr>
        <w:rPr>
          <w:lang w:val="en-US"/>
        </w:rPr>
      </w:pPr>
      <w:r>
        <w:rPr>
          <w:noProof/>
          <w:lang w:val="en-US"/>
        </w:rPr>
        <w:t>–</w:t>
      </w:r>
      <w:r>
        <w:rPr>
          <w:lang w:val="en-US"/>
        </w:rPr>
        <w:t>Political agreement</w:t>
      </w:r>
    </w:p>
    <w:p w14:paraId="31DC546A" w14:textId="330198B0" w:rsidR="007C0562" w:rsidRPr="00A40786" w:rsidRDefault="0078634E" w:rsidP="0078634E">
      <w:pPr>
        <w:rPr>
          <w:b/>
          <w:lang w:val="en-US"/>
        </w:rPr>
      </w:pPr>
      <w:r>
        <w:rPr>
          <w:lang w:val="en-US"/>
        </w:rPr>
        <w:t>5748/15 EF 20 ECOFIN 55 DROIPEN 8 CRIMORG 14 CODEC 127+ ADD 1+ ADD 2</w:t>
      </w:r>
    </w:p>
    <w:p w14:paraId="117B15B1" w14:textId="6C9F36AE" w:rsidR="0078634E" w:rsidRDefault="0078634E" w:rsidP="0078634E">
      <w:r>
        <w:rPr>
          <w:b/>
        </w:rPr>
        <w:t>Ansvarigt statsråd</w:t>
      </w:r>
      <w:r>
        <w:rPr>
          <w:b/>
        </w:rPr>
        <w:br/>
      </w:r>
      <w:r>
        <w:rPr>
          <w:noProof/>
        </w:rPr>
        <w:t>Per Bolund</w:t>
      </w:r>
    </w:p>
    <w:p w14:paraId="117B15B2" w14:textId="77777777" w:rsidR="0078634E" w:rsidRPr="00643D86" w:rsidRDefault="0078634E" w:rsidP="0078634E">
      <w:r w:rsidRPr="00643D86">
        <w:rPr>
          <w:b/>
        </w:rPr>
        <w:t>Tidigare behandling i riksdagen</w:t>
      </w:r>
      <w:r>
        <w:rPr>
          <w:b/>
        </w:rPr>
        <w:br/>
      </w:r>
      <w:r>
        <w:rPr>
          <w:noProof/>
        </w:rPr>
        <w:t>2015-01-22</w:t>
      </w:r>
    </w:p>
    <w:p w14:paraId="117B15B3" w14:textId="77777777" w:rsidR="0078634E" w:rsidRPr="00643D86" w:rsidRDefault="0078634E" w:rsidP="0078634E">
      <w:r w:rsidRPr="00643D86">
        <w:rPr>
          <w:b/>
        </w:rPr>
        <w:t>Tidigare behandling vid rådsmöte</w:t>
      </w:r>
      <w:r>
        <w:rPr>
          <w:b/>
        </w:rPr>
        <w:br/>
      </w:r>
      <w:r>
        <w:rPr>
          <w:noProof/>
        </w:rPr>
        <w:t>2015-01-26</w:t>
      </w:r>
    </w:p>
    <w:p w14:paraId="117B15B6" w14:textId="5D971318" w:rsidR="00FF7623" w:rsidRDefault="0078634E" w:rsidP="007C0562">
      <w:r w:rsidRPr="00B44CE2">
        <w:rPr>
          <w:b/>
        </w:rPr>
        <w:t>Annotering</w:t>
      </w:r>
      <w:r>
        <w:rPr>
          <w:b/>
        </w:rPr>
        <w:br/>
      </w:r>
      <w:r>
        <w:rPr>
          <w:b/>
          <w:bCs/>
        </w:rPr>
        <w:t>Avsikt med behandlingen i rådet:</w:t>
      </w:r>
      <w:r>
        <w:t xml:space="preserve"> Att konfirmera överenskommelsen som nåtts med Europaparlamentet, notera de uttalanden som gjorts och anta en politisk överenskommelse gällande texterna i förordningen och direktivet. </w:t>
      </w:r>
    </w:p>
    <w:p w14:paraId="117B15B8" w14:textId="536EA9E6" w:rsidR="00FF7623" w:rsidRDefault="0078634E">
      <w:pPr>
        <w:spacing w:after="280" w:afterAutospacing="1"/>
      </w:pPr>
      <w:r>
        <w:rPr>
          <w:b/>
          <w:bCs/>
        </w:rPr>
        <w:t>Hur regeringen ställer sig till den blivande A-punkten:</w:t>
      </w:r>
      <w:r>
        <w:t xml:space="preserve"> Regeringen stödjer den blivande a-punkten </w:t>
      </w:r>
    </w:p>
    <w:p w14:paraId="117B15BB" w14:textId="09C1B50E" w:rsidR="0078634E" w:rsidRDefault="0078634E">
      <w:pPr>
        <w:spacing w:after="280" w:afterAutospacing="1"/>
        <w:rPr>
          <w:noProof/>
        </w:rPr>
      </w:pPr>
      <w:r>
        <w:rPr>
          <w:b/>
          <w:bCs/>
        </w:rPr>
        <w:t>Bakgrund:</w:t>
      </w:r>
      <w:r w:rsidR="007C0562">
        <w:rPr>
          <w:b/>
          <w:bCs/>
        </w:rPr>
        <w:t xml:space="preserve"> </w:t>
      </w:r>
      <w:r>
        <w:t xml:space="preserve">Den 5 februari 2013 presenterade KOM det nu aktuella förslaget till ett fjärde direktiv om förhindrande av att det finansiella systemet används för penningtvätt och finansiering av terrorism. Det innehåller reglering av administrativ art om krav på företag, såväl inom den finansiella sektorn som utanför, att kontrollera sina kunder, granska misstänkta transaktioner och rapportera detta till finansiella underrättelseenheter (i Sverige Finanspolisen). Förslaget syftar bl.a. till att uppdatera och anpassa den befintliga regleringen till reviderade internationella standarder, närmare bestämt till rekommendationer som utfärdats av </w:t>
      </w:r>
      <w:proofErr w:type="spellStart"/>
      <w:r>
        <w:t>Financial</w:t>
      </w:r>
      <w:proofErr w:type="spellEnd"/>
      <w:r>
        <w:t xml:space="preserve"> Action Task Force, FATF. Finansministrarna antog formellt den politiska uppgörelsen av de två rättsakterna vid </w:t>
      </w:r>
      <w:proofErr w:type="spellStart"/>
      <w:r>
        <w:t>Ekofinmötet</w:t>
      </w:r>
      <w:proofErr w:type="spellEnd"/>
      <w:r>
        <w:t xml:space="preserve"> den 27 januari 2015. LIBE och ECON-utskotten röstade samma dag också för de två rättsakterna och informerade den 29 januari i ett brev till rådet att de hade för avsikt att rekommendera parlamentet att i plenum rösta för de överenskomna texterna.</w:t>
      </w:r>
    </w:p>
    <w:p w14:paraId="117B15BC" w14:textId="77777777" w:rsidR="0078634E" w:rsidRPr="00A40786" w:rsidRDefault="0078634E" w:rsidP="0078634E">
      <w:pPr>
        <w:pStyle w:val="Rubrik1"/>
        <w:rPr>
          <w:lang w:val="en-US"/>
        </w:rPr>
      </w:pPr>
      <w:bookmarkStart w:id="16" w:name="_Toc410891980"/>
      <w:r w:rsidRPr="00A40786">
        <w:rPr>
          <w:noProof/>
          <w:lang w:val="en-US"/>
        </w:rPr>
        <w:t>Proposal for transfer of appropriations No DEC 01/2015 within Section III - Commission - of the general budget for 2015</w:t>
      </w:r>
      <w:bookmarkEnd w:id="16"/>
    </w:p>
    <w:p w14:paraId="153A9346" w14:textId="78E78078" w:rsidR="007C0562" w:rsidRDefault="0078634E" w:rsidP="0078634E">
      <w:pPr>
        <w:rPr>
          <w:b/>
        </w:rPr>
      </w:pPr>
      <w:r w:rsidRPr="00A40786">
        <w:rPr>
          <w:noProof/>
        </w:rPr>
        <w:t>5764</w:t>
      </w:r>
      <w:r w:rsidRPr="00A40786">
        <w:t>/15 FIN 87 INST 22 PE-L 9</w:t>
      </w:r>
    </w:p>
    <w:p w14:paraId="117B15BE" w14:textId="03308EEB" w:rsidR="0078634E" w:rsidRDefault="0078634E" w:rsidP="0078634E">
      <w:r>
        <w:rPr>
          <w:b/>
        </w:rPr>
        <w:lastRenderedPageBreak/>
        <w:t>Ansvarigt statsråd</w:t>
      </w:r>
      <w:r>
        <w:rPr>
          <w:b/>
        </w:rPr>
        <w:br/>
      </w:r>
      <w:r>
        <w:rPr>
          <w:noProof/>
        </w:rPr>
        <w:t>Magdalena Andersson</w:t>
      </w:r>
    </w:p>
    <w:p w14:paraId="117B15C1" w14:textId="77777777" w:rsidR="0078634E" w:rsidRDefault="0078634E" w:rsidP="0078634E">
      <w:r w:rsidRPr="00B44CE2">
        <w:rPr>
          <w:b/>
        </w:rPr>
        <w:t>Annotering</w:t>
      </w:r>
      <w:r>
        <w:rPr>
          <w:b/>
        </w:rPr>
        <w:br/>
      </w:r>
      <w:r>
        <w:rPr>
          <w:b/>
          <w:bCs/>
        </w:rPr>
        <w:t xml:space="preserve">Avsikt med behandlingen i rådet: </w:t>
      </w:r>
      <w:r>
        <w:t xml:space="preserve">Att godkänna överföringen. </w:t>
      </w:r>
    </w:p>
    <w:p w14:paraId="117B15C2" w14:textId="77777777" w:rsidR="00FF7623" w:rsidRDefault="0078634E">
      <w:pPr>
        <w:spacing w:after="280" w:afterAutospacing="1"/>
      </w:pPr>
      <w:r>
        <w:rPr>
          <w:b/>
          <w:bCs/>
        </w:rPr>
        <w:t>Hur regeringen ställer sig till den blivande A-punkten:</w:t>
      </w:r>
      <w:r>
        <w:t xml:space="preserve"> Regeringen avser rösta ja. </w:t>
      </w:r>
    </w:p>
    <w:p w14:paraId="117B15C4" w14:textId="3E8491DE" w:rsidR="0078634E" w:rsidRDefault="0078634E">
      <w:pPr>
        <w:spacing w:after="280" w:afterAutospacing="1"/>
        <w:rPr>
          <w:noProof/>
        </w:rPr>
      </w:pPr>
      <w:r>
        <w:rPr>
          <w:b/>
          <w:bCs/>
        </w:rPr>
        <w:t xml:space="preserve">Bakgrund: </w:t>
      </w:r>
      <w:r>
        <w:t xml:space="preserve">Förslag till överföringen omfattar 8,4 miljoner euro och är en följd av strukturella organisatoriska förändringar. </w:t>
      </w:r>
    </w:p>
    <w:p w14:paraId="117B15CB" w14:textId="77777777" w:rsidR="0078634E" w:rsidRPr="00A40786" w:rsidRDefault="0078634E" w:rsidP="0078634E">
      <w:pPr>
        <w:pStyle w:val="Rubrik1"/>
        <w:rPr>
          <w:lang w:val="en-US"/>
        </w:rPr>
      </w:pPr>
      <w:bookmarkStart w:id="17" w:name="_Toc410891981"/>
      <w:r w:rsidRPr="00A40786">
        <w:rPr>
          <w:noProof/>
          <w:lang w:val="en-US"/>
        </w:rPr>
        <w:t>Discharge to be given to the bodies set up under the TFEU and the Euratom Treaty in respect of the implementation of the budget for the financial year 2013</w:t>
      </w:r>
      <w:bookmarkEnd w:id="17"/>
    </w:p>
    <w:p w14:paraId="433432EA" w14:textId="77777777" w:rsidR="007C0562" w:rsidRDefault="0078634E" w:rsidP="0078634E">
      <w:pPr>
        <w:rPr>
          <w:lang w:val="en-US"/>
        </w:rPr>
      </w:pPr>
      <w:r>
        <w:rPr>
          <w:noProof/>
          <w:lang w:val="en-US"/>
        </w:rPr>
        <w:t>=</w:t>
      </w:r>
      <w:r>
        <w:rPr>
          <w:lang w:val="en-US"/>
        </w:rPr>
        <w:t>Draft Council recommendations</w:t>
      </w:r>
    </w:p>
    <w:p w14:paraId="014348ED" w14:textId="02C9FEBD" w:rsidR="007C0562" w:rsidRPr="00A40786" w:rsidRDefault="0078634E" w:rsidP="007C0562">
      <w:pPr>
        <w:rPr>
          <w:b/>
          <w:lang w:val="en-US"/>
        </w:rPr>
      </w:pPr>
      <w:r>
        <w:rPr>
          <w:lang w:val="en-US"/>
        </w:rPr>
        <w:t>5304/15 FIN 26 PE-L 3+ ADD 1</w:t>
      </w:r>
    </w:p>
    <w:p w14:paraId="117B15CD" w14:textId="0D514B7F" w:rsidR="0078634E" w:rsidRDefault="0078634E" w:rsidP="007C0562">
      <w:pPr>
        <w:rPr>
          <w:noProof/>
        </w:rPr>
      </w:pPr>
      <w:r>
        <w:rPr>
          <w:b/>
        </w:rPr>
        <w:t>Ansvarigt statsråd</w:t>
      </w:r>
      <w:r>
        <w:rPr>
          <w:b/>
        </w:rPr>
        <w:br/>
      </w:r>
      <w:r>
        <w:rPr>
          <w:noProof/>
        </w:rPr>
        <w:t>Magdalena Andersson</w:t>
      </w:r>
    </w:p>
    <w:p w14:paraId="117B15D1" w14:textId="6C766609" w:rsidR="00FF7623" w:rsidRDefault="0078634E" w:rsidP="007C0562">
      <w:r w:rsidRPr="00B44CE2">
        <w:rPr>
          <w:b/>
        </w:rPr>
        <w:t>Annotering</w:t>
      </w:r>
      <w:r>
        <w:rPr>
          <w:b/>
        </w:rPr>
        <w:br/>
      </w:r>
      <w:r>
        <w:rPr>
          <w:b/>
          <w:bCs/>
        </w:rPr>
        <w:t>Avsikt med behandlingen i rådet:</w:t>
      </w:r>
      <w:r>
        <w:t xml:space="preserve"> Rådet föreslås anta rekommendation till Europaparlamentet att bevilja ledningarna för de organ som har inrättats av Europeiska unionen ansvarsfrihet för budgetåret 2013. Rådet föreslås även godkänna slutsatser till varje organ.</w:t>
      </w:r>
    </w:p>
    <w:p w14:paraId="117B15D2" w14:textId="77777777" w:rsidR="00FF7623" w:rsidRDefault="0078634E">
      <w:pPr>
        <w:spacing w:after="280" w:afterAutospacing="1"/>
      </w:pPr>
      <w:r>
        <w:rPr>
          <w:b/>
          <w:bCs/>
        </w:rPr>
        <w:t>Hur regeringen ställer sig till den blivande A-punkten:</w:t>
      </w:r>
      <w:r>
        <w:t xml:space="preserve"> Regeringen kan stödja rekommendationen och rådets slutsatser.</w:t>
      </w:r>
    </w:p>
    <w:p w14:paraId="117B15D3" w14:textId="77777777" w:rsidR="00FF7623" w:rsidRDefault="0078634E">
      <w:pPr>
        <w:spacing w:after="280" w:afterAutospacing="1"/>
      </w:pPr>
      <w:r>
        <w:rPr>
          <w:b/>
          <w:bCs/>
        </w:rPr>
        <w:t xml:space="preserve">Bakgrund: </w:t>
      </w:r>
      <w:r>
        <w:t xml:space="preserve">Baserat på revisionsrättens granskning ska </w:t>
      </w:r>
      <w:proofErr w:type="spellStart"/>
      <w:r>
        <w:t>Ekofinrådet</w:t>
      </w:r>
      <w:proofErr w:type="spellEnd"/>
      <w:r>
        <w:t xml:space="preserve"> årligen anta rekommendation till Europaparlamentet huruvida ledningarna för de organ som har inrättats av Europeiska unionen bör beviljas ansvarsfrihet för genomförandet av budgeten för aktuellt budgetår. Till förslaget om rekommendation om ansvarsfrihet lämnas rådets slutsatser, bland annat om vilka åtgärder som rådet anser bör vidtas med anledning av revisionsrättens iakttagelser. För de enskilda organen har Sverige inte någon avvikande mening utan ställer sig bakom rekommendationerna om beviljande av ansvarsfrihet. Revisionsrätten har inte gjort uttalanden med reservation i någon större utsträckning för organens del.</w:t>
      </w:r>
    </w:p>
    <w:p w14:paraId="117B15D4" w14:textId="77777777" w:rsidR="00FF7623" w:rsidRPr="00A40786" w:rsidRDefault="0078634E">
      <w:pPr>
        <w:spacing w:after="280" w:afterAutospacing="1"/>
        <w:rPr>
          <w:lang w:val="en-US"/>
        </w:rPr>
      </w:pPr>
      <w:proofErr w:type="spellStart"/>
      <w:r w:rsidRPr="00A40786">
        <w:rPr>
          <w:lang w:val="en-US"/>
        </w:rPr>
        <w:t>Följande</w:t>
      </w:r>
      <w:proofErr w:type="spellEnd"/>
      <w:r w:rsidRPr="00A40786">
        <w:rPr>
          <w:lang w:val="en-US"/>
        </w:rPr>
        <w:t xml:space="preserve"> organ </w:t>
      </w:r>
      <w:proofErr w:type="spellStart"/>
      <w:r w:rsidRPr="00A40786">
        <w:rPr>
          <w:lang w:val="en-US"/>
        </w:rPr>
        <w:t>avses</w:t>
      </w:r>
      <w:proofErr w:type="spellEnd"/>
      <w:r w:rsidRPr="00A40786">
        <w:rPr>
          <w:lang w:val="en-US"/>
        </w:rPr>
        <w:t>:</w:t>
      </w:r>
      <w:r w:rsidRPr="00A40786">
        <w:rPr>
          <w:lang w:val="en-US"/>
        </w:rPr>
        <w:br/>
      </w:r>
      <w:r>
        <w:t></w:t>
      </w:r>
      <w:r w:rsidRPr="00A40786">
        <w:rPr>
          <w:lang w:val="en-US"/>
        </w:rPr>
        <w:t xml:space="preserve"> </w:t>
      </w:r>
      <w:proofErr w:type="spellStart"/>
      <w:r w:rsidRPr="00A40786">
        <w:rPr>
          <w:lang w:val="en-US"/>
        </w:rPr>
        <w:t>Euratom</w:t>
      </w:r>
      <w:proofErr w:type="spellEnd"/>
      <w:r w:rsidRPr="00A40786">
        <w:rPr>
          <w:lang w:val="en-US"/>
        </w:rPr>
        <w:t xml:space="preserve"> Supply Agency</w:t>
      </w:r>
      <w:r w:rsidRPr="00A40786">
        <w:rPr>
          <w:lang w:val="en-US"/>
        </w:rPr>
        <w:br/>
      </w:r>
      <w:r>
        <w:t></w:t>
      </w:r>
      <w:r w:rsidRPr="00A40786">
        <w:rPr>
          <w:lang w:val="en-US"/>
        </w:rPr>
        <w:t xml:space="preserve"> European Centre for the Development of Vocational Training</w:t>
      </w:r>
      <w:r w:rsidRPr="00A40786">
        <w:rPr>
          <w:lang w:val="en-US"/>
        </w:rPr>
        <w:br/>
      </w:r>
      <w:r>
        <w:t></w:t>
      </w:r>
      <w:r w:rsidRPr="00A40786">
        <w:rPr>
          <w:lang w:val="en-US"/>
        </w:rPr>
        <w:t xml:space="preserve"> European Foundation for the Improvement of Living and Working Conditions</w:t>
      </w:r>
      <w:r w:rsidRPr="00A40786">
        <w:rPr>
          <w:lang w:val="en-US"/>
        </w:rPr>
        <w:br/>
      </w:r>
      <w:r>
        <w:t></w:t>
      </w:r>
      <w:r w:rsidRPr="00A40786">
        <w:rPr>
          <w:lang w:val="en-US"/>
        </w:rPr>
        <w:t xml:space="preserve"> European Environment Agency</w:t>
      </w:r>
      <w:r w:rsidRPr="00A40786">
        <w:rPr>
          <w:lang w:val="en-US"/>
        </w:rPr>
        <w:br/>
      </w:r>
      <w:r>
        <w:t></w:t>
      </w:r>
      <w:r w:rsidRPr="00A40786">
        <w:rPr>
          <w:lang w:val="en-US"/>
        </w:rPr>
        <w:t xml:space="preserve"> European Training Foundation</w:t>
      </w:r>
      <w:r w:rsidRPr="00A40786">
        <w:rPr>
          <w:lang w:val="en-US"/>
        </w:rPr>
        <w:br/>
      </w:r>
      <w:r>
        <w:t></w:t>
      </w:r>
      <w:r w:rsidRPr="00A40786">
        <w:rPr>
          <w:lang w:val="en-US"/>
        </w:rPr>
        <w:t xml:space="preserve"> European Medicines Agency</w:t>
      </w:r>
      <w:r w:rsidRPr="00A40786">
        <w:rPr>
          <w:lang w:val="en-US"/>
        </w:rPr>
        <w:br/>
      </w:r>
      <w:r>
        <w:t></w:t>
      </w:r>
      <w:r w:rsidRPr="00A40786">
        <w:rPr>
          <w:lang w:val="en-US"/>
        </w:rPr>
        <w:t xml:space="preserve"> European Monitoring Centre for Drugs and Drug Addiction</w:t>
      </w:r>
      <w:r w:rsidRPr="00A40786">
        <w:rPr>
          <w:lang w:val="en-US"/>
        </w:rPr>
        <w:br/>
      </w:r>
      <w:r>
        <w:t></w:t>
      </w:r>
      <w:r w:rsidRPr="00A40786">
        <w:rPr>
          <w:lang w:val="en-US"/>
        </w:rPr>
        <w:t xml:space="preserve"> European Agency for Safety and Health at Work</w:t>
      </w:r>
      <w:r w:rsidRPr="00A40786">
        <w:rPr>
          <w:lang w:val="en-US"/>
        </w:rPr>
        <w:br/>
      </w:r>
      <w:r>
        <w:t></w:t>
      </w:r>
      <w:r w:rsidRPr="00A40786">
        <w:rPr>
          <w:lang w:val="en-US"/>
        </w:rPr>
        <w:t xml:space="preserve"> European Union Agency for Fundamental Rights</w:t>
      </w:r>
      <w:r w:rsidRPr="00A40786">
        <w:rPr>
          <w:lang w:val="en-US"/>
        </w:rPr>
        <w:br/>
      </w:r>
      <w:r>
        <w:t></w:t>
      </w:r>
      <w:r w:rsidRPr="00A40786">
        <w:rPr>
          <w:lang w:val="en-US"/>
        </w:rPr>
        <w:t xml:space="preserve"> Translation Centre for the Bodies of the European Union</w:t>
      </w:r>
      <w:r w:rsidRPr="00A40786">
        <w:rPr>
          <w:lang w:val="en-US"/>
        </w:rPr>
        <w:br/>
      </w:r>
      <w:r>
        <w:lastRenderedPageBreak/>
        <w:t></w:t>
      </w:r>
      <w:r w:rsidRPr="00A40786">
        <w:rPr>
          <w:lang w:val="en-US"/>
        </w:rPr>
        <w:t xml:space="preserve"> European Maritime Safety Agency</w:t>
      </w:r>
      <w:r w:rsidRPr="00A40786">
        <w:rPr>
          <w:lang w:val="en-US"/>
        </w:rPr>
        <w:br/>
      </w:r>
      <w:r>
        <w:t></w:t>
      </w:r>
      <w:r w:rsidRPr="00A40786">
        <w:rPr>
          <w:lang w:val="en-US"/>
        </w:rPr>
        <w:t xml:space="preserve"> European Aviation Safety Agency</w:t>
      </w:r>
      <w:r w:rsidRPr="00A40786">
        <w:rPr>
          <w:lang w:val="en-US"/>
        </w:rPr>
        <w:br/>
      </w:r>
      <w:r>
        <w:t></w:t>
      </w:r>
      <w:r w:rsidRPr="00A40786">
        <w:rPr>
          <w:lang w:val="en-US"/>
        </w:rPr>
        <w:t xml:space="preserve"> European Food Safety Authority</w:t>
      </w:r>
      <w:r w:rsidRPr="00A40786">
        <w:rPr>
          <w:lang w:val="en-US"/>
        </w:rPr>
        <w:br/>
      </w:r>
      <w:r>
        <w:t></w:t>
      </w:r>
      <w:r w:rsidRPr="00A40786">
        <w:rPr>
          <w:lang w:val="en-US"/>
        </w:rPr>
        <w:t xml:space="preserve"> </w:t>
      </w:r>
      <w:proofErr w:type="spellStart"/>
      <w:r w:rsidRPr="00A40786">
        <w:rPr>
          <w:lang w:val="en-US"/>
        </w:rPr>
        <w:t>Eurojust</w:t>
      </w:r>
      <w:proofErr w:type="spellEnd"/>
      <w:r w:rsidRPr="00A40786">
        <w:rPr>
          <w:lang w:val="en-US"/>
        </w:rPr>
        <w:br/>
      </w:r>
      <w:r>
        <w:t></w:t>
      </w:r>
      <w:r w:rsidRPr="00A40786">
        <w:rPr>
          <w:lang w:val="en-US"/>
        </w:rPr>
        <w:t xml:space="preserve"> European Network and Information Security Agency</w:t>
      </w:r>
      <w:r w:rsidRPr="00A40786">
        <w:rPr>
          <w:lang w:val="en-US"/>
        </w:rPr>
        <w:br/>
      </w:r>
      <w:r>
        <w:t></w:t>
      </w:r>
      <w:r w:rsidRPr="00A40786">
        <w:rPr>
          <w:lang w:val="en-US"/>
        </w:rPr>
        <w:t xml:space="preserve"> European Centre for Disease Prevention and Control</w:t>
      </w:r>
      <w:r w:rsidRPr="00A40786">
        <w:rPr>
          <w:lang w:val="en-US"/>
        </w:rPr>
        <w:br/>
      </w:r>
      <w:r>
        <w:t></w:t>
      </w:r>
      <w:r w:rsidRPr="00A40786">
        <w:rPr>
          <w:lang w:val="en-US"/>
        </w:rPr>
        <w:t xml:space="preserve"> European Railway Agency</w:t>
      </w:r>
      <w:r w:rsidRPr="00A40786">
        <w:rPr>
          <w:lang w:val="en-US"/>
        </w:rPr>
        <w:br/>
      </w:r>
      <w:r>
        <w:t></w:t>
      </w:r>
      <w:r w:rsidRPr="00A40786">
        <w:rPr>
          <w:lang w:val="en-US"/>
        </w:rPr>
        <w:t xml:space="preserve"> European Agency for the Management of Operational Cooperation at the External Borders of the Member States of the European Union</w:t>
      </w:r>
      <w:r w:rsidRPr="00A40786">
        <w:rPr>
          <w:lang w:val="en-US"/>
        </w:rPr>
        <w:br/>
      </w:r>
      <w:r>
        <w:t></w:t>
      </w:r>
      <w:r w:rsidRPr="00A40786">
        <w:rPr>
          <w:lang w:val="en-US"/>
        </w:rPr>
        <w:t xml:space="preserve"> European Police College</w:t>
      </w:r>
      <w:r w:rsidRPr="00A40786">
        <w:rPr>
          <w:lang w:val="en-US"/>
        </w:rPr>
        <w:br/>
      </w:r>
      <w:r>
        <w:t></w:t>
      </w:r>
      <w:r w:rsidRPr="00A40786">
        <w:rPr>
          <w:lang w:val="en-US"/>
        </w:rPr>
        <w:t xml:space="preserve"> European GNSS Agency</w:t>
      </w:r>
      <w:r w:rsidRPr="00A40786">
        <w:rPr>
          <w:lang w:val="en-US"/>
        </w:rPr>
        <w:br/>
      </w:r>
      <w:r>
        <w:t></w:t>
      </w:r>
      <w:r w:rsidRPr="00A40786">
        <w:rPr>
          <w:lang w:val="en-US"/>
        </w:rPr>
        <w:t xml:space="preserve"> European Fisheries Control Agency</w:t>
      </w:r>
      <w:r w:rsidRPr="00A40786">
        <w:rPr>
          <w:lang w:val="en-US"/>
        </w:rPr>
        <w:br/>
      </w:r>
      <w:r>
        <w:t></w:t>
      </w:r>
      <w:r w:rsidRPr="00A40786">
        <w:rPr>
          <w:lang w:val="en-US"/>
        </w:rPr>
        <w:t xml:space="preserve"> European Chemicals Agency</w:t>
      </w:r>
      <w:r w:rsidRPr="00A40786">
        <w:rPr>
          <w:lang w:val="en-US"/>
        </w:rPr>
        <w:br/>
      </w:r>
      <w:r>
        <w:t></w:t>
      </w:r>
      <w:r w:rsidRPr="00A40786">
        <w:rPr>
          <w:lang w:val="en-US"/>
        </w:rPr>
        <w:t xml:space="preserve"> European Institute for Gender Equality</w:t>
      </w:r>
      <w:r w:rsidRPr="00A40786">
        <w:rPr>
          <w:lang w:val="en-US"/>
        </w:rPr>
        <w:br/>
      </w:r>
      <w:r>
        <w:t></w:t>
      </w:r>
      <w:r w:rsidRPr="00A40786">
        <w:rPr>
          <w:lang w:val="en-US"/>
        </w:rPr>
        <w:t xml:space="preserve"> European Police Office</w:t>
      </w:r>
      <w:r w:rsidRPr="00A40786">
        <w:rPr>
          <w:lang w:val="en-US"/>
        </w:rPr>
        <w:br/>
      </w:r>
      <w:r>
        <w:t></w:t>
      </w:r>
      <w:r w:rsidRPr="00A40786">
        <w:rPr>
          <w:lang w:val="en-US"/>
        </w:rPr>
        <w:t xml:space="preserve"> European Agency for Cooperation of Energy Regulators</w:t>
      </w:r>
      <w:r w:rsidRPr="00A40786">
        <w:rPr>
          <w:lang w:val="en-US"/>
        </w:rPr>
        <w:br/>
      </w:r>
      <w:r>
        <w:t></w:t>
      </w:r>
      <w:r w:rsidRPr="00A40786">
        <w:rPr>
          <w:lang w:val="en-US"/>
        </w:rPr>
        <w:t xml:space="preserve"> Office of the Body of European Regulators for Electronic Communications</w:t>
      </w:r>
      <w:r w:rsidRPr="00A40786">
        <w:rPr>
          <w:lang w:val="en-US"/>
        </w:rPr>
        <w:br/>
      </w:r>
      <w:r>
        <w:t></w:t>
      </w:r>
      <w:r w:rsidRPr="00A40786">
        <w:rPr>
          <w:lang w:val="en-US"/>
        </w:rPr>
        <w:t xml:space="preserve"> European Banking Authority</w:t>
      </w:r>
      <w:r w:rsidRPr="00A40786">
        <w:rPr>
          <w:lang w:val="en-US"/>
        </w:rPr>
        <w:br/>
      </w:r>
      <w:r>
        <w:t></w:t>
      </w:r>
      <w:r w:rsidRPr="00A40786">
        <w:rPr>
          <w:lang w:val="en-US"/>
        </w:rPr>
        <w:t xml:space="preserve"> European Securities and Markets Authority</w:t>
      </w:r>
      <w:r w:rsidRPr="00A40786">
        <w:rPr>
          <w:lang w:val="en-US"/>
        </w:rPr>
        <w:br/>
      </w:r>
      <w:r>
        <w:t></w:t>
      </w:r>
      <w:r w:rsidRPr="00A40786">
        <w:rPr>
          <w:lang w:val="en-US"/>
        </w:rPr>
        <w:t xml:space="preserve"> European Insurance and Occupational Pensions Authority</w:t>
      </w:r>
      <w:r w:rsidRPr="00A40786">
        <w:rPr>
          <w:lang w:val="en-US"/>
        </w:rPr>
        <w:br/>
      </w:r>
      <w:r>
        <w:t></w:t>
      </w:r>
      <w:r w:rsidRPr="00A40786">
        <w:rPr>
          <w:lang w:val="en-US"/>
        </w:rPr>
        <w:t xml:space="preserve"> European Asylum Support Office</w:t>
      </w:r>
    </w:p>
    <w:p w14:paraId="117B15D6" w14:textId="53BA7F4A" w:rsidR="0078634E" w:rsidRPr="00A40786" w:rsidRDefault="0078634E">
      <w:pPr>
        <w:spacing w:after="280" w:afterAutospacing="1"/>
        <w:rPr>
          <w:noProof/>
          <w:lang w:val="en-US"/>
        </w:rPr>
      </w:pPr>
      <w:r w:rsidRPr="00A40786">
        <w:rPr>
          <w:lang w:val="en-US"/>
        </w:rPr>
        <w:t>European Agency for the operational management of large-scale IT systems in the area of freedom, security and justice (</w:t>
      </w:r>
      <w:proofErr w:type="spellStart"/>
      <w:r w:rsidRPr="00A40786">
        <w:rPr>
          <w:lang w:val="en-US"/>
        </w:rPr>
        <w:t>eu</w:t>
      </w:r>
      <w:proofErr w:type="spellEnd"/>
      <w:r w:rsidRPr="00A40786">
        <w:rPr>
          <w:lang w:val="en-US"/>
        </w:rPr>
        <w:t>-LISA</w:t>
      </w:r>
      <w:proofErr w:type="gramStart"/>
      <w:r w:rsidRPr="00A40786">
        <w:rPr>
          <w:lang w:val="en-US"/>
        </w:rPr>
        <w:t>)</w:t>
      </w:r>
      <w:proofErr w:type="gramEnd"/>
      <w:r w:rsidRPr="00A40786">
        <w:rPr>
          <w:lang w:val="en-US"/>
        </w:rPr>
        <w:br/>
      </w:r>
      <w:r>
        <w:t></w:t>
      </w:r>
      <w:r w:rsidRPr="00A40786">
        <w:rPr>
          <w:lang w:val="en-US"/>
        </w:rPr>
        <w:t xml:space="preserve"> European Institute of Innovation and Technology </w:t>
      </w:r>
    </w:p>
    <w:p w14:paraId="117B15D7" w14:textId="77777777" w:rsidR="0078634E" w:rsidRPr="00A40786" w:rsidRDefault="0078634E" w:rsidP="0078634E">
      <w:pPr>
        <w:pStyle w:val="Rubrik1"/>
        <w:rPr>
          <w:lang w:val="en-US"/>
        </w:rPr>
      </w:pPr>
      <w:bookmarkStart w:id="18" w:name="_Toc410891982"/>
      <w:r w:rsidRPr="00A40786">
        <w:rPr>
          <w:noProof/>
          <w:lang w:val="en-US"/>
        </w:rPr>
        <w:t>Discharge to be given to the executive agencies in respect of the implementation of the budget for the financial year 2013</w:t>
      </w:r>
      <w:bookmarkEnd w:id="18"/>
    </w:p>
    <w:p w14:paraId="15DD184E" w14:textId="77777777" w:rsidR="007C0562" w:rsidRDefault="0078634E" w:rsidP="0078634E">
      <w:pPr>
        <w:rPr>
          <w:lang w:val="en-US"/>
        </w:rPr>
      </w:pPr>
      <w:r>
        <w:rPr>
          <w:noProof/>
          <w:lang w:val="en-US"/>
        </w:rPr>
        <w:t>=</w:t>
      </w:r>
      <w:r>
        <w:rPr>
          <w:lang w:val="en-US"/>
        </w:rPr>
        <w:t>Draft Council recommendations</w:t>
      </w:r>
    </w:p>
    <w:p w14:paraId="117B15D8" w14:textId="00308AB9" w:rsidR="0078634E" w:rsidRDefault="0078634E" w:rsidP="0078634E">
      <w:pPr>
        <w:rPr>
          <w:lang w:val="en-US"/>
        </w:rPr>
      </w:pPr>
      <w:r>
        <w:rPr>
          <w:noProof/>
          <w:lang w:val="en-US"/>
        </w:rPr>
        <w:t>5305</w:t>
      </w:r>
      <w:r>
        <w:rPr>
          <w:lang w:val="en-US"/>
        </w:rPr>
        <w:t>/15 FIN 27 PE-L 4+ ADD 1</w:t>
      </w:r>
    </w:p>
    <w:p w14:paraId="117B15D9" w14:textId="77777777" w:rsidR="0078634E" w:rsidRDefault="0078634E" w:rsidP="0078634E">
      <w:r>
        <w:rPr>
          <w:b/>
        </w:rPr>
        <w:t>Ansvarigt statsråd</w:t>
      </w:r>
      <w:r>
        <w:rPr>
          <w:b/>
        </w:rPr>
        <w:br/>
      </w:r>
      <w:r>
        <w:rPr>
          <w:noProof/>
        </w:rPr>
        <w:t>Magdalena Andersson</w:t>
      </w:r>
    </w:p>
    <w:p w14:paraId="117B15DD" w14:textId="0CC39E1F" w:rsidR="00FF7623" w:rsidRDefault="0078634E" w:rsidP="007C0562">
      <w:r w:rsidRPr="00B44CE2">
        <w:rPr>
          <w:b/>
        </w:rPr>
        <w:t>Annotering</w:t>
      </w:r>
      <w:r>
        <w:rPr>
          <w:b/>
        </w:rPr>
        <w:br/>
      </w:r>
      <w:r>
        <w:rPr>
          <w:b/>
          <w:bCs/>
        </w:rPr>
        <w:t>Avsikt med behandlingen i rådet:</w:t>
      </w:r>
      <w:r>
        <w:t xml:space="preserve"> Rådet föreslås anta rekommendation till Europaparlamentet att bevilja ledningarna för de exekutiva byråerna ansvarsfrihet för budgetåret 2013. Rådet föreslås även godkänna slutsatser till varje byrå.</w:t>
      </w:r>
    </w:p>
    <w:p w14:paraId="117B15DE" w14:textId="77777777" w:rsidR="00FF7623" w:rsidRDefault="0078634E">
      <w:pPr>
        <w:spacing w:after="280" w:afterAutospacing="1"/>
      </w:pPr>
      <w:r>
        <w:rPr>
          <w:b/>
          <w:bCs/>
        </w:rPr>
        <w:t xml:space="preserve">Hur regeringen ställer sig till den blivande A-punkten: </w:t>
      </w:r>
      <w:r>
        <w:t>Regeringen kan stödja rekommendationen och rådets slutsatser.</w:t>
      </w:r>
    </w:p>
    <w:p w14:paraId="117B15DF" w14:textId="77777777" w:rsidR="00FF7623" w:rsidRDefault="0078634E">
      <w:pPr>
        <w:spacing w:after="280" w:afterAutospacing="1"/>
      </w:pPr>
      <w:r>
        <w:rPr>
          <w:b/>
          <w:bCs/>
        </w:rPr>
        <w:t>Bakgrund:</w:t>
      </w:r>
      <w:r>
        <w:t xml:space="preserve"> Baserat på revisionsrättens granskning ska </w:t>
      </w:r>
      <w:proofErr w:type="spellStart"/>
      <w:r>
        <w:t>Ekofinrådet</w:t>
      </w:r>
      <w:proofErr w:type="spellEnd"/>
      <w:r>
        <w:t xml:space="preserve"> årligen anta rekommendation till Europaparlamentet huruvida ledningarna för de exekutiva byråerna bör beviljas ansvarsfrihet för genomförandet av budgeten för aktuellt budgetår. Till förslaget om rekommendation om ansvarsfrihet lämnas rådets slutsatser, bland annat om vilka åtgärder som rådet anser bör vidtas med anledning av revisionsrättens iakttagelser. För de exekutiva </w:t>
      </w:r>
      <w:r>
        <w:lastRenderedPageBreak/>
        <w:t>byråerna har Sverige inte någon avvikande mening utan ställer sig bakom rekommendationerna om beviljande av ansvarsfrihet. Revisionsrätten har inte gjort uttalanden med reservation för någon av byråerna.</w:t>
      </w:r>
    </w:p>
    <w:p w14:paraId="117B15E1" w14:textId="7CDDD1EC" w:rsidR="0078634E" w:rsidRPr="00A40786" w:rsidRDefault="0078634E">
      <w:pPr>
        <w:spacing w:after="280" w:afterAutospacing="1"/>
        <w:rPr>
          <w:noProof/>
          <w:lang w:val="en-US"/>
        </w:rPr>
      </w:pPr>
      <w:proofErr w:type="spellStart"/>
      <w:r w:rsidRPr="00A40786">
        <w:rPr>
          <w:lang w:val="en-US"/>
        </w:rPr>
        <w:t>Följande</w:t>
      </w:r>
      <w:proofErr w:type="spellEnd"/>
      <w:r w:rsidRPr="00A40786">
        <w:rPr>
          <w:lang w:val="en-US"/>
        </w:rPr>
        <w:t xml:space="preserve"> </w:t>
      </w:r>
      <w:proofErr w:type="spellStart"/>
      <w:r w:rsidRPr="00A40786">
        <w:rPr>
          <w:lang w:val="en-US"/>
        </w:rPr>
        <w:t>byråer</w:t>
      </w:r>
      <w:proofErr w:type="spellEnd"/>
      <w:r w:rsidRPr="00A40786">
        <w:rPr>
          <w:lang w:val="en-US"/>
        </w:rPr>
        <w:t xml:space="preserve"> </w:t>
      </w:r>
      <w:proofErr w:type="spellStart"/>
      <w:r w:rsidRPr="00A40786">
        <w:rPr>
          <w:lang w:val="en-US"/>
        </w:rPr>
        <w:t>avses</w:t>
      </w:r>
      <w:proofErr w:type="spellEnd"/>
      <w:proofErr w:type="gramStart"/>
      <w:r w:rsidRPr="00A40786">
        <w:rPr>
          <w:lang w:val="en-US"/>
        </w:rPr>
        <w:t>:</w:t>
      </w:r>
      <w:proofErr w:type="gramEnd"/>
      <w:r w:rsidRPr="00A40786">
        <w:rPr>
          <w:lang w:val="en-US"/>
        </w:rPr>
        <w:br/>
        <w:t>Education, Audiovisual and Culture Executive Agency</w:t>
      </w:r>
      <w:r w:rsidRPr="00A40786">
        <w:rPr>
          <w:lang w:val="en-US"/>
        </w:rPr>
        <w:br/>
        <w:t>Executive Agency for Competitiveness and Innovation</w:t>
      </w:r>
      <w:r w:rsidRPr="00A40786">
        <w:rPr>
          <w:lang w:val="en-US"/>
        </w:rPr>
        <w:br/>
        <w:t>Executive Agency for Health and Consumers</w:t>
      </w:r>
      <w:r w:rsidRPr="00A40786">
        <w:rPr>
          <w:lang w:val="en-US"/>
        </w:rPr>
        <w:br/>
        <w:t>Trans-European Transport Network Executive Agency</w:t>
      </w:r>
      <w:r w:rsidRPr="00A40786">
        <w:rPr>
          <w:lang w:val="en-US"/>
        </w:rPr>
        <w:br/>
        <w:t>Research Executive Agency</w:t>
      </w:r>
      <w:r w:rsidRPr="00A40786">
        <w:rPr>
          <w:lang w:val="en-US"/>
        </w:rPr>
        <w:br/>
        <w:t>European Research Council Executive Agency</w:t>
      </w:r>
    </w:p>
    <w:p w14:paraId="117B15E2" w14:textId="77777777" w:rsidR="0078634E" w:rsidRPr="00A40786" w:rsidRDefault="0078634E" w:rsidP="0078634E">
      <w:pPr>
        <w:pStyle w:val="Rubrik1"/>
        <w:rPr>
          <w:lang w:val="en-US"/>
        </w:rPr>
      </w:pPr>
      <w:bookmarkStart w:id="19" w:name="_Toc410891983"/>
      <w:r w:rsidRPr="00A40786">
        <w:rPr>
          <w:noProof/>
          <w:lang w:val="en-US"/>
        </w:rPr>
        <w:t>Discharge to be given to the joint undertakings in respect of the implementation of the budget for the financial year 2013</w:t>
      </w:r>
      <w:bookmarkEnd w:id="19"/>
    </w:p>
    <w:p w14:paraId="3C59D040" w14:textId="77777777" w:rsidR="007C0562" w:rsidRDefault="0078634E" w:rsidP="0078634E">
      <w:pPr>
        <w:rPr>
          <w:lang w:val="en-US"/>
        </w:rPr>
      </w:pPr>
      <w:r>
        <w:rPr>
          <w:noProof/>
          <w:lang w:val="en-US"/>
        </w:rPr>
        <w:t>=</w:t>
      </w:r>
      <w:r>
        <w:rPr>
          <w:lang w:val="en-US"/>
        </w:rPr>
        <w:t>Draft Council recommendations</w:t>
      </w:r>
    </w:p>
    <w:p w14:paraId="117B15E3" w14:textId="3BC1AC09" w:rsidR="0078634E" w:rsidRDefault="0078634E" w:rsidP="0078634E">
      <w:pPr>
        <w:rPr>
          <w:lang w:val="en-US"/>
        </w:rPr>
      </w:pPr>
      <w:r>
        <w:rPr>
          <w:noProof/>
          <w:lang w:val="en-US"/>
        </w:rPr>
        <w:t>5306</w:t>
      </w:r>
      <w:r>
        <w:rPr>
          <w:lang w:val="en-US"/>
        </w:rPr>
        <w:t>/15 FIN 28 PE-L 5+ ADD 1</w:t>
      </w:r>
    </w:p>
    <w:p w14:paraId="117B15E4" w14:textId="77777777" w:rsidR="0078634E" w:rsidRDefault="0078634E" w:rsidP="0078634E">
      <w:r>
        <w:rPr>
          <w:b/>
        </w:rPr>
        <w:t>Ansvarigt statsråd</w:t>
      </w:r>
      <w:r>
        <w:rPr>
          <w:b/>
        </w:rPr>
        <w:br/>
      </w:r>
      <w:r>
        <w:rPr>
          <w:noProof/>
        </w:rPr>
        <w:t>Magdalena Andersson</w:t>
      </w:r>
    </w:p>
    <w:p w14:paraId="117B15E8" w14:textId="44BC62E8" w:rsidR="00FF7623" w:rsidRDefault="0078634E" w:rsidP="007C0562">
      <w:r w:rsidRPr="00B44CE2">
        <w:rPr>
          <w:b/>
        </w:rPr>
        <w:t>Annotering</w:t>
      </w:r>
      <w:r>
        <w:rPr>
          <w:b/>
        </w:rPr>
        <w:br/>
      </w:r>
      <w:r>
        <w:rPr>
          <w:b/>
          <w:bCs/>
        </w:rPr>
        <w:t>Avsikt med behandlingen i rådet:</w:t>
      </w:r>
      <w:r>
        <w:t xml:space="preserve"> Rådet föreslås anta rekommendation till Europaparlamentet att bevilja ledningarna för de gemensamma företagen ansvarsfrihet för budgetåret 2013. Rådet föreslås även godkänna slutsatser till varje företag.</w:t>
      </w:r>
    </w:p>
    <w:p w14:paraId="117B15E9" w14:textId="77777777" w:rsidR="00FF7623" w:rsidRDefault="0078634E">
      <w:pPr>
        <w:spacing w:after="280" w:afterAutospacing="1"/>
      </w:pPr>
      <w:r>
        <w:rPr>
          <w:b/>
          <w:bCs/>
        </w:rPr>
        <w:t>Hur regeringen ställer sig till den blivande A-punkten:</w:t>
      </w:r>
      <w:r>
        <w:t xml:space="preserve"> Regeringen kan stödja rekommendationen och rådets slutsatser.</w:t>
      </w:r>
    </w:p>
    <w:p w14:paraId="117B15EA" w14:textId="77777777" w:rsidR="00FF7623" w:rsidRDefault="0078634E">
      <w:pPr>
        <w:spacing w:after="280" w:afterAutospacing="1"/>
      </w:pPr>
      <w:r>
        <w:rPr>
          <w:b/>
          <w:bCs/>
        </w:rPr>
        <w:t>Bakgrund:</w:t>
      </w:r>
      <w:r>
        <w:t xml:space="preserve"> Baserat på revisionsrättens granskning ska </w:t>
      </w:r>
      <w:proofErr w:type="spellStart"/>
      <w:r>
        <w:t>Ekofinrådet</w:t>
      </w:r>
      <w:proofErr w:type="spellEnd"/>
      <w:r>
        <w:t xml:space="preserve"> årligen anta rekommendation till Europaparlamentet huruvida ledningarna för de gemensamma företagen bör beviljas ansvarsfrihet för genomförandet av budgeten för aktuellt budgetår. Till förslaget om rekommendation om ansvarsfrihet lämnas rådets slutsatser, bland annat om vilka åtgärder som rådet anser bör vidtas med anledning av revisionsrättens iakttagelser. För de gemensamma företagen har Sverige inte någon avvikande mening utan ställer sig bakom rekommendationerna om beviljande av ansvarsfrihet. </w:t>
      </w:r>
    </w:p>
    <w:p w14:paraId="117B15ED" w14:textId="1D4914C5" w:rsidR="0078634E" w:rsidRPr="00A40786" w:rsidRDefault="0078634E">
      <w:pPr>
        <w:spacing w:after="280" w:afterAutospacing="1"/>
        <w:rPr>
          <w:noProof/>
          <w:lang w:val="en-US"/>
        </w:rPr>
      </w:pPr>
      <w:proofErr w:type="spellStart"/>
      <w:r w:rsidRPr="00A40786">
        <w:rPr>
          <w:lang w:val="en-US"/>
        </w:rPr>
        <w:t>Följande</w:t>
      </w:r>
      <w:proofErr w:type="spellEnd"/>
      <w:r w:rsidRPr="00A40786">
        <w:rPr>
          <w:lang w:val="en-US"/>
        </w:rPr>
        <w:t xml:space="preserve"> </w:t>
      </w:r>
      <w:proofErr w:type="spellStart"/>
      <w:r w:rsidRPr="00A40786">
        <w:rPr>
          <w:lang w:val="en-US"/>
        </w:rPr>
        <w:t>gemensamma</w:t>
      </w:r>
      <w:proofErr w:type="spellEnd"/>
      <w:r w:rsidRPr="00A40786">
        <w:rPr>
          <w:lang w:val="en-US"/>
        </w:rPr>
        <w:t xml:space="preserve"> </w:t>
      </w:r>
      <w:proofErr w:type="spellStart"/>
      <w:r w:rsidRPr="00A40786">
        <w:rPr>
          <w:lang w:val="en-US"/>
        </w:rPr>
        <w:t>företag</w:t>
      </w:r>
      <w:proofErr w:type="spellEnd"/>
      <w:r w:rsidRPr="00A40786">
        <w:rPr>
          <w:lang w:val="en-US"/>
        </w:rPr>
        <w:t xml:space="preserve"> </w:t>
      </w:r>
      <w:proofErr w:type="spellStart"/>
      <w:r w:rsidRPr="00A40786">
        <w:rPr>
          <w:lang w:val="en-US"/>
        </w:rPr>
        <w:t>avses</w:t>
      </w:r>
      <w:proofErr w:type="spellEnd"/>
      <w:r w:rsidRPr="00A40786">
        <w:rPr>
          <w:lang w:val="en-US"/>
        </w:rPr>
        <w:t>:</w:t>
      </w:r>
      <w:r w:rsidRPr="00A40786">
        <w:rPr>
          <w:lang w:val="en-US"/>
        </w:rPr>
        <w:br/>
      </w:r>
      <w:r>
        <w:t></w:t>
      </w:r>
      <w:r w:rsidRPr="00A40786">
        <w:rPr>
          <w:lang w:val="en-US"/>
        </w:rPr>
        <w:t> European Joint Undertaking for ITER and the Development of Fusion Energy</w:t>
      </w:r>
      <w:r w:rsidRPr="00A40786">
        <w:rPr>
          <w:lang w:val="en-US"/>
        </w:rPr>
        <w:br/>
      </w:r>
      <w:r>
        <w:t></w:t>
      </w:r>
      <w:r w:rsidRPr="00A40786">
        <w:rPr>
          <w:lang w:val="en-US"/>
        </w:rPr>
        <w:t> SESAR Joint Undertaking</w:t>
      </w:r>
      <w:r w:rsidRPr="00A40786">
        <w:rPr>
          <w:lang w:val="en-US"/>
        </w:rPr>
        <w:br/>
      </w:r>
      <w:r>
        <w:t></w:t>
      </w:r>
      <w:r w:rsidRPr="00A40786">
        <w:rPr>
          <w:lang w:val="en-US"/>
        </w:rPr>
        <w:t> ARTEMIS Joint Undertaking</w:t>
      </w:r>
      <w:r w:rsidRPr="00A40786">
        <w:rPr>
          <w:lang w:val="en-US"/>
        </w:rPr>
        <w:br/>
      </w:r>
      <w:r>
        <w:t></w:t>
      </w:r>
      <w:r w:rsidRPr="00A40786">
        <w:rPr>
          <w:lang w:val="en-US"/>
        </w:rPr>
        <w:t> Clean Sky Joint Undertaking</w:t>
      </w:r>
      <w:r w:rsidRPr="00A40786">
        <w:rPr>
          <w:lang w:val="en-US"/>
        </w:rPr>
        <w:br/>
      </w:r>
      <w:r>
        <w:t></w:t>
      </w:r>
      <w:r w:rsidRPr="00A40786">
        <w:rPr>
          <w:lang w:val="en-US"/>
        </w:rPr>
        <w:t> Innovative Medicines Initiative Joint Undertaking</w:t>
      </w:r>
      <w:r w:rsidRPr="00A40786">
        <w:rPr>
          <w:lang w:val="en-US"/>
        </w:rPr>
        <w:br/>
      </w:r>
      <w:r>
        <w:t></w:t>
      </w:r>
      <w:r w:rsidRPr="00A40786">
        <w:rPr>
          <w:lang w:val="en-US"/>
        </w:rPr>
        <w:t> Fuel Cells and Hydrogen Joint Undertaking</w:t>
      </w:r>
      <w:r w:rsidRPr="00A40786">
        <w:rPr>
          <w:lang w:val="en-US"/>
        </w:rPr>
        <w:br/>
      </w:r>
      <w:r>
        <w:t></w:t>
      </w:r>
      <w:r w:rsidRPr="00A40786">
        <w:rPr>
          <w:lang w:val="en-US"/>
        </w:rPr>
        <w:t> ENIAC Joint Undertaking</w:t>
      </w:r>
    </w:p>
    <w:p w14:paraId="117B15EE" w14:textId="77777777" w:rsidR="0078634E" w:rsidRPr="00A40786" w:rsidRDefault="0078634E" w:rsidP="0078634E">
      <w:pPr>
        <w:pStyle w:val="Rubrik1"/>
        <w:rPr>
          <w:lang w:val="en-US"/>
        </w:rPr>
      </w:pPr>
      <w:bookmarkStart w:id="20" w:name="_Toc410891984"/>
      <w:r w:rsidRPr="00A40786">
        <w:rPr>
          <w:noProof/>
          <w:lang w:val="en-US"/>
        </w:rPr>
        <w:lastRenderedPageBreak/>
        <w:t>Relations with the ACP States and the OCT</w:t>
      </w:r>
      <w:bookmarkEnd w:id="20"/>
    </w:p>
    <w:p w14:paraId="1301E07C" w14:textId="77777777" w:rsidR="007C0562" w:rsidRDefault="0078634E" w:rsidP="0078634E">
      <w:pPr>
        <w:rPr>
          <w:lang w:val="en-US"/>
        </w:rPr>
      </w:pPr>
      <w:r>
        <w:rPr>
          <w:noProof/>
          <w:lang w:val="en-US"/>
        </w:rPr>
        <w:t>=</w:t>
      </w:r>
      <w:r>
        <w:rPr>
          <w:lang w:val="en-US"/>
        </w:rPr>
        <w:t>Discharge to be given to the Commission in respect of the financial management of the 8th, 9th and 10th European Development Funds (financial year 2013)</w:t>
      </w:r>
    </w:p>
    <w:p w14:paraId="117B15EF" w14:textId="056F9066" w:rsidR="0078634E" w:rsidRPr="00A40786" w:rsidRDefault="0078634E" w:rsidP="0078634E">
      <w:r w:rsidRPr="00A40786">
        <w:rPr>
          <w:noProof/>
        </w:rPr>
        <w:t>5549</w:t>
      </w:r>
      <w:r w:rsidRPr="00A40786">
        <w:t>/15 ACP 12 FIN 69 PTOM 6</w:t>
      </w:r>
      <w:r w:rsidR="007C0562" w:rsidRPr="00A40786">
        <w:t xml:space="preserve"> </w:t>
      </w:r>
      <w:r w:rsidRPr="00A40786">
        <w:t>5135/15 ACP 3 PTOM 1 FIN 8</w:t>
      </w:r>
      <w:r w:rsidR="007C0562" w:rsidRPr="00A40786">
        <w:t xml:space="preserve"> </w:t>
      </w:r>
      <w:r w:rsidRPr="00A40786">
        <w:t>5136/15 ACP 4 PTOM 2 FIN 95138/15 ACP 5 PTOM 3 FIN 10</w:t>
      </w:r>
    </w:p>
    <w:p w14:paraId="117B15F0" w14:textId="77777777" w:rsidR="0078634E" w:rsidRDefault="0078634E" w:rsidP="0078634E">
      <w:r>
        <w:rPr>
          <w:b/>
        </w:rPr>
        <w:t>Ansvarigt statsråd</w:t>
      </w:r>
      <w:r>
        <w:rPr>
          <w:b/>
        </w:rPr>
        <w:br/>
      </w:r>
      <w:r>
        <w:rPr>
          <w:noProof/>
        </w:rPr>
        <w:t>Isabella Lövin</w:t>
      </w:r>
    </w:p>
    <w:p w14:paraId="117B15F4" w14:textId="75547EA5" w:rsidR="00FF7623" w:rsidRDefault="0078634E" w:rsidP="007C0562">
      <w:r w:rsidRPr="00B44CE2">
        <w:rPr>
          <w:b/>
        </w:rPr>
        <w:t>Annotering</w:t>
      </w:r>
      <w:r>
        <w:rPr>
          <w:b/>
        </w:rPr>
        <w:br/>
      </w:r>
      <w:r>
        <w:rPr>
          <w:b/>
          <w:bCs/>
        </w:rPr>
        <w:t>Avsikt med behandlingen i rådet:</w:t>
      </w:r>
      <w:r>
        <w:t xml:space="preserve"> Beviljande av ansvarsfrihet för kommissionen avseende den finansiella förvaltningen av den 8: e, 9: e och 10: e Europeiska utvecklingsfonden (budgetåret 2013) </w:t>
      </w:r>
    </w:p>
    <w:p w14:paraId="117B15F6" w14:textId="3B94EF9C" w:rsidR="00FF7623" w:rsidRDefault="0078634E">
      <w:pPr>
        <w:spacing w:after="280" w:afterAutospacing="1"/>
      </w:pPr>
      <w:r>
        <w:rPr>
          <w:b/>
          <w:bCs/>
        </w:rPr>
        <w:t>Hur regeringen ställer sig till den blivande A-punkten:</w:t>
      </w:r>
      <w:r>
        <w:t xml:space="preserve"> Regeringen bör rösta Ja till förslaget.</w:t>
      </w:r>
    </w:p>
    <w:p w14:paraId="117B15F8" w14:textId="4554D347" w:rsidR="00FF7623" w:rsidRDefault="0078634E">
      <w:pPr>
        <w:spacing w:after="280" w:afterAutospacing="1"/>
      </w:pPr>
      <w:r>
        <w:rPr>
          <w:b/>
          <w:bCs/>
        </w:rPr>
        <w:t>Bakgrund:</w:t>
      </w:r>
      <w:r w:rsidR="007C0562">
        <w:rPr>
          <w:b/>
          <w:bCs/>
        </w:rPr>
        <w:t xml:space="preserve"> </w:t>
      </w:r>
      <w:r>
        <w:t xml:space="preserve">Den 12 november 2014 publicerades revisionsrättens (RR) årsrapport om den verksamhet som finansieras genom åttonde, nionde och tionde Europeiska utvecklingsfonden (EUF) avseende budgetåret 2013. Gällande </w:t>
      </w:r>
      <w:proofErr w:type="spellStart"/>
      <w:r>
        <w:t>KOM:s</w:t>
      </w:r>
      <w:proofErr w:type="spellEnd"/>
      <w:r>
        <w:t xml:space="preserve"> räkenskaper för EUF drar RR i rapporten slutsatsen att </w:t>
      </w:r>
      <w:proofErr w:type="spellStart"/>
      <w:r>
        <w:t>EUF:s</w:t>
      </w:r>
      <w:proofErr w:type="spellEnd"/>
      <w:r>
        <w:t xml:space="preserve"> inkomster och åtaganden inte innehöll några väsentliga fel. </w:t>
      </w:r>
    </w:p>
    <w:p w14:paraId="117B15F9" w14:textId="77777777" w:rsidR="00FF7623" w:rsidRDefault="0078634E">
      <w:pPr>
        <w:spacing w:after="280" w:afterAutospacing="1"/>
      </w:pPr>
      <w:r>
        <w:t xml:space="preserve">Liksom tidigare år innehöll dock </w:t>
      </w:r>
      <w:proofErr w:type="spellStart"/>
      <w:r>
        <w:t>EUF:s</w:t>
      </w:r>
      <w:proofErr w:type="spellEnd"/>
      <w:r>
        <w:t xml:space="preserve"> utbetalningar väsentliga fel. 27 % av de granskade betalningarna innehöll fel.</w:t>
      </w:r>
      <w:r>
        <w:br/>
        <w:t xml:space="preserve">Revisionsrätten uppskattar den mest sannolika felprocenten för samtliga betalningar till 3,4 %. Detta är en ökning från 3,0 % för budgetåret 2012, men en minskning från 5,1 % för budgetåret 2011. </w:t>
      </w:r>
    </w:p>
    <w:p w14:paraId="117B15FA" w14:textId="77777777" w:rsidR="00FF7623" w:rsidRDefault="0078634E">
      <w:pPr>
        <w:spacing w:after="280" w:afterAutospacing="1"/>
      </w:pPr>
      <w:r>
        <w:t xml:space="preserve">Vidare bedöms </w:t>
      </w:r>
      <w:proofErr w:type="spellStart"/>
      <w:r>
        <w:t>KOM:s</w:t>
      </w:r>
      <w:proofErr w:type="spellEnd"/>
      <w:r>
        <w:t xml:space="preserve"> kontroll- och övervakningssystem fortsatt vara endast delvis ändamålsenliga för att garantera betalningarnas korrekthet. Undersökningen visade på en kvarstående felprocent på 3,35 % vilket är över den gräns på 2 % som </w:t>
      </w:r>
      <w:proofErr w:type="spellStart"/>
      <w:r>
        <w:t>EuropeAids</w:t>
      </w:r>
      <w:proofErr w:type="spellEnd"/>
      <w:r>
        <w:t xml:space="preserve"> generaldirektör fastställt.</w:t>
      </w:r>
    </w:p>
    <w:p w14:paraId="117B15FB" w14:textId="77777777" w:rsidR="00FF7623" w:rsidRDefault="0078634E">
      <w:pPr>
        <w:spacing w:after="280" w:afterAutospacing="1"/>
      </w:pPr>
      <w:r>
        <w:t>RR noterar den åtgärdsplan som KOM antog under 2013 och som nu genomförs för att förbättra implementeringen av det interna kontrollsystemet. Planen innefattar kapacitetsstärkande insatser, tydligare vägledning, bättre prioritering av uppföljningsbesök, förbättringar av externa revisioner samt ändringar i informationssystemet CRIS. KOM menar liksom tidigare år att kontrollsystemen är bra, men att genomförandet av kontrollmekanismerna måste förbättras.</w:t>
      </w:r>
      <w:r>
        <w:br/>
        <w:t>Revisionsrätten lämnar avslutningsvis 5 rekommendationer till KOM i sin rapport KOM godtar samtliga rekommendationer och svarar att dessa kommer att tas ombord.</w:t>
      </w:r>
    </w:p>
    <w:p w14:paraId="117B15FD" w14:textId="1D71915C" w:rsidR="00FF7623" w:rsidRDefault="0078634E">
      <w:pPr>
        <w:spacing w:after="280" w:afterAutospacing="1"/>
      </w:pPr>
      <w:r>
        <w:t xml:space="preserve">Enligt bestämmelserna som gäller för EUF ligger det nu rådet att anta en rekommendation till Europaparlamentet om att bevilja EU-kommissionen ansvarsfrihet för hanteringen av EUF. </w:t>
      </w:r>
    </w:p>
    <w:p w14:paraId="117B15FE" w14:textId="77777777" w:rsidR="0078634E" w:rsidRPr="00C7756D" w:rsidRDefault="0078634E" w:rsidP="0078634E">
      <w:pPr>
        <w:pStyle w:val="Rubrik1"/>
      </w:pPr>
      <w:bookmarkStart w:id="21" w:name="_Toc410891985"/>
      <w:r w:rsidRPr="00C7756D">
        <w:rPr>
          <w:noProof/>
        </w:rPr>
        <w:lastRenderedPageBreak/>
        <w:t>Enlargement</w:t>
      </w:r>
      <w:r w:rsidRPr="00C7756D">
        <w:rPr>
          <w:noProof/>
        </w:rPr>
        <w:br/>
        <w:t>=Accession negotiations with Montenegro</w:t>
      </w:r>
      <w:bookmarkEnd w:id="21"/>
    </w:p>
    <w:p w14:paraId="5FA68F88" w14:textId="77777777" w:rsidR="007C0562" w:rsidRDefault="0078634E" w:rsidP="0078634E">
      <w:pPr>
        <w:rPr>
          <w:lang w:val="en-US"/>
        </w:rPr>
      </w:pPr>
      <w:r w:rsidRPr="00C7756D">
        <w:rPr>
          <w:noProof/>
          <w:lang w:val="en-US"/>
        </w:rPr>
        <w:t>–</w:t>
      </w:r>
      <w:r w:rsidRPr="00C7756D">
        <w:rPr>
          <w:lang w:val="en-US"/>
        </w:rPr>
        <w:t>Chapter 16: Taxation</w:t>
      </w:r>
    </w:p>
    <w:p w14:paraId="117B15FF" w14:textId="16ED22ED" w:rsidR="0078634E" w:rsidRDefault="0078634E" w:rsidP="0078634E">
      <w:pPr>
        <w:rPr>
          <w:lang w:val="en-US"/>
        </w:rPr>
      </w:pPr>
      <w:r>
        <w:rPr>
          <w:noProof/>
          <w:lang w:val="en-US"/>
        </w:rPr>
        <w:t>5651</w:t>
      </w:r>
      <w:r>
        <w:rPr>
          <w:lang w:val="en-US"/>
        </w:rPr>
        <w:t>/15 ELARG 5</w:t>
      </w:r>
    </w:p>
    <w:p w14:paraId="117B1600" w14:textId="77777777" w:rsidR="0078634E" w:rsidRDefault="0078634E" w:rsidP="0078634E">
      <w:r>
        <w:rPr>
          <w:b/>
        </w:rPr>
        <w:t>Ansvarigt statsråd</w:t>
      </w:r>
      <w:r>
        <w:rPr>
          <w:b/>
        </w:rPr>
        <w:br/>
      </w:r>
      <w:r>
        <w:rPr>
          <w:noProof/>
        </w:rPr>
        <w:t>Margot Wallström</w:t>
      </w:r>
    </w:p>
    <w:p w14:paraId="117B1604" w14:textId="18B7D3B3" w:rsidR="00FF7623" w:rsidRDefault="0078634E" w:rsidP="007C0562">
      <w:r w:rsidRPr="00B44CE2">
        <w:rPr>
          <w:b/>
        </w:rPr>
        <w:t>Annotering</w:t>
      </w:r>
      <w:r>
        <w:rPr>
          <w:b/>
        </w:rPr>
        <w:br/>
      </w:r>
      <w:r>
        <w:rPr>
          <w:b/>
          <w:bCs/>
        </w:rPr>
        <w:t>Avsikt med behandlingen i rådet:</w:t>
      </w:r>
      <w:r>
        <w:t xml:space="preserve"> </w:t>
      </w:r>
      <w:r w:rsidR="00C7756D">
        <w:t xml:space="preserve">Rådet förväntas </w:t>
      </w:r>
      <w:r>
        <w:t xml:space="preserve">anta gemensam ståndpunkt om anslutningsförhandlingarna med Montenegro gällande kapitel 16 (beskattning). </w:t>
      </w:r>
    </w:p>
    <w:p w14:paraId="117B1606" w14:textId="6164AC14" w:rsidR="00FF7623" w:rsidRDefault="0078634E">
      <w:pPr>
        <w:spacing w:after="280" w:afterAutospacing="1"/>
      </w:pPr>
      <w:r>
        <w:rPr>
          <w:b/>
          <w:bCs/>
        </w:rPr>
        <w:t>Hur regeringen ställer sig till den blivande A-punkten:</w:t>
      </w:r>
      <w:r>
        <w:t xml:space="preserve"> </w:t>
      </w:r>
      <w:r w:rsidR="00C7756D">
        <w:t xml:space="preserve">Regeringen avser rösta ja. </w:t>
      </w:r>
    </w:p>
    <w:p w14:paraId="117B1609" w14:textId="299AC4A0" w:rsidR="0078634E" w:rsidRDefault="0078634E">
      <w:pPr>
        <w:spacing w:after="280" w:afterAutospacing="1"/>
        <w:rPr>
          <w:noProof/>
        </w:rPr>
      </w:pPr>
      <w:r>
        <w:rPr>
          <w:b/>
          <w:bCs/>
        </w:rPr>
        <w:t>Bakgrund:</w:t>
      </w:r>
      <w:r w:rsidR="007C0562">
        <w:rPr>
          <w:b/>
          <w:bCs/>
        </w:rPr>
        <w:t xml:space="preserve"> </w:t>
      </w:r>
      <w:r>
        <w:t xml:space="preserve">Med tanke på Montenegros förberedelser, och eftersom Montenegro måste fortsätta att göra framsteg med anpassningen till och genomförandet av det </w:t>
      </w:r>
      <w:proofErr w:type="spellStart"/>
      <w:r>
        <w:t>EU-regelverk</w:t>
      </w:r>
      <w:proofErr w:type="spellEnd"/>
      <w:r>
        <w:t xml:space="preserve"> som omfattas av kapitel 16, noterar </w:t>
      </w:r>
      <w:r w:rsidR="00C7756D">
        <w:t xml:space="preserve">Sverige </w:t>
      </w:r>
      <w:r>
        <w:t xml:space="preserve">att detta kapitel endast kan avslutas preliminärt när man enats i fråga om Montenegros särskilda önskemål och när de tre fastställda riktmärkena uppnåtts. </w:t>
      </w:r>
    </w:p>
    <w:p w14:paraId="117B160A" w14:textId="77777777" w:rsidR="0078634E" w:rsidRPr="001755D1" w:rsidRDefault="0078634E" w:rsidP="0078634E">
      <w:pPr>
        <w:pStyle w:val="Rubrik1"/>
        <w:rPr>
          <w:lang w:val="en-US"/>
        </w:rPr>
      </w:pPr>
      <w:bookmarkStart w:id="22" w:name="_Toc410891986"/>
      <w:r w:rsidRPr="001755D1">
        <w:rPr>
          <w:noProof/>
          <w:lang w:val="en-US"/>
        </w:rPr>
        <w:t>UK accession to SIS II: Council implementing decision on the putting into effect of the provisions of the Schengen acquis on data protection and on the provisional putting into effect of parts of the provisions of the Schengen acquis on the Schengen Information System for the United Kingdom of Great Britain and Northern Ireland</w:t>
      </w:r>
      <w:bookmarkEnd w:id="22"/>
    </w:p>
    <w:p w14:paraId="117B160B" w14:textId="28764C17" w:rsidR="0078634E" w:rsidRDefault="0078634E" w:rsidP="0078634E">
      <w:pPr>
        <w:rPr>
          <w:lang w:val="en-US"/>
        </w:rPr>
      </w:pPr>
      <w:r>
        <w:rPr>
          <w:noProof/>
          <w:lang w:val="en-US"/>
        </w:rPr>
        <w:t>5574</w:t>
      </w:r>
      <w:r>
        <w:rPr>
          <w:lang w:val="en-US"/>
        </w:rPr>
        <w:t>/15 SCH-EVAL 7 SIRIS 9 COMIX 43</w:t>
      </w:r>
      <w:r w:rsidR="0072177D">
        <w:rPr>
          <w:lang w:val="en-US"/>
        </w:rPr>
        <w:t xml:space="preserve"> </w:t>
      </w:r>
      <w:r>
        <w:rPr>
          <w:lang w:val="en-US"/>
        </w:rPr>
        <w:t>5481/15 SCH-EVAL 6 SIRIS 7 COMIX 37</w:t>
      </w:r>
    </w:p>
    <w:p w14:paraId="117B160C" w14:textId="77777777" w:rsidR="0078634E" w:rsidRDefault="0078634E" w:rsidP="0078634E">
      <w:r>
        <w:rPr>
          <w:b/>
        </w:rPr>
        <w:t>Ansvarigt statsråd</w:t>
      </w:r>
      <w:r>
        <w:rPr>
          <w:b/>
        </w:rPr>
        <w:br/>
      </w:r>
      <w:r>
        <w:rPr>
          <w:noProof/>
        </w:rPr>
        <w:t>Anders Ygeman</w:t>
      </w:r>
    </w:p>
    <w:p w14:paraId="117B1610" w14:textId="1E88F931" w:rsidR="00FF7623" w:rsidRDefault="0078634E" w:rsidP="007C0562">
      <w:r w:rsidRPr="00B44CE2">
        <w:rPr>
          <w:b/>
        </w:rPr>
        <w:t>Annotering</w:t>
      </w:r>
      <w:r>
        <w:rPr>
          <w:b/>
        </w:rPr>
        <w:br/>
      </w:r>
      <w:r>
        <w:rPr>
          <w:b/>
          <w:bCs/>
        </w:rPr>
        <w:t>Avsikt med behandlingen i rådet:</w:t>
      </w:r>
      <w:r>
        <w:t xml:space="preserve"> Rådet föreslås anta I-punkten. </w:t>
      </w:r>
    </w:p>
    <w:p w14:paraId="117B1612" w14:textId="7A26F0A3" w:rsidR="00FF7623" w:rsidRDefault="0078634E">
      <w:pPr>
        <w:spacing w:after="280" w:afterAutospacing="1"/>
      </w:pPr>
      <w:r>
        <w:rPr>
          <w:b/>
          <w:bCs/>
        </w:rPr>
        <w:t>Hur regeringen ställer sig till den blivande A-punkten:</w:t>
      </w:r>
      <w:r>
        <w:t xml:space="preserve"> Regeringen avser ge sitt stöd till antagandet av beslutet som återfinns i dokument 5481/15. </w:t>
      </w:r>
    </w:p>
    <w:p w14:paraId="117B1615" w14:textId="402E18D4" w:rsidR="0078634E" w:rsidRDefault="0078634E">
      <w:pPr>
        <w:spacing w:after="280" w:afterAutospacing="1"/>
        <w:rPr>
          <w:noProof/>
        </w:rPr>
      </w:pPr>
      <w:r>
        <w:rPr>
          <w:b/>
          <w:bCs/>
        </w:rPr>
        <w:t>Bakgrund:</w:t>
      </w:r>
      <w:r w:rsidR="007C0562">
        <w:rPr>
          <w:b/>
          <w:bCs/>
        </w:rPr>
        <w:t xml:space="preserve"> </w:t>
      </w:r>
      <w:r>
        <w:t xml:space="preserve">För att Storbritannien ska ha rätt att använda SIS II krävs ett rådsbeslut. Ovanstående rådsbeslut som ska antas ger Storbritannien tillfällig rätt att använda SIS II, dvs. att ladda upp och använda riktig information i systemet. Från det datumet som anges i beslutet ska Storbritannien fullt ut, om än tillfälligt, delta i SIS II. I början av juni 2015 ska en utvärdering göras av Storbritanniens implementering av SIS i enlighet med Schengenregelverket. Utvärderingen blir en fortsättning på den utvärdering som påbörjades under den gamla utvärderingsmekanismen. Efter utvärderingen kan ett slutgiltigt beslut fattas angående Storbritanniens anslutning till SIS II. </w:t>
      </w:r>
    </w:p>
    <w:p w14:paraId="117B1616" w14:textId="77777777" w:rsidR="0078634E" w:rsidRDefault="0078634E" w:rsidP="0078634E">
      <w:pPr>
        <w:pStyle w:val="Rubrik1"/>
      </w:pPr>
      <w:bookmarkStart w:id="23" w:name="_Toc410891987"/>
      <w:r>
        <w:rPr>
          <w:noProof/>
        </w:rPr>
        <w:t>Europol Work Programme 2015</w:t>
      </w:r>
      <w:bookmarkEnd w:id="23"/>
    </w:p>
    <w:p w14:paraId="117B1617" w14:textId="0740F704" w:rsidR="0078634E" w:rsidRDefault="0078634E" w:rsidP="0078634E">
      <w:pPr>
        <w:rPr>
          <w:lang w:val="en-US"/>
        </w:rPr>
      </w:pPr>
      <w:r>
        <w:rPr>
          <w:noProof/>
          <w:lang w:val="en-US"/>
        </w:rPr>
        <w:t>5575</w:t>
      </w:r>
      <w:r>
        <w:rPr>
          <w:lang w:val="en-US"/>
        </w:rPr>
        <w:t>/15 ENFOPOL 22</w:t>
      </w:r>
      <w:r w:rsidR="0072177D">
        <w:rPr>
          <w:lang w:val="en-US"/>
        </w:rPr>
        <w:t xml:space="preserve"> </w:t>
      </w:r>
      <w:r>
        <w:rPr>
          <w:lang w:val="en-US"/>
        </w:rPr>
        <w:t>5250/15 ENFOPOL 13</w:t>
      </w:r>
    </w:p>
    <w:p w14:paraId="117B1618" w14:textId="77777777" w:rsidR="0078634E" w:rsidRDefault="0078634E" w:rsidP="0078634E">
      <w:r>
        <w:rPr>
          <w:b/>
        </w:rPr>
        <w:lastRenderedPageBreak/>
        <w:t>Ansvarigt statsråd</w:t>
      </w:r>
      <w:r>
        <w:rPr>
          <w:b/>
        </w:rPr>
        <w:br/>
      </w:r>
      <w:r>
        <w:rPr>
          <w:noProof/>
        </w:rPr>
        <w:t>Anders Ygeman</w:t>
      </w:r>
    </w:p>
    <w:p w14:paraId="117B161C" w14:textId="03B60CED" w:rsidR="00FF7623" w:rsidRDefault="0078634E" w:rsidP="007C0562">
      <w:r w:rsidRPr="00B44CE2">
        <w:rPr>
          <w:b/>
        </w:rPr>
        <w:t>Annotering</w:t>
      </w:r>
      <w:r>
        <w:rPr>
          <w:b/>
        </w:rPr>
        <w:br/>
      </w:r>
      <w:r>
        <w:rPr>
          <w:b/>
          <w:bCs/>
        </w:rPr>
        <w:t xml:space="preserve">Avsikt med behandlingen i rådet: </w:t>
      </w:r>
      <w:r>
        <w:t xml:space="preserve">Rådet föreslås godkänna Europols verksamhetsplan för 2015 samt </w:t>
      </w:r>
      <w:r w:rsidR="00E26374">
        <w:t>vidarebefordra</w:t>
      </w:r>
      <w:r>
        <w:t xml:space="preserve"> den till Europaparlamentet för kännedom. </w:t>
      </w:r>
    </w:p>
    <w:p w14:paraId="117B161D" w14:textId="51C91CE2" w:rsidR="00FF7623" w:rsidRDefault="0078634E">
      <w:pPr>
        <w:spacing w:after="280" w:afterAutospacing="1"/>
      </w:pPr>
      <w:r>
        <w:rPr>
          <w:b/>
          <w:bCs/>
        </w:rPr>
        <w:t xml:space="preserve">Hur regeringen ställer sig till den blivande a-punkten: </w:t>
      </w:r>
      <w:r>
        <w:t xml:space="preserve">Regeringen avser godkänna verksamhetsplanen. </w:t>
      </w:r>
    </w:p>
    <w:p w14:paraId="117B161F" w14:textId="5649C17E" w:rsidR="0078634E" w:rsidRDefault="0078634E">
      <w:pPr>
        <w:spacing w:after="280" w:afterAutospacing="1"/>
        <w:rPr>
          <w:noProof/>
        </w:rPr>
      </w:pPr>
      <w:r>
        <w:rPr>
          <w:b/>
          <w:bCs/>
        </w:rPr>
        <w:t xml:space="preserve">Bakgrund: </w:t>
      </w:r>
      <w:r>
        <w:t xml:space="preserve">Enligt artikel 37.10 b i rådets beslut om inrättande av Europeiska polisbyrån ska en verksamhetsplan för Europols framtida verksamhet varje år antas av Europols styrelse och föreläggas rådet för godkännande. Rådet ska översända verksamhetsplanen till Europaparlamentet för kännedom. </w:t>
      </w:r>
    </w:p>
    <w:p w14:paraId="117B1620" w14:textId="77777777" w:rsidR="0078634E" w:rsidRPr="001755D1" w:rsidRDefault="0078634E" w:rsidP="0078634E">
      <w:pPr>
        <w:pStyle w:val="Rubrik1"/>
        <w:rPr>
          <w:lang w:val="en-US"/>
        </w:rPr>
      </w:pPr>
      <w:bookmarkStart w:id="24" w:name="_Toc410891988"/>
      <w:r w:rsidRPr="001755D1">
        <w:rPr>
          <w:noProof/>
          <w:lang w:val="en-US"/>
        </w:rPr>
        <w:t>Council Decision on the position to be adopted, on behalf of the European Union, in the EEA Joint Committee concerning an amendment to Protocol 4 of the EEA Agreement on rules of origin (Croatia Enlargement)</w:t>
      </w:r>
      <w:bookmarkEnd w:id="24"/>
    </w:p>
    <w:p w14:paraId="117B1621" w14:textId="5FC0B731" w:rsidR="0078634E" w:rsidRPr="001755D1" w:rsidRDefault="0078634E" w:rsidP="0078634E">
      <w:r w:rsidRPr="001755D1">
        <w:rPr>
          <w:noProof/>
        </w:rPr>
        <w:t>16969</w:t>
      </w:r>
      <w:r w:rsidRPr="001755D1">
        <w:t>/14 EEE 81 UD 286</w:t>
      </w:r>
      <w:r w:rsidR="0072177D" w:rsidRPr="001755D1">
        <w:t xml:space="preserve"> </w:t>
      </w:r>
      <w:r w:rsidRPr="001755D1">
        <w:t>16970/14 EEE 82 UD 287</w:t>
      </w:r>
    </w:p>
    <w:p w14:paraId="117B1622" w14:textId="77777777" w:rsidR="0078634E" w:rsidRDefault="0078634E" w:rsidP="0078634E">
      <w:r>
        <w:rPr>
          <w:b/>
        </w:rPr>
        <w:t>Ansvarigt statsråd</w:t>
      </w:r>
      <w:r>
        <w:rPr>
          <w:b/>
        </w:rPr>
        <w:br/>
      </w:r>
      <w:r>
        <w:rPr>
          <w:noProof/>
        </w:rPr>
        <w:t>Mikael Damberg</w:t>
      </w:r>
    </w:p>
    <w:p w14:paraId="117B1625" w14:textId="77777777" w:rsidR="0078634E" w:rsidRDefault="0078634E" w:rsidP="0078634E">
      <w:r w:rsidRPr="00B44CE2">
        <w:rPr>
          <w:b/>
        </w:rPr>
        <w:t>Annotering</w:t>
      </w:r>
      <w:r>
        <w:rPr>
          <w:b/>
        </w:rPr>
        <w:br/>
      </w:r>
      <w:r>
        <w:rPr>
          <w:b/>
          <w:bCs/>
        </w:rPr>
        <w:t>Avsikt med behandlingen i rådet: </w:t>
      </w:r>
      <w:r>
        <w:t xml:space="preserve">Anta rådsbeslut  </w:t>
      </w:r>
    </w:p>
    <w:p w14:paraId="117B1626" w14:textId="77777777" w:rsidR="00FF7623" w:rsidRDefault="0078634E">
      <w:pPr>
        <w:spacing w:after="280" w:afterAutospacing="1"/>
      </w:pPr>
      <w:r>
        <w:rPr>
          <w:b/>
          <w:bCs/>
        </w:rPr>
        <w:t>Hur regeringen ställer sig till den blivande A-punkten:</w:t>
      </w:r>
      <w:r>
        <w:t xml:space="preserve"> Regeringen avser rösta ja </w:t>
      </w:r>
    </w:p>
    <w:p w14:paraId="117B1628" w14:textId="5B656AAD" w:rsidR="0078634E" w:rsidRDefault="0078634E">
      <w:pPr>
        <w:spacing w:after="280" w:afterAutospacing="1"/>
        <w:rPr>
          <w:noProof/>
        </w:rPr>
      </w:pPr>
      <w:r>
        <w:rPr>
          <w:b/>
          <w:bCs/>
        </w:rPr>
        <w:t>Bakgrund:</w:t>
      </w:r>
      <w:r>
        <w:t xml:space="preserve"> Syftet med det utkast till beslut av gemensamma EES-kommittén (som bifogas det föreliggande förslaget till rådsbeslut) är att ändra protokoll 4 till EES-avtalet om ursprungsregler för att återspegla att Republiken Kroatien har blivit part i EES-avtalet. Avtalet om utvidgning av EES undertecknades den 11 april 2014 och har tillämpats provisoriskt sedan den 12 april 2014. </w:t>
      </w:r>
    </w:p>
    <w:p w14:paraId="117B1629" w14:textId="77777777" w:rsidR="0078634E" w:rsidRPr="001755D1" w:rsidRDefault="0078634E" w:rsidP="0078634E">
      <w:pPr>
        <w:pStyle w:val="Rubrik1"/>
        <w:rPr>
          <w:lang w:val="en-US"/>
        </w:rPr>
      </w:pPr>
      <w:bookmarkStart w:id="25" w:name="_Toc410891989"/>
      <w:r w:rsidRPr="001755D1">
        <w:rPr>
          <w:noProof/>
          <w:lang w:val="en-US"/>
        </w:rPr>
        <w:t>Council Decision on the position to be adopted, on behalf of the European Union, in the EEA Joint Committee established by the Agreement on the European Economic Area, as regards the replacement of Protocol 4 to that Agreement, on rules of origin, by a new Protocol which is aligned to the Regional Convention on pan-Euro-Mediterranean preferential rules of origin</w:t>
      </w:r>
      <w:bookmarkEnd w:id="25"/>
    </w:p>
    <w:p w14:paraId="117B162A" w14:textId="5CF04035" w:rsidR="0078634E" w:rsidRPr="001755D1" w:rsidRDefault="0078634E" w:rsidP="0078634E">
      <w:r w:rsidRPr="001755D1">
        <w:rPr>
          <w:noProof/>
        </w:rPr>
        <w:t>17069</w:t>
      </w:r>
      <w:r w:rsidRPr="001755D1">
        <w:t>/14 EEE 84 UD 290</w:t>
      </w:r>
      <w:r w:rsidR="0072177D" w:rsidRPr="001755D1">
        <w:t xml:space="preserve"> </w:t>
      </w:r>
      <w:r w:rsidRPr="001755D1">
        <w:t>17070/14 EEE 85 UD 291</w:t>
      </w:r>
    </w:p>
    <w:p w14:paraId="117B162B" w14:textId="77777777" w:rsidR="0078634E" w:rsidRDefault="0078634E" w:rsidP="0078634E">
      <w:r>
        <w:rPr>
          <w:b/>
        </w:rPr>
        <w:t>Ansvarigt statsråd</w:t>
      </w:r>
      <w:r>
        <w:rPr>
          <w:b/>
        </w:rPr>
        <w:br/>
      </w:r>
      <w:r>
        <w:rPr>
          <w:noProof/>
        </w:rPr>
        <w:t>Mikael Damberg</w:t>
      </w:r>
    </w:p>
    <w:p w14:paraId="117B162E" w14:textId="77777777" w:rsidR="0078634E" w:rsidRDefault="0078634E" w:rsidP="0078634E">
      <w:r w:rsidRPr="00B44CE2">
        <w:rPr>
          <w:b/>
        </w:rPr>
        <w:t>Annotering</w:t>
      </w:r>
      <w:r>
        <w:rPr>
          <w:b/>
        </w:rPr>
        <w:br/>
      </w:r>
      <w:r>
        <w:rPr>
          <w:b/>
          <w:bCs/>
        </w:rPr>
        <w:t xml:space="preserve">Avsikt med behandlingen i rådet: </w:t>
      </w:r>
      <w:r>
        <w:t xml:space="preserve">Anta rådsbeslut  </w:t>
      </w:r>
    </w:p>
    <w:p w14:paraId="117B162F" w14:textId="77777777" w:rsidR="00FF7623" w:rsidRDefault="0078634E">
      <w:pPr>
        <w:spacing w:after="280" w:afterAutospacing="1"/>
      </w:pPr>
      <w:r>
        <w:rPr>
          <w:b/>
          <w:bCs/>
        </w:rPr>
        <w:t>Hur regeringen ställer sig till den blivande A-punkten:</w:t>
      </w:r>
      <w:r>
        <w:t xml:space="preserve"> Regeringen avser rösta ja </w:t>
      </w:r>
    </w:p>
    <w:p w14:paraId="117B1631" w14:textId="2915E255" w:rsidR="0078634E" w:rsidRDefault="0078634E">
      <w:pPr>
        <w:spacing w:after="280" w:afterAutospacing="1"/>
        <w:rPr>
          <w:noProof/>
        </w:rPr>
      </w:pPr>
      <w:r>
        <w:rPr>
          <w:b/>
          <w:bCs/>
        </w:rPr>
        <w:lastRenderedPageBreak/>
        <w:t xml:space="preserve">Bakgrund: </w:t>
      </w:r>
      <w:r>
        <w:t>EU, Norge, Island och Liechtenstein har ratificerat och tillträtt den regionala konventionen om Europa–Medelhavstäckande regler om förmånsursprung. Parterna är också avtalsslutande parter i EES-avtalet. I artikel 6 i konventionen anges att varje fördragsslutande part ska vidta lämpliga åtgärder för att se till att konventionen faktiskt tillämpas. I EES-avtalet bör protokoll 4 om ursprungsregler ersättas med ett nytt protokoll som, i så stor utsträckning som möjligt, hänvisar till konventionen.</w:t>
      </w:r>
    </w:p>
    <w:p w14:paraId="117B1632" w14:textId="77777777" w:rsidR="0078634E" w:rsidRPr="001755D1" w:rsidRDefault="0078634E" w:rsidP="0078634E">
      <w:pPr>
        <w:pStyle w:val="Rubrik1"/>
        <w:rPr>
          <w:lang w:val="en-US"/>
        </w:rPr>
      </w:pPr>
      <w:bookmarkStart w:id="26" w:name="_Toc410891990"/>
      <w:r w:rsidRPr="001755D1">
        <w:rPr>
          <w:noProof/>
          <w:lang w:val="en-US"/>
        </w:rPr>
        <w:t>Proposal for a Council Decision on the conclusion of the Framework Agreement on Partnership and Cooperation between the European Union and its Member States, of the one part, and the Republic of the Philippines, of the other part</w:t>
      </w:r>
      <w:bookmarkEnd w:id="26"/>
    </w:p>
    <w:p w14:paraId="111713E4" w14:textId="77777777" w:rsidR="007C0562" w:rsidRDefault="0078634E" w:rsidP="0078634E">
      <w:pPr>
        <w:rPr>
          <w:lang w:val="en-US"/>
        </w:rPr>
      </w:pPr>
      <w:r>
        <w:rPr>
          <w:noProof/>
          <w:lang w:val="en-US"/>
        </w:rPr>
        <w:t>=</w:t>
      </w:r>
      <w:r>
        <w:rPr>
          <w:lang w:val="en-US"/>
        </w:rPr>
        <w:t>Request by the Council for the consent of the European Parliament</w:t>
      </w:r>
    </w:p>
    <w:p w14:paraId="117B1633" w14:textId="3AA5CDF6" w:rsidR="0078634E" w:rsidRDefault="0078634E" w:rsidP="0078634E">
      <w:pPr>
        <w:rPr>
          <w:lang w:val="en-US"/>
        </w:rPr>
      </w:pPr>
      <w:r>
        <w:rPr>
          <w:noProof/>
          <w:lang w:val="en-US"/>
        </w:rPr>
        <w:t>5425</w:t>
      </w:r>
      <w:r>
        <w:rPr>
          <w:lang w:val="en-US"/>
        </w:rPr>
        <w:t>/15 COASI 3 ASIE 1 PESC 53 COHOM 5 CONOP 7 COTER 10 JAI 31WTO 6 AGRI 25 ENER 13 TRANS 23 TELECOM 13 ENV 18EDUC 8</w:t>
      </w:r>
      <w:r w:rsidR="007C0562">
        <w:rPr>
          <w:lang w:val="en-US"/>
        </w:rPr>
        <w:t xml:space="preserve"> </w:t>
      </w:r>
      <w:r>
        <w:rPr>
          <w:lang w:val="en-US"/>
        </w:rPr>
        <w:t>5431/15 COASI 5 ASIE 3 PESC 55 COHOM 7 CONOP 9 COTER 12 JAI 33WTO 8 AGRI 27 ENER 15 TRANS 26 TELECOM 15 ENV 21EDUC 10</w:t>
      </w:r>
    </w:p>
    <w:p w14:paraId="117B1634" w14:textId="77777777" w:rsidR="0078634E" w:rsidRDefault="0078634E" w:rsidP="0078634E">
      <w:r>
        <w:rPr>
          <w:b/>
        </w:rPr>
        <w:t>Ansvarigt statsråd</w:t>
      </w:r>
      <w:r>
        <w:rPr>
          <w:b/>
        </w:rPr>
        <w:br/>
      </w:r>
      <w:r>
        <w:rPr>
          <w:noProof/>
        </w:rPr>
        <w:t>Margot Wallström</w:t>
      </w:r>
    </w:p>
    <w:p w14:paraId="117B1636" w14:textId="77777777" w:rsidR="0078634E" w:rsidRPr="00643D86" w:rsidRDefault="0078634E" w:rsidP="0078634E">
      <w:r w:rsidRPr="00643D86">
        <w:rPr>
          <w:b/>
        </w:rPr>
        <w:t>Tidigare behandling vid rådsmöte</w:t>
      </w:r>
      <w:r>
        <w:rPr>
          <w:b/>
        </w:rPr>
        <w:br/>
      </w:r>
      <w:r>
        <w:rPr>
          <w:noProof/>
        </w:rPr>
        <w:t>2012-05-14</w:t>
      </w:r>
    </w:p>
    <w:p w14:paraId="792DD369" w14:textId="77777777" w:rsidR="001B2686" w:rsidRDefault="0078634E" w:rsidP="007C0562">
      <w:pPr>
        <w:rPr>
          <w:b/>
        </w:rPr>
      </w:pPr>
      <w:r w:rsidRPr="00B44CE2">
        <w:rPr>
          <w:b/>
        </w:rPr>
        <w:t>Annotering</w:t>
      </w:r>
    </w:p>
    <w:p w14:paraId="3BA40DCA" w14:textId="18AB3164" w:rsidR="001B2686" w:rsidRDefault="001B2686" w:rsidP="007C0562">
      <w:r>
        <w:rPr>
          <w:b/>
          <w:bCs/>
        </w:rPr>
        <w:t>Avsikt med behandlingen i rådet:</w:t>
      </w:r>
      <w:r>
        <w:t xml:space="preserve"> Rådet förväntas godkänna förslag till att begära Europaparlamentets godkännande för EU:s ingående av avtal om partnerskap och samarbete (PSA) med Filippinerna.</w:t>
      </w:r>
    </w:p>
    <w:p w14:paraId="5FFFF451" w14:textId="77777777" w:rsidR="001B2686" w:rsidRDefault="001B2686" w:rsidP="001B2686">
      <w:pPr>
        <w:spacing w:after="280" w:afterAutospacing="1"/>
      </w:pPr>
      <w:r>
        <w:rPr>
          <w:b/>
          <w:bCs/>
        </w:rPr>
        <w:t>Hur regeringen ställer sig till den blivande A-punkten:</w:t>
      </w:r>
      <w:r>
        <w:t xml:space="preserve"> Regeringen avser rösta ja. </w:t>
      </w:r>
    </w:p>
    <w:p w14:paraId="117B1638" w14:textId="0B7A6363" w:rsidR="00FF7623" w:rsidRDefault="001B2686" w:rsidP="007C0562">
      <w:r>
        <w:rPr>
          <w:b/>
        </w:rPr>
        <w:t xml:space="preserve">Bakgrund: </w:t>
      </w:r>
      <w:r w:rsidR="0078634E">
        <w:t xml:space="preserve">Avtal om partnerskap och samarbete (PSA) mellan EU och Filippinerna undertecknades av HR Ashton och den filippinske </w:t>
      </w:r>
      <w:proofErr w:type="spellStart"/>
      <w:r w:rsidR="0078634E">
        <w:t>utriksministern</w:t>
      </w:r>
      <w:proofErr w:type="spellEnd"/>
      <w:r w:rsidR="0078634E">
        <w:t xml:space="preserve"> Albert Del Rosario den 27 juni 2012. Regeringsbeslut om proposition om PSA EU-Filippinerna togs den 7 mars 2013. Därefter har riksdagen antagit proposition den 23 oktober 2013 och regeringen fattat beslut om ratificering den 16 januari 2014.</w:t>
      </w:r>
    </w:p>
    <w:p w14:paraId="117B163B" w14:textId="0E55767C" w:rsidR="0078634E" w:rsidRDefault="0078634E">
      <w:pPr>
        <w:spacing w:after="280" w:afterAutospacing="1"/>
        <w:rPr>
          <w:noProof/>
        </w:rPr>
      </w:pPr>
      <w:r>
        <w:t xml:space="preserve">Av domslut den 11 juni 2104 framgår att domstolen ogiltigförklarar rådets beslut (2012/272/EU) i den mån rådet däri har lagt till rättsliga grunder med avseende på återtagande av tredjelandsmedborgare, transporter och miljö. </w:t>
      </w:r>
      <w:r>
        <w:br/>
        <w:t>EEAS, rådets rättssekretariat och KOM har varit eniga om att avvakta med att begära Europaparlamentets godkännande för EU:s ingående av de två PSA-avtalen (Filippinerna, Vietnam) till dess att EU-domstolen fattat sitt beslut. I och med att domslutet har kommit kan förfarandet för att ingå avtalen slutföras.</w:t>
      </w:r>
    </w:p>
    <w:p w14:paraId="117B163C" w14:textId="77777777" w:rsidR="0078634E" w:rsidRPr="001755D1" w:rsidRDefault="0078634E" w:rsidP="0078634E">
      <w:pPr>
        <w:pStyle w:val="Rubrik1"/>
        <w:rPr>
          <w:lang w:val="en-US"/>
        </w:rPr>
      </w:pPr>
      <w:bookmarkStart w:id="27" w:name="_Toc410891991"/>
      <w:r w:rsidRPr="001755D1">
        <w:rPr>
          <w:noProof/>
          <w:lang w:val="en-US"/>
        </w:rPr>
        <w:t>Proposal for a Council Decision on the conclusion of the Framework Agreement on Comprehensive Partnership and Cooperation between the European Union and its Member States, of the one part, and the Socialist Republic of Viet Nam, of the other part</w:t>
      </w:r>
      <w:bookmarkEnd w:id="27"/>
    </w:p>
    <w:p w14:paraId="0BC55AEA" w14:textId="77777777" w:rsidR="00553525" w:rsidRDefault="0078634E" w:rsidP="0078634E">
      <w:pPr>
        <w:rPr>
          <w:lang w:val="en-US"/>
        </w:rPr>
      </w:pPr>
      <w:r>
        <w:rPr>
          <w:noProof/>
          <w:lang w:val="en-US"/>
        </w:rPr>
        <w:t>=</w:t>
      </w:r>
      <w:r>
        <w:rPr>
          <w:lang w:val="en-US"/>
        </w:rPr>
        <w:t>Request by the Council for the consent of the European Parliament</w:t>
      </w:r>
    </w:p>
    <w:p w14:paraId="117B163D" w14:textId="3273E987" w:rsidR="0078634E" w:rsidRDefault="0078634E" w:rsidP="0078634E">
      <w:pPr>
        <w:rPr>
          <w:lang w:val="en-US"/>
        </w:rPr>
      </w:pPr>
      <w:r>
        <w:rPr>
          <w:noProof/>
          <w:lang w:val="en-US"/>
        </w:rPr>
        <w:lastRenderedPageBreak/>
        <w:t>5427</w:t>
      </w:r>
      <w:r>
        <w:rPr>
          <w:lang w:val="en-US"/>
        </w:rPr>
        <w:t>/15 COASI 4 ASIE 2 PESC 54 COHOM 6 CONOP 8 COTER 11 JAI 32WTO 7 AGRI 26 ENER 14 TRANS 24 TELECOM 14 ENV 19EDUC 9</w:t>
      </w:r>
      <w:r w:rsidR="00553525">
        <w:rPr>
          <w:lang w:val="en-US"/>
        </w:rPr>
        <w:t xml:space="preserve"> </w:t>
      </w:r>
      <w:r>
        <w:rPr>
          <w:lang w:val="en-US"/>
        </w:rPr>
        <w:t>5432/15 COASI 6 ASIE 4 PESC 56 COHOM 8 CONOP 10 COTER 13 JAI 34WTO 9 AGRI 28 ENER 16 TRANS 27 TELECOM 16 ENV 22EDUC 11</w:t>
      </w:r>
    </w:p>
    <w:p w14:paraId="117B163E" w14:textId="77777777" w:rsidR="0078634E" w:rsidRDefault="0078634E" w:rsidP="0078634E">
      <w:r>
        <w:rPr>
          <w:b/>
        </w:rPr>
        <w:t>Ansvarigt statsråd</w:t>
      </w:r>
      <w:r>
        <w:rPr>
          <w:b/>
        </w:rPr>
        <w:br/>
      </w:r>
      <w:r>
        <w:rPr>
          <w:noProof/>
        </w:rPr>
        <w:t>Margot Wallström</w:t>
      </w:r>
    </w:p>
    <w:p w14:paraId="117B1640" w14:textId="77777777" w:rsidR="0078634E" w:rsidRPr="00643D86" w:rsidRDefault="0078634E" w:rsidP="0078634E">
      <w:r w:rsidRPr="00643D86">
        <w:rPr>
          <w:b/>
        </w:rPr>
        <w:t>Tidigare behandling vid rådsmöte</w:t>
      </w:r>
      <w:r>
        <w:rPr>
          <w:b/>
        </w:rPr>
        <w:br/>
      </w:r>
      <w:r>
        <w:rPr>
          <w:noProof/>
        </w:rPr>
        <w:t>2012-05-14</w:t>
      </w:r>
    </w:p>
    <w:p w14:paraId="5F4D67C0" w14:textId="10B8B0D1" w:rsidR="001B2686" w:rsidRDefault="0078634E" w:rsidP="00553525">
      <w:r w:rsidRPr="00B44CE2">
        <w:rPr>
          <w:b/>
        </w:rPr>
        <w:t>Annotering</w:t>
      </w:r>
      <w:r>
        <w:rPr>
          <w:b/>
        </w:rPr>
        <w:br/>
      </w:r>
      <w:r>
        <w:rPr>
          <w:b/>
          <w:bCs/>
        </w:rPr>
        <w:t>Avsikt med behandlingen i rådet:</w:t>
      </w:r>
      <w:r>
        <w:t xml:space="preserve"> </w:t>
      </w:r>
      <w:r w:rsidR="001B2686">
        <w:t>Rådet förväntas godkänna förslag till att begära Europaparlamentets godkännande för EU:s ingående av avtal om partnerskap och samarbete (PSA) med Vietnam.</w:t>
      </w:r>
    </w:p>
    <w:p w14:paraId="797C0B36" w14:textId="3B9760F6" w:rsidR="001B2686" w:rsidRDefault="001B2686" w:rsidP="001B2686">
      <w:pPr>
        <w:spacing w:after="280" w:afterAutospacing="1"/>
      </w:pPr>
      <w:r>
        <w:rPr>
          <w:b/>
          <w:bCs/>
        </w:rPr>
        <w:t>Hur regeringen ställer sig till den blivande A-punkten:</w:t>
      </w:r>
      <w:r>
        <w:t xml:space="preserve"> Regeringen avser rösta ja. </w:t>
      </w:r>
    </w:p>
    <w:p w14:paraId="117B1642" w14:textId="18DC9A53" w:rsidR="00FF7623" w:rsidRDefault="001B2686" w:rsidP="00553525">
      <w:r w:rsidRPr="001B2686">
        <w:rPr>
          <w:b/>
        </w:rPr>
        <w:t xml:space="preserve">Bakgrund: </w:t>
      </w:r>
      <w:r w:rsidR="0078634E">
        <w:t xml:space="preserve">Avtal om partnerskap och samarbete (PSA) mellan EU och Filippinerna respektive Vietnam undertecknades av HR Ashton och den filippinske </w:t>
      </w:r>
      <w:proofErr w:type="spellStart"/>
      <w:r w:rsidR="0078634E">
        <w:t>utriksministern</w:t>
      </w:r>
      <w:proofErr w:type="spellEnd"/>
      <w:r w:rsidR="0078634E">
        <w:t xml:space="preserve"> Albert Del Rosario respektive </w:t>
      </w:r>
      <w:proofErr w:type="spellStart"/>
      <w:r w:rsidR="0078634E">
        <w:t>Pham</w:t>
      </w:r>
      <w:proofErr w:type="spellEnd"/>
      <w:r w:rsidR="0078634E">
        <w:t xml:space="preserve"> Binh Minh den 27 juni 2012. Regeringsbeslut om proposition om PSA EU-Filippinerna respektive Vietnam togs den 7 mars 2013. Därefter har riksdagen antagit proposition den 23 oktober 2013 och regeringen fattat beslut om ratificering den 16 januari 2014. Vid behandling av frågan i COASI den 29 januari 2014 noterade EEAS att PSA Filippinerna ratificerats av åtta MS och PSA Vietnam av tio MS hittills. Vietnam har ratificerat avtalet, men </w:t>
      </w:r>
      <w:proofErr w:type="gramStart"/>
      <w:r w:rsidR="0078634E">
        <w:t>ej</w:t>
      </w:r>
      <w:proofErr w:type="gramEnd"/>
      <w:r w:rsidR="0078634E">
        <w:t xml:space="preserve"> Filippinerna.</w:t>
      </w:r>
    </w:p>
    <w:p w14:paraId="117B1643" w14:textId="77777777" w:rsidR="00FF7623" w:rsidRDefault="0078634E">
      <w:pPr>
        <w:spacing w:after="280" w:afterAutospacing="1"/>
      </w:pPr>
      <w:r>
        <w:t xml:space="preserve">Av domslut den 11 juni 2104 framgår att domstolen ogiltigförklarar rådets beslut (2012/272/EU) i den mån rådet däri har lagt till rättsliga grunder med avseende på återtagande av tredjelandsmedborgare, transporter och miljö. </w:t>
      </w:r>
      <w:r>
        <w:br/>
        <w:t>EEAS, rådets rättssekretariat och KOM har varit eniga om att avvakta med att begära Europaparlamentets godkännande för EU:s ingående av de två PSA-avtalen (Filippinerna, Vietnam) till dess att EU-domstolen fattat sitt beslut. I och med att domslutet har kommit kan förfarandet för att ingå avtalen slutföras.</w:t>
      </w:r>
    </w:p>
    <w:p w14:paraId="117B1648" w14:textId="77777777" w:rsidR="0078634E" w:rsidRPr="001755D1" w:rsidRDefault="0078634E" w:rsidP="0078634E">
      <w:pPr>
        <w:pStyle w:val="Rubrik1"/>
        <w:rPr>
          <w:lang w:val="en-US"/>
        </w:rPr>
      </w:pPr>
      <w:bookmarkStart w:id="28" w:name="_Toc410891992"/>
      <w:r w:rsidRPr="001755D1">
        <w:rPr>
          <w:noProof/>
          <w:lang w:val="en-US"/>
        </w:rPr>
        <w:t>Proposal for a Regulation of the European Parliament and of the Council on common rules for imports from certain third countries (recast) (First reading)</w:t>
      </w:r>
      <w:bookmarkEnd w:id="28"/>
    </w:p>
    <w:p w14:paraId="62C645B8" w14:textId="77777777" w:rsidR="00553525" w:rsidRDefault="0078634E" w:rsidP="0078634E">
      <w:pPr>
        <w:rPr>
          <w:lang w:val="en-US"/>
        </w:rPr>
      </w:pPr>
      <w:r>
        <w:rPr>
          <w:noProof/>
          <w:lang w:val="en-US"/>
        </w:rPr>
        <w:t>=</w:t>
      </w:r>
      <w:r>
        <w:rPr>
          <w:lang w:val="en-US"/>
        </w:rPr>
        <w:t>Confirmation of the final compromise text with a view to agreement</w:t>
      </w:r>
    </w:p>
    <w:p w14:paraId="117B1649" w14:textId="25A6CD96" w:rsidR="0078634E" w:rsidRPr="001755D1" w:rsidRDefault="0078634E" w:rsidP="0078634E">
      <w:r w:rsidRPr="001755D1">
        <w:rPr>
          <w:noProof/>
        </w:rPr>
        <w:t>5647</w:t>
      </w:r>
      <w:r w:rsidRPr="001755D1">
        <w:t>/15 COMER 14 CODIF 9 CODEC 113</w:t>
      </w:r>
    </w:p>
    <w:p w14:paraId="117B164A" w14:textId="77777777" w:rsidR="0078634E" w:rsidRDefault="0078634E" w:rsidP="0078634E">
      <w:r>
        <w:rPr>
          <w:b/>
        </w:rPr>
        <w:t>Ansvarigt statsråd</w:t>
      </w:r>
      <w:r>
        <w:rPr>
          <w:b/>
        </w:rPr>
        <w:br/>
      </w:r>
      <w:r>
        <w:rPr>
          <w:noProof/>
        </w:rPr>
        <w:t>Mikael Damberg</w:t>
      </w:r>
    </w:p>
    <w:p w14:paraId="117B164D" w14:textId="0B29C1F2" w:rsidR="0078634E" w:rsidRDefault="0078634E" w:rsidP="0078634E">
      <w:r w:rsidRPr="00B44CE2">
        <w:rPr>
          <w:b/>
        </w:rPr>
        <w:t>Annotering</w:t>
      </w:r>
      <w:r>
        <w:rPr>
          <w:b/>
        </w:rPr>
        <w:br/>
      </w:r>
      <w:r>
        <w:rPr>
          <w:b/>
          <w:bCs/>
        </w:rPr>
        <w:t xml:space="preserve">Avsikt med behandlingen i rådet: </w:t>
      </w:r>
      <w:r>
        <w:t xml:space="preserve">1. </w:t>
      </w:r>
      <w:proofErr w:type="spellStart"/>
      <w:r w:rsidRPr="001755D1">
        <w:rPr>
          <w:lang w:val="en-US"/>
        </w:rPr>
        <w:t>Bekräfta</w:t>
      </w:r>
      <w:proofErr w:type="spellEnd"/>
      <w:r w:rsidRPr="001755D1">
        <w:rPr>
          <w:lang w:val="en-US"/>
        </w:rPr>
        <w:t xml:space="preserve"> Trade Questions Working Party’s </w:t>
      </w:r>
      <w:proofErr w:type="spellStart"/>
      <w:r w:rsidRPr="001755D1">
        <w:rPr>
          <w:lang w:val="en-US"/>
        </w:rPr>
        <w:t>granskning</w:t>
      </w:r>
      <w:proofErr w:type="spellEnd"/>
      <w:r w:rsidRPr="001755D1">
        <w:rPr>
          <w:lang w:val="en-US"/>
        </w:rPr>
        <w:t xml:space="preserve"> </w:t>
      </w:r>
      <w:r w:rsidRPr="001755D1">
        <w:rPr>
          <w:lang w:val="en-US"/>
        </w:rPr>
        <w:br/>
        <w:t xml:space="preserve">2. </w:t>
      </w:r>
      <w:r>
        <w:t xml:space="preserve">Bemyndiga ordförandeskapet att skicka brev till ordförande för EU-parlamentets INTA-kommitté med bekräftelse för att ålägga positionen vid första läsning enligt artikel 194 paragraf 3 av Fördraget. Rådet ska, i enlighet med artikel 294 paragraf 4 av Fördraget </w:t>
      </w:r>
      <w:r>
        <w:lastRenderedPageBreak/>
        <w:t xml:space="preserve">godkänna Europaparlamentets position. </w:t>
      </w:r>
      <w:proofErr w:type="spellStart"/>
      <w:r>
        <w:t>Lagspråklig</w:t>
      </w:r>
      <w:proofErr w:type="spellEnd"/>
      <w:r>
        <w:t xml:space="preserve"> revision av lagspråksgranskare från bägge intuitioner.   </w:t>
      </w:r>
    </w:p>
    <w:p w14:paraId="117B164E" w14:textId="77777777" w:rsidR="00FF7623" w:rsidRDefault="0078634E">
      <w:pPr>
        <w:spacing w:after="280" w:afterAutospacing="1"/>
      </w:pPr>
      <w:r>
        <w:rPr>
          <w:b/>
          <w:bCs/>
        </w:rPr>
        <w:t>Hur regeringen ställer sig till den blivande A-punkten:</w:t>
      </w:r>
      <w:r>
        <w:t xml:space="preserve"> Regeringen avser rösta ja </w:t>
      </w:r>
    </w:p>
    <w:p w14:paraId="117B1652" w14:textId="437EE17D" w:rsidR="0078634E" w:rsidRDefault="00E26374">
      <w:pPr>
        <w:spacing w:after="280" w:afterAutospacing="1"/>
        <w:rPr>
          <w:noProof/>
        </w:rPr>
      </w:pPr>
      <w:r>
        <w:rPr>
          <w:b/>
          <w:bCs/>
        </w:rPr>
        <w:t>Bakgrund:</w:t>
      </w:r>
      <w:r>
        <w:t xml:space="preserve"> Rådet</w:t>
      </w:r>
      <w:r w:rsidR="0078634E">
        <w:t xml:space="preserve"> delgav den 28 maj 2014 förslag om gemensamma importregler mot tredje land. Förslaget kommer ersätta vissa delar av rådsbestämmelse (EC) No 625/2009. Förslaget har granskats av </w:t>
      </w:r>
      <w:proofErr w:type="spellStart"/>
      <w:r w:rsidR="0078634E">
        <w:t>Trade</w:t>
      </w:r>
      <w:proofErr w:type="spellEnd"/>
      <w:r w:rsidR="0078634E">
        <w:t xml:space="preserve"> </w:t>
      </w:r>
      <w:proofErr w:type="spellStart"/>
      <w:r w:rsidR="0078634E">
        <w:t>Questions</w:t>
      </w:r>
      <w:proofErr w:type="spellEnd"/>
      <w:r w:rsidR="0078634E">
        <w:t xml:space="preserve"> </w:t>
      </w:r>
      <w:proofErr w:type="spellStart"/>
      <w:r w:rsidR="0078634E">
        <w:t>Working</w:t>
      </w:r>
      <w:proofErr w:type="spellEnd"/>
      <w:r w:rsidR="0078634E">
        <w:t xml:space="preserve"> Party och fick enhälligt stöd, utan ändringar. INTA-kommittén har efter omröstning och enhällig majoritet beslutat att ta vidare förslaget till Kommissionens första läsning utan ändringar. Parlamentet avser att anta förslaget under första plenarsessionen 18-19 mars 2015.  </w:t>
      </w:r>
    </w:p>
    <w:p w14:paraId="117B1653" w14:textId="77777777" w:rsidR="0078634E" w:rsidRPr="001755D1" w:rsidRDefault="0078634E" w:rsidP="0078634E">
      <w:pPr>
        <w:pStyle w:val="Rubrik1"/>
        <w:rPr>
          <w:lang w:val="en-US"/>
        </w:rPr>
      </w:pPr>
      <w:bookmarkStart w:id="29" w:name="_Toc410891993"/>
      <w:r w:rsidRPr="001755D1">
        <w:rPr>
          <w:noProof/>
          <w:lang w:val="en-US"/>
        </w:rPr>
        <w:t>Draft Exercise Programme of the European Union under the CFSP, 2015–2019</w:t>
      </w:r>
      <w:bookmarkEnd w:id="29"/>
    </w:p>
    <w:p w14:paraId="117B1654" w14:textId="756DC86C" w:rsidR="0078634E" w:rsidRDefault="0078634E" w:rsidP="0078634E">
      <w:pPr>
        <w:rPr>
          <w:lang w:val="en-US"/>
        </w:rPr>
      </w:pPr>
      <w:r>
        <w:rPr>
          <w:noProof/>
          <w:lang w:val="en-US"/>
        </w:rPr>
        <w:t>5584</w:t>
      </w:r>
      <w:r>
        <w:rPr>
          <w:lang w:val="en-US"/>
        </w:rPr>
        <w:t>/15 COPS 13 PESC 73 CSDP/PSDC 37 POLMIL 5 CIVCOM 10</w:t>
      </w:r>
      <w:r w:rsidR="00553525">
        <w:rPr>
          <w:lang w:val="en-US"/>
        </w:rPr>
        <w:t xml:space="preserve"> </w:t>
      </w:r>
      <w:r>
        <w:rPr>
          <w:lang w:val="en-US"/>
        </w:rPr>
        <w:t>5586/15 COPS 14 PESC 74 CSDP/PSDC 38 POLMIL 6 CIVCOM 11</w:t>
      </w:r>
    </w:p>
    <w:p w14:paraId="117B1655" w14:textId="77777777" w:rsidR="0078634E" w:rsidRDefault="0078634E" w:rsidP="0078634E">
      <w:r>
        <w:rPr>
          <w:b/>
        </w:rPr>
        <w:t>Ansvarigt statsråd</w:t>
      </w:r>
      <w:r>
        <w:rPr>
          <w:b/>
        </w:rPr>
        <w:br/>
      </w:r>
      <w:r>
        <w:rPr>
          <w:noProof/>
        </w:rPr>
        <w:t>Margot Wallström</w:t>
      </w:r>
    </w:p>
    <w:p w14:paraId="117B1659" w14:textId="2DBA4DF4" w:rsidR="00FF7623" w:rsidRDefault="0078634E" w:rsidP="00553525">
      <w:r w:rsidRPr="00B44CE2">
        <w:rPr>
          <w:b/>
        </w:rPr>
        <w:t>Annotering</w:t>
      </w:r>
      <w:r>
        <w:rPr>
          <w:b/>
        </w:rPr>
        <w:br/>
      </w:r>
      <w:r>
        <w:rPr>
          <w:b/>
          <w:bCs/>
        </w:rPr>
        <w:t>Avsikt med behandling i rådet</w:t>
      </w:r>
      <w:r>
        <w:t xml:space="preserve">: Rådet </w:t>
      </w:r>
      <w:r w:rsidR="001B2686">
        <w:t>förväntas</w:t>
      </w:r>
      <w:r>
        <w:t xml:space="preserve"> godkänna utkastet till "Europeiska unionens övningsprogram inom ramen för </w:t>
      </w:r>
      <w:proofErr w:type="spellStart"/>
      <w:r>
        <w:t>Gusp</w:t>
      </w:r>
      <w:proofErr w:type="spellEnd"/>
      <w:r>
        <w:t>, 2015–2019".</w:t>
      </w:r>
    </w:p>
    <w:p w14:paraId="117B165A" w14:textId="77777777" w:rsidR="00FF7623" w:rsidRDefault="0078634E">
      <w:pPr>
        <w:spacing w:after="280" w:afterAutospacing="1"/>
      </w:pPr>
      <w:r>
        <w:rPr>
          <w:b/>
          <w:bCs/>
        </w:rPr>
        <w:t xml:space="preserve">Hur regeringen ställer sig till den blivande A-punkten: </w:t>
      </w:r>
      <w:r>
        <w:br/>
        <w:t xml:space="preserve">Regeringen avser rösta ja. </w:t>
      </w:r>
    </w:p>
    <w:p w14:paraId="117B165C" w14:textId="4A9DD5ED" w:rsidR="0078634E" w:rsidRDefault="0078634E">
      <w:pPr>
        <w:spacing w:after="280" w:afterAutospacing="1"/>
        <w:rPr>
          <w:noProof/>
        </w:rPr>
      </w:pPr>
      <w:r>
        <w:rPr>
          <w:b/>
          <w:bCs/>
        </w:rPr>
        <w:t xml:space="preserve">Bakgrund: </w:t>
      </w:r>
      <w:r>
        <w:rPr>
          <w:b/>
          <w:bCs/>
        </w:rPr>
        <w:br/>
      </w:r>
      <w:r>
        <w:t xml:space="preserve">Europeiska unionens övningsprogram ger en översikt av de övningar som EU ska genomföra mellan 2015 och 2019 inom ramen för den gemensamma utrikes- och säkerhetspolitiken. Övningarna är så kallade skrivbordsövningar och syftar till att stärka EU:s krishanteringsförmåga och innefattar bland annat förberedelser inför naturkatastrofer, olyckor, cyberhot och militära hot. </w:t>
      </w:r>
    </w:p>
    <w:p w14:paraId="117B165D" w14:textId="77777777" w:rsidR="0078634E" w:rsidRPr="001755D1" w:rsidRDefault="0078634E" w:rsidP="0078634E">
      <w:pPr>
        <w:pStyle w:val="Rubrik1"/>
        <w:rPr>
          <w:lang w:val="en-US"/>
        </w:rPr>
      </w:pPr>
      <w:bookmarkStart w:id="30" w:name="_Toc410891994"/>
      <w:r w:rsidRPr="001755D1">
        <w:rPr>
          <w:noProof/>
          <w:lang w:val="en-US"/>
        </w:rPr>
        <w:t>Supplement to the Force Catalogue 2014</w:t>
      </w:r>
      <w:bookmarkEnd w:id="30"/>
    </w:p>
    <w:p w14:paraId="117B165E" w14:textId="1F7BA878" w:rsidR="0078634E" w:rsidRPr="001755D1" w:rsidRDefault="0078634E" w:rsidP="0078634E">
      <w:r w:rsidRPr="001755D1">
        <w:rPr>
          <w:noProof/>
        </w:rPr>
        <w:t>5591</w:t>
      </w:r>
      <w:r w:rsidRPr="001755D1">
        <w:t>/15 CSDP/PSDC 39</w:t>
      </w:r>
      <w:r w:rsidR="00553525" w:rsidRPr="001755D1">
        <w:t xml:space="preserve"> </w:t>
      </w:r>
      <w:r w:rsidRPr="001755D1">
        <w:t>5592/15 CSDP/PSDC 40</w:t>
      </w:r>
    </w:p>
    <w:p w14:paraId="117B165F" w14:textId="77777777" w:rsidR="0078634E" w:rsidRDefault="0078634E" w:rsidP="0078634E">
      <w:r>
        <w:rPr>
          <w:b/>
        </w:rPr>
        <w:t>Ansvarigt statsråd</w:t>
      </w:r>
      <w:r>
        <w:rPr>
          <w:b/>
        </w:rPr>
        <w:br/>
      </w:r>
      <w:r>
        <w:rPr>
          <w:noProof/>
        </w:rPr>
        <w:t>Margot Wallström</w:t>
      </w:r>
    </w:p>
    <w:p w14:paraId="117B1663" w14:textId="340FD85E" w:rsidR="00FF7623" w:rsidRDefault="0078634E" w:rsidP="00553525">
      <w:r w:rsidRPr="00B44CE2">
        <w:rPr>
          <w:b/>
        </w:rPr>
        <w:t>Annotering</w:t>
      </w:r>
      <w:r>
        <w:rPr>
          <w:b/>
        </w:rPr>
        <w:br/>
      </w:r>
      <w:r>
        <w:rPr>
          <w:b/>
          <w:bCs/>
        </w:rPr>
        <w:t xml:space="preserve">Avsikt med behandlingen i rådet: </w:t>
      </w:r>
      <w:r>
        <w:rPr>
          <w:b/>
          <w:bCs/>
        </w:rPr>
        <w:br/>
      </w:r>
      <w:r>
        <w:t xml:space="preserve">Rådet </w:t>
      </w:r>
      <w:r w:rsidR="001B2686">
        <w:t>förväntas</w:t>
      </w:r>
      <w:r>
        <w:t xml:space="preserve"> notera tillägget till 2014 års styrkekatalog.</w:t>
      </w:r>
    </w:p>
    <w:p w14:paraId="117B1664" w14:textId="30530106" w:rsidR="00FF7623" w:rsidRDefault="0078634E">
      <w:pPr>
        <w:spacing w:after="280" w:afterAutospacing="1"/>
      </w:pPr>
      <w:r>
        <w:rPr>
          <w:b/>
          <w:bCs/>
        </w:rPr>
        <w:t>Hur regeringen ställer sig till den blivande A-punkten:</w:t>
      </w:r>
      <w:r>
        <w:t xml:space="preserve"> </w:t>
      </w:r>
      <w:r>
        <w:br/>
        <w:t xml:space="preserve">Regeringen avser rösta ja. </w:t>
      </w:r>
    </w:p>
    <w:p w14:paraId="117B1666" w14:textId="74F33F06" w:rsidR="0078634E" w:rsidRDefault="0078634E">
      <w:pPr>
        <w:spacing w:after="280" w:afterAutospacing="1"/>
        <w:rPr>
          <w:noProof/>
        </w:rPr>
      </w:pPr>
      <w:r>
        <w:rPr>
          <w:b/>
          <w:bCs/>
        </w:rPr>
        <w:t xml:space="preserve">Bakgrund: </w:t>
      </w:r>
      <w:r>
        <w:rPr>
          <w:b/>
          <w:bCs/>
        </w:rPr>
        <w:br/>
      </w:r>
      <w:r>
        <w:t xml:space="preserve">Styrkekatalogen är en förteckning över förmågor som kan ställas till förfogande för EU:s krishanteringsinsatser. I tillägget till 2014 års styrkekatalog indikerar tredjeländerna Serbien, </w:t>
      </w:r>
      <w:r>
        <w:lastRenderedPageBreak/>
        <w:t xml:space="preserve">f.d. jugoslaviska republiken Makedonien samt Montenegro vilka förmågor de har för avsikt att ställa till EU:s förfogande. </w:t>
      </w:r>
    </w:p>
    <w:p w14:paraId="117B1667" w14:textId="77777777" w:rsidR="0078634E" w:rsidRPr="001755D1" w:rsidRDefault="0078634E" w:rsidP="0078634E">
      <w:pPr>
        <w:pStyle w:val="Rubrik1"/>
        <w:rPr>
          <w:lang w:val="en-US"/>
        </w:rPr>
      </w:pPr>
      <w:bookmarkStart w:id="31" w:name="_Toc410891995"/>
      <w:r w:rsidRPr="001755D1">
        <w:rPr>
          <w:noProof/>
          <w:lang w:val="en-US"/>
        </w:rPr>
        <w:t>Relations with Lebanon: Adoption of the European Union's position for the Association Council's 7th meeting (Brussels, 9 February 2015)</w:t>
      </w:r>
      <w:bookmarkEnd w:id="31"/>
    </w:p>
    <w:p w14:paraId="117B1668" w14:textId="23E156B9" w:rsidR="0078634E" w:rsidRPr="001755D1" w:rsidRDefault="0078634E" w:rsidP="0078634E">
      <w:r w:rsidRPr="001755D1">
        <w:rPr>
          <w:noProof/>
        </w:rPr>
        <w:t>5700</w:t>
      </w:r>
      <w:r w:rsidRPr="001755D1">
        <w:t>/15 MED 1 PESC 88 RL 1</w:t>
      </w:r>
    </w:p>
    <w:p w14:paraId="117B1669" w14:textId="77777777" w:rsidR="0078634E" w:rsidRDefault="0078634E" w:rsidP="0078634E">
      <w:r>
        <w:rPr>
          <w:b/>
        </w:rPr>
        <w:t>Ansvarigt statsråd</w:t>
      </w:r>
      <w:r>
        <w:rPr>
          <w:b/>
        </w:rPr>
        <w:br/>
      </w:r>
      <w:r>
        <w:rPr>
          <w:noProof/>
        </w:rPr>
        <w:t>Margot Wallström</w:t>
      </w:r>
    </w:p>
    <w:p w14:paraId="117B166D" w14:textId="75D04EA6" w:rsidR="00FF7623" w:rsidRDefault="0078634E" w:rsidP="00553525">
      <w:r w:rsidRPr="00B44CE2">
        <w:rPr>
          <w:b/>
        </w:rPr>
        <w:t>Annotering</w:t>
      </w:r>
      <w:r>
        <w:rPr>
          <w:b/>
        </w:rPr>
        <w:br/>
      </w:r>
      <w:r w:rsidRPr="007329CE">
        <w:rPr>
          <w:b/>
          <w:bCs/>
        </w:rPr>
        <w:t xml:space="preserve">Avsikt med behandlingen i rådet: </w:t>
      </w:r>
      <w:r w:rsidR="007329CE" w:rsidRPr="007329CE">
        <w:rPr>
          <w:bCs/>
        </w:rPr>
        <w:t>Godkänna</w:t>
      </w:r>
      <w:r w:rsidR="007329CE" w:rsidRPr="007329CE">
        <w:rPr>
          <w:b/>
          <w:bCs/>
        </w:rPr>
        <w:t xml:space="preserve"> </w:t>
      </w:r>
      <w:r w:rsidR="007329CE" w:rsidRPr="007329CE">
        <w:t>förslag till dagordning och EU:s positioner i</w:t>
      </w:r>
      <w:r w:rsidRPr="007329CE">
        <w:t>nför det 7:e Associationsmötet mellan EU och Libanon den 9 februari</w:t>
      </w:r>
      <w:r w:rsidR="007329CE" w:rsidRPr="007329CE">
        <w:t xml:space="preserve">. </w:t>
      </w:r>
    </w:p>
    <w:p w14:paraId="117B166F" w14:textId="52FC955D" w:rsidR="00FF7623" w:rsidRDefault="0078634E">
      <w:pPr>
        <w:spacing w:after="280" w:afterAutospacing="1"/>
      </w:pPr>
      <w:r>
        <w:rPr>
          <w:b/>
          <w:bCs/>
        </w:rPr>
        <w:t xml:space="preserve">Hur regeringen ställer sig till den blivande A-punkten: </w:t>
      </w:r>
      <w:r>
        <w:t xml:space="preserve">Regeringen avser </w:t>
      </w:r>
      <w:r w:rsidR="007329CE">
        <w:t>rösta ja.</w:t>
      </w:r>
    </w:p>
    <w:p w14:paraId="117B1672" w14:textId="410A4359" w:rsidR="0078634E" w:rsidRDefault="0078634E">
      <w:pPr>
        <w:spacing w:after="280" w:afterAutospacing="1"/>
        <w:rPr>
          <w:noProof/>
        </w:rPr>
      </w:pPr>
      <w:r>
        <w:rPr>
          <w:b/>
          <w:bCs/>
        </w:rPr>
        <w:t>Bakgrund:</w:t>
      </w:r>
      <w:r w:rsidR="00553525">
        <w:rPr>
          <w:b/>
          <w:bCs/>
        </w:rPr>
        <w:t xml:space="preserve"> </w:t>
      </w:r>
      <w:r>
        <w:t>Sedan 2006 finns ett Associationsavtal mellan EU och Libanon. I detta avtal specificeras att regelbundna möten ska äga rum mellan parterna för att diskutera avtalets innehåll och genomförande. Detta är det sjunde mötet.</w:t>
      </w:r>
      <w:r>
        <w:rPr>
          <w:b/>
          <w:bCs/>
        </w:rPr>
        <w:t xml:space="preserve"> </w:t>
      </w:r>
    </w:p>
    <w:p w14:paraId="117B1673" w14:textId="77777777" w:rsidR="0078634E" w:rsidRPr="001755D1" w:rsidRDefault="0078634E" w:rsidP="0078634E">
      <w:pPr>
        <w:pStyle w:val="Rubrik1"/>
        <w:rPr>
          <w:lang w:val="en-US"/>
        </w:rPr>
      </w:pPr>
      <w:bookmarkStart w:id="32" w:name="_Toc410891996"/>
      <w:r w:rsidRPr="001755D1">
        <w:rPr>
          <w:noProof/>
          <w:lang w:val="en-US"/>
        </w:rPr>
        <w:t>Council Decision on the conclusion, on behalf of the European Union and its Member States, of a protocol to the Euro-Mediterranean Agreement establishing an association between the European Communities and their Member States, of the one part, and the Republic of Tunisia, of the other part, to take account of the accession of the Republic of Bulgaria and Romania to the European Union</w:t>
      </w:r>
      <w:bookmarkEnd w:id="32"/>
    </w:p>
    <w:p w14:paraId="117B1674" w14:textId="70F6FCD9" w:rsidR="0078634E" w:rsidRPr="001755D1" w:rsidRDefault="0078634E" w:rsidP="0078634E">
      <w:r w:rsidRPr="001755D1">
        <w:rPr>
          <w:noProof/>
        </w:rPr>
        <w:t>5701</w:t>
      </w:r>
      <w:r w:rsidRPr="001755D1">
        <w:t>/15 MED 2 PESC 89 TU 3</w:t>
      </w:r>
      <w:r w:rsidR="00553525" w:rsidRPr="001755D1">
        <w:t xml:space="preserve"> </w:t>
      </w:r>
      <w:r w:rsidRPr="001755D1">
        <w:t>10641/12 TU 6 OC 274</w:t>
      </w:r>
    </w:p>
    <w:p w14:paraId="117B1675" w14:textId="77777777" w:rsidR="0078634E" w:rsidRDefault="0078634E" w:rsidP="0078634E">
      <w:r>
        <w:rPr>
          <w:b/>
        </w:rPr>
        <w:t>Ansvarigt statsråd</w:t>
      </w:r>
      <w:r>
        <w:rPr>
          <w:b/>
        </w:rPr>
        <w:br/>
      </w:r>
      <w:r>
        <w:rPr>
          <w:noProof/>
        </w:rPr>
        <w:t>Margot Wallström</w:t>
      </w:r>
    </w:p>
    <w:p w14:paraId="117B167A" w14:textId="39B8AE13" w:rsidR="00FF7623" w:rsidRPr="007329CE" w:rsidRDefault="0078634E" w:rsidP="00553525">
      <w:r w:rsidRPr="00B44CE2">
        <w:rPr>
          <w:b/>
        </w:rPr>
        <w:t>Annotering</w:t>
      </w:r>
      <w:r>
        <w:rPr>
          <w:b/>
        </w:rPr>
        <w:br/>
      </w:r>
      <w:r>
        <w:rPr>
          <w:b/>
          <w:bCs/>
        </w:rPr>
        <w:t>Avsikt med behandlingen i rådet:</w:t>
      </w:r>
      <w:r>
        <w:t xml:space="preserve"> Rådet föreslås besluta om antagande av rådsbeslutet om undertecknande på Europeiska Unionens och dess medlemsstaters vägnar och provisoriska tillämpningen av ett protokoll till Europa-Medelhavsavtalet om upprättandet av en associering mellan Europeiska gemenskapen och dess medlemsstater, å ena sidan, och republiken </w:t>
      </w:r>
      <w:r w:rsidRPr="007329CE">
        <w:t xml:space="preserve">Tunisien, å andra sidan, med anledning av Bulgarien och Rumäniens tillträde till EU. </w:t>
      </w:r>
    </w:p>
    <w:p w14:paraId="117B167C" w14:textId="10215DC8" w:rsidR="00FF7623" w:rsidRDefault="0078634E">
      <w:pPr>
        <w:spacing w:after="280" w:afterAutospacing="1"/>
      </w:pPr>
      <w:r w:rsidRPr="007329CE">
        <w:rPr>
          <w:b/>
          <w:bCs/>
        </w:rPr>
        <w:t>Hur regeringen ställer sig till den blivande A-punkten:</w:t>
      </w:r>
      <w:r w:rsidRPr="007329CE">
        <w:t xml:space="preserve"> Regeringen avser rösta </w:t>
      </w:r>
      <w:r w:rsidR="007329CE" w:rsidRPr="007329CE">
        <w:t>ja.</w:t>
      </w:r>
      <w:r w:rsidR="007329CE">
        <w:t xml:space="preserve"> </w:t>
      </w:r>
    </w:p>
    <w:p w14:paraId="117B167F" w14:textId="31171FE8" w:rsidR="0078634E" w:rsidRDefault="0078634E">
      <w:pPr>
        <w:spacing w:after="280" w:afterAutospacing="1"/>
        <w:rPr>
          <w:noProof/>
        </w:rPr>
      </w:pPr>
      <w:r>
        <w:rPr>
          <w:b/>
          <w:bCs/>
        </w:rPr>
        <w:t>Bakgrund:</w:t>
      </w:r>
      <w:r w:rsidR="00553525">
        <w:rPr>
          <w:b/>
          <w:bCs/>
        </w:rPr>
        <w:t xml:space="preserve"> </w:t>
      </w:r>
      <w:r>
        <w:t xml:space="preserve">Associationsavtalet mellan EU och Tunisien trädde i kraft 1998. Relationen styrs också av en handlingsplan. </w:t>
      </w:r>
    </w:p>
    <w:p w14:paraId="117B1680" w14:textId="77777777" w:rsidR="0078634E" w:rsidRPr="001755D1" w:rsidRDefault="0078634E" w:rsidP="0078634E">
      <w:pPr>
        <w:pStyle w:val="Rubrik1"/>
        <w:rPr>
          <w:lang w:val="en-US"/>
        </w:rPr>
      </w:pPr>
      <w:bookmarkStart w:id="33" w:name="_Toc410891997"/>
      <w:r w:rsidRPr="001755D1">
        <w:rPr>
          <w:noProof/>
          <w:lang w:val="en-US"/>
        </w:rPr>
        <w:t>Updated Common Military List of the European Union</w:t>
      </w:r>
      <w:bookmarkEnd w:id="33"/>
    </w:p>
    <w:p w14:paraId="117B1681" w14:textId="35DAD8C7" w:rsidR="0078634E" w:rsidRDefault="0078634E" w:rsidP="0078634E">
      <w:pPr>
        <w:rPr>
          <w:lang w:val="en-US"/>
        </w:rPr>
      </w:pPr>
      <w:r>
        <w:rPr>
          <w:noProof/>
          <w:lang w:val="en-US"/>
        </w:rPr>
        <w:t>5772</w:t>
      </w:r>
      <w:r>
        <w:rPr>
          <w:lang w:val="en-US"/>
        </w:rPr>
        <w:t xml:space="preserve">/15 COARM 28 PESC 1035224/1/15 REV 1 COARM 1 PESC 27 </w:t>
      </w:r>
    </w:p>
    <w:p w14:paraId="04D618D9" w14:textId="77777777" w:rsidR="00DC495D" w:rsidRDefault="00DC495D" w:rsidP="00DC495D">
      <w:r>
        <w:rPr>
          <w:b/>
        </w:rPr>
        <w:t>Ansvarigt statsråd</w:t>
      </w:r>
      <w:r>
        <w:rPr>
          <w:b/>
        </w:rPr>
        <w:br/>
      </w:r>
      <w:r>
        <w:rPr>
          <w:noProof/>
        </w:rPr>
        <w:t>Margot Wallström</w:t>
      </w:r>
    </w:p>
    <w:p w14:paraId="117B1686" w14:textId="2AD861DD" w:rsidR="00FF7623" w:rsidRDefault="0078634E" w:rsidP="002D4A2B">
      <w:r>
        <w:rPr>
          <w:b/>
        </w:rPr>
        <w:lastRenderedPageBreak/>
        <w:br/>
      </w:r>
      <w:r w:rsidRPr="00B44CE2">
        <w:rPr>
          <w:b/>
        </w:rPr>
        <w:t>Annotering</w:t>
      </w:r>
      <w:r>
        <w:rPr>
          <w:b/>
        </w:rPr>
        <w:br/>
      </w:r>
      <w:r>
        <w:rPr>
          <w:b/>
          <w:bCs/>
        </w:rPr>
        <w:t xml:space="preserve">Avsikt med behandlingen i rådet: </w:t>
      </w:r>
      <w:r>
        <w:t xml:space="preserve">Rådet </w:t>
      </w:r>
      <w:r w:rsidR="007329CE">
        <w:t xml:space="preserve">förväntas </w:t>
      </w:r>
      <w:r>
        <w:t>anta rapporten.</w:t>
      </w:r>
    </w:p>
    <w:p w14:paraId="117B1687" w14:textId="77777777" w:rsidR="00FF7623" w:rsidRDefault="0078634E">
      <w:pPr>
        <w:spacing w:after="280" w:afterAutospacing="1"/>
      </w:pPr>
      <w:r>
        <w:rPr>
          <w:b/>
          <w:bCs/>
        </w:rPr>
        <w:t>Hur regeringen ställer sig till den blivande A-punkten:</w:t>
      </w:r>
      <w:r>
        <w:t xml:space="preserve"> Regeringen avser rösta ja till förslaget.</w:t>
      </w:r>
    </w:p>
    <w:p w14:paraId="117B1689" w14:textId="26EE1417" w:rsidR="0078634E" w:rsidRDefault="0078634E">
      <w:pPr>
        <w:spacing w:after="280" w:afterAutospacing="1"/>
        <w:rPr>
          <w:noProof/>
        </w:rPr>
      </w:pPr>
      <w:r>
        <w:rPr>
          <w:b/>
          <w:bCs/>
        </w:rPr>
        <w:t xml:space="preserve">Bakgrund: </w:t>
      </w:r>
      <w:r>
        <w:t>EU:s gemensamma militära lista omfattar den krigsmateriel som medlemsstaterna, i enlighet med artikel 12 i den gemensamma ståndpunkten, måste underställas exportkontroll. En uppdaterad version av den militära listan publicerades i EU:s officiella tidning C 107/1 den 9 april 2014.</w:t>
      </w:r>
    </w:p>
    <w:p w14:paraId="117B168A" w14:textId="77777777" w:rsidR="0078634E" w:rsidRPr="001755D1" w:rsidRDefault="0078634E" w:rsidP="0078634E">
      <w:pPr>
        <w:pStyle w:val="Rubrik1"/>
        <w:rPr>
          <w:lang w:val="en-US"/>
        </w:rPr>
      </w:pPr>
      <w:bookmarkStart w:id="34" w:name="_Toc410891998"/>
      <w:r w:rsidRPr="001755D1">
        <w:rPr>
          <w:noProof/>
          <w:lang w:val="en-US"/>
        </w:rPr>
        <w:t>(poss.) Sixteenth annual report according to article 8(2) of Council Common Position 2008/944/CFSP defining common rules governing control of exports of military technology and equipment</w:t>
      </w:r>
      <w:bookmarkEnd w:id="34"/>
    </w:p>
    <w:p w14:paraId="117B168B" w14:textId="7A7EFCCA" w:rsidR="0078634E" w:rsidRDefault="0078634E" w:rsidP="0078634E">
      <w:pPr>
        <w:rPr>
          <w:lang w:val="en-US"/>
        </w:rPr>
      </w:pPr>
      <w:r>
        <w:rPr>
          <w:noProof/>
          <w:lang w:val="en-US"/>
        </w:rPr>
        <w:t>5773</w:t>
      </w:r>
      <w:r>
        <w:rPr>
          <w:lang w:val="en-US"/>
        </w:rPr>
        <w:t>/15 PESC 104 COARM 29</w:t>
      </w:r>
      <w:r w:rsidR="002D4A2B">
        <w:rPr>
          <w:lang w:val="en-US"/>
        </w:rPr>
        <w:t xml:space="preserve"> </w:t>
      </w:r>
      <w:r>
        <w:rPr>
          <w:lang w:val="en-US"/>
        </w:rPr>
        <w:t>5593/15 PESC 75 COARM 21+ ADD 1 to ADD 8</w:t>
      </w:r>
    </w:p>
    <w:p w14:paraId="73568780" w14:textId="77777777" w:rsidR="00DC495D" w:rsidRDefault="00DC495D" w:rsidP="00DC495D">
      <w:r>
        <w:rPr>
          <w:b/>
        </w:rPr>
        <w:t>Ansvarigt statsråd</w:t>
      </w:r>
      <w:r>
        <w:rPr>
          <w:b/>
        </w:rPr>
        <w:br/>
      </w:r>
      <w:r>
        <w:rPr>
          <w:noProof/>
        </w:rPr>
        <w:t>Margot Wallström</w:t>
      </w:r>
    </w:p>
    <w:p w14:paraId="117B1690" w14:textId="4BB5AE82" w:rsidR="00FF7623" w:rsidRDefault="0078634E" w:rsidP="002D4A2B">
      <w:r w:rsidRPr="00B44CE2">
        <w:rPr>
          <w:b/>
        </w:rPr>
        <w:t>Annotering</w:t>
      </w:r>
      <w:r>
        <w:rPr>
          <w:b/>
        </w:rPr>
        <w:br/>
      </w:r>
      <w:r>
        <w:rPr>
          <w:b/>
          <w:bCs/>
        </w:rPr>
        <w:t>Avsikt med behandlingen i rådet:</w:t>
      </w:r>
      <w:r>
        <w:t xml:space="preserve"> Rådet </w:t>
      </w:r>
      <w:r w:rsidR="007329CE">
        <w:t>förväntas</w:t>
      </w:r>
      <w:r>
        <w:t xml:space="preserve"> anta rapporten.</w:t>
      </w:r>
    </w:p>
    <w:p w14:paraId="117B1691" w14:textId="77777777" w:rsidR="00FF7623" w:rsidRDefault="0078634E">
      <w:pPr>
        <w:spacing w:after="280" w:afterAutospacing="1"/>
      </w:pPr>
      <w:r>
        <w:rPr>
          <w:b/>
          <w:bCs/>
        </w:rPr>
        <w:t>Hur regeringen ställer sig till den blivande A-punkten:</w:t>
      </w:r>
      <w:r>
        <w:t xml:space="preserve"> Regeringen avser rösta ja till förslaget.</w:t>
      </w:r>
    </w:p>
    <w:p w14:paraId="117B1694" w14:textId="1798DA06" w:rsidR="0078634E" w:rsidRDefault="0078634E">
      <w:pPr>
        <w:spacing w:after="280" w:afterAutospacing="1"/>
        <w:rPr>
          <w:noProof/>
        </w:rPr>
      </w:pPr>
      <w:r>
        <w:rPr>
          <w:b/>
          <w:bCs/>
        </w:rPr>
        <w:t>Bakgrund:</w:t>
      </w:r>
      <w:r>
        <w:t xml:space="preserve"> EU sammanställer årligen en rapport över EU:s export av krigsmateriel, i enlighet med det regelverk som anges i EU:s gemensamma ståndpunkt 2008/944/CFSP. Rapporten redovisar vidare arbetet med att implementera </w:t>
      </w:r>
      <w:r w:rsidR="00DC495D">
        <w:t xml:space="preserve">den </w:t>
      </w:r>
      <w:r>
        <w:t xml:space="preserve">gemensamma ståndpunkten, inklusive dess användarguide, översynen av den gemensamma ståndpunkten, </w:t>
      </w:r>
      <w:proofErr w:type="spellStart"/>
      <w:r>
        <w:t>outreachverksamheten</w:t>
      </w:r>
      <w:proofErr w:type="spellEnd"/>
      <w:r>
        <w:t xml:space="preserve">, möten för politisk dialog, uppdateringen av den gemensamma militära listan, vapenförmedling och dialogen med Europaparlamentet och icke-statliga organisationer. Rapporten behandlar även arbetet med att </w:t>
      </w:r>
      <w:proofErr w:type="spellStart"/>
      <w:r>
        <w:t>finalisera</w:t>
      </w:r>
      <w:proofErr w:type="spellEnd"/>
      <w:r>
        <w:t xml:space="preserve"> FN:s vapenhandelsfördrag (eng. Arms </w:t>
      </w:r>
      <w:proofErr w:type="spellStart"/>
      <w:r>
        <w:t>Trade</w:t>
      </w:r>
      <w:proofErr w:type="spellEnd"/>
      <w:r>
        <w:t xml:space="preserve"> </w:t>
      </w:r>
      <w:proofErr w:type="spellStart"/>
      <w:r>
        <w:t>Treaty</w:t>
      </w:r>
      <w:proofErr w:type="spellEnd"/>
      <w:r>
        <w:t>, ATT).</w:t>
      </w:r>
    </w:p>
    <w:p w14:paraId="117B16AB" w14:textId="77777777" w:rsidR="0078634E" w:rsidRDefault="0078634E">
      <w:pPr>
        <w:spacing w:after="280" w:afterAutospacing="1"/>
        <w:rPr>
          <w:noProof/>
        </w:rPr>
      </w:pPr>
    </w:p>
    <w:p w14:paraId="340DE90B" w14:textId="6EBED11A" w:rsidR="007362AC" w:rsidRDefault="007362AC">
      <w:pPr>
        <w:spacing w:after="280" w:afterAutospacing="1"/>
        <w:rPr>
          <w:noProof/>
        </w:rPr>
      </w:pPr>
    </w:p>
    <w:p w14:paraId="0C2B01F1" w14:textId="77777777" w:rsidR="0072177D" w:rsidRDefault="0072177D">
      <w:pPr>
        <w:ind w:left="0"/>
        <w:rPr>
          <w:rFonts w:ascii="Arial" w:eastAsia="Times New Roman" w:hAnsi="Arial" w:cs="Arial"/>
          <w:b/>
          <w:sz w:val="28"/>
          <w:szCs w:val="20"/>
        </w:rPr>
      </w:pPr>
      <w:r>
        <w:rPr>
          <w:rFonts w:cs="Arial"/>
          <w:sz w:val="28"/>
        </w:rPr>
        <w:br w:type="page"/>
      </w:r>
    </w:p>
    <w:p w14:paraId="330BB862" w14:textId="01469767" w:rsidR="0047380A" w:rsidRDefault="0047380A" w:rsidP="0047380A">
      <w:pPr>
        <w:pStyle w:val="UDrubrik"/>
        <w:tabs>
          <w:tab w:val="left" w:pos="1701"/>
          <w:tab w:val="left" w:pos="1985"/>
        </w:tabs>
        <w:rPr>
          <w:rFonts w:cs="Arial"/>
          <w:sz w:val="28"/>
        </w:rPr>
      </w:pPr>
      <w:r>
        <w:rPr>
          <w:rFonts w:cs="Arial"/>
          <w:sz w:val="28"/>
        </w:rPr>
        <w:lastRenderedPageBreak/>
        <w:t>Troliga A-punkter inför kommande rådsmöten som godkändes vid SJK den 2 februari 2015</w:t>
      </w:r>
    </w:p>
    <w:p w14:paraId="3A7F617D" w14:textId="0C6EEA03" w:rsidR="007362AC" w:rsidRPr="0047380A" w:rsidRDefault="0047380A" w:rsidP="0047380A">
      <w:pPr>
        <w:pStyle w:val="Rubrik1"/>
        <w:numPr>
          <w:ilvl w:val="0"/>
          <w:numId w:val="5"/>
        </w:numPr>
        <w:rPr>
          <w:noProof/>
        </w:rPr>
      </w:pPr>
      <w:r w:rsidRPr="0047380A">
        <w:rPr>
          <w:noProof/>
        </w:rPr>
        <w:t xml:space="preserve"> </w:t>
      </w:r>
      <w:bookmarkStart w:id="35" w:name="_Toc410891999"/>
      <w:r w:rsidR="007362AC" w:rsidRPr="0047380A">
        <w:rPr>
          <w:noProof/>
        </w:rPr>
        <w:t>Kommissionens delegerade akt (EU) nr 1336/2014 av den 16 december 2014 om temporära undantagsåtgärder för sektorn för mjölk och mjölkprodukter i form av en tidigareläggning av perioden för offentlig intervention av smör och skummjölkspulver under 2015 - Resultat av det skriftliga samrådet</w:t>
      </w:r>
      <w:bookmarkEnd w:id="35"/>
    </w:p>
    <w:p w14:paraId="43CBC117" w14:textId="77777777" w:rsidR="007362AC" w:rsidRDefault="007362AC" w:rsidP="007362AC">
      <w:pPr>
        <w:pStyle w:val="RKnormal"/>
        <w:ind w:left="-1418"/>
        <w:rPr>
          <w:bCs/>
        </w:rPr>
      </w:pPr>
    </w:p>
    <w:p w14:paraId="7ABB7089" w14:textId="65AD4634" w:rsidR="007362AC" w:rsidRDefault="007362AC" w:rsidP="007362AC">
      <w:pPr>
        <w:pStyle w:val="RKnormal"/>
        <w:ind w:left="709"/>
        <w:rPr>
          <w:b/>
          <w:bCs/>
        </w:rPr>
      </w:pPr>
      <w:r w:rsidRPr="005B5038">
        <w:t>17027/14 AGRI 813 AGRIORG 174 AGRIFIN 167 DELACT 240</w:t>
      </w:r>
    </w:p>
    <w:p w14:paraId="03D9282A" w14:textId="77777777" w:rsidR="007362AC" w:rsidRDefault="007362AC" w:rsidP="007362AC">
      <w:pPr>
        <w:pStyle w:val="RKnormal"/>
      </w:pPr>
    </w:p>
    <w:p w14:paraId="75720D72" w14:textId="77A3C3FA" w:rsidR="007362AC" w:rsidRDefault="007362AC" w:rsidP="0072177D">
      <w:pPr>
        <w:rPr>
          <w:b/>
        </w:rPr>
      </w:pPr>
      <w:r w:rsidRPr="0072177D">
        <w:rPr>
          <w:b/>
        </w:rPr>
        <w:t>Ansvarigt statsråd:</w:t>
      </w:r>
      <w:r w:rsidRPr="00532127">
        <w:t xml:space="preserve"> </w:t>
      </w:r>
      <w:r>
        <w:t>Sven-Erik Bucht</w:t>
      </w:r>
    </w:p>
    <w:p w14:paraId="0776FED4" w14:textId="77777777" w:rsidR="007362AC" w:rsidRPr="008E3B8D" w:rsidRDefault="007362AC" w:rsidP="007362AC">
      <w:pPr>
        <w:pStyle w:val="RKnormal"/>
        <w:ind w:left="709"/>
        <w:rPr>
          <w:i/>
        </w:rPr>
      </w:pPr>
      <w:r w:rsidRPr="00533334">
        <w:rPr>
          <w:b/>
        </w:rPr>
        <w:t>Avsikt med behandlingen</w:t>
      </w:r>
      <w:r>
        <w:rPr>
          <w:b/>
        </w:rPr>
        <w:t xml:space="preserve"> i rådet</w:t>
      </w:r>
      <w:r w:rsidRPr="00533334">
        <w:rPr>
          <w:b/>
        </w:rPr>
        <w:t xml:space="preserve">: </w:t>
      </w:r>
      <w:r w:rsidRPr="001755D1">
        <w:t>Att inhämta medlemsstaternas inställning till rättsakten.</w:t>
      </w:r>
    </w:p>
    <w:p w14:paraId="7B1ABC51" w14:textId="77777777" w:rsidR="007362AC" w:rsidRDefault="007362AC" w:rsidP="007362AC">
      <w:pPr>
        <w:pStyle w:val="RKnormal"/>
        <w:ind w:left="709"/>
      </w:pPr>
    </w:p>
    <w:p w14:paraId="4BB75D32" w14:textId="77777777" w:rsidR="007362AC" w:rsidRDefault="007362AC" w:rsidP="007362AC">
      <w:pPr>
        <w:pStyle w:val="RKnormal"/>
        <w:ind w:left="709"/>
      </w:pPr>
      <w:r>
        <w:rPr>
          <w:b/>
        </w:rPr>
        <w:t>Hur regeringen ställer sig till den blivande A-punkten</w:t>
      </w:r>
      <w:r w:rsidRPr="00124059">
        <w:rPr>
          <w:b/>
        </w:rPr>
        <w:t>:</w:t>
      </w:r>
      <w:r>
        <w:rPr>
          <w:b/>
        </w:rPr>
        <w:t xml:space="preserve"> </w:t>
      </w:r>
      <w:r w:rsidRPr="001755D1">
        <w:rPr>
          <w:iCs/>
        </w:rPr>
        <w:t>Regeringen stödjer beslutet att inte motsätta sig ett antagande av rättsakten.</w:t>
      </w:r>
    </w:p>
    <w:p w14:paraId="547F250C" w14:textId="77777777" w:rsidR="007362AC" w:rsidRDefault="007362AC" w:rsidP="007362AC">
      <w:pPr>
        <w:pStyle w:val="RKnormal"/>
        <w:ind w:left="709"/>
        <w:rPr>
          <w:b/>
        </w:rPr>
      </w:pPr>
    </w:p>
    <w:p w14:paraId="436B23E3" w14:textId="61A05697" w:rsidR="007362AC" w:rsidRDefault="007362AC" w:rsidP="0047380A">
      <w:pPr>
        <w:pStyle w:val="RKnormal"/>
        <w:ind w:left="709"/>
        <w:rPr>
          <w:noProof/>
        </w:rPr>
      </w:pPr>
      <w:r>
        <w:rPr>
          <w:b/>
        </w:rPr>
        <w:t>Bakgrund:</w:t>
      </w:r>
      <w:r>
        <w:t xml:space="preserve"> Den 7 augusti 2014 införde den ryska regeringen ett förbud mot import av vissa jordbruksprodukter från EU, däribland mjölk och mjölkprodukter, vilket har påverkat företag inom dessa sektorer. Mot denna bakgrund har kommissionen infört tillfälliga undantagsåtgärder, bland annat beslutades att förlänga perioden för offentlig intervention för smör och skummjölkspulver från 30 september till den 31 december 2014. Kommissionen konstaterar att ordinarie åtgärder i nuläget tycks vara otillräckliga och genom föreliggande akt öppnas därför nästkommande period av offentlig intervention redan 1 januari, dvs. två månader tidigare än ordinarie interventionsperiod. </w:t>
      </w:r>
    </w:p>
    <w:p w14:paraId="73E06E2F" w14:textId="77777777" w:rsidR="007362AC" w:rsidRPr="0047380A" w:rsidRDefault="007362AC" w:rsidP="0047380A">
      <w:pPr>
        <w:pStyle w:val="Rubrik1"/>
        <w:rPr>
          <w:noProof/>
        </w:rPr>
      </w:pPr>
      <w:bookmarkStart w:id="36" w:name="_Toc410892000"/>
      <w:r w:rsidRPr="0047380A">
        <w:rPr>
          <w:noProof/>
        </w:rPr>
        <w:t>Kommissionens delegerade förordning (EU) nr .../... av den 15 december 2014 om komplettering Europaparlamentets och rådets förordning (EU) nr 1308/2013 vad gäller ordningen för tillstånd för plantering för vinstockar</w:t>
      </w:r>
      <w:bookmarkEnd w:id="36"/>
    </w:p>
    <w:p w14:paraId="03F005A0" w14:textId="77777777" w:rsidR="007362AC" w:rsidRDefault="007362AC" w:rsidP="007362AC">
      <w:pPr>
        <w:pStyle w:val="RKnormal"/>
        <w:ind w:left="709"/>
      </w:pPr>
      <w:r w:rsidRPr="005E4E73">
        <w:rPr>
          <w:bCs/>
        </w:rPr>
        <w:tab/>
      </w:r>
    </w:p>
    <w:p w14:paraId="2A148B0A" w14:textId="5C3CAEA6" w:rsidR="007362AC" w:rsidRDefault="007362AC" w:rsidP="007362AC">
      <w:pPr>
        <w:pStyle w:val="RKnormal"/>
        <w:ind w:left="709"/>
        <w:rPr>
          <w:b/>
          <w:bCs/>
        </w:rPr>
      </w:pPr>
      <w:r w:rsidRPr="005E4E73">
        <w:rPr>
          <w:bCs/>
        </w:rPr>
        <w:t>16984/14 AGRI 809 AGRIORG 173 DELACT 239</w:t>
      </w:r>
    </w:p>
    <w:p w14:paraId="7126D625" w14:textId="77777777" w:rsidR="007362AC" w:rsidRDefault="007362AC" w:rsidP="007362AC">
      <w:pPr>
        <w:pStyle w:val="RKnormal"/>
        <w:ind w:left="709"/>
      </w:pPr>
    </w:p>
    <w:p w14:paraId="79F24FA3" w14:textId="77777777" w:rsidR="007362AC" w:rsidRPr="0072177D" w:rsidRDefault="007362AC" w:rsidP="0072177D">
      <w:pPr>
        <w:rPr>
          <w:b/>
        </w:rPr>
      </w:pPr>
      <w:r w:rsidRPr="00532127">
        <w:rPr>
          <w:b/>
        </w:rPr>
        <w:t>Ansvarigt statsråd</w:t>
      </w:r>
      <w:r>
        <w:rPr>
          <w:b/>
        </w:rPr>
        <w:t>:</w:t>
      </w:r>
      <w:r w:rsidRPr="00532127">
        <w:rPr>
          <w:b/>
        </w:rPr>
        <w:t xml:space="preserve"> </w:t>
      </w:r>
      <w:r w:rsidRPr="0072177D">
        <w:rPr>
          <w:b/>
        </w:rPr>
        <w:t>Sven-Erik Bucht</w:t>
      </w:r>
    </w:p>
    <w:p w14:paraId="176B2FDA" w14:textId="77777777" w:rsidR="007362AC" w:rsidRDefault="007362AC" w:rsidP="007362AC">
      <w:pPr>
        <w:pStyle w:val="RKnormal"/>
        <w:ind w:left="709"/>
        <w:rPr>
          <w:bCs/>
        </w:rPr>
      </w:pPr>
      <w:r w:rsidRPr="00533334">
        <w:rPr>
          <w:b/>
        </w:rPr>
        <w:t>Avsikt med behandlingen</w:t>
      </w:r>
      <w:r>
        <w:rPr>
          <w:b/>
        </w:rPr>
        <w:t xml:space="preserve"> i rådet</w:t>
      </w:r>
      <w:r w:rsidRPr="00533334">
        <w:rPr>
          <w:b/>
        </w:rPr>
        <w:t xml:space="preserve">: </w:t>
      </w:r>
      <w:r w:rsidRPr="001755D1">
        <w:t>Att inhämta medlemsstaternas inställning till rättsakten.</w:t>
      </w:r>
    </w:p>
    <w:p w14:paraId="06178A1A" w14:textId="77777777" w:rsidR="007362AC" w:rsidRDefault="007362AC" w:rsidP="007362AC">
      <w:pPr>
        <w:pStyle w:val="RKnormal"/>
        <w:ind w:left="709"/>
      </w:pPr>
    </w:p>
    <w:p w14:paraId="5019BAFF" w14:textId="77777777" w:rsidR="007362AC" w:rsidRPr="001755D1" w:rsidRDefault="007362AC" w:rsidP="007362AC">
      <w:pPr>
        <w:pStyle w:val="RKnormal"/>
        <w:ind w:left="709"/>
        <w:rPr>
          <w:iCs/>
        </w:rPr>
      </w:pPr>
      <w:r>
        <w:rPr>
          <w:b/>
        </w:rPr>
        <w:t>Hur regeringen ställer sig till den blivande A-punkten</w:t>
      </w:r>
      <w:r w:rsidRPr="00124059">
        <w:rPr>
          <w:b/>
        </w:rPr>
        <w:t>:</w:t>
      </w:r>
      <w:r>
        <w:rPr>
          <w:b/>
        </w:rPr>
        <w:t xml:space="preserve"> </w:t>
      </w:r>
      <w:r w:rsidRPr="001755D1">
        <w:rPr>
          <w:iCs/>
        </w:rPr>
        <w:t>Regeringen stödjer beslutet att inte motsätta sig ett antagande av rättsakten.</w:t>
      </w:r>
    </w:p>
    <w:p w14:paraId="0627A148" w14:textId="77777777" w:rsidR="007362AC" w:rsidRDefault="007362AC" w:rsidP="007362AC">
      <w:pPr>
        <w:pStyle w:val="RKnormal"/>
        <w:ind w:left="709"/>
        <w:rPr>
          <w:b/>
        </w:rPr>
      </w:pPr>
    </w:p>
    <w:p w14:paraId="3962F610" w14:textId="55D2A311" w:rsidR="007362AC" w:rsidRDefault="007362AC" w:rsidP="007362AC">
      <w:pPr>
        <w:pStyle w:val="RKnormal"/>
        <w:ind w:left="709"/>
      </w:pPr>
      <w:r>
        <w:rPr>
          <w:b/>
        </w:rPr>
        <w:t>Bakgrund:</w:t>
      </w:r>
      <w:r>
        <w:t xml:space="preserve"> Förordningen innehåller bestämmelser för ansökan om tillstånd för nya planteringar av vinstockar och för omplantering av vi</w:t>
      </w:r>
      <w:r w:rsidR="001755D1">
        <w:t>nstockar. Vidare finns bestämme</w:t>
      </w:r>
      <w:r>
        <w:t>l</w:t>
      </w:r>
      <w:r w:rsidR="001755D1">
        <w:t>s</w:t>
      </w:r>
      <w:r>
        <w:t xml:space="preserve">er för sanktioner gentemot de odlare som inte uppfyller kraven om </w:t>
      </w:r>
      <w:r>
        <w:lastRenderedPageBreak/>
        <w:t>tillstånd. På grund av marginell vinproduktion omfattas inte Sverige av bestämmelserna.</w:t>
      </w:r>
    </w:p>
    <w:p w14:paraId="64F8A8D8" w14:textId="2F955F1B" w:rsidR="007362AC" w:rsidRDefault="007362AC">
      <w:pPr>
        <w:spacing w:after="280" w:afterAutospacing="1"/>
        <w:rPr>
          <w:noProof/>
        </w:rPr>
      </w:pPr>
    </w:p>
    <w:bookmarkEnd w:id="1"/>
    <w:p w14:paraId="117B16AC" w14:textId="77777777" w:rsidR="0078634E" w:rsidRPr="001755D1" w:rsidRDefault="0078634E" w:rsidP="0078634E">
      <w:pPr>
        <w:ind w:left="0"/>
      </w:pPr>
    </w:p>
    <w:sectPr w:rsidR="0078634E" w:rsidRPr="001755D1" w:rsidSect="0078634E">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106E1" w14:textId="77777777" w:rsidR="0072177D" w:rsidRDefault="0072177D">
      <w:pPr>
        <w:spacing w:after="0" w:line="240" w:lineRule="auto"/>
      </w:pPr>
      <w:r>
        <w:separator/>
      </w:r>
    </w:p>
  </w:endnote>
  <w:endnote w:type="continuationSeparator" w:id="0">
    <w:p w14:paraId="0AADA6D7" w14:textId="77777777" w:rsidR="0072177D" w:rsidRDefault="0072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DA6B4" w14:textId="77777777" w:rsidR="0072177D" w:rsidRDefault="0072177D">
      <w:pPr>
        <w:spacing w:after="0" w:line="240" w:lineRule="auto"/>
      </w:pPr>
      <w:r>
        <w:separator/>
      </w:r>
    </w:p>
  </w:footnote>
  <w:footnote w:type="continuationSeparator" w:id="0">
    <w:p w14:paraId="7C58F4F5" w14:textId="77777777" w:rsidR="0072177D" w:rsidRDefault="00721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877571"/>
      <w:docPartObj>
        <w:docPartGallery w:val="Page Numbers (Top of Page)"/>
        <w:docPartUnique/>
      </w:docPartObj>
    </w:sdtPr>
    <w:sdtEndPr/>
    <w:sdtContent>
      <w:p w14:paraId="53BB6C54" w14:textId="6A68F5E7" w:rsidR="0072177D" w:rsidRDefault="0072177D">
        <w:pPr>
          <w:pStyle w:val="Sidhuvud"/>
          <w:jc w:val="right"/>
        </w:pPr>
        <w:r>
          <w:fldChar w:fldCharType="begin"/>
        </w:r>
        <w:r>
          <w:instrText>PAGE   \* MERGEFORMAT</w:instrText>
        </w:r>
        <w:r>
          <w:fldChar w:fldCharType="separate"/>
        </w:r>
        <w:r w:rsidR="001755D1">
          <w:rPr>
            <w:noProof/>
          </w:rPr>
          <w:t>4</w:t>
        </w:r>
        <w:r>
          <w:fldChar w:fldCharType="end"/>
        </w:r>
      </w:p>
    </w:sdtContent>
  </w:sdt>
  <w:p w14:paraId="117B16AE" w14:textId="77777777" w:rsidR="0072177D" w:rsidRDefault="0072177D" w:rsidP="0078634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536"/>
      <w:gridCol w:w="4536"/>
    </w:tblGrid>
    <w:tr w:rsidR="0072177D" w14:paraId="117B16B4" w14:textId="77777777" w:rsidTr="0078634E">
      <w:tc>
        <w:tcPr>
          <w:tcW w:w="4606" w:type="dxa"/>
        </w:tcPr>
        <w:p w14:paraId="117B16AF" w14:textId="0707FA2A" w:rsidR="0072177D" w:rsidRDefault="0072177D" w:rsidP="0078634E">
          <w:pPr>
            <w:pStyle w:val="Sidhuvud"/>
            <w:ind w:left="0"/>
          </w:pPr>
          <w:r>
            <w:rPr>
              <w:noProof/>
              <w:lang w:eastAsia="sv-SE"/>
            </w:rPr>
            <w:drawing>
              <wp:inline distT="0" distB="0" distL="0" distR="0" wp14:anchorId="117B16BA" wp14:editId="117B16BB">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17B16B0" w14:textId="77777777" w:rsidR="0072177D" w:rsidRDefault="0072177D" w:rsidP="0078634E">
          <w:pPr>
            <w:ind w:right="916"/>
            <w:rPr>
              <w:rFonts w:ascii="TradeGothic" w:hAnsi="TradeGothic"/>
              <w:b/>
            </w:rPr>
          </w:pPr>
        </w:p>
        <w:p w14:paraId="117B16B1" w14:textId="77777777" w:rsidR="0072177D" w:rsidRDefault="0072177D" w:rsidP="0078634E">
          <w:pPr>
            <w:ind w:right="916"/>
          </w:pPr>
          <w:r>
            <w:rPr>
              <w:rFonts w:ascii="TradeGothic" w:hAnsi="TradeGothic"/>
              <w:b/>
            </w:rPr>
            <w:t>Promemoria</w:t>
          </w:r>
        </w:p>
        <w:p w14:paraId="117B16B2" w14:textId="77777777" w:rsidR="0072177D" w:rsidRDefault="0072177D" w:rsidP="0078634E">
          <w:pPr>
            <w:jc w:val="right"/>
          </w:pPr>
        </w:p>
        <w:p w14:paraId="117B16B3" w14:textId="34810C79" w:rsidR="0072177D" w:rsidRDefault="0072177D" w:rsidP="0078634E">
          <w:pPr>
            <w:ind w:right="916"/>
          </w:pPr>
          <w:r>
            <w:rPr>
              <w:rFonts w:ascii="TradeGothic" w:hAnsi="TradeGothic"/>
              <w:b/>
              <w:noProof/>
            </w:rPr>
            <w:t>2015-02-05</w:t>
          </w:r>
          <w:r w:rsidRPr="00934953">
            <w:t xml:space="preserve"> </w:t>
          </w:r>
        </w:p>
      </w:tc>
    </w:tr>
  </w:tbl>
  <w:p w14:paraId="117B16B5" w14:textId="77777777" w:rsidR="0072177D" w:rsidRDefault="0072177D" w:rsidP="0078634E">
    <w:pPr>
      <w:pStyle w:val="Avsndare"/>
      <w:framePr w:w="0" w:hRule="auto" w:hSpace="0" w:wrap="auto" w:vAnchor="margin" w:hAnchor="text" w:xAlign="left" w:yAlign="inline"/>
      <w:rPr>
        <w:b/>
        <w:i w:val="0"/>
        <w:sz w:val="22"/>
      </w:rPr>
    </w:pPr>
  </w:p>
  <w:p w14:paraId="117B16B6" w14:textId="77777777" w:rsidR="0072177D" w:rsidRDefault="0072177D" w:rsidP="0078634E">
    <w:pPr>
      <w:pStyle w:val="Avsndare"/>
      <w:framePr w:w="0" w:hRule="auto" w:hSpace="0" w:wrap="auto" w:vAnchor="margin" w:hAnchor="text" w:xAlign="left" w:yAlign="inline"/>
      <w:rPr>
        <w:b/>
        <w:i w:val="0"/>
        <w:sz w:val="22"/>
      </w:rPr>
    </w:pPr>
    <w:r>
      <w:rPr>
        <w:b/>
        <w:i w:val="0"/>
        <w:sz w:val="22"/>
      </w:rPr>
      <w:t>Statsrådsberedningen</w:t>
    </w:r>
  </w:p>
  <w:p w14:paraId="117B16B7" w14:textId="77777777" w:rsidR="0072177D" w:rsidRDefault="0072177D" w:rsidP="0078634E">
    <w:pPr>
      <w:pStyle w:val="Avsndare"/>
      <w:framePr w:w="0" w:hRule="auto" w:hSpace="0" w:wrap="auto" w:vAnchor="margin" w:hAnchor="text" w:xAlign="left" w:yAlign="inline"/>
    </w:pPr>
  </w:p>
  <w:p w14:paraId="117B16B8" w14:textId="77777777" w:rsidR="0072177D" w:rsidRDefault="0072177D" w:rsidP="0078634E">
    <w:pPr>
      <w:pStyle w:val="Avsndare"/>
      <w:framePr w:w="0" w:hRule="auto" w:hSpace="0" w:wrap="auto" w:vAnchor="margin" w:hAnchor="text" w:xAlign="left" w:yAlign="inline"/>
    </w:pPr>
    <w:r>
      <w:t>EU-kansliet</w:t>
    </w:r>
  </w:p>
  <w:p w14:paraId="117B16B9" w14:textId="77777777" w:rsidR="0072177D" w:rsidRDefault="0072177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F8A2288A">
      <w:start w:val="1"/>
      <w:numFmt w:val="decimal"/>
      <w:pStyle w:val="Rubrik1"/>
      <w:lvlText w:val="%1."/>
      <w:lvlJc w:val="left"/>
      <w:pPr>
        <w:ind w:left="720" w:hanging="360"/>
      </w:pPr>
    </w:lvl>
    <w:lvl w:ilvl="1" w:tplc="AD065F00" w:tentative="1">
      <w:start w:val="1"/>
      <w:numFmt w:val="lowerLetter"/>
      <w:lvlText w:val="%2."/>
      <w:lvlJc w:val="left"/>
      <w:pPr>
        <w:ind w:left="1440" w:hanging="360"/>
      </w:pPr>
    </w:lvl>
    <w:lvl w:ilvl="2" w:tplc="0A12C400" w:tentative="1">
      <w:start w:val="1"/>
      <w:numFmt w:val="lowerRoman"/>
      <w:lvlText w:val="%3."/>
      <w:lvlJc w:val="right"/>
      <w:pPr>
        <w:ind w:left="2160" w:hanging="180"/>
      </w:pPr>
    </w:lvl>
    <w:lvl w:ilvl="3" w:tplc="D2348F24" w:tentative="1">
      <w:start w:val="1"/>
      <w:numFmt w:val="decimal"/>
      <w:lvlText w:val="%4."/>
      <w:lvlJc w:val="left"/>
      <w:pPr>
        <w:ind w:left="2880" w:hanging="360"/>
      </w:pPr>
    </w:lvl>
    <w:lvl w:ilvl="4" w:tplc="E9A2877A" w:tentative="1">
      <w:start w:val="1"/>
      <w:numFmt w:val="lowerLetter"/>
      <w:lvlText w:val="%5."/>
      <w:lvlJc w:val="left"/>
      <w:pPr>
        <w:ind w:left="3600" w:hanging="360"/>
      </w:pPr>
    </w:lvl>
    <w:lvl w:ilvl="5" w:tplc="B5BEF120" w:tentative="1">
      <w:start w:val="1"/>
      <w:numFmt w:val="lowerRoman"/>
      <w:lvlText w:val="%6."/>
      <w:lvlJc w:val="right"/>
      <w:pPr>
        <w:ind w:left="4320" w:hanging="180"/>
      </w:pPr>
    </w:lvl>
    <w:lvl w:ilvl="6" w:tplc="0C80D59A" w:tentative="1">
      <w:start w:val="1"/>
      <w:numFmt w:val="decimal"/>
      <w:lvlText w:val="%7."/>
      <w:lvlJc w:val="left"/>
      <w:pPr>
        <w:ind w:left="5040" w:hanging="360"/>
      </w:pPr>
    </w:lvl>
    <w:lvl w:ilvl="7" w:tplc="252EE342" w:tentative="1">
      <w:start w:val="1"/>
      <w:numFmt w:val="lowerLetter"/>
      <w:lvlText w:val="%8."/>
      <w:lvlJc w:val="left"/>
      <w:pPr>
        <w:ind w:left="5760" w:hanging="360"/>
      </w:pPr>
    </w:lvl>
    <w:lvl w:ilvl="8" w:tplc="06E846D0" w:tentative="1">
      <w:start w:val="1"/>
      <w:numFmt w:val="lowerRoman"/>
      <w:lvlText w:val="%9."/>
      <w:lvlJc w:val="right"/>
      <w:pPr>
        <w:ind w:left="6480" w:hanging="180"/>
      </w:pPr>
    </w:lvl>
  </w:abstractNum>
  <w:abstractNum w:abstractNumId="1">
    <w:nsid w:val="73990993"/>
    <w:multiLevelType w:val="hybridMultilevel"/>
    <w:tmpl w:val="3BD822EE"/>
    <w:lvl w:ilvl="0" w:tplc="AE4C2FBE">
      <w:start w:val="1"/>
      <w:numFmt w:val="decimal"/>
      <w:lvlText w:val="%1."/>
      <w:lvlJc w:val="left"/>
      <w:pPr>
        <w:ind w:left="360" w:hanging="360"/>
      </w:pPr>
      <w:rPr>
        <w:b w:val="0"/>
      </w:rPr>
    </w:lvl>
    <w:lvl w:ilvl="1" w:tplc="EEA0307E" w:tentative="1">
      <w:start w:val="1"/>
      <w:numFmt w:val="lowerLetter"/>
      <w:lvlText w:val="%2."/>
      <w:lvlJc w:val="left"/>
      <w:pPr>
        <w:ind w:left="1080" w:hanging="360"/>
      </w:pPr>
    </w:lvl>
    <w:lvl w:ilvl="2" w:tplc="ACF0F526" w:tentative="1">
      <w:start w:val="1"/>
      <w:numFmt w:val="lowerRoman"/>
      <w:lvlText w:val="%3."/>
      <w:lvlJc w:val="right"/>
      <w:pPr>
        <w:ind w:left="1800" w:hanging="180"/>
      </w:pPr>
    </w:lvl>
    <w:lvl w:ilvl="3" w:tplc="71CE5AFE" w:tentative="1">
      <w:start w:val="1"/>
      <w:numFmt w:val="decimal"/>
      <w:lvlText w:val="%4."/>
      <w:lvlJc w:val="left"/>
      <w:pPr>
        <w:ind w:left="2520" w:hanging="360"/>
      </w:pPr>
    </w:lvl>
    <w:lvl w:ilvl="4" w:tplc="1BF49ED8" w:tentative="1">
      <w:start w:val="1"/>
      <w:numFmt w:val="lowerLetter"/>
      <w:lvlText w:val="%5."/>
      <w:lvlJc w:val="left"/>
      <w:pPr>
        <w:ind w:left="3240" w:hanging="360"/>
      </w:pPr>
    </w:lvl>
    <w:lvl w:ilvl="5" w:tplc="4EFC96F0" w:tentative="1">
      <w:start w:val="1"/>
      <w:numFmt w:val="lowerRoman"/>
      <w:lvlText w:val="%6."/>
      <w:lvlJc w:val="right"/>
      <w:pPr>
        <w:ind w:left="3960" w:hanging="180"/>
      </w:pPr>
    </w:lvl>
    <w:lvl w:ilvl="6" w:tplc="0B8C5590" w:tentative="1">
      <w:start w:val="1"/>
      <w:numFmt w:val="decimal"/>
      <w:lvlText w:val="%7."/>
      <w:lvlJc w:val="left"/>
      <w:pPr>
        <w:ind w:left="4680" w:hanging="360"/>
      </w:pPr>
    </w:lvl>
    <w:lvl w:ilvl="7" w:tplc="03EAA3A6" w:tentative="1">
      <w:start w:val="1"/>
      <w:numFmt w:val="lowerLetter"/>
      <w:lvlText w:val="%8."/>
      <w:lvlJc w:val="left"/>
      <w:pPr>
        <w:ind w:left="5400" w:hanging="360"/>
      </w:pPr>
    </w:lvl>
    <w:lvl w:ilvl="8" w:tplc="A1AE0A08" w:tentative="1">
      <w:start w:val="1"/>
      <w:numFmt w:val="lowerRoman"/>
      <w:lvlText w:val="%9."/>
      <w:lvlJc w:val="right"/>
      <w:pPr>
        <w:ind w:left="6120" w:hanging="180"/>
      </w:pPr>
    </w:lvl>
  </w:abstractNum>
  <w:num w:numId="1">
    <w:abstractNumId w:val="1"/>
  </w:num>
  <w:num w:numId="2">
    <w:abstractNumId w:val="0"/>
  </w:num>
  <w:num w:numId="3">
    <w:abstractNumId w:val="0"/>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23"/>
    <w:rsid w:val="00085660"/>
    <w:rsid w:val="001755D1"/>
    <w:rsid w:val="001B2686"/>
    <w:rsid w:val="002D4A2B"/>
    <w:rsid w:val="0047380A"/>
    <w:rsid w:val="00507428"/>
    <w:rsid w:val="00553525"/>
    <w:rsid w:val="006E2526"/>
    <w:rsid w:val="00710AE6"/>
    <w:rsid w:val="0072177D"/>
    <w:rsid w:val="007329CE"/>
    <w:rsid w:val="007362AC"/>
    <w:rsid w:val="0078634E"/>
    <w:rsid w:val="007C0562"/>
    <w:rsid w:val="009B7BF2"/>
    <w:rsid w:val="00A40786"/>
    <w:rsid w:val="00C7756D"/>
    <w:rsid w:val="00DC495D"/>
    <w:rsid w:val="00DF27A1"/>
    <w:rsid w:val="00E26374"/>
    <w:rsid w:val="00FE542E"/>
    <w:rsid w:val="00FF76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14FA"/>
  <w15:docId w15:val="{7BAEC60F-96A3-4879-8AC2-0D88D3CC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7362AC"/>
    <w:pPr>
      <w:tabs>
        <w:tab w:val="left" w:pos="2835"/>
      </w:tabs>
      <w:spacing w:after="0" w:line="240" w:lineRule="atLeast"/>
      <w:ind w:left="0"/>
    </w:pPr>
    <w:rPr>
      <w:rFonts w:ascii="OrigGarmnd BT" w:eastAsia="Times New Roman" w:hAnsi="OrigGarmnd BT"/>
      <w:sz w:val="24"/>
      <w:szCs w:val="20"/>
    </w:rPr>
  </w:style>
  <w:style w:type="character" w:styleId="Betoning">
    <w:name w:val="Emphasis"/>
    <w:qFormat/>
    <w:rsid w:val="007362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JE6N4JFJXNNF-9-66436</_dlc_DocId>
    <_dlc_DocIdUrl xmlns="8b66ae41-1ec6-402e-b662-35d1932ca064">
      <Url>http://rkdhs-sb/enhet/EUKansli/_layouts/DocIdRedir.aspx?ID=JE6N4JFJXNNF-9-66436</Url>
      <Description>JE6N4JFJXNNF-9-66436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FF93C-CC73-46FB-B667-348D888843C2}">
  <ds:schemaRefs>
    <ds:schemaRef ds:uri="http://purl.org/dc/terms/"/>
    <ds:schemaRef ds:uri="e4c0beb7-0294-4d25-9600-346807c0961e"/>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8b66ae41-1ec6-402e-b662-35d1932ca064"/>
  </ds:schemaRefs>
</ds:datastoreItem>
</file>

<file path=customXml/itemProps2.xml><?xml version="1.0" encoding="utf-8"?>
<ds:datastoreItem xmlns:ds="http://schemas.openxmlformats.org/officeDocument/2006/customXml" ds:itemID="{12C15318-CBBA-4B35-A236-9C324865CCA0}">
  <ds:schemaRefs>
    <ds:schemaRef ds:uri="http://schemas.microsoft.com/sharepoint/v3/contenttype/forms"/>
  </ds:schemaRefs>
</ds:datastoreItem>
</file>

<file path=customXml/itemProps3.xml><?xml version="1.0" encoding="utf-8"?>
<ds:datastoreItem xmlns:ds="http://schemas.openxmlformats.org/officeDocument/2006/customXml" ds:itemID="{EAFB8145-D7A4-495E-BFA4-9D94AEE078F9}">
  <ds:schemaRefs>
    <ds:schemaRef ds:uri="http://schemas.microsoft.com/sharepoint/v3/contenttype/forms/url"/>
  </ds:schemaRefs>
</ds:datastoreItem>
</file>

<file path=customXml/itemProps4.xml><?xml version="1.0" encoding="utf-8"?>
<ds:datastoreItem xmlns:ds="http://schemas.openxmlformats.org/officeDocument/2006/customXml" ds:itemID="{64BCC278-58AA-4487-92BF-4B9175F9503C}">
  <ds:schemaRefs>
    <ds:schemaRef ds:uri="http://schemas.microsoft.com/office/2006/metadata/customXsn"/>
  </ds:schemaRefs>
</ds:datastoreItem>
</file>

<file path=customXml/itemProps5.xml><?xml version="1.0" encoding="utf-8"?>
<ds:datastoreItem xmlns:ds="http://schemas.openxmlformats.org/officeDocument/2006/customXml" ds:itemID="{9A88B075-0685-444A-BBA4-87CD733A1005}">
  <ds:schemaRefs>
    <ds:schemaRef ds:uri="http://schemas.microsoft.com/sharepoint/events"/>
  </ds:schemaRefs>
</ds:datastoreItem>
</file>

<file path=customXml/itemProps6.xml><?xml version="1.0" encoding="utf-8"?>
<ds:datastoreItem xmlns:ds="http://schemas.openxmlformats.org/officeDocument/2006/customXml" ds:itemID="{7995F959-DD89-4E44-AE2D-97E16BF90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0BA066-43B0-402C-975F-B15B4702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7814</Words>
  <Characters>41415</Characters>
  <Application>Microsoft Office Word</Application>
  <DocSecurity>0</DocSecurity>
  <Lines>345</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3</cp:revision>
  <cp:lastPrinted>2015-02-05T08:31:00Z</cp:lastPrinted>
  <dcterms:created xsi:type="dcterms:W3CDTF">2015-02-05T09:12:00Z</dcterms:created>
  <dcterms:modified xsi:type="dcterms:W3CDTF">2015-02-05T09:14:00Z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24c95fe0-400e-4e4e-9088-c718bffb75f8</vt:lpwstr>
  </property>
</Properties>
</file>