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365D28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082643" w:rsidRPr="00365D28" w:rsidRDefault="00082643">
            <w:pPr>
              <w:pStyle w:val="HuvudRubrik"/>
            </w:pPr>
            <w:bookmarkStart w:id="0" w:name="BetänkandeRubrik"/>
            <w:bookmarkEnd w:id="0"/>
            <w:r w:rsidRPr="00365D28">
              <w:t>Trafikutskottets betänkande</w:t>
            </w:r>
            <w:r w:rsidR="00365D28" w:rsidRPr="00365D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18138527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082643" w:rsidRPr="00365D28" w:rsidRDefault="00082643">
                                  <w:pPr>
                                    <w:pStyle w:val="Logo"/>
                                  </w:pPr>
                                  <w:r w:rsidRPr="00365D28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7" o:title="" cropright="-75835f"/>
                                      </v:shape>
                                      <o:OLEObject Type="Embed" ProgID="Word.Picture.8" ShapeID="_x0000_i1025" DrawAspect="Content" ObjectID="_1827345765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082643" w:rsidRPr="00365D28" w:rsidRDefault="00082643">
                            <w:pPr>
                              <w:pStyle w:val="Logo"/>
                            </w:pPr>
                            <w:r w:rsidRPr="00365D28">
                              <w:object w:dxaOrig="840" w:dyaOrig="1545">
                                <v:shape id="_x0000_i1025" type="#_x0000_t75" style="width:90.45pt;height:77.15pt" fillcolor="window">
                                  <v:imagedata r:id="rId7" o:title="" cropright="-75835f"/>
                                </v:shape>
                                <o:OLEObject Type="Embed" ProgID="Word.Picture.8" ShapeID="_x0000_i1025" DrawAspect="Content" ObjectID="_1827345765" r:id="rId9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082643" w:rsidRPr="00365D28" w:rsidRDefault="00082643">
            <w:pPr>
              <w:pStyle w:val="HuvudRubrikRad2"/>
            </w:pPr>
            <w:bookmarkStart w:id="17" w:name="BetänkandeNr"/>
            <w:bookmarkEnd w:id="17"/>
            <w:r w:rsidRPr="00365D28">
              <w:t>1999/2000:TU12</w:t>
            </w:r>
          </w:p>
          <w:p w:rsidR="00082643" w:rsidRPr="00365D28" w:rsidRDefault="00082643">
            <w:pPr>
              <w:pStyle w:val="BetnkandeRubrik"/>
            </w:pPr>
            <w:bookmarkStart w:id="18" w:name="Huvudrubrik"/>
            <w:bookmarkEnd w:id="18"/>
            <w:r w:rsidRPr="00365D28">
              <w:t>Ändring i lagen om radiokommunikation</w:t>
            </w:r>
          </w:p>
        </w:tc>
        <w:tc>
          <w:tcPr>
            <w:tcW w:w="1559" w:type="dxa"/>
            <w:tcBorders>
              <w:bottom w:val="nil"/>
            </w:tcBorders>
          </w:tcPr>
          <w:p w:rsidR="00082643" w:rsidRPr="00365D28" w:rsidRDefault="00082643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365D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082643" w:rsidRPr="00365D28" w:rsidRDefault="00082643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082643" w:rsidRPr="00365D28" w:rsidRDefault="00082643">
            <w:pPr>
              <w:pStyle w:val="rtal"/>
            </w:pPr>
            <w:r w:rsidRPr="00365D28">
              <w:t>1999/2000</w:t>
            </w:r>
          </w:p>
        </w:tc>
      </w:tr>
      <w:tr w:rsidR="00000000" w:rsidRPr="00365D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082643" w:rsidRPr="00365D28" w:rsidRDefault="00082643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82643" w:rsidRPr="00365D28" w:rsidRDefault="00082643">
            <w:pPr>
              <w:pStyle w:val="rtal"/>
            </w:pPr>
            <w:r w:rsidRPr="00365D28">
              <w:t>TU12</w:t>
            </w:r>
          </w:p>
        </w:tc>
      </w:tr>
      <w:tr w:rsidR="00000000" w:rsidRPr="00365D28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082643" w:rsidRPr="00365D28" w:rsidRDefault="00082643">
            <w:pPr>
              <w:pStyle w:val="StatusSida1"/>
            </w:pPr>
          </w:p>
        </w:tc>
        <w:tc>
          <w:tcPr>
            <w:tcW w:w="3012" w:type="dxa"/>
          </w:tcPr>
          <w:p w:rsidR="00082643" w:rsidRPr="00365D28" w:rsidRDefault="00082643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082643" w:rsidRPr="00365D28" w:rsidRDefault="00082643"/>
        </w:tc>
      </w:tr>
    </w:tbl>
    <w:p w:rsidR="00082643" w:rsidRPr="00365D28" w:rsidRDefault="00082643">
      <w:pPr>
        <w:pStyle w:val="Rubrik1"/>
        <w:spacing w:before="123"/>
      </w:pPr>
      <w:bookmarkStart w:id="19" w:name="Textstart"/>
      <w:bookmarkStart w:id="20" w:name="_Toc483017274"/>
      <w:bookmarkEnd w:id="19"/>
      <w:r w:rsidRPr="00365D28">
        <w:t>Utskottet</w:t>
      </w:r>
      <w:bookmarkEnd w:id="20"/>
    </w:p>
    <w:p w:rsidR="00082643" w:rsidRPr="00365D28" w:rsidRDefault="00082643">
      <w:r w:rsidRPr="00365D28">
        <w:t>Regeringen föreslog i proposition 1999/2000:51 Lag om radio- och telete</w:t>
      </w:r>
      <w:r w:rsidRPr="00365D28">
        <w:t>r</w:t>
      </w:r>
      <w:r w:rsidRPr="00365D28">
        <w:t>minalutrustning, m.m. bland annat att riksdagen skulle anta regeringens förslag till lag  om ändring i  lagen (1993:599) om radiokommunikation. I propositionen återgavs den dåvarande lydelsen av  9 a § lagen om radi</w:t>
      </w:r>
      <w:r w:rsidRPr="00365D28">
        <w:t>o</w:t>
      </w:r>
      <w:r w:rsidRPr="00365D28">
        <w:t xml:space="preserve">kommunikation felaktigt, vilket fick till följd att även riksdagens beslut omfattade felaktigheten (bet. 1999/2000:TU7, rskr. 1999/2000:167) och att lagrummet i fråga fick en felaktig lydelse enligt SFS 2000:122. Utskottet föreslår därför en ändring i 9 a §  lagen om radiokommunikation för att </w:t>
      </w:r>
      <w:r w:rsidRPr="00365D28">
        <w:t>rätta till felaktigh</w:t>
      </w:r>
      <w:r w:rsidRPr="00365D28">
        <w:t>e</w:t>
      </w:r>
      <w:r w:rsidRPr="00365D28">
        <w:t>ten.</w:t>
      </w:r>
    </w:p>
    <w:p w:rsidR="00082643" w:rsidRPr="00365D28" w:rsidRDefault="00082643">
      <w:pPr>
        <w:pStyle w:val="Rubrik2"/>
      </w:pPr>
      <w:bookmarkStart w:id="21" w:name="_Toc483017275"/>
      <w:r w:rsidRPr="00365D28">
        <w:t>Hemställan</w:t>
      </w:r>
      <w:bookmarkEnd w:id="21"/>
    </w:p>
    <w:p w:rsidR="00082643" w:rsidRPr="00365D28" w:rsidRDefault="00082643">
      <w:r w:rsidRPr="00365D28">
        <w:t>Utskottet hemställer</w:t>
      </w:r>
    </w:p>
    <w:p w:rsidR="00082643" w:rsidRPr="00365D28" w:rsidRDefault="00082643">
      <w:pPr>
        <w:pStyle w:val="hembetr"/>
      </w:pPr>
      <w:r w:rsidRPr="00365D28">
        <w:t>att riksdagen antar det av utskottet i bilaga framlagda förslaget till lag  om ändring i  lagen (1993:599) om radiokomm</w:t>
      </w:r>
      <w:r w:rsidRPr="00365D28">
        <w:t>u</w:t>
      </w:r>
      <w:r w:rsidRPr="00365D28">
        <w:t>nikation.</w:t>
      </w:r>
    </w:p>
    <w:p w:rsidR="00082643" w:rsidRPr="00365D28" w:rsidRDefault="00082643">
      <w:pPr>
        <w:pStyle w:val="Stockholm"/>
      </w:pPr>
      <w:bookmarkStart w:id="22" w:name="Nästa_Hpunkt"/>
      <w:bookmarkEnd w:id="22"/>
      <w:r w:rsidRPr="00365D28">
        <w:t>Stockholm den 18 maj 2000</w:t>
      </w:r>
    </w:p>
    <w:p w:rsidR="00082643" w:rsidRPr="00365D28" w:rsidRDefault="00082643">
      <w:pPr>
        <w:pStyle w:val="Vgnar"/>
      </w:pPr>
      <w:r w:rsidRPr="00365D28">
        <w:t>På trafikutskottets vägnar</w:t>
      </w:r>
    </w:p>
    <w:p w:rsidR="00082643" w:rsidRPr="00365D28" w:rsidRDefault="00082643">
      <w:pPr>
        <w:pStyle w:val="Ordfnamn"/>
      </w:pPr>
      <w:bookmarkStart w:id="23" w:name="Ordförande"/>
      <w:bookmarkEnd w:id="23"/>
      <w:r w:rsidRPr="00365D28">
        <w:t xml:space="preserve">Monica Öhman </w:t>
      </w:r>
    </w:p>
    <w:p w:rsidR="00082643" w:rsidRPr="00365D28" w:rsidRDefault="00082643"/>
    <w:p w:rsidR="00082643" w:rsidRPr="00365D28" w:rsidRDefault="00082643">
      <w:pPr>
        <w:pStyle w:val="Deltagare"/>
        <w:spacing w:before="0"/>
      </w:pPr>
      <w:bookmarkStart w:id="24" w:name="Deltagare"/>
      <w:bookmarkEnd w:id="24"/>
      <w:r w:rsidRPr="00365D28">
        <w:t>I beslutet har deltagit: Monica Öhman (s), Sven Bergström (c), Per-Richard Molén (m), Jarl Lander (s), Hans Stenberg (s), Karin Svensson Smith (v), Johnny Gylling (kd), Tom Heyman (m), Krister Örnfjäder (s), Lars Björ</w:t>
      </w:r>
      <w:r w:rsidRPr="00365D28">
        <w:t>k</w:t>
      </w:r>
      <w:r w:rsidRPr="00365D28">
        <w:t>man (m), Inger Segelström (s), Stig Eriksson (v), Tuve Skånberg (kd), Mik</w:t>
      </w:r>
      <w:r w:rsidRPr="00365D28">
        <w:t>a</w:t>
      </w:r>
      <w:r w:rsidRPr="00365D28">
        <w:t>el Johansson (mp), Kenth Skårvik (fp), Claes-Göran Brandin (s) och Jan-Evert Rådström (m).</w:t>
      </w:r>
    </w:p>
    <w:p w:rsidR="00082643" w:rsidRPr="00365D28" w:rsidRDefault="00082643">
      <w:pPr>
        <w:pStyle w:val="R2"/>
        <w:spacing w:before="123"/>
        <w:sectPr w:rsidR="00000000" w:rsidRPr="00365D28">
          <w:headerReference w:type="default" r:id="rId10"/>
          <w:footerReference w:type="default" r:id="rId11"/>
          <w:pgSz w:w="11906" w:h="16838" w:code="9"/>
          <w:pgMar w:top="567" w:right="4876" w:bottom="4508" w:left="1134" w:header="227" w:footer="227" w:gutter="0"/>
          <w:cols w:space="720"/>
        </w:sectPr>
      </w:pPr>
    </w:p>
    <w:p w:rsidR="00082643" w:rsidRPr="00365D28" w:rsidRDefault="00082643">
      <w:pPr>
        <w:pStyle w:val="R2"/>
        <w:spacing w:before="123"/>
      </w:pPr>
      <w:r w:rsidRPr="00365D28">
        <w:lastRenderedPageBreak/>
        <w:t xml:space="preserve">Förslag till lag om ändring i lagen (1993:599) om  radio-kommunikation </w:t>
      </w:r>
      <w:bookmarkStart w:id="25" w:name="Nästa_Reservation"/>
      <w:bookmarkEnd w:id="25"/>
    </w:p>
    <w:p w:rsidR="00082643" w:rsidRPr="00365D28" w:rsidRDefault="00082643"/>
    <w:p w:rsidR="00082643" w:rsidRPr="00365D28" w:rsidRDefault="00082643">
      <w:r w:rsidRPr="00365D28">
        <w:t>Härigenom föreskrivs att 9 a § lagen (1993:599) om radiokommunikation skall ha följande lydelse.</w:t>
      </w:r>
    </w:p>
    <w:p w:rsidR="00082643" w:rsidRPr="00365D28" w:rsidRDefault="00082643">
      <w:pPr>
        <w:pStyle w:val="Normaltindrag"/>
      </w:pP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8"/>
        <w:gridCol w:w="3018"/>
      </w:tblGrid>
      <w:tr w:rsidR="00000000" w:rsidRPr="00365D28">
        <w:tblPrEx>
          <w:tblCellMar>
            <w:top w:w="0" w:type="dxa"/>
            <w:bottom w:w="0" w:type="dxa"/>
          </w:tblCellMar>
        </w:tblPrEx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82643" w:rsidRPr="00365D28" w:rsidRDefault="00082643">
            <w:pPr>
              <w:pStyle w:val="Rubrik7"/>
            </w:pPr>
            <w:r w:rsidRPr="00365D28">
              <w:t>Nuvarande lydelse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82643" w:rsidRPr="00365D28" w:rsidRDefault="00082643">
            <w:pPr>
              <w:pStyle w:val="Rubrik7"/>
            </w:pPr>
            <w:r w:rsidRPr="00365D28">
              <w:t>Föreslagen lydelse</w:t>
            </w:r>
          </w:p>
        </w:tc>
      </w:tr>
      <w:tr w:rsidR="00000000" w:rsidRPr="00365D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643" w:rsidRPr="00365D28" w:rsidRDefault="00082643">
            <w:pPr>
              <w:pStyle w:val="Rubrik7"/>
              <w:spacing w:before="0"/>
              <w:rPr>
                <w:b/>
                <w:i w:val="0"/>
              </w:rPr>
            </w:pPr>
          </w:p>
          <w:p w:rsidR="00082643" w:rsidRPr="00365D28" w:rsidRDefault="00082643">
            <w:pPr>
              <w:pStyle w:val="Rubrik7"/>
              <w:spacing w:before="0"/>
              <w:rPr>
                <w:i w:val="0"/>
              </w:rPr>
            </w:pPr>
            <w:r w:rsidRPr="00365D28">
              <w:rPr>
                <w:b/>
                <w:i w:val="0"/>
              </w:rPr>
              <w:t xml:space="preserve">                                                           9 a §</w:t>
            </w:r>
            <w:r w:rsidRPr="00365D28">
              <w:rPr>
                <w:i w:val="0"/>
              </w:rPr>
              <w:t>¹</w:t>
            </w:r>
          </w:p>
        </w:tc>
      </w:tr>
      <w:tr w:rsidR="00000000" w:rsidRPr="00365D28">
        <w:tblPrEx>
          <w:tblCellMar>
            <w:top w:w="0" w:type="dxa"/>
            <w:bottom w:w="0" w:type="dxa"/>
          </w:tblCellMar>
        </w:tblPrEx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82643" w:rsidRPr="00365D28" w:rsidRDefault="00082643">
            <w:pPr>
              <w:spacing w:before="0"/>
            </w:pPr>
            <w:r w:rsidRPr="00365D28">
              <w:t>När det uppkommer fråga att me</w:t>
            </w:r>
            <w:r w:rsidRPr="00365D28">
              <w:t>d</w:t>
            </w:r>
            <w:r w:rsidRPr="00365D28">
              <w:t>dela tillstånd att använda radiosänd</w:t>
            </w:r>
            <w:r w:rsidRPr="00365D28">
              <w:t>a</w:t>
            </w:r>
            <w:r w:rsidRPr="00365D28">
              <w:t>re för nya eller väsentligt ändrade radioanvändningar och det kan antas att det frekvensutry</w:t>
            </w:r>
            <w:r w:rsidRPr="00365D28">
              <w:t>m</w:t>
            </w:r>
            <w:r w:rsidRPr="00365D28">
              <w:t>me som kan av-sättas för verksamheten inte är til</w:t>
            </w:r>
            <w:r w:rsidRPr="00365D28">
              <w:t>l</w:t>
            </w:r>
            <w:r w:rsidRPr="00365D28">
              <w:t>räckligt för att ge tillstånd åt alla som vill driva sådan verksamhet, skall prövning ske efter ett förfarande med allmän i</w:t>
            </w:r>
            <w:r w:rsidRPr="00365D28">
              <w:t>n</w:t>
            </w:r>
            <w:r w:rsidRPr="00365D28">
              <w:t>bjudan till ansökan.</w:t>
            </w:r>
          </w:p>
          <w:p w:rsidR="00082643" w:rsidRPr="00365D28" w:rsidRDefault="00082643">
            <w:pPr>
              <w:pStyle w:val="Normaltindrag"/>
              <w:rPr>
                <w:i/>
              </w:rPr>
            </w:pPr>
            <w:r w:rsidRPr="00365D28">
              <w:rPr>
                <w:i/>
              </w:rPr>
              <w:t>Detsamma gäller när det frekvens-utrymme som avsatts för en viss radioanvändning utökas eller på annat sätt medger att ytterlig</w:t>
            </w:r>
            <w:r w:rsidRPr="00365D28">
              <w:rPr>
                <w:i/>
              </w:rPr>
              <w:t>a</w:t>
            </w:r>
            <w:r w:rsidRPr="00365D28">
              <w:rPr>
                <w:i/>
              </w:rPr>
              <w:t>re till-stånd me</w:t>
            </w:r>
            <w:r w:rsidRPr="00365D28">
              <w:rPr>
                <w:i/>
              </w:rPr>
              <w:t>d</w:t>
            </w:r>
            <w:r w:rsidRPr="00365D28">
              <w:rPr>
                <w:i/>
              </w:rPr>
              <w:t>delas.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82643" w:rsidRPr="00365D28" w:rsidRDefault="00082643">
            <w:pPr>
              <w:spacing w:before="0"/>
            </w:pPr>
            <w:r w:rsidRPr="00365D28">
              <w:t>När det uppkommer fråga att me</w:t>
            </w:r>
            <w:r w:rsidRPr="00365D28">
              <w:t>d</w:t>
            </w:r>
            <w:r w:rsidRPr="00365D28">
              <w:t>dela tillstånd att använda radiosänd</w:t>
            </w:r>
            <w:r w:rsidRPr="00365D28">
              <w:t>a</w:t>
            </w:r>
            <w:r w:rsidRPr="00365D28">
              <w:t>re för nya eller väsentligt ändrade radioanvändningar och det kan antas att det frekvensutrymme som kan av-sättas för verksamheten inte är til</w:t>
            </w:r>
            <w:r w:rsidRPr="00365D28">
              <w:t>l</w:t>
            </w:r>
            <w:r w:rsidRPr="00365D28">
              <w:t xml:space="preserve">räckligt för att ge tillstånd åt alla som vill driva sådan verksamhet, skall prövning ske efter ett förfarande med allmän inbjudan till ansökan. </w:t>
            </w:r>
            <w:r w:rsidRPr="00365D28">
              <w:rPr>
                <w:i/>
              </w:rPr>
              <w:t>De</w:t>
            </w:r>
            <w:r w:rsidRPr="00365D28">
              <w:rPr>
                <w:i/>
              </w:rPr>
              <w:t>t</w:t>
            </w:r>
            <w:r w:rsidRPr="00365D28">
              <w:rPr>
                <w:i/>
              </w:rPr>
              <w:t>samma gäller när det frekvensu</w:t>
            </w:r>
            <w:r w:rsidRPr="00365D28">
              <w:rPr>
                <w:i/>
              </w:rPr>
              <w:t>t</w:t>
            </w:r>
            <w:r w:rsidRPr="00365D28">
              <w:rPr>
                <w:i/>
              </w:rPr>
              <w:t>rymme som avsatts för en viss radi</w:t>
            </w:r>
            <w:r w:rsidRPr="00365D28">
              <w:rPr>
                <w:i/>
              </w:rPr>
              <w:t>o</w:t>
            </w:r>
            <w:r w:rsidRPr="00365D28">
              <w:rPr>
                <w:i/>
              </w:rPr>
              <w:t>användning utökas eller på annat sätt medger att ytterligare tillstånd me</w:t>
            </w:r>
            <w:r w:rsidRPr="00365D28">
              <w:rPr>
                <w:i/>
              </w:rPr>
              <w:t>d</w:t>
            </w:r>
            <w:r w:rsidRPr="00365D28">
              <w:rPr>
                <w:i/>
              </w:rPr>
              <w:t>delas.</w:t>
            </w:r>
          </w:p>
        </w:tc>
      </w:tr>
    </w:tbl>
    <w:p w:rsidR="00082643" w:rsidRPr="00365D28" w:rsidRDefault="00082643">
      <w:pPr>
        <w:spacing w:before="0"/>
      </w:pPr>
      <w:r w:rsidRPr="00365D28">
        <w:t>Första stycket gäller inte sådan radioanvändning som</w:t>
      </w:r>
    </w:p>
    <w:p w:rsidR="00082643" w:rsidRPr="00365D28" w:rsidRDefault="00082643">
      <w:pPr>
        <w:pStyle w:val="Normaltindrag"/>
      </w:pPr>
      <w:r w:rsidRPr="00365D28">
        <w:t>1. avser utsändning till allmänheten av program i ljudradio eller annat som anges i 1 kap. 1 § tredje stycket första meningen yttrandefrihetsgrun</w:t>
      </w:r>
      <w:r w:rsidRPr="00365D28">
        <w:t>d</w:t>
      </w:r>
      <w:r w:rsidRPr="00365D28">
        <w:t>lagen,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8"/>
        <w:gridCol w:w="3018"/>
      </w:tblGrid>
      <w:tr w:rsidR="00000000" w:rsidRPr="00365D28">
        <w:tblPrEx>
          <w:tblCellMar>
            <w:top w:w="0" w:type="dxa"/>
            <w:bottom w:w="0" w:type="dxa"/>
          </w:tblCellMar>
        </w:tblPrEx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82643" w:rsidRPr="00365D28" w:rsidRDefault="00082643">
            <w:pPr>
              <w:pStyle w:val="Normaltindrag"/>
            </w:pPr>
            <w:r w:rsidRPr="00365D28">
              <w:t>2. omfattas av</w:t>
            </w:r>
            <w:r w:rsidRPr="00365D28">
              <w:rPr>
                <w:i/>
              </w:rPr>
              <w:t xml:space="preserve"> 12</w:t>
            </w:r>
            <w:r w:rsidRPr="00365D28">
              <w:t xml:space="preserve"> § telelagen, eller</w:t>
            </w:r>
          </w:p>
          <w:p w:rsidR="00082643" w:rsidRPr="00365D28" w:rsidRDefault="00082643">
            <w:pPr>
              <w:pStyle w:val="Normaltindrag"/>
              <w:ind w:firstLine="0"/>
            </w:pPr>
            <w:r w:rsidRPr="00365D28">
              <w:t xml:space="preserve">    </w:t>
            </w:r>
          </w:p>
          <w:p w:rsidR="00082643" w:rsidRPr="00365D28" w:rsidRDefault="00082643">
            <w:pPr>
              <w:pStyle w:val="Normaltindrag"/>
              <w:ind w:firstLine="0"/>
            </w:pPr>
            <w:r w:rsidRPr="00365D28">
              <w:t xml:space="preserve">    3. är avsedd för privat bruk.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82643" w:rsidRPr="00365D28" w:rsidRDefault="00082643">
            <w:pPr>
              <w:pStyle w:val="Normaltindrag"/>
              <w:ind w:firstLine="0"/>
            </w:pPr>
            <w:r w:rsidRPr="00365D28">
              <w:t>2. omfattas av</w:t>
            </w:r>
            <w:r w:rsidRPr="00365D28">
              <w:rPr>
                <w:i/>
              </w:rPr>
              <w:t xml:space="preserve"> 14 </w:t>
            </w:r>
            <w:r w:rsidRPr="00365D28">
              <w:t xml:space="preserve">§ telelagen </w:t>
            </w:r>
            <w:r w:rsidRPr="00365D28">
              <w:rPr>
                <w:i/>
              </w:rPr>
              <w:t>(1993: 597)</w:t>
            </w:r>
            <w:r w:rsidRPr="00365D28">
              <w:t>, eller</w:t>
            </w:r>
          </w:p>
        </w:tc>
      </w:tr>
    </w:tbl>
    <w:p w:rsidR="00082643" w:rsidRPr="00365D28" w:rsidRDefault="00082643">
      <w:pPr>
        <w:spacing w:before="0"/>
      </w:pPr>
      <w:r w:rsidRPr="00365D28">
        <w:t>Regeringen eller, efter regeringens bemyndigande, tillståndsmyndigheten får meddela föreskrift om de sakliga grunder som skall tillämpas vid prövningen enligt första stycket.</w:t>
      </w:r>
    </w:p>
    <w:p w:rsidR="00082643" w:rsidRPr="00365D28" w:rsidRDefault="00082643">
      <w:r w:rsidRPr="00365D28">
        <w:t>_______________</w:t>
      </w:r>
    </w:p>
    <w:p w:rsidR="00082643" w:rsidRPr="00365D28" w:rsidRDefault="00082643">
      <w:r w:rsidRPr="00365D28">
        <w:t>Denna lag träder i kraft den 1 juli  2000.</w:t>
      </w:r>
    </w:p>
    <w:p w:rsidR="00082643" w:rsidRPr="00365D28" w:rsidRDefault="00082643">
      <w:pPr>
        <w:pStyle w:val="Normaltindrag"/>
      </w:pPr>
    </w:p>
    <w:p w:rsidR="00082643" w:rsidRPr="00365D28" w:rsidRDefault="00082643">
      <w:pPr>
        <w:spacing w:before="0"/>
      </w:pPr>
      <w:r w:rsidRPr="00365D28">
        <w:t>¹Senaste lydelse 2000:122</w:t>
      </w:r>
    </w:p>
    <w:p w:rsidR="00082643" w:rsidRPr="00365D28" w:rsidRDefault="00082643">
      <w:pPr>
        <w:pStyle w:val="Tryckort"/>
        <w:framePr w:wrap="around"/>
      </w:pPr>
      <w:r w:rsidRPr="00365D28">
        <w:t>Elanders Gotab, Stockholm  2000</w:t>
      </w:r>
    </w:p>
    <w:p w:rsidR="00082643" w:rsidRPr="00365D28" w:rsidRDefault="00082643">
      <w:pPr>
        <w:pStyle w:val="Normaltindrag"/>
      </w:pPr>
    </w:p>
    <w:sectPr w:rsidR="00082643" w:rsidRPr="00365D28">
      <w:headerReference w:type="default" r:id="rId12"/>
      <w:footerReference w:type="default" r:id="rId13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643" w:rsidRPr="00365D28" w:rsidRDefault="00082643">
      <w:pPr>
        <w:spacing w:before="0" w:line="240" w:lineRule="auto"/>
      </w:pPr>
      <w:r w:rsidRPr="00365D28">
        <w:separator/>
      </w:r>
    </w:p>
  </w:endnote>
  <w:endnote w:type="continuationSeparator" w:id="0">
    <w:p w:rsidR="00082643" w:rsidRPr="00365D28" w:rsidRDefault="00082643">
      <w:pPr>
        <w:spacing w:before="0" w:line="240" w:lineRule="auto"/>
      </w:pPr>
      <w:r w:rsidRPr="00365D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643" w:rsidRPr="00365D28" w:rsidRDefault="00082643">
    <w:pPr>
      <w:pStyle w:val="SidfotH"/>
      <w:framePr w:wrap="around"/>
    </w:pPr>
    <w:r w:rsidRPr="00365D28">
      <w:fldChar w:fldCharType="begin" w:fldLock="1"/>
    </w:r>
    <w:r w:rsidRPr="00365D28">
      <w:instrText xml:space="preserve"> P</w:instrText>
    </w:r>
    <w:r w:rsidRPr="00365D28">
      <w:instrText>A</w:instrText>
    </w:r>
    <w:r w:rsidRPr="00365D28">
      <w:instrText xml:space="preserve">GE </w:instrText>
    </w:r>
    <w:r w:rsidRPr="00365D28">
      <w:fldChar w:fldCharType="separate"/>
    </w:r>
    <w:r w:rsidRPr="00365D28">
      <w:t>1</w:t>
    </w:r>
    <w:r w:rsidRPr="00365D28">
      <w:fldChar w:fldCharType="end"/>
    </w:r>
  </w:p>
  <w:p w:rsidR="00082643" w:rsidRPr="00365D28" w:rsidRDefault="000826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643" w:rsidRPr="00365D28" w:rsidRDefault="00082643">
    <w:pPr>
      <w:pStyle w:val="SidfotH"/>
      <w:framePr w:wrap="around"/>
    </w:pPr>
    <w:r w:rsidRPr="00365D28">
      <w:fldChar w:fldCharType="begin" w:fldLock="1"/>
    </w:r>
    <w:r w:rsidRPr="00365D28">
      <w:instrText xml:space="preserve"> P</w:instrText>
    </w:r>
    <w:r w:rsidRPr="00365D28">
      <w:instrText>A</w:instrText>
    </w:r>
    <w:r w:rsidRPr="00365D28">
      <w:instrText xml:space="preserve">GE </w:instrText>
    </w:r>
    <w:r w:rsidRPr="00365D28">
      <w:fldChar w:fldCharType="separate"/>
    </w:r>
    <w:r w:rsidRPr="00365D28">
      <w:t>2</w:t>
    </w:r>
    <w:r w:rsidRPr="00365D28">
      <w:fldChar w:fldCharType="end"/>
    </w:r>
  </w:p>
  <w:p w:rsidR="00082643" w:rsidRPr="00365D28" w:rsidRDefault="000826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643" w:rsidRPr="00365D28" w:rsidRDefault="00082643">
      <w:pPr>
        <w:pStyle w:val="Sidfot"/>
      </w:pPr>
    </w:p>
  </w:footnote>
  <w:footnote w:type="continuationSeparator" w:id="0">
    <w:p w:rsidR="00082643" w:rsidRPr="00365D28" w:rsidRDefault="00082643">
      <w:pPr>
        <w:spacing w:before="0" w:line="240" w:lineRule="auto"/>
      </w:pPr>
      <w:r w:rsidRPr="00365D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643" w:rsidRPr="00365D28" w:rsidRDefault="00082643">
    <w:pPr>
      <w:pStyle w:val="SidhuvudKant"/>
      <w:framePr w:w="1758" w:h="2744" w:hRule="exact" w:wrap="around" w:vAnchor="page" w:hAnchor="page" w:x="7372" w:y="568" w:anchorLock="0"/>
    </w:pPr>
  </w:p>
  <w:p w:rsidR="00082643" w:rsidRPr="00365D28" w:rsidRDefault="000826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643" w:rsidRPr="00365D28" w:rsidRDefault="00082643">
    <w:pPr>
      <w:pStyle w:val="SidhuvudKant"/>
      <w:framePr w:w="1758" w:h="2744" w:hRule="exact" w:wrap="around" w:vAnchor="page" w:hAnchor="page" w:x="7372" w:y="568" w:anchorLock="0"/>
    </w:pPr>
    <w:r w:rsidRPr="00365D28">
      <w:t>1999/2000:TU12</w:t>
    </w:r>
  </w:p>
  <w:p w:rsidR="00082643" w:rsidRPr="00365D28" w:rsidRDefault="00082643">
    <w:pPr>
      <w:pStyle w:val="SidhuvudKantBilaga"/>
      <w:framePr w:w="1758" w:h="2744" w:hRule="exact" w:wrap="around" w:vAnchor="page" w:hAnchor="page" w:x="7372" w:y="568" w:anchorLock="0"/>
    </w:pPr>
    <w:r w:rsidRPr="00365D28">
      <w:t>Bilaga</w:t>
    </w:r>
  </w:p>
  <w:p w:rsidR="00082643" w:rsidRPr="00365D28" w:rsidRDefault="00082643">
    <w:pPr>
      <w:pStyle w:val="SidhuvudKant"/>
      <w:framePr w:w="1758" w:h="2744" w:hRule="exact" w:wrap="around" w:vAnchor="page" w:hAnchor="page" w:x="7372" w:y="568" w:anchorLock="0"/>
    </w:pPr>
  </w:p>
  <w:p w:rsidR="00082643" w:rsidRPr="00365D28" w:rsidRDefault="000826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C35A0"/>
    <w:multiLevelType w:val="singleLevel"/>
    <w:tmpl w:val="F0FEFE52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</w:abstractNum>
  <w:num w:numId="1" w16cid:durableId="69685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trafikutskottets"/>
    <w:docVar w:name="Skapår" w:val="9900"/>
  </w:docVars>
  <w:rsids>
    <w:rsidRoot w:val="008C1038"/>
    <w:rsid w:val="00082643"/>
    <w:rsid w:val="00365D28"/>
    <w:rsid w:val="008C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32E55-C9C3-497C-89D8-C93A8397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2790</Characters>
  <Application>Microsoft Office Word</Application>
  <DocSecurity>4</DocSecurity>
  <Lines>96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Trafikutskottets betänkande</vt:lpstr>
      <vt:lpstr>Utskottet</vt:lpstr>
      <vt:lpstr>    Hemställan</vt:lpstr>
    </vt:vector>
  </TitlesOfParts>
  <Company>Riksdagen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Trafikutskottets betänkande</dc:title>
  <dc:subject>Trafikutskottets betänkande</dc:subject>
  <dc:creator>Riksdagen</dc:creator>
  <cp:keywords>Riksdagen</cp:keywords>
  <cp:lastModifiedBy>Lars Brink</cp:lastModifiedBy>
  <cp:revision>2</cp:revision>
  <cp:lastPrinted>2000-05-23T07:40:00Z</cp:lastPrinted>
  <dcterms:created xsi:type="dcterms:W3CDTF">2025-12-15T22:03:00Z</dcterms:created>
  <dcterms:modified xsi:type="dcterms:W3CDTF">2025-12-15T22:03:00Z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12</vt:lpwstr>
  </property>
  <property fmtid="{D5CDD505-2E9C-101B-9397-08002B2CF9AE}" pid="3" name="Utskott">
    <vt:lpwstr>TU</vt:lpwstr>
  </property>
  <property fmtid="{D5CDD505-2E9C-101B-9397-08002B2CF9AE}" pid="4" name="BetänkandeÅr">
    <vt:lpwstr>1999/2000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