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62DFCB0AB547BFA413503ACE93ECAB"/>
        </w:placeholder>
        <w:text/>
      </w:sdtPr>
      <w:sdtEndPr/>
      <w:sdtContent>
        <w:p w:rsidRPr="009B062B" w:rsidR="00AF30DD" w:rsidP="00E934CC" w:rsidRDefault="00AF30DD" w14:paraId="64B5D9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fcf2dc-69bd-4f61-9649-20a4a2a6b496"/>
        <w:id w:val="-1044209081"/>
        <w:lock w:val="sdtLocked"/>
      </w:sdtPr>
      <w:sdtEndPr/>
      <w:sdtContent>
        <w:p w:rsidR="00BE377D" w:rsidRDefault="00AD7C28" w14:paraId="64B5D9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de åtgärder som Riksrevisionen föreslår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45E78CEB054A48AC7540529CA05099"/>
        </w:placeholder>
        <w:text/>
      </w:sdtPr>
      <w:sdtEndPr/>
      <w:sdtContent>
        <w:p w:rsidRPr="009B062B" w:rsidR="006D79C9" w:rsidP="00333E95" w:rsidRDefault="006D79C9" w14:paraId="64B5D955" w14:textId="77777777">
          <w:pPr>
            <w:pStyle w:val="Rubrik1"/>
          </w:pPr>
          <w:r>
            <w:t>Motivering</w:t>
          </w:r>
        </w:p>
      </w:sdtContent>
    </w:sdt>
    <w:p w:rsidRPr="004B60AD" w:rsidR="004B60AD" w:rsidP="0068328C" w:rsidRDefault="004B60AD" w14:paraId="64B5D956" w14:textId="77777777">
      <w:pPr>
        <w:ind w:firstLine="0"/>
      </w:pPr>
      <w:r w:rsidRPr="004B60AD">
        <w:t xml:space="preserve">Den organiserade brottsligheten hotar det demokratiska samhället. För att kriminella aktörer ska kunna använda sina brottsvinster, från exempelvis narkotikaförsäljning, krävs ofta avancerade former av ekonomisk brottslighet.  </w:t>
      </w:r>
    </w:p>
    <w:p w:rsidRPr="004B60AD" w:rsidR="004B60AD" w:rsidP="004B60AD" w:rsidRDefault="004B60AD" w14:paraId="64B5D957" w14:textId="673EEE19">
      <w:r w:rsidRPr="004B60AD">
        <w:t xml:space="preserve">I </w:t>
      </w:r>
      <w:r w:rsidR="00251FAE">
        <w:t>R</w:t>
      </w:r>
      <w:r w:rsidRPr="004B60AD">
        <w:t>iksrevisionens rapport om Ekobrottsmyndighetens arbete mot den organiserade ekonomiska brottsligheten konstaterar riksrevisionen att det finns flera omständigheter som gör att Ekobrottsmyndigheten</w:t>
      </w:r>
      <w:r w:rsidR="00CE28F6">
        <w:t xml:space="preserve"> inte</w:t>
      </w:r>
      <w:r w:rsidRPr="004B60AD">
        <w:t xml:space="preserve"> fullt ut kan arbeta effektivt mot den organise</w:t>
      </w:r>
      <w:r w:rsidR="00412CE9">
        <w:softHyphen/>
      </w:r>
      <w:r w:rsidRPr="004B60AD">
        <w:t xml:space="preserve">rade ekonomiska brottsligheten. Bland annat konstaterar </w:t>
      </w:r>
      <w:r w:rsidR="00251FAE">
        <w:t>R</w:t>
      </w:r>
      <w:r w:rsidRPr="004B60AD">
        <w:t>iksrevisionen att regeringen inte har gett Ekobrottsmyndigheten rätt förutsättningar för att myndigheten fullt ut ska kunna bedriva ett effektivt arbete.</w:t>
      </w:r>
    </w:p>
    <w:p w:rsidRPr="004B60AD" w:rsidR="004B60AD" w:rsidP="004B60AD" w:rsidRDefault="004B60AD" w14:paraId="64B5D958" w14:textId="3B2AE88D">
      <w:r w:rsidRPr="004B60AD">
        <w:t>I rapporten framkommer det svårigheter i samarbetet mellan Ekobrottsmyndigheten och Skatteverket på grund av att den regionala indelningen skiljer sig mellan myndig</w:t>
      </w:r>
      <w:r w:rsidR="00412CE9">
        <w:softHyphen/>
      </w:r>
      <w:r w:rsidRPr="004B60AD">
        <w:t>heterna. Vidare framkommer att det finns en otydlighet gällande ansvarsförhållandena mellan Ekobrottsmyndigheten och Polismyndigheten när det gäller underrättelseverk</w:t>
      </w:r>
      <w:r w:rsidR="00412CE9">
        <w:softHyphen/>
      </w:r>
      <w:r w:rsidRPr="004B60AD">
        <w:t>samheten. Underrättelseverksamheten saknar också vissa rättsliga förutsättningar. Det handlar dels om att inhämtningslagen inte är tillämplig för underrättelseverksamheten eftersom Ekobrottsmyndighetens brottskatalog inte omfattar brott med straffminimum om fängelse i två år</w:t>
      </w:r>
      <w:r w:rsidR="0068328C">
        <w:t>,</w:t>
      </w:r>
      <w:r w:rsidRPr="004B60AD">
        <w:t xml:space="preserve"> dels om att underrättelseverksamheten saknar direktåtkomst till penningtvättsregistret samt konto- och värdefa</w:t>
      </w:r>
      <w:r w:rsidR="0068328C">
        <w:t>c</w:t>
      </w:r>
      <w:r w:rsidRPr="004B60AD">
        <w:t>kssystemet.</w:t>
      </w:r>
    </w:p>
    <w:p w:rsidRPr="004B60AD" w:rsidR="004B60AD" w:rsidP="004B60AD" w:rsidRDefault="004B60AD" w14:paraId="64B5D959" w14:textId="78284070">
      <w:r w:rsidRPr="004B60AD">
        <w:lastRenderedPageBreak/>
        <w:t xml:space="preserve">Riksrevisionen riktar ett antal rekommendationer till Ekobrottsmyndigheten och till regeringen. Till regeringen rekommenderar </w:t>
      </w:r>
      <w:r w:rsidR="00251FAE">
        <w:t>R</w:t>
      </w:r>
      <w:r w:rsidRPr="004B60AD">
        <w:t>iksrevisionen en</w:t>
      </w:r>
      <w:r w:rsidR="002C1FC4">
        <w:t xml:space="preserve"> förutsättningslös</w:t>
      </w:r>
      <w:r w:rsidRPr="004B60AD">
        <w:t xml:space="preserve"> översyn av Ekobrottsmyndighetens uppdrag och konstruktion. Vidare rekommenderas reger</w:t>
      </w:r>
      <w:r w:rsidR="00412CE9">
        <w:softHyphen/>
      </w:r>
      <w:r w:rsidRPr="004B60AD">
        <w:t xml:space="preserve">ingen säkerställa att Ekobrottsmyndigheten får förutsättningar att bedriva ett effektivt arbete mot den organiserade </w:t>
      </w:r>
      <w:r w:rsidR="00AD7C28">
        <w:t xml:space="preserve">brottsligheten </w:t>
      </w:r>
      <w:r w:rsidRPr="004B60AD">
        <w:t>genom att</w:t>
      </w:r>
    </w:p>
    <w:p w:rsidR="00CE28F6" w:rsidP="00412CE9" w:rsidRDefault="00AD7C28" w14:paraId="64B5D95A" w14:textId="7E21C0DF">
      <w:pPr>
        <w:pStyle w:val="ListaPunkt"/>
      </w:pPr>
      <w:r>
        <w:t>s</w:t>
      </w:r>
      <w:r w:rsidR="00CE28F6">
        <w:t xml:space="preserve">e till att underrättelseverksamheten har rättsliga förutsättningar för att </w:t>
      </w:r>
      <w:r w:rsidR="00ED4815">
        <w:t>upptäcka och förhindra ekonomisk brottslighet</w:t>
      </w:r>
      <w:r w:rsidR="00CE28F6">
        <w:t xml:space="preserve"> </w:t>
      </w:r>
    </w:p>
    <w:p w:rsidR="00ED4815" w:rsidP="00412CE9" w:rsidRDefault="00AD7C28" w14:paraId="64B5D95B" w14:textId="2C438A57">
      <w:pPr>
        <w:pStyle w:val="ListaPunkt"/>
      </w:pPr>
      <w:r>
        <w:t>k</w:t>
      </w:r>
      <w:r w:rsidR="00ED4815">
        <w:t>largöra ansvarsförhållandena mellan ekobrottsmyndigheten och polismyndigheten när det gäller underrättelseverksamheten.</w:t>
      </w:r>
    </w:p>
    <w:p w:rsidRPr="00412CE9" w:rsidR="00251FAE" w:rsidP="00412CE9" w:rsidRDefault="004B60AD" w14:paraId="64B5D95C" w14:textId="77777777">
      <w:pPr>
        <w:pStyle w:val="Normalutanindragellerluft"/>
      </w:pPr>
      <w:r w:rsidRPr="00412CE9">
        <w:t>För att E</w:t>
      </w:r>
      <w:bookmarkStart w:name="_GoBack" w:id="1"/>
      <w:bookmarkEnd w:id="1"/>
      <w:r w:rsidRPr="00412CE9">
        <w:t xml:space="preserve">kobrottsmyndigheten effektivt ska kunna förebygga, förhindra eller upptäcka brottslig verksamhet är det nödvändigt att myndigheten ges rätt yttre förutsättningar av regeringen. Regeringen bör därför </w:t>
      </w:r>
      <w:r w:rsidRPr="00412CE9" w:rsidR="00CE28F6">
        <w:t>genomföra</w:t>
      </w:r>
      <w:r w:rsidRPr="00412CE9" w:rsidR="00876758">
        <w:t xml:space="preserve"> de åtgärder som</w:t>
      </w:r>
      <w:r w:rsidRPr="00412CE9" w:rsidR="00251FAE">
        <w:t xml:space="preserve"> R</w:t>
      </w:r>
      <w:r w:rsidRPr="00412CE9" w:rsidR="00876758">
        <w:t>iksrevisionen föreslår</w:t>
      </w:r>
      <w:r w:rsidRPr="00412CE9" w:rsidR="002C1FC4">
        <w:t xml:space="preserve"> i sin rapport</w:t>
      </w:r>
      <w:r w:rsidRPr="00412CE9" w:rsidR="00876758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929896829D148A189969E5280E5B1CA"/>
        </w:placeholder>
      </w:sdtPr>
      <w:sdtEndPr/>
      <w:sdtContent>
        <w:p w:rsidR="00E934CC" w:rsidP="00295F04" w:rsidRDefault="00E934CC" w14:paraId="64B5D95D" w14:textId="77777777"/>
        <w:p w:rsidRPr="008E0FE2" w:rsidR="004801AC" w:rsidP="00295F04" w:rsidRDefault="00664FCF" w14:paraId="64B5D95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377D" w14:paraId="64B5D961" w14:textId="77777777">
        <w:trPr>
          <w:cantSplit/>
        </w:trPr>
        <w:tc>
          <w:tcPr>
            <w:tcW w:w="50" w:type="pct"/>
            <w:vAlign w:val="bottom"/>
          </w:tcPr>
          <w:p w:rsidR="00BE377D" w:rsidRDefault="00AD7C28" w14:paraId="64B5D95F" w14:textId="77777777"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 w:rsidR="00BE377D" w:rsidRDefault="00AD7C28" w14:paraId="64B5D960" w14:textId="77777777">
            <w:pPr>
              <w:pStyle w:val="Underskrifter"/>
            </w:pPr>
            <w:r>
              <w:t>Louise Meijer (M)</w:t>
            </w:r>
          </w:p>
        </w:tc>
      </w:tr>
      <w:tr w:rsidR="00BE377D" w14:paraId="64B5D964" w14:textId="77777777">
        <w:trPr>
          <w:cantSplit/>
        </w:trPr>
        <w:tc>
          <w:tcPr>
            <w:tcW w:w="50" w:type="pct"/>
            <w:vAlign w:val="bottom"/>
          </w:tcPr>
          <w:p w:rsidR="00BE377D" w:rsidRDefault="00AD7C28" w14:paraId="64B5D962" w14:textId="77777777"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 w:rsidR="00BE377D" w:rsidRDefault="00AD7C28" w14:paraId="64B5D963" w14:textId="77777777">
            <w:pPr>
              <w:pStyle w:val="Underskrifter"/>
            </w:pPr>
            <w:r>
              <w:t>Mikael Damsgaard (M)</w:t>
            </w:r>
          </w:p>
        </w:tc>
      </w:tr>
      <w:tr w:rsidR="00BE377D" w14:paraId="64B5D966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BE377D" w:rsidRDefault="00AD7C28" w14:paraId="64B5D965" w14:textId="77777777">
            <w:pPr>
              <w:pStyle w:val="Underskrifter"/>
            </w:pPr>
            <w:r>
              <w:t>Sten Bergheden (M)</w:t>
            </w:r>
          </w:p>
        </w:tc>
      </w:tr>
    </w:tbl>
    <w:p w:rsidR="00A20226" w:rsidRDefault="00A20226" w14:paraId="64B5D967" w14:textId="77777777"/>
    <w:sectPr w:rsidR="00A2022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5D969" w14:textId="77777777" w:rsidR="00351E3F" w:rsidRDefault="00351E3F" w:rsidP="000C1CAD">
      <w:pPr>
        <w:spacing w:line="240" w:lineRule="auto"/>
      </w:pPr>
      <w:r>
        <w:separator/>
      </w:r>
    </w:p>
  </w:endnote>
  <w:endnote w:type="continuationSeparator" w:id="0">
    <w:p w14:paraId="64B5D96A" w14:textId="77777777" w:rsidR="00351E3F" w:rsidRDefault="00351E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D9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D9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D978" w14:textId="77777777" w:rsidR="00262EA3" w:rsidRPr="00295F04" w:rsidRDefault="00262EA3" w:rsidP="00295F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5D967" w14:textId="77777777" w:rsidR="00351E3F" w:rsidRDefault="00351E3F" w:rsidP="000C1CAD">
      <w:pPr>
        <w:spacing w:line="240" w:lineRule="auto"/>
      </w:pPr>
      <w:r>
        <w:separator/>
      </w:r>
    </w:p>
  </w:footnote>
  <w:footnote w:type="continuationSeparator" w:id="0">
    <w:p w14:paraId="64B5D968" w14:textId="77777777" w:rsidR="00351E3F" w:rsidRDefault="00351E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D9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B5D979" wp14:editId="64B5D9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5D97D" w14:textId="77777777" w:rsidR="00262EA3" w:rsidRDefault="00664F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F343887814465881D42AD061DEAE65"/>
                              </w:placeholder>
                              <w:text/>
                            </w:sdtPr>
                            <w:sdtEndPr/>
                            <w:sdtContent>
                              <w:r w:rsidR="004B60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DE2C6039F2484EAEBC90450352605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B5D9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B5D97D" w14:textId="77777777" w:rsidR="00262EA3" w:rsidRDefault="00664F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F343887814465881D42AD061DEAE65"/>
                        </w:placeholder>
                        <w:text/>
                      </w:sdtPr>
                      <w:sdtEndPr/>
                      <w:sdtContent>
                        <w:r w:rsidR="004B60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DE2C6039F2484EAEBC90450352605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B5D9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D96D" w14:textId="77777777" w:rsidR="00262EA3" w:rsidRDefault="00262EA3" w:rsidP="008563AC">
    <w:pPr>
      <w:jc w:val="right"/>
    </w:pPr>
  </w:p>
  <w:p w14:paraId="64B5D9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D971" w14:textId="77777777" w:rsidR="00262EA3" w:rsidRDefault="00664F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B5D97B" wp14:editId="64B5D9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B5D972" w14:textId="77777777" w:rsidR="00262EA3" w:rsidRDefault="00664F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5F0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60AD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4B5D973" w14:textId="77777777" w:rsidR="00262EA3" w:rsidRPr="008227B3" w:rsidRDefault="00664F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B5D974" w14:textId="77777777" w:rsidR="00262EA3" w:rsidRPr="008227B3" w:rsidRDefault="00664F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5F0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5F04">
          <w:t>:4660</w:t>
        </w:r>
      </w:sdtContent>
    </w:sdt>
  </w:p>
  <w:p w14:paraId="64B5D975" w14:textId="77777777" w:rsidR="00262EA3" w:rsidRDefault="00664F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5F04"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B5D976" w14:textId="77777777" w:rsidR="00262EA3" w:rsidRDefault="00196B0A" w:rsidP="00283E0F">
        <w:pPr>
          <w:pStyle w:val="FSHRub2"/>
        </w:pPr>
        <w:r>
          <w:t>med anledning av skr. 2021/22:205 Riksrevisionens rapport om Ekobrottsmyndighetens arbete mot den organiserade ekonomiska brottsligheten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B5D9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77D83"/>
    <w:multiLevelType w:val="hybridMultilevel"/>
    <w:tmpl w:val="A4D8A3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B60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0E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B0A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1FA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0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FC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E3F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D5C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CE9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AD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FCF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28C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758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26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C28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77D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8F6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CC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81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B5D952"/>
  <w15:chartTrackingRefBased/>
  <w15:docId w15:val="{1BB61C5D-2044-4B2B-8C44-B90FE151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2DFCB0AB547BFA413503ACE93E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9BB12-9ECE-4D79-8295-813FDCA8A428}"/>
      </w:docPartPr>
      <w:docPartBody>
        <w:p w:rsidR="00D45DA8" w:rsidRDefault="00BF11D0">
          <w:pPr>
            <w:pStyle w:val="7862DFCB0AB547BFA413503ACE93EC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45E78CEB054A48AC7540529CA05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CD1C6-D371-4CC3-B76D-BADB31494B6C}"/>
      </w:docPartPr>
      <w:docPartBody>
        <w:p w:rsidR="00D45DA8" w:rsidRDefault="00BF11D0">
          <w:pPr>
            <w:pStyle w:val="3145E78CEB054A48AC7540529CA050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F343887814465881D42AD061DEA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01A4F-D401-4CC8-B176-AC78EDDB3ADB}"/>
      </w:docPartPr>
      <w:docPartBody>
        <w:p w:rsidR="00D45DA8" w:rsidRDefault="00BF11D0">
          <w:pPr>
            <w:pStyle w:val="8BF343887814465881D42AD061DEAE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DE2C6039F2484EAEBC904503526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56FF1-9C66-4450-918B-4431648D02B7}"/>
      </w:docPartPr>
      <w:docPartBody>
        <w:p w:rsidR="00D45DA8" w:rsidRDefault="00BF11D0">
          <w:pPr>
            <w:pStyle w:val="F0DE2C6039F2484EAEBC904503526051"/>
          </w:pPr>
          <w:r>
            <w:t xml:space="preserve"> </w:t>
          </w:r>
        </w:p>
      </w:docPartBody>
    </w:docPart>
    <w:docPart>
      <w:docPartPr>
        <w:name w:val="3929896829D148A189969E5280E5B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34984-FCCD-4246-B5BF-ABC5055FE093}"/>
      </w:docPartPr>
      <w:docPartBody>
        <w:p w:rsidR="00720675" w:rsidRDefault="007206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A8"/>
    <w:rsid w:val="00720675"/>
    <w:rsid w:val="00741ADD"/>
    <w:rsid w:val="00BF11D0"/>
    <w:rsid w:val="00D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62DFCB0AB547BFA413503ACE93ECAB">
    <w:name w:val="7862DFCB0AB547BFA413503ACE93ECAB"/>
  </w:style>
  <w:style w:type="paragraph" w:customStyle="1" w:styleId="915F97FF8A634378BD100D05B72C5C15">
    <w:name w:val="915F97FF8A634378BD100D05B72C5C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6B5AC3E95E43DAA77918A4DEB106BC">
    <w:name w:val="6E6B5AC3E95E43DAA77918A4DEB106BC"/>
  </w:style>
  <w:style w:type="paragraph" w:customStyle="1" w:styleId="3145E78CEB054A48AC7540529CA05099">
    <w:name w:val="3145E78CEB054A48AC7540529CA05099"/>
  </w:style>
  <w:style w:type="paragraph" w:customStyle="1" w:styleId="4E2D66589F8346AC963610D6F4740B68">
    <w:name w:val="4E2D66589F8346AC963610D6F4740B68"/>
  </w:style>
  <w:style w:type="paragraph" w:customStyle="1" w:styleId="DB792761EBD34F07B1A2DE64847A7215">
    <w:name w:val="DB792761EBD34F07B1A2DE64847A7215"/>
  </w:style>
  <w:style w:type="paragraph" w:customStyle="1" w:styleId="8BF343887814465881D42AD061DEAE65">
    <w:name w:val="8BF343887814465881D42AD061DEAE65"/>
  </w:style>
  <w:style w:type="paragraph" w:customStyle="1" w:styleId="F0DE2C6039F2484EAEBC904503526051">
    <w:name w:val="F0DE2C6039F2484EAEBC904503526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4B6F5-B942-4B83-B5D6-17D1CE82629A}"/>
</file>

<file path=customXml/itemProps2.xml><?xml version="1.0" encoding="utf-8"?>
<ds:datastoreItem xmlns:ds="http://schemas.openxmlformats.org/officeDocument/2006/customXml" ds:itemID="{21F3C7C6-B7A6-4A51-8C0E-A6A5FA3715F7}"/>
</file>

<file path=customXml/itemProps3.xml><?xml version="1.0" encoding="utf-8"?>
<ds:datastoreItem xmlns:ds="http://schemas.openxmlformats.org/officeDocument/2006/customXml" ds:itemID="{7DC19D7B-4242-49F7-BC97-44127CA49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2320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skrivelse 2021 22 205 angående Riksrevisionens rapport om Ekobrottsmyndighetens arbete mot den organiserade ekonomiska brottsligheten</vt:lpstr>
      <vt:lpstr>
      </vt:lpstr>
    </vt:vector>
  </TitlesOfParts>
  <Company>Sveriges riksdag</Company>
  <LinksUpToDate>false</LinksUpToDate>
  <CharactersWithSpaces>2609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