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D4C9B07101341E1A26685A2D2B2F180"/>
        </w:placeholder>
        <w:text/>
      </w:sdtPr>
      <w:sdtEndPr/>
      <w:sdtContent>
        <w:p w:rsidRPr="009B062B" w:rsidR="00AF30DD" w:rsidP="00362C05" w:rsidRDefault="00AF30DD" w14:paraId="638E5ED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5e8dd3-c374-4872-ac4a-d7cb3b86927c"/>
        <w:id w:val="-1101174943"/>
        <w:lock w:val="sdtLocked"/>
      </w:sdtPr>
      <w:sdtEndPr/>
      <w:sdtContent>
        <w:p w:rsidR="006F1C92" w:rsidRDefault="001E7725" w14:paraId="451C066C" w14:textId="77777777">
          <w:pPr>
            <w:pStyle w:val="Frslagstext"/>
          </w:pPr>
          <w:r>
            <w:t>Riksdagen ställer sig bakom det som anförs i motionen om att fastställa att kontanter ska gälla som betalningsmedel på samtliga bankkontor i Sverige och tillkännager detta för regeringen.</w:t>
          </w:r>
        </w:p>
      </w:sdtContent>
    </w:sdt>
    <w:sdt>
      <w:sdtPr>
        <w:alias w:val="Yrkande 2"/>
        <w:tag w:val="22a46c2b-ede1-49cc-a115-81b8426ef0f4"/>
        <w:id w:val="174308523"/>
        <w:lock w:val="sdtLocked"/>
      </w:sdtPr>
      <w:sdtEndPr/>
      <w:sdtContent>
        <w:p w:rsidR="006F1C92" w:rsidRDefault="001E7725" w14:paraId="20660745" w14:textId="77777777">
          <w:pPr>
            <w:pStyle w:val="Frslagstext"/>
          </w:pPr>
          <w:r>
            <w:t xml:space="preserve">Riksdagen </w:t>
          </w:r>
          <w:r>
            <w:t>ställer sig bakom det som anförs i motionen om att verka för att kontanter ska gälla som betalningsmedel i butiker och restauranger i Sverige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CF910BE6BFC463E94F86A9B4C80AA03"/>
        </w:placeholder>
        <w:text/>
      </w:sdtPr>
      <w:sdtEndPr/>
      <w:sdtContent>
        <w:p w:rsidRPr="009B062B" w:rsidR="006D79C9" w:rsidP="00333E95" w:rsidRDefault="006D79C9" w14:paraId="2C23122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C7926" w:rsidP="0042553F" w:rsidRDefault="008318C5" w14:paraId="26D8343F" w14:textId="5E129999">
      <w:pPr>
        <w:pStyle w:val="Normalutanindragellerluft"/>
      </w:pPr>
      <w:r>
        <w:t xml:space="preserve">I Sverige är kontanter enligt </w:t>
      </w:r>
      <w:r w:rsidR="0043118A">
        <w:t>r</w:t>
      </w:r>
      <w:r>
        <w:t>iksbankslagen lagliga betalningsmedel.</w:t>
      </w:r>
      <w:r w:rsidR="0011676F">
        <w:t xml:space="preserve"> Emellertid är skyldigheten att ta emot kontanter begränsad i och med lagliga undantag samt möjlig</w:t>
      </w:r>
      <w:r w:rsidR="00EC7926">
        <w:softHyphen/>
      </w:r>
      <w:r w:rsidR="0011676F">
        <w:t>heten att avtala bort kontanthanteringen.</w:t>
      </w:r>
      <w:r>
        <w:t xml:space="preserve"> </w:t>
      </w:r>
      <w:r w:rsidR="0011676F">
        <w:t xml:space="preserve">Detta är vanligt förekommande bland banker, </w:t>
      </w:r>
      <w:r>
        <w:t>butiker och restauranger</w:t>
      </w:r>
      <w:r w:rsidR="0011676F">
        <w:t xml:space="preserve"> som frånsäger sig skyldigheten genom den så kallade avtals</w:t>
      </w:r>
      <w:r w:rsidR="00EC7926">
        <w:softHyphen/>
      </w:r>
      <w:r w:rsidR="0011676F">
        <w:t>friheten</w:t>
      </w:r>
      <w:r>
        <w:t xml:space="preserve">. En skylt som informerar om att kontanter inte mottages anses </w:t>
      </w:r>
      <w:r w:rsidR="0011676F">
        <w:t>i praktiken vara ett sätt att avtala bort kontanthanteringen</w:t>
      </w:r>
      <w:r>
        <w:t>.</w:t>
      </w:r>
      <w:r w:rsidR="0011676F">
        <w:t xml:space="preserve"> Men</w:t>
      </w:r>
      <w:r>
        <w:t xml:space="preserve"> </w:t>
      </w:r>
      <w:r w:rsidR="0011676F">
        <w:t>d</w:t>
      </w:r>
      <w:r>
        <w:t>å ett avtal förutsätter en ömsesidighet inom en överenskommelse mellan de inbla</w:t>
      </w:r>
      <w:r w:rsidR="00362C05">
        <w:t>n</w:t>
      </w:r>
      <w:r>
        <w:t>dade parterna, är det tveksamt om en avisering av det slaget ska anses vara tillräcklig för att avtala bort kontanthanteringen.</w:t>
      </w:r>
    </w:p>
    <w:p w:rsidR="00EC7926" w:rsidP="00EC7926" w:rsidRDefault="00FD1294" w14:paraId="269F9E14" w14:textId="0A9B6EA2">
      <w:r>
        <w:t>Kontanter utgör en säkring för en mer negativ samhällsutveckling ur integritets</w:t>
      </w:r>
      <w:r w:rsidR="00EC7926">
        <w:softHyphen/>
      </w:r>
      <w:r>
        <w:t>synpunkt, inte minst från privata aktörer. Med hänsyn till att monetära transaktioner är en så grundläggande funktion i ett fungerande samhälle, vore det problematiskt att den funktionen villkoras av privata tredjeparter, vare sig det gäller insamling av data eller direkta avgiftsbeläggningar. I och med att kontanterna förlorar sitt praktiska värde ökar även riskerna för oönskad kontroll eller integritetskränkningar på sikt.</w:t>
      </w:r>
    </w:p>
    <w:p w:rsidR="00EC7926" w:rsidP="00EC7926" w:rsidRDefault="00AC647E" w14:paraId="54559F42" w14:textId="07EFED7C">
      <w:r>
        <w:t xml:space="preserve">Kontanthanteringen utgör en viktig tjänst för flera särskilda grupper i samhället. </w:t>
      </w:r>
      <w:r w:rsidR="00300C35">
        <w:t xml:space="preserve">Till exempel upplever många äldre medborgare svårigheter med att använda digitala betalningsmetoder. </w:t>
      </w:r>
      <w:r w:rsidRPr="0043118A" w:rsidR="0043118A">
        <w:t xml:space="preserve">Bankkontor </w:t>
      </w:r>
      <w:r w:rsidR="0027437A">
        <w:t xml:space="preserve">som hanterar kontanter </w:t>
      </w:r>
      <w:r w:rsidRPr="0043118A" w:rsidR="0043118A">
        <w:t xml:space="preserve">erbjuder </w:t>
      </w:r>
      <w:r w:rsidR="00300C35">
        <w:t xml:space="preserve">även </w:t>
      </w:r>
      <w:r w:rsidRPr="0043118A" w:rsidR="0043118A">
        <w:t xml:space="preserve">en skyddad miljö </w:t>
      </w:r>
      <w:r w:rsidR="00300C35">
        <w:t>som motverkar otryggheten som vissa känner i anknytning till bankautomater i offentliga miljöer. Därutöver kontrolleras vissa individer av en partner eller familje</w:t>
      </w:r>
      <w:r w:rsidR="00EC7926">
        <w:softHyphen/>
      </w:r>
      <w:r w:rsidR="00300C35">
        <w:t>medlem, för dessa kan kontanter vara helt avgörande.</w:t>
      </w:r>
    </w:p>
    <w:p w:rsidR="00EC7926" w:rsidP="00EC7926" w:rsidRDefault="00FD1294" w14:paraId="6449FEDE" w14:textId="77777777">
      <w:r>
        <w:t xml:space="preserve">Kontanter fyller en viktig funktion när det gäller samhällets beredskap. </w:t>
      </w:r>
      <w:r w:rsidR="00A31A20">
        <w:t xml:space="preserve">De </w:t>
      </w:r>
      <w:r>
        <w:t xml:space="preserve">utgör i dagsläget det enda betalningsmedlet som i en krissituation skulle vara helt oberoende av elektricitet och mellanhänder. Kontanter gör även samhället mer motståndskraftigt mot IT-relaterade sårbarheter, </w:t>
      </w:r>
      <w:r w:rsidR="0027437A">
        <w:t xml:space="preserve">avsaknaden av denna motståndskraft </w:t>
      </w:r>
      <w:r>
        <w:t xml:space="preserve">skulle vara förödande om exempelvis flertalet kassasystem slogs ut i en synkroniserad IT-attack mot Sveriges </w:t>
      </w:r>
      <w:r w:rsidRPr="00FD1294">
        <w:t>dagligvaruhandel</w:t>
      </w:r>
      <w:r>
        <w:t>.</w:t>
      </w:r>
    </w:p>
    <w:p w:rsidR="00EC7926" w:rsidP="00EC7926" w:rsidRDefault="00BE018E" w14:paraId="36BBC103" w14:textId="49DE8AFB">
      <w:r>
        <w:t>Krav på kontanthantering bör ställas med hänsyn till</w:t>
      </w:r>
      <w:r w:rsidR="0027437A">
        <w:t xml:space="preserve"> förutsättningarna för</w:t>
      </w:r>
      <w:r>
        <w:t xml:space="preserve"> småskalig </w:t>
      </w:r>
      <w:r w:rsidR="005D315D">
        <w:t>affärs</w:t>
      </w:r>
      <w:r>
        <w:t xml:space="preserve">verksamhet på lands- </w:t>
      </w:r>
      <w:r w:rsidR="005D315D">
        <w:t xml:space="preserve">och </w:t>
      </w:r>
      <w:r>
        <w:t>glesbygd</w:t>
      </w:r>
      <w:r w:rsidR="005D315D">
        <w:t xml:space="preserve">, men </w:t>
      </w:r>
      <w:r w:rsidR="0042553F">
        <w:t>bland annat S</w:t>
      </w:r>
      <w:r w:rsidR="005D315D">
        <w:t>äkerhetsbranschens slut</w:t>
      </w:r>
      <w:r w:rsidR="00EC7926">
        <w:softHyphen/>
      </w:r>
      <w:r w:rsidR="005D315D">
        <w:t xml:space="preserve">rapport </w:t>
      </w:r>
      <w:r w:rsidR="0042553F">
        <w:t xml:space="preserve">från 2014 visar på </w:t>
      </w:r>
      <w:r w:rsidR="0027437A">
        <w:t>att</w:t>
      </w:r>
      <w:r w:rsidR="005D315D">
        <w:t xml:space="preserve"> kontanter</w:t>
      </w:r>
      <w:r w:rsidR="0042553F">
        <w:t xml:space="preserve"> och kortlösningar har en likartad kostnads</w:t>
      </w:r>
      <w:r w:rsidR="00EC7926">
        <w:softHyphen/>
      </w:r>
      <w:r w:rsidR="0042553F">
        <w:t>struktur.</w:t>
      </w:r>
      <w:r w:rsidR="005D315D">
        <w:t xml:space="preserve"> </w:t>
      </w:r>
      <w:r w:rsidR="0042553F">
        <w:t xml:space="preserve">I vissa fall har kontanter till och med en lägre kostnad per transaktion. Småföretagarnas enkät från 2018 visar också på att kontanter kan medföra lägre kostnader. </w:t>
      </w:r>
      <w:r w:rsidR="005D315D">
        <w:t xml:space="preserve">Därmed bör enbart ekonomiska </w:t>
      </w:r>
      <w:r w:rsidR="00F73DA5">
        <w:t xml:space="preserve">motiv </w:t>
      </w:r>
      <w:r w:rsidR="005D315D">
        <w:t xml:space="preserve">inte undanta </w:t>
      </w:r>
      <w:r w:rsidR="00F73DA5">
        <w:t>näringsidkare från att hantera kontanter.</w:t>
      </w:r>
    </w:p>
    <w:p w:rsidR="00EC7926" w:rsidP="00EC7926" w:rsidRDefault="00AC647E" w14:paraId="7A748C53" w14:textId="77777777">
      <w:r>
        <w:t xml:space="preserve">Då kontanter utgör ett lagligt betalningsmedel måste det finnas regler som även möjliggör kontanternas funktionalitet i praktiken. Med anledning av ovanstående bör regeringen fastställa att kontanter ska gälla som betalmedel på samtliga bankkontor i </w:t>
      </w:r>
      <w:r>
        <w:lastRenderedPageBreak/>
        <w:t>Sverige, samt verka för att kontanter ska gälla som betalmedel i samtliga butiker och restauranger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563E7151754ADBAF862D17987642E7"/>
        </w:placeholder>
      </w:sdtPr>
      <w:sdtEndPr>
        <w:rPr>
          <w:i w:val="0"/>
          <w:noProof w:val="0"/>
        </w:rPr>
      </w:sdtEndPr>
      <w:sdtContent>
        <w:p w:rsidR="00362C05" w:rsidP="00AD0CF4" w:rsidRDefault="00362C05" w14:paraId="0A6CEC17" w14:textId="5BE850E7"/>
        <w:p w:rsidRPr="008E0FE2" w:rsidR="004801AC" w:rsidP="00AD0CF4" w:rsidRDefault="001E7725" w14:paraId="6BD35DCF" w14:textId="1D8C65F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1C92" w14:paraId="35EBB520" w14:textId="77777777">
        <w:trPr>
          <w:cantSplit/>
        </w:trPr>
        <w:tc>
          <w:tcPr>
            <w:tcW w:w="50" w:type="pct"/>
            <w:vAlign w:val="bottom"/>
          </w:tcPr>
          <w:p w:rsidR="006F1C92" w:rsidRDefault="001E7725" w14:paraId="2CB7BC53" w14:textId="77777777">
            <w:pPr>
              <w:pStyle w:val="Underskrifter"/>
            </w:pPr>
            <w:r>
              <w:t>Leonid Yurkovskiy (SD)</w:t>
            </w:r>
          </w:p>
        </w:tc>
        <w:tc>
          <w:tcPr>
            <w:tcW w:w="50" w:type="pct"/>
            <w:vAlign w:val="bottom"/>
          </w:tcPr>
          <w:p w:rsidR="006F1C92" w:rsidRDefault="006F1C92" w14:paraId="1FC078EC" w14:textId="77777777">
            <w:pPr>
              <w:pStyle w:val="Underskrifter"/>
            </w:pPr>
          </w:p>
        </w:tc>
      </w:tr>
    </w:tbl>
    <w:p w:rsidR="00000000" w:rsidRDefault="001E7725" w14:paraId="004C1C09" w14:textId="77777777"/>
    <w:sectPr w:rsidR="0000000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9057" w14:textId="77777777" w:rsidR="003E7F6C" w:rsidRDefault="003E7F6C" w:rsidP="000C1CAD">
      <w:pPr>
        <w:spacing w:line="240" w:lineRule="auto"/>
      </w:pPr>
      <w:r>
        <w:separator/>
      </w:r>
    </w:p>
  </w:endnote>
  <w:endnote w:type="continuationSeparator" w:id="0">
    <w:p w14:paraId="71997027" w14:textId="77777777" w:rsidR="003E7F6C" w:rsidRDefault="003E7F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C0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9B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E003" w14:textId="66AC21D9" w:rsidR="00262EA3" w:rsidRPr="00AD0CF4" w:rsidRDefault="00262EA3" w:rsidP="00AD0C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0CB1" w14:textId="77777777" w:rsidR="003E7F6C" w:rsidRDefault="003E7F6C" w:rsidP="000C1CAD">
      <w:pPr>
        <w:spacing w:line="240" w:lineRule="auto"/>
      </w:pPr>
      <w:r>
        <w:separator/>
      </w:r>
    </w:p>
  </w:footnote>
  <w:footnote w:type="continuationSeparator" w:id="0">
    <w:p w14:paraId="1CC22672" w14:textId="77777777" w:rsidR="003E7F6C" w:rsidRDefault="003E7F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7FC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D3A873" wp14:editId="64F213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9F94B9" w14:textId="678962A7" w:rsidR="00262EA3" w:rsidRDefault="001E772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318C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D3A8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9F94B9" w14:textId="678962A7" w:rsidR="00262EA3" w:rsidRDefault="001E772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318C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9EDA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07C4" w14:textId="77777777" w:rsidR="00262EA3" w:rsidRDefault="00262EA3" w:rsidP="008563AC">
    <w:pPr>
      <w:jc w:val="right"/>
    </w:pPr>
  </w:p>
  <w:p w14:paraId="37D1BC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8CF3" w14:textId="77777777" w:rsidR="00262EA3" w:rsidRDefault="001E772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E8B946" wp14:editId="3C1870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A70D75" w14:textId="6F9F44C6" w:rsidR="00262EA3" w:rsidRDefault="001E772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0C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318C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CBC30C5" w14:textId="77777777" w:rsidR="00262EA3" w:rsidRPr="008227B3" w:rsidRDefault="001E772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A7EBA8" w14:textId="4AD39E07" w:rsidR="00262EA3" w:rsidRPr="008227B3" w:rsidRDefault="001E772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0CF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0CF4">
          <w:t>:1296</w:t>
        </w:r>
      </w:sdtContent>
    </w:sdt>
  </w:p>
  <w:p w14:paraId="670849B2" w14:textId="4328D309" w:rsidR="00262EA3" w:rsidRDefault="001E772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0CF4">
          <w:t>av Leonid Yurkovskiy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001E4F" w14:textId="2D543ECB" w:rsidR="00262EA3" w:rsidRDefault="00F73DA5" w:rsidP="00283E0F">
        <w:pPr>
          <w:pStyle w:val="FSHRub2"/>
        </w:pPr>
        <w:r>
          <w:t>Krav på kontanthantering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97A5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041D1"/>
    <w:multiLevelType w:val="hybridMultilevel"/>
    <w:tmpl w:val="F5E608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318C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99F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76F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725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37A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C35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C05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15E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F6C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53F"/>
    <w:rsid w:val="00425C71"/>
    <w:rsid w:val="00426629"/>
    <w:rsid w:val="0042666B"/>
    <w:rsid w:val="00426691"/>
    <w:rsid w:val="00426A94"/>
    <w:rsid w:val="00430342"/>
    <w:rsid w:val="00430F36"/>
    <w:rsid w:val="0043118A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15D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1C92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8C5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130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A20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47E"/>
    <w:rsid w:val="00AC6549"/>
    <w:rsid w:val="00AC66A9"/>
    <w:rsid w:val="00AC78AC"/>
    <w:rsid w:val="00AD076C"/>
    <w:rsid w:val="00AD09A8"/>
    <w:rsid w:val="00AD0CF4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18E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142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68F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26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DA5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294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CB8697"/>
  <w15:chartTrackingRefBased/>
  <w15:docId w15:val="{EF227CE2-0E08-455C-8FD4-17B8E637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4C9B07101341E1A26685A2D2B2F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8CF55-C8AC-4C02-B99A-42AA42134ED3}"/>
      </w:docPartPr>
      <w:docPartBody>
        <w:p w:rsidR="000A7C90" w:rsidRDefault="0082720B">
          <w:pPr>
            <w:pStyle w:val="3D4C9B07101341E1A26685A2D2B2F1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F910BE6BFC463E94F86A9B4C80A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4E24F-0923-4F0D-85D1-7EE495BD9DEC}"/>
      </w:docPartPr>
      <w:docPartBody>
        <w:p w:rsidR="000A7C90" w:rsidRDefault="0082720B">
          <w:pPr>
            <w:pStyle w:val="9CF910BE6BFC463E94F86A9B4C80AA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563E7151754ADBAF862D1798764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6D010-C0DA-4DD8-A2AB-CEBDDA1B985A}"/>
      </w:docPartPr>
      <w:docPartBody>
        <w:p w:rsidR="00000000" w:rsidRDefault="002745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0B"/>
    <w:rsid w:val="000A7C90"/>
    <w:rsid w:val="0027451C"/>
    <w:rsid w:val="0082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C90"/>
    <w:rPr>
      <w:color w:val="F4B083" w:themeColor="accent2" w:themeTint="99"/>
    </w:rPr>
  </w:style>
  <w:style w:type="paragraph" w:customStyle="1" w:styleId="3D4C9B07101341E1A26685A2D2B2F180">
    <w:name w:val="3D4C9B07101341E1A26685A2D2B2F180"/>
  </w:style>
  <w:style w:type="paragraph" w:customStyle="1" w:styleId="C8C081A5B1494BA8A63C542EF7CC7F30">
    <w:name w:val="C8C081A5B1494BA8A63C542EF7CC7F30"/>
  </w:style>
  <w:style w:type="paragraph" w:customStyle="1" w:styleId="9CF910BE6BFC463E94F86A9B4C80AA03">
    <w:name w:val="9CF910BE6BFC463E94F86A9B4C80AA03"/>
  </w:style>
  <w:style w:type="paragraph" w:customStyle="1" w:styleId="E6D6DCE3AECC4A5DB73956FC9AEE0417">
    <w:name w:val="E6D6DCE3AECC4A5DB73956FC9AEE0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EEA02-69FC-4C6C-B60F-6E9F13FCFF88}"/>
</file>

<file path=customXml/itemProps2.xml><?xml version="1.0" encoding="utf-8"?>
<ds:datastoreItem xmlns:ds="http://schemas.openxmlformats.org/officeDocument/2006/customXml" ds:itemID="{DD5BD4BA-3334-4FF9-A60C-B6EEDB7C837A}"/>
</file>

<file path=customXml/itemProps3.xml><?xml version="1.0" encoding="utf-8"?>
<ds:datastoreItem xmlns:ds="http://schemas.openxmlformats.org/officeDocument/2006/customXml" ds:itemID="{03CA8D52-0917-4CB0-852A-3D19E75EA8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2962</Characters>
  <Application>Microsoft Office Word</Application>
  <DocSecurity>0</DocSecurity>
  <Lines>60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Krav på kontanthantering</vt:lpstr>
      <vt:lpstr>
      </vt:lpstr>
    </vt:vector>
  </TitlesOfParts>
  <Company>Sveriges riksdag</Company>
  <LinksUpToDate>false</LinksUpToDate>
  <CharactersWithSpaces>3426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