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955" w:rsidRPr="00B53955" w:rsidRDefault="00B53955">
      <w:pPr>
        <w:pStyle w:val="Frslagsrubrik"/>
      </w:pPr>
      <w:r w:rsidRPr="00B53955">
        <w:t>Förslag till riksdagsbeslut</w:t>
      </w:r>
    </w:p>
    <w:p w:rsidR="00B53955" w:rsidRPr="00B53955" w:rsidRDefault="00B53955">
      <w:pPr>
        <w:pStyle w:val="Hemstlatt"/>
        <w:numPr>
          <w:ilvl w:val="0"/>
          <w:numId w:val="1"/>
        </w:numPr>
      </w:pPr>
      <w:r w:rsidRPr="00B53955">
        <w:t>Riksdagen tillkännager för regeringen som sin mening vad som anförs i motionen om att avskaffa kravet på dubbel straffbarhet för brottet köp av sexuell tjänst.</w:t>
      </w:r>
    </w:p>
    <w:p w:rsidR="00B53955" w:rsidRPr="00B53955" w:rsidRDefault="00B53955">
      <w:pPr>
        <w:pStyle w:val="Hemstlatt"/>
        <w:numPr>
          <w:ilvl w:val="0"/>
          <w:numId w:val="1"/>
        </w:numPr>
      </w:pPr>
      <w:r w:rsidRPr="00B53955">
        <w:t>Riksdagen tillkännager för regeringen som sin mening vad som anförs i motionen om behovet av utökade insatser för att mo</w:t>
      </w:r>
      <w:r w:rsidRPr="00B53955">
        <w:t>t</w:t>
      </w:r>
      <w:r w:rsidRPr="00B53955">
        <w:t>verka köp av sexuella tjänster via Internet.</w:t>
      </w:r>
    </w:p>
    <w:p w:rsidR="00B53955" w:rsidRPr="00B53955" w:rsidRDefault="00B53955">
      <w:pPr>
        <w:pStyle w:val="Rubrik1"/>
      </w:pPr>
      <w:r w:rsidRPr="00B53955">
        <w:t>Motivering</w:t>
      </w:r>
    </w:p>
    <w:p w:rsidR="00B53955" w:rsidRPr="00B53955" w:rsidRDefault="00B53955">
      <w:r w:rsidRPr="00B53955">
        <w:t>Den 1 januari 1999 införde Sverige som första land i världen ett straff för köp av sexuella tjänster. Miljöpartiet de gröna välkomnade detta som en av flera nödvändiga åtgärder för att bekämpa prostitutionen och sexhandeln i Sverige och världen. Sedan 1999 har sexualbrottslagstiftningen varit föremål för öve</w:t>
      </w:r>
      <w:r w:rsidRPr="00B53955">
        <w:t>r</w:t>
      </w:r>
      <w:r w:rsidRPr="00B53955">
        <w:t>syn på ett flertal olika sätt, medförande bl.a. straffskärpningar vid utnyttjande av offers värnlösa tillstånd och köp av sexuell handling av barn. Samtidigt som straffet för köp av sexuella tjänster lett till en halvering av den öppna gatuprostitutionen, att etableringen av organiserad kriminalitet i viss mån kan anses ha motverkats, liksom att det nu finns ett stort stöd för förbudet mot köp av sexuella tjänster i Sverige (SOU 2010:49 Utvärderings</w:t>
      </w:r>
      <w:r w:rsidRPr="00B53955">
        <w:softHyphen/>
        <w:t>utredningen) har prostitutionen funnit nya arenor. Via In</w:t>
      </w:r>
      <w:r w:rsidRPr="00B53955">
        <w:t>ternet kan sexuella tjänster köpas enklare än någonsin förr. Samtidigt har det hävdats att straffet för sexköp har haft en viss hämmande verkan på efterfrågan på sexuella tjänster i Sverige. Några belägg för att så skulle vara fallet för svenska personer vid utlandsvi</w:t>
      </w:r>
      <w:r w:rsidRPr="00B53955">
        <w:t>s</w:t>
      </w:r>
      <w:r w:rsidRPr="00B53955">
        <w:t>telse har dock inte belagts.</w:t>
      </w:r>
    </w:p>
    <w:p w:rsidR="00B53955" w:rsidRPr="00B53955" w:rsidRDefault="00B53955">
      <w:pPr>
        <w:pStyle w:val="Normaltindrag"/>
      </w:pPr>
      <w:r w:rsidRPr="00B53955">
        <w:t>Samtidigt som åtgärder måste vidtas för att minska sexköparens efterfr</w:t>
      </w:r>
      <w:r w:rsidRPr="00B53955">
        <w:t>å</w:t>
      </w:r>
      <w:r w:rsidRPr="00B53955">
        <w:t>gan krävs åtgärder för att minska antalet personer som säljer sexuella tjänster i Sverige och för att förhindra att personer hamnar i situationer där de tvingas till sexuella tjänster.</w:t>
      </w:r>
    </w:p>
    <w:p w:rsidR="00B53955" w:rsidRPr="00B53955" w:rsidRDefault="00B53955">
      <w:pPr>
        <w:pStyle w:val="Rubrik2"/>
      </w:pPr>
      <w:r w:rsidRPr="00B53955">
        <w:lastRenderedPageBreak/>
        <w:t>Skärpning av straffmaximum för köp av sexuell tjänst</w:t>
      </w:r>
    </w:p>
    <w:p w:rsidR="00B53955" w:rsidRPr="00B53955" w:rsidRDefault="00B53955">
      <w:r w:rsidRPr="00B53955">
        <w:t>Regeringen föreslår i propositionen att straffmaximum för köp av sexuell tjänst ska höjas från sex månader till ett års fängelse. Förslaget tar sin u</w:t>
      </w:r>
      <w:r w:rsidRPr="00B53955">
        <w:t>t</w:t>
      </w:r>
      <w:r w:rsidRPr="00B53955">
        <w:t>gångspunkt i rådande rättspraxis (NJA 2001 s. 527) där Högsta domstolen funnit att normalpåföljden för köp av sexuell tjänst ska vara 50 dagsböter och i konstaterandet att rättspraxis därefter blivit sådan att domstolarna vid val av påföljd inte fäst tillräckligt stor vikt vid den variation som finns mellan olika sexköpsbrott. Utvärderingsutredningen konstaterar att det i flera fall finns anledning att se allvarligare på köp av sexuella tjänster än vad som kommit till uttryck i praxis. Därför föreslås en s</w:t>
      </w:r>
      <w:r w:rsidRPr="00B53955">
        <w:t>traffskärpning. Denna bedömning delas av regeringen och även av Miljöpartiet. Genom höjningen av straffma</w:t>
      </w:r>
      <w:r w:rsidRPr="00B53955">
        <w:t>x</w:t>
      </w:r>
      <w:r w:rsidRPr="00B53955">
        <w:t>imum kan i högre grad än som i dag är fallet beaktas olika försvårande o</w:t>
      </w:r>
      <w:r w:rsidRPr="00B53955">
        <w:t>m</w:t>
      </w:r>
      <w:r w:rsidRPr="00B53955">
        <w:t>ständigheter inom ramen för den aktuella gärningen. Miljöpartiet anser att detta måste få genomslag i rättspraxis. Det är regeringens uppgift att se till att så sker om inte domstolarna rättar sig efter riksdagens vilja.</w:t>
      </w:r>
    </w:p>
    <w:p w:rsidR="00B53955" w:rsidRPr="00B53955" w:rsidRDefault="00B53955">
      <w:pPr>
        <w:pStyle w:val="Rubrik2"/>
      </w:pPr>
      <w:r w:rsidRPr="00B53955">
        <w:t>Avskaffande av kravet på dubbel straffbarhet i vissa fall</w:t>
      </w:r>
    </w:p>
    <w:p w:rsidR="00B53955" w:rsidRPr="00B53955" w:rsidRDefault="00B53955">
      <w:r w:rsidRPr="00B53955">
        <w:t>Sexuella tjänster köps i stor omfattning av i huvudsak svenska män uto</w:t>
      </w:r>
      <w:r w:rsidRPr="00B53955">
        <w:t>m</w:t>
      </w:r>
      <w:r w:rsidRPr="00B53955">
        <w:t>lands. Det som är tabubelagt i Sverige upplevs vara mer tillåtet i det andra landet, särskilt om det inte ens är straffbelagt där.</w:t>
      </w:r>
    </w:p>
    <w:p w:rsidR="00B53955" w:rsidRPr="00B53955" w:rsidRDefault="00B53955">
      <w:pPr>
        <w:pStyle w:val="Normaltindrag"/>
      </w:pPr>
      <w:r w:rsidRPr="00B53955">
        <w:t>En förutsättning för att gärningar som begås av svenska medborgare uto</w:t>
      </w:r>
      <w:r w:rsidRPr="00B53955">
        <w:t>m</w:t>
      </w:r>
      <w:r w:rsidRPr="00B53955">
        <w:t>lands även ska vara straffbara i Sverige är att de är straffbara såväl i Sverige som i landet där de begås. När det gäller sexualbrott är dock situationen ofta sådan att gärningen är straff</w:t>
      </w:r>
      <w:r w:rsidRPr="00B53955">
        <w:softHyphen/>
        <w:t>belagd i Sverige utan att vara det i landet där gärningen äger rum. Från kravet på dubbel straffbarhet har i svensk rätt gjorts ett antal undantag, främst avseende sexualbrott begångna utomlands mot barn, människohandel och vissa barnpornografibrott. Till detta kommer att även brott begångna av personer anställda inom F</w:t>
      </w:r>
      <w:r w:rsidRPr="00B53955">
        <w:t>örsvarsmakten, polisens utlandsstyrka eller Kustbevakningen i vissa fall undantagits från kravet på dubbel straffbarhet.</w:t>
      </w:r>
    </w:p>
    <w:p w:rsidR="00B53955" w:rsidRPr="00B53955" w:rsidRDefault="00B53955">
      <w:pPr>
        <w:pStyle w:val="Normaltindrag"/>
      </w:pPr>
      <w:r w:rsidRPr="00B53955">
        <w:t>Regeringen är i propositionen inte beredd att avskaffa kravet på dubbel straffbarhet för brottet köp av sexuella tjänster och anför till skäl för detta att det inte finns någon internationell samsyn om behov av kriminalisering eller om det sätt på vilket detta bäst sker. För Miljöpartiet är detta en obegriplig inställning. När sexköp försvåras i Sverige men samtidigt sker och eventuellt ö</w:t>
      </w:r>
      <w:r w:rsidRPr="00B53955">
        <w:t>kar på andra ställen utanför Sverige väljer regeringen att låta bli att vidta åtgärder. Regeringens inställning skulle medföra att Sverige underlåter att agera mot otillåtna beteenden bara för att andra länder inte gör något. Brott</w:t>
      </w:r>
      <w:r w:rsidRPr="00B53955">
        <w:t>s</w:t>
      </w:r>
      <w:r w:rsidRPr="00B53955">
        <w:t>offermyndigheten har i sitt remissvar över Utvärderingsutredningen talande beskrivit detta som att Sverige exporterar sina problem. Miljöpartiet har svårt att se att exempelvis Thailands regering skulle ha invändningar mot att vi i Sverige bestraffar svenska män som köpt eller kö</w:t>
      </w:r>
      <w:r w:rsidRPr="00B53955">
        <w:t>per sexuella tjänster i deras land. Tvärtom skulle det kunna leda till ökad turism av mer godartat slag.</w:t>
      </w:r>
    </w:p>
    <w:p w:rsidR="00B53955" w:rsidRPr="00B53955" w:rsidRDefault="00B53955">
      <w:pPr>
        <w:pStyle w:val="Normaltindrag"/>
      </w:pPr>
      <w:r w:rsidRPr="00B53955">
        <w:t>Den svenska sexualbrottslagstiftningen utgör en viktig markering mot andra länder för att visa vår inställning till sexköp och prostitution. Alla köp av sexuella tjänster utomlands av svenskar eller i Sverige bosatta skadar fö</w:t>
      </w:r>
      <w:r w:rsidRPr="00B53955">
        <w:t>r</w:t>
      </w:r>
      <w:r w:rsidRPr="00B53955">
        <w:t>troendet för Sverige som föregångsland i dessa avseenden, särskilt om de inte kan lagföras ens i Sverige. Ett viktigt argument för ställningstagandet om att köp av sex ska vara kriminaliserat även när det sker utomlands är den norm</w:t>
      </w:r>
      <w:r w:rsidRPr="00B53955">
        <w:t>a</w:t>
      </w:r>
      <w:r w:rsidRPr="00B53955">
        <w:t>tiva effekt detta skulle medföra, liknande den som utredningen visar har up</w:t>
      </w:r>
      <w:r w:rsidRPr="00B53955">
        <w:t>p</w:t>
      </w:r>
      <w:r w:rsidRPr="00B53955">
        <w:t>stått nationellt. Ett undantag klargör att köp av sexuell tjänst är oacceptabelt oavsett var köpet sker och vem som köper från vem.</w:t>
      </w:r>
    </w:p>
    <w:p w:rsidR="00B53955" w:rsidRPr="00B53955" w:rsidRDefault="00B53955">
      <w:pPr>
        <w:pStyle w:val="Normaltindrag"/>
      </w:pPr>
      <w:r w:rsidRPr="00B53955">
        <w:t>Miljöpartiet anser därför att kravet på dubbel straffbarhet ska avskaff</w:t>
      </w:r>
      <w:r w:rsidRPr="00B53955">
        <w:t>as för brottet köp av sexuella tjänster, om detta begås utomlands av svenska me</w:t>
      </w:r>
      <w:r w:rsidRPr="00B53955">
        <w:t>d</w:t>
      </w:r>
      <w:r w:rsidRPr="00B53955">
        <w:t>borgare. Detta bör riksdagen ge regeringen till känna.</w:t>
      </w:r>
    </w:p>
    <w:p w:rsidR="00B53955" w:rsidRPr="00B53955" w:rsidRDefault="00B53955">
      <w:pPr>
        <w:pStyle w:val="Rubrik2"/>
      </w:pPr>
      <w:r w:rsidRPr="00B53955">
        <w:t>Sexuella tjänster säljs via Internet</w:t>
      </w:r>
    </w:p>
    <w:p w:rsidR="00B53955" w:rsidRPr="00B53955" w:rsidRDefault="00B53955">
      <w:r w:rsidRPr="00B53955">
        <w:t>Ett flertal utredningar har under senare tid visat att prostitutionen så att säga flyttat inomhus och nu i allt högre grad förmedlas via Internet.</w:t>
      </w:r>
      <w:r w:rsidRPr="00B53955">
        <w:rPr>
          <w:rStyle w:val="Fotnotsreferens"/>
        </w:rPr>
        <w:footnoteReference w:id="2"/>
      </w:r>
      <w:r w:rsidRPr="00B53955">
        <w:t xml:space="preserve">  Genomsnitt</w:t>
      </w:r>
      <w:r w:rsidRPr="00B53955">
        <w:t>s</w:t>
      </w:r>
      <w:r w:rsidRPr="00B53955">
        <w:t>åldern är lägre i inomhusprostitutionen än i gatumiljön, exempelvis har en majoritet av de personer som i Socialstyrelsens senaste kartläggning av vilka som köper och säljer sex uppgett att de fått kontakter via Internet framfört att de som sålt eller säljer sex varit mellan 18 och 30 år. I Rikskriminalens kar</w:t>
      </w:r>
      <w:r w:rsidRPr="00B53955">
        <w:t>t</w:t>
      </w:r>
      <w:r w:rsidRPr="00B53955">
        <w:t>läggning från 2008 uppgavs de flesta annonser på Internet med erbjudande om sexuella tjänster avse kvinnor mellan 22 och 35 år. Det tycks även vara så att de personer som utnyttjas vid ko</w:t>
      </w:r>
      <w:r w:rsidRPr="00B53955">
        <w:t>ppleri och människohandel som regel är unga kvinnor runt 20 år och ofta ännu yngre. Att även män utnyttjas i prost</w:t>
      </w:r>
      <w:r w:rsidRPr="00B53955">
        <w:t>i</w:t>
      </w:r>
      <w:r w:rsidRPr="00B53955">
        <w:t>tution förekommer, även om den närmare omfattningen inte är känd. Un</w:t>
      </w:r>
      <w:r w:rsidRPr="00B53955">
        <w:t>g</w:t>
      </w:r>
      <w:r w:rsidRPr="00B53955">
        <w:t>domsstyrelsen har genomfört olika utbildningsinsatser och har, liksom Socia</w:t>
      </w:r>
      <w:r w:rsidRPr="00B53955">
        <w:t>l</w:t>
      </w:r>
      <w:r w:rsidRPr="00B53955">
        <w:t>styrelsen, tagit fram utbildningsmaterialet Sex mot ersättning, för stöd och skydd för unga . Socialstyrelsen utvärderar insatser till sexköpare och arbetet i socialtjänstens prostitutionsgrupper samt verkar för att förbättra kunskaperna om prostitutio</w:t>
      </w:r>
      <w:r w:rsidRPr="00B53955">
        <w:t>n och människohandel för sexuella ändamål.</w:t>
      </w:r>
    </w:p>
    <w:p w:rsidR="00B53955" w:rsidRPr="00B53955" w:rsidRDefault="00B53955">
      <w:pPr>
        <w:pStyle w:val="Normaltindrag"/>
      </w:pPr>
      <w:r w:rsidRPr="00B53955">
        <w:t>Några konkreta förslag från regeringen har dock inte kommit. Det skulle kunna handla om åtgärder för att få Internetleverantörer m.fl. att inrätta frivi</w:t>
      </w:r>
      <w:r w:rsidRPr="00B53955">
        <w:t>l</w:t>
      </w:r>
      <w:r w:rsidRPr="00B53955">
        <w:t>liga övervakningsorgan över prostitution, särskilt av barn och unga, på Inte</w:t>
      </w:r>
      <w:r w:rsidRPr="00B53955">
        <w:t>r</w:t>
      </w:r>
      <w:r w:rsidRPr="00B53955">
        <w:t>net. Andra åtgärder kunde vara att fokusera polisens arbete till att bekämpa prostitution via Internet eller att tillsammans med Sveriges Kommuner och Landsting se vilket stöd kommunernas socialtjänst m.fl. behöver för att fö</w:t>
      </w:r>
      <w:r w:rsidRPr="00B53955">
        <w:t>r</w:t>
      </w:r>
      <w:r w:rsidRPr="00B53955">
        <w:t>bättra sin uppsökande verksamhet. Mot bakgrund av att Internet blivit ett verktyg för sexköpare i kombination med att allt yngre personer blir utsatta behöver åtgärder vidtas nu. Detta bör riksdagen ge regeri</w:t>
      </w:r>
      <w:r w:rsidRPr="00B53955">
        <w:t>ngen till känna.</w:t>
      </w:r>
    </w:p>
    <w:p w:rsidR="00B53955" w:rsidRPr="00B53955" w:rsidRDefault="00B53955">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955">
        <w:trPr>
          <w:cantSplit/>
        </w:trPr>
        <w:tc>
          <w:tcPr>
            <w:tcW w:w="3046" w:type="dxa"/>
          </w:tcPr>
          <w:p w:rsidR="00B53955" w:rsidRPr="00B53955" w:rsidRDefault="00B53955">
            <w:pPr>
              <w:pStyle w:val="UnderskriftDatum"/>
              <w:spacing w:before="240"/>
            </w:pPr>
            <w:r w:rsidRPr="00B53955">
              <w:t>Stockholm den 23 mars 2011</w:t>
            </w:r>
          </w:p>
        </w:tc>
        <w:tc>
          <w:tcPr>
            <w:tcW w:w="3047" w:type="dxa"/>
          </w:tcPr>
          <w:p w:rsidR="00B53955" w:rsidRPr="00B53955" w:rsidRDefault="00B53955">
            <w:pPr>
              <w:pStyle w:val="Underskrifter"/>
              <w:spacing w:before="240"/>
            </w:pPr>
          </w:p>
        </w:tc>
      </w:tr>
      <w:tr w:rsidR="00000000" w:rsidRPr="00B53955">
        <w:trPr>
          <w:cantSplit/>
        </w:trPr>
        <w:tc>
          <w:tcPr>
            <w:tcW w:w="3046" w:type="dxa"/>
          </w:tcPr>
          <w:p w:rsidR="00B53955" w:rsidRPr="00B53955" w:rsidRDefault="00B53955">
            <w:pPr>
              <w:pStyle w:val="Underskrifter"/>
            </w:pPr>
            <w:r w:rsidRPr="00B53955">
              <w:t>Gunvor G Ericson (MP)</w:t>
            </w:r>
          </w:p>
        </w:tc>
        <w:tc>
          <w:tcPr>
            <w:tcW w:w="3046" w:type="dxa"/>
          </w:tcPr>
          <w:p w:rsidR="00B53955" w:rsidRPr="00B53955" w:rsidRDefault="00B53955">
            <w:pPr>
              <w:pStyle w:val="Underskrifter"/>
            </w:pPr>
          </w:p>
        </w:tc>
      </w:tr>
      <w:tr w:rsidR="00000000" w:rsidRPr="00B53955">
        <w:trPr>
          <w:cantSplit/>
        </w:trPr>
        <w:tc>
          <w:tcPr>
            <w:tcW w:w="3046" w:type="dxa"/>
          </w:tcPr>
          <w:p w:rsidR="00B53955" w:rsidRPr="00B53955" w:rsidRDefault="00B53955">
            <w:pPr>
              <w:pStyle w:val="Underskrifter"/>
            </w:pPr>
            <w:r w:rsidRPr="00B53955">
              <w:t>Maria Ferm (MP)</w:t>
            </w:r>
          </w:p>
        </w:tc>
        <w:tc>
          <w:tcPr>
            <w:tcW w:w="3046" w:type="dxa"/>
          </w:tcPr>
          <w:p w:rsidR="00B53955" w:rsidRPr="00B53955" w:rsidRDefault="00B53955">
            <w:pPr>
              <w:pStyle w:val="Underskrifter"/>
            </w:pPr>
            <w:r w:rsidRPr="00B53955">
              <w:t>Agneta Börjesson (MP)</w:t>
            </w:r>
          </w:p>
        </w:tc>
      </w:tr>
      <w:tr w:rsidR="00000000" w:rsidRPr="00B53955">
        <w:trPr>
          <w:cantSplit/>
        </w:trPr>
        <w:tc>
          <w:tcPr>
            <w:tcW w:w="3046" w:type="dxa"/>
          </w:tcPr>
          <w:p w:rsidR="00B53955" w:rsidRPr="00B53955" w:rsidRDefault="00B53955">
            <w:pPr>
              <w:pStyle w:val="Underskrifter"/>
            </w:pPr>
            <w:r w:rsidRPr="00B53955">
              <w:t>Bodil Ceballos (MP)</w:t>
            </w:r>
          </w:p>
        </w:tc>
        <w:tc>
          <w:tcPr>
            <w:tcW w:w="3046" w:type="dxa"/>
          </w:tcPr>
          <w:p w:rsidR="00B53955" w:rsidRPr="00B53955" w:rsidRDefault="00B53955">
            <w:pPr>
              <w:pStyle w:val="Underskrifter"/>
            </w:pPr>
            <w:r w:rsidRPr="00B53955">
              <w:t>Esabelle Dingizian (MP)</w:t>
            </w:r>
          </w:p>
        </w:tc>
      </w:tr>
    </w:tbl>
    <w:p w:rsidR="00B53955" w:rsidRPr="00B53955" w:rsidRDefault="00B53955">
      <w:pPr>
        <w:pStyle w:val="Normaltindrag"/>
      </w:pPr>
    </w:p>
    <w:sectPr w:rsidR="00000000" w:rsidRPr="00B539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955" w:rsidRPr="00B53955" w:rsidRDefault="00B53955">
      <w:r w:rsidRPr="00B53955">
        <w:separator/>
      </w:r>
    </w:p>
  </w:endnote>
  <w:endnote w:type="continuationSeparator" w:id="0">
    <w:p w:rsidR="00B53955" w:rsidRPr="00B53955" w:rsidRDefault="00B53955">
      <w:r w:rsidRPr="00B539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55" w:rsidRPr="00B53955" w:rsidRDefault="00B53955">
    <w:pPr>
      <w:pStyle w:val="Sidfot"/>
    </w:pPr>
    <w:r w:rsidRPr="00B539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556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55" w:rsidRDefault="00B539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955" w:rsidRDefault="00B539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55" w:rsidRPr="00B53955" w:rsidRDefault="00B53955">
    <w:pPr>
      <w:pStyle w:val="Sidfot"/>
    </w:pPr>
    <w:r w:rsidRPr="00B539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297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55" w:rsidRDefault="00B539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955" w:rsidRDefault="00B539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55" w:rsidRPr="00B53955" w:rsidRDefault="00B53955">
    <w:pPr>
      <w:pStyle w:val="Sidfot"/>
    </w:pPr>
    <w:r w:rsidRPr="00B539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666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55" w:rsidRDefault="00B539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955" w:rsidRDefault="00B539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955" w:rsidRPr="00B53955" w:rsidRDefault="00B53955">
      <w:pPr>
        <w:pStyle w:val="Sidfot"/>
      </w:pPr>
    </w:p>
  </w:footnote>
  <w:footnote w:type="continuationSeparator" w:id="0">
    <w:p w:rsidR="00B53955" w:rsidRPr="00B53955" w:rsidRDefault="00B53955">
      <w:pPr>
        <w:pStyle w:val="Sidfot"/>
      </w:pPr>
    </w:p>
  </w:footnote>
  <w:footnote w:type="continuationNotice" w:id="1">
    <w:p w:rsidR="00B53955" w:rsidRPr="00B53955" w:rsidRDefault="00B53955">
      <w:pPr>
        <w:pStyle w:val="Sidfot"/>
      </w:pPr>
    </w:p>
  </w:footnote>
  <w:footnote w:id="2">
    <w:p w:rsidR="00B53955" w:rsidRPr="00B53955" w:rsidRDefault="00B53955">
      <w:pPr>
        <w:pStyle w:val="Fotnotstext"/>
      </w:pPr>
      <w:r w:rsidRPr="00B53955">
        <w:rPr>
          <w:rStyle w:val="Fotnotsreferens"/>
        </w:rPr>
        <w:footnoteRef/>
      </w:r>
      <w:r w:rsidRPr="00B53955">
        <w:t xml:space="preserve"> </w:t>
      </w:r>
      <w:r w:rsidRPr="00B53955">
        <w:rPr>
          <w:sz w:val="16"/>
          <w:szCs w:val="16"/>
        </w:rPr>
        <w:t xml:space="preserve">SOU 2010:49 sid. </w:t>
      </w:r>
      <w:smartTag w:uri="urn:schemas-microsoft-com:office:smarttags" w:element="metricconverter">
        <w:smartTagPr>
          <w:attr w:name="ProductID" w:val="109 f"/>
        </w:smartTagPr>
        <w:smartTag w:uri="urn:schemas-microsoft-com:office:smarttags" w:element="metricconverter">
          <w:smartTagPr>
            <w:attr w:name="ProductID" w:val="109 f"/>
          </w:smartTagPr>
          <w:r w:rsidRPr="00B53955">
            <w:rPr>
              <w:sz w:val="16"/>
              <w:szCs w:val="16"/>
            </w:rPr>
            <w:t>109 f</w:t>
          </w:r>
        </w:smartTag>
        <w:r w:rsidRPr="00B53955">
          <w:t>.</w:t>
        </w:r>
      </w:smartTag>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55" w:rsidRPr="00B53955" w:rsidRDefault="00B53955">
    <w:pPr>
      <w:pStyle w:val="Sidhuvud"/>
    </w:pPr>
    <w:r w:rsidRPr="00B539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696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55" w:rsidRDefault="00B539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955" w:rsidRDefault="00B539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55" w:rsidRPr="00B53955" w:rsidRDefault="00B53955">
    <w:pPr>
      <w:pStyle w:val="Sidhuvud"/>
    </w:pPr>
    <w:r w:rsidRPr="00B539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193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55" w:rsidRDefault="00B539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955" w:rsidRDefault="00B539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55" w:rsidRPr="00B53955" w:rsidRDefault="00B53955">
    <w:pPr>
      <w:pStyle w:val="FSHNormal"/>
      <w:tabs>
        <w:tab w:val="right" w:pos="5840"/>
      </w:tabs>
    </w:pPr>
    <w:r w:rsidRPr="00B53955">
      <w:br/>
    </w:r>
    <w:r w:rsidRPr="00B53955">
      <w:fldChar w:fldCharType="begin" w:fldLock="1"/>
    </w:r>
    <w:r w:rsidRPr="00B53955">
      <w:instrText xml:space="preserve"> DOCPROPERTY</w:instrText>
    </w:r>
    <w:r w:rsidRPr="00B53955">
      <w:rPr>
        <w:sz w:val="18"/>
      </w:rPr>
      <w:instrText xml:space="preserve"> "YearUser" *\charformat </w:instrText>
    </w:r>
    <w:r w:rsidRPr="00B53955">
      <w:fldChar w:fldCharType="separate"/>
    </w:r>
    <w:r w:rsidRPr="00B53955">
      <w:t>2010/11</w:t>
    </w:r>
    <w:r w:rsidRPr="00B53955">
      <w:fldChar w:fldCharType="end"/>
    </w:r>
    <w:r w:rsidRPr="00B53955">
      <w:t xml:space="preserve"> </w:t>
    </w:r>
    <w:r w:rsidRPr="00B53955">
      <w:tab/>
      <w:t xml:space="preserve">mnr: </w:t>
    </w:r>
    <w:r w:rsidRPr="00B53955">
      <w:fldChar w:fldCharType="begin" w:fldLock="1"/>
    </w:r>
    <w:r w:rsidRPr="00B53955">
      <w:instrText xml:space="preserve"> DOCPROPERTY</w:instrText>
    </w:r>
    <w:r w:rsidRPr="00B53955">
      <w:rPr>
        <w:sz w:val="18"/>
      </w:rPr>
      <w:instrText xml:space="preserve"> "Motionsnummer" *\charformat </w:instrText>
    </w:r>
    <w:r w:rsidRPr="00B53955">
      <w:fldChar w:fldCharType="separate"/>
    </w:r>
    <w:r w:rsidRPr="00B53955">
      <w:t>Ju12</w:t>
    </w:r>
    <w:r w:rsidRPr="00B53955">
      <w:fldChar w:fldCharType="end"/>
    </w:r>
    <w:r w:rsidRPr="00B53955">
      <w:br/>
    </w:r>
    <w:r w:rsidRPr="00B53955">
      <w:fldChar w:fldCharType="begin" w:fldLock="1"/>
    </w:r>
    <w:r w:rsidRPr="00B53955">
      <w:instrText xml:space="preserve"> DOCPROPERTY</w:instrText>
    </w:r>
    <w:r w:rsidRPr="00B53955">
      <w:rPr>
        <w:sz w:val="18"/>
      </w:rPr>
      <w:instrText xml:space="preserve"> "Samling" *\charformat </w:instrText>
    </w:r>
    <w:r w:rsidRPr="00B53955">
      <w:fldChar w:fldCharType="end"/>
    </w:r>
    <w:r w:rsidRPr="00B53955">
      <w:tab/>
      <w:t xml:space="preserve">pnr: </w:t>
    </w:r>
    <w:r w:rsidRPr="00B53955">
      <w:fldChar w:fldCharType="begin" w:fldLock="1"/>
    </w:r>
    <w:r w:rsidRPr="00B53955">
      <w:instrText xml:space="preserve"> DOCPROPERTY</w:instrText>
    </w:r>
    <w:r w:rsidRPr="00B53955">
      <w:rPr>
        <w:sz w:val="18"/>
      </w:rPr>
      <w:instrText xml:space="preserve"> "Partinummer" *\charformat </w:instrText>
    </w:r>
    <w:r w:rsidRPr="00B53955">
      <w:fldChar w:fldCharType="separate"/>
    </w:r>
    <w:r w:rsidRPr="00B53955">
      <w:t>MP17</w:t>
    </w:r>
    <w:r w:rsidRPr="00B53955">
      <w:fldChar w:fldCharType="end"/>
    </w:r>
  </w:p>
  <w:p w:rsidR="00B53955" w:rsidRPr="00B53955" w:rsidRDefault="00B53955">
    <w:pPr>
      <w:pStyle w:val="FSHRub1"/>
    </w:pPr>
    <w:r w:rsidRPr="00B53955">
      <w:t>Motion till riksdagen</w:t>
    </w:r>
    <w:r w:rsidRPr="00B53955">
      <w:br/>
    </w:r>
    <w:r w:rsidRPr="00B53955">
      <w:fldChar w:fldCharType="begin" w:fldLock="1"/>
    </w:r>
    <w:r w:rsidRPr="00B53955">
      <w:instrText xml:space="preserve"> DOCPROPERTY "YearUser" *\charformat </w:instrText>
    </w:r>
    <w:r w:rsidRPr="00B53955">
      <w:fldChar w:fldCharType="separate"/>
    </w:r>
    <w:r w:rsidRPr="00B53955">
      <w:t>2010/11</w:t>
    </w:r>
    <w:r w:rsidRPr="00B53955">
      <w:fldChar w:fldCharType="end"/>
    </w:r>
    <w:r w:rsidRPr="00B53955">
      <w:t>:</w:t>
    </w:r>
    <w:r w:rsidRPr="00B53955">
      <w:fldChar w:fldCharType="begin" w:fldLock="1"/>
    </w:r>
    <w:r w:rsidRPr="00B53955">
      <w:instrText xml:space="preserve"> DOCPROPERTY "Motionsnummer" *\charformat </w:instrText>
    </w:r>
    <w:r w:rsidRPr="00B53955">
      <w:fldChar w:fldCharType="separate"/>
    </w:r>
    <w:r w:rsidRPr="00B53955">
      <w:t>Ju12</w:t>
    </w:r>
    <w:r w:rsidRPr="00B53955">
      <w:fldChar w:fldCharType="end"/>
    </w:r>
  </w:p>
  <w:p w:rsidR="00B53955" w:rsidRPr="00B53955" w:rsidRDefault="00B53955">
    <w:pPr>
      <w:pStyle w:val="FSHNormalS5"/>
    </w:pPr>
    <w:r w:rsidRPr="00B53955">
      <w:fldChar w:fldCharType="begin" w:fldLock="1"/>
    </w:r>
    <w:r w:rsidRPr="00B53955">
      <w:instrText xml:space="preserve"> DOCPROPERTY "MotionarText" *\charformat </w:instrText>
    </w:r>
    <w:r w:rsidRPr="00B53955">
      <w:fldChar w:fldCharType="separate"/>
    </w:r>
    <w:r w:rsidRPr="00B53955">
      <w:t>av Gunvor G Ericson m.fl. (MP)</w:t>
    </w:r>
    <w:r w:rsidRPr="00B53955">
      <w:fldChar w:fldCharType="end"/>
    </w:r>
    <w:r w:rsidRPr="00B53955">
      <w:br/>
    </w:r>
    <w:r w:rsidRPr="00B53955">
      <w:fldChar w:fldCharType="begin" w:fldLock="1"/>
    </w:r>
    <w:r w:rsidRPr="00B53955">
      <w:instrText xml:space="preserve"> DOCPROPERTY "SvarFrasKort" *\charformat </w:instrText>
    </w:r>
    <w:r w:rsidRPr="00B53955">
      <w:fldChar w:fldCharType="separate"/>
    </w:r>
    <w:r w:rsidRPr="00B53955">
      <w:t>med anledning av prop. 2010/11:77</w:t>
    </w:r>
    <w:r w:rsidRPr="00B53955">
      <w:fldChar w:fldCharType="end"/>
    </w:r>
  </w:p>
  <w:p w:rsidR="00B53955" w:rsidRPr="00B53955" w:rsidRDefault="00B53955">
    <w:pPr>
      <w:pStyle w:val="FSHTitel"/>
    </w:pPr>
    <w:r w:rsidRPr="00B53955">
      <w:fldChar w:fldCharType="begin" w:fldLock="1"/>
    </w:r>
    <w:r w:rsidRPr="00B53955">
      <w:instrText xml:space="preserve"> DOCPROPERTY</w:instrText>
    </w:r>
    <w:r w:rsidRPr="00B53955">
      <w:rPr>
        <w:sz w:val="18"/>
      </w:rPr>
      <w:instrText xml:space="preserve"> "RubrikSvar" *\charformat </w:instrText>
    </w:r>
    <w:r w:rsidRPr="00B53955">
      <w:fldChar w:fldCharType="separate"/>
    </w:r>
    <w:r w:rsidRPr="00B53955">
      <w:t>Skärpt straff för köp av sexuell tjänst</w:t>
    </w:r>
    <w:r w:rsidRPr="00B53955">
      <w:fldChar w:fldCharType="end"/>
    </w:r>
  </w:p>
  <w:p w:rsidR="00B53955" w:rsidRPr="00B53955" w:rsidRDefault="00B53955">
    <w:pPr>
      <w:pStyle w:val="Normal00"/>
    </w:pPr>
  </w:p>
  <w:p w:rsidR="00B53955" w:rsidRPr="00B53955" w:rsidRDefault="00B539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672368"/>
    <w:multiLevelType w:val="hybridMultilevel"/>
    <w:tmpl w:val="C41CF3C2"/>
    <w:lvl w:ilvl="0" w:tplc="5EF8C8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986394">
    <w:abstractNumId w:val="3"/>
  </w:num>
  <w:num w:numId="2" w16cid:durableId="1745638160">
    <w:abstractNumId w:val="2"/>
  </w:num>
  <w:num w:numId="3" w16cid:durableId="1283655140">
    <w:abstractNumId w:val="1"/>
  </w:num>
  <w:num w:numId="4" w16cid:durableId="891572802">
    <w:abstractNumId w:val="0"/>
  </w:num>
  <w:num w:numId="5" w16cid:durableId="1744140975">
    <w:abstractNumId w:val="7"/>
  </w:num>
  <w:num w:numId="6" w16cid:durableId="1554846141">
    <w:abstractNumId w:val="6"/>
  </w:num>
  <w:num w:numId="7" w16cid:durableId="720598893">
    <w:abstractNumId w:val="5"/>
  </w:num>
  <w:num w:numId="8" w16cid:durableId="1608345059">
    <w:abstractNumId w:val="4"/>
  </w:num>
  <w:num w:numId="9" w16cid:durableId="1987658008">
    <w:abstractNumId w:val="8"/>
  </w:num>
  <w:num w:numId="10" w16cid:durableId="1694726297">
    <w:abstractNumId w:val="9"/>
  </w:num>
  <w:num w:numId="11" w16cid:durableId="1622151745">
    <w:abstractNumId w:val="10"/>
  </w:num>
  <w:num w:numId="12" w16cid:durableId="2141418803">
    <w:abstractNumId w:val="13"/>
  </w:num>
  <w:num w:numId="13" w16cid:durableId="1858348255">
    <w:abstractNumId w:val="15"/>
  </w:num>
  <w:num w:numId="14" w16cid:durableId="647825586">
    <w:abstractNumId w:val="16"/>
  </w:num>
  <w:num w:numId="15" w16cid:durableId="885944477">
    <w:abstractNumId w:val="11"/>
  </w:num>
  <w:num w:numId="16" w16cid:durableId="386997649">
    <w:abstractNumId w:val="19"/>
  </w:num>
  <w:num w:numId="17" w16cid:durableId="2092310011">
    <w:abstractNumId w:val="17"/>
  </w:num>
  <w:num w:numId="18" w16cid:durableId="1449399210">
    <w:abstractNumId w:val="14"/>
  </w:num>
  <w:num w:numId="19" w16cid:durableId="135606267">
    <w:abstractNumId w:val="12"/>
  </w:num>
  <w:num w:numId="20" w16cid:durableId="15563503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29"/>
    <w:docVar w:name="PersonGUIDs" w:val="{5C5BCEFA-8F0A-4606-847B-565707F5EBB6},{49480620-A61F-487C-925B-2085F7EA8623},{221C1C0D-92BB-4184-802C-2B641719003B},{8B79F084-2FE8-43FE-81EC-B454DB4AAA24},{1D8EF1E5-F0F1-44B1-A39B-07018B6AC14E}"/>
  </w:docVars>
  <w:rsids>
    <w:rsidRoot w:val="00C2339A"/>
    <w:rsid w:val="00B53955"/>
    <w:rsid w:val="00C233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AB8A03DC-A988-44CB-A393-633AE455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126154">
      <w:bodyDiv w:val="1"/>
      <w:marLeft w:val="0"/>
      <w:marRight w:val="0"/>
      <w:marTop w:val="0"/>
      <w:marBottom w:val="0"/>
      <w:divBdr>
        <w:top w:val="none" w:sz="0" w:space="0" w:color="auto"/>
        <w:left w:val="none" w:sz="0" w:space="0" w:color="auto"/>
        <w:bottom w:val="none" w:sz="0" w:space="0" w:color="auto"/>
        <w:right w:val="none" w:sz="0" w:space="0" w:color="auto"/>
      </w:divBdr>
    </w:div>
    <w:div w:id="171114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1171</Words>
  <Characters>6598</Characters>
  <Application>Microsoft Office Word</Application>
  <DocSecurity>4</DocSecurity>
  <Lines>117</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2011-03-29T12:36:00Z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mot2000_530_2011-03-29</vt:lpwstr>
  </property>
  <property fmtid="{D5CDD505-2E9C-101B-9397-08002B2CF9AE}" pid="3" name="version">
    <vt:lpwstr>mot2000_524_2011-03-15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2010/11:77 Skärpt straff för köp av sexuell tjänst</vt:lpwstr>
  </property>
  <property fmtid="{D5CDD505-2E9C-101B-9397-08002B2CF9AE}" pid="11" name="SvarFrasKort">
    <vt:lpwstr>med anledning av prop. 2010/11:77</vt:lpwstr>
  </property>
  <property fmtid="{D5CDD505-2E9C-101B-9397-08002B2CF9AE}" pid="12" name="Svar">
    <vt:lpwstr>Proposition</vt:lpwstr>
  </property>
  <property fmtid="{D5CDD505-2E9C-101B-9397-08002B2CF9AE}" pid="13" name="SvarNr">
    <vt:lpwstr>2010/11:77</vt:lpwstr>
  </property>
  <property fmtid="{D5CDD505-2E9C-101B-9397-08002B2CF9AE}" pid="14" name="RubrikSvar">
    <vt:lpwstr>Skärpt straff för köp av sexuell 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(MP)\Ferm, Maria (MP)\Börjesson, Agneta (MP)\Ceballos, Bodil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Maria Ferm (MP), Agneta Börjesson (MP), Bodil Ceballos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20102011000000770080000000170075</vt:lpwstr>
  </property>
  <property fmtid="{D5CDD505-2E9C-101B-9397-08002B2CF9AE}" pid="47" name="datum">
    <vt:lpwstr>110323</vt:lpwstr>
  </property>
  <property fmtid="{D5CDD505-2E9C-101B-9397-08002B2CF9AE}" pid="48" name="avsändar-e-post">
    <vt:lpwstr>magnus.lindgren@riksdagen.se</vt:lpwstr>
  </property>
  <property fmtid="{D5CDD505-2E9C-101B-9397-08002B2CF9AE}" pid="49" name="id">
    <vt:lpwstr>20102011000000770080000000170075</vt:lpwstr>
  </property>
  <property fmtid="{D5CDD505-2E9C-101B-9397-08002B2CF9AE}" pid="50" name="nummer">
    <vt:lpwstr>12</vt:lpwstr>
  </property>
  <property fmtid="{D5CDD505-2E9C-101B-9397-08002B2CF9AE}" pid="51" name="utskottsbeteckning">
    <vt:lpwstr>Ju</vt:lpwstr>
  </property>
  <property fmtid="{D5CDD505-2E9C-101B-9397-08002B2CF9AE}" pid="52" name="GlobalUID">
    <vt:lpwstr>{36AEB555-9C9F-4726-9F14-369931B7F8EE}</vt:lpwstr>
  </property>
  <property fmtid="{D5CDD505-2E9C-101B-9397-08002B2CF9AE}" pid="53" name="Överföringar">
    <vt:i4>0</vt:i4>
  </property>
  <property fmtid="{D5CDD505-2E9C-101B-9397-08002B2CF9AE}" pid="54" name="Checksum">
    <vt:lpwstr>*0016683598123*</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110329 15:09:11.150</vt:lpwstr>
  </property>
  <property fmtid="{D5CDD505-2E9C-101B-9397-08002B2CF9AE}" pid="58" name="urixGuid">
    <vt:lpwstr>{0C1B1D91-67D6-47B7-9139-6513B6E914EA}</vt:lpwstr>
  </property>
</Properties>
</file>