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D05" w:rsidRPr="004C1FB5" w:rsidRDefault="00125D05" w:rsidP="00C3284E">
      <w:pPr>
        <w:spacing w:after="0"/>
        <w:ind w:right="540"/>
        <w:jc w:val="center"/>
        <w:rPr>
          <w:rFonts w:ascii="OrigGarmnd BT" w:hAnsi="OrigGarmnd BT"/>
          <w:b/>
          <w:sz w:val="24"/>
          <w:szCs w:val="24"/>
        </w:rPr>
      </w:pPr>
    </w:p>
    <w:p w:rsidR="00125D05" w:rsidRPr="004C1FB5" w:rsidRDefault="00125D05" w:rsidP="00C3284E">
      <w:pPr>
        <w:spacing w:after="0"/>
        <w:ind w:right="540"/>
        <w:jc w:val="center"/>
        <w:rPr>
          <w:rFonts w:ascii="OrigGarmnd BT" w:hAnsi="OrigGarmnd BT"/>
          <w:b/>
          <w:sz w:val="24"/>
          <w:szCs w:val="24"/>
        </w:rPr>
      </w:pPr>
    </w:p>
    <w:p w:rsidR="00125D05" w:rsidRPr="004C1FB5" w:rsidRDefault="00125D05" w:rsidP="00C3284E">
      <w:pPr>
        <w:spacing w:after="0"/>
        <w:ind w:right="540"/>
        <w:jc w:val="center"/>
        <w:rPr>
          <w:rFonts w:ascii="OrigGarmnd BT" w:hAnsi="OrigGarmnd BT"/>
          <w:b/>
          <w:sz w:val="24"/>
          <w:szCs w:val="24"/>
        </w:rPr>
      </w:pP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REGERINGSKANSLIET</w:t>
      </w: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t>Kommenterad dagordning</w:t>
      </w:r>
    </w:p>
    <w:p w:rsidR="00125D05" w:rsidRPr="004C1FB5" w:rsidRDefault="00125D05" w:rsidP="00C3284E">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125D05" w:rsidRPr="004C1FB5" w:rsidRDefault="00125D05" w:rsidP="00C3284E">
      <w:pPr>
        <w:spacing w:after="0"/>
        <w:rPr>
          <w:rFonts w:ascii="OrigGarmnd BT" w:hAnsi="OrigGarmnd BT"/>
          <w:b/>
          <w:sz w:val="24"/>
          <w:szCs w:val="24"/>
          <w:lang w:eastAsia="sv-SE"/>
        </w:rPr>
      </w:pPr>
    </w:p>
    <w:p w:rsidR="00125D05" w:rsidRPr="004C1FB5" w:rsidRDefault="00125D05" w:rsidP="00C3284E">
      <w:pPr>
        <w:spacing w:after="0"/>
        <w:jc w:val="center"/>
        <w:rPr>
          <w:rFonts w:ascii="OrigGarmnd BT" w:hAnsi="OrigGarmnd BT"/>
          <w:b/>
          <w:sz w:val="24"/>
          <w:szCs w:val="24"/>
          <w:lang w:eastAsia="sv-SE"/>
        </w:rPr>
      </w:pPr>
    </w:p>
    <w:p w:rsidR="00125D05" w:rsidRPr="004C1FB5" w:rsidRDefault="00125D05" w:rsidP="00C3284E">
      <w:pPr>
        <w:spacing w:after="0"/>
        <w:jc w:val="center"/>
        <w:rPr>
          <w:rFonts w:ascii="OrigGarmnd BT" w:hAnsi="OrigGarmnd BT"/>
          <w:b/>
          <w:sz w:val="24"/>
          <w:szCs w:val="24"/>
          <w:lang w:eastAsia="sv-SE"/>
        </w:rPr>
      </w:pPr>
    </w:p>
    <w:p w:rsidR="00125D05" w:rsidRPr="004C1FB5" w:rsidRDefault="00125D05" w:rsidP="00C3284E">
      <w:pPr>
        <w:spacing w:after="0"/>
        <w:jc w:val="center"/>
        <w:rPr>
          <w:rFonts w:ascii="OrigGarmnd BT" w:hAnsi="OrigGarmnd BT"/>
          <w:b/>
          <w:sz w:val="24"/>
          <w:szCs w:val="24"/>
          <w:lang w:eastAsia="sv-SE"/>
        </w:rPr>
      </w:pPr>
      <w:r w:rsidRPr="004C1FB5">
        <w:rPr>
          <w:rFonts w:ascii="OrigGarmnd BT" w:hAnsi="OrigGarmnd BT"/>
          <w:b/>
          <w:sz w:val="24"/>
          <w:szCs w:val="24"/>
          <w:lang w:eastAsia="sv-SE"/>
        </w:rPr>
        <w:t>Kommenterad dagordning för utrikesrådet</w:t>
      </w:r>
    </w:p>
    <w:p w:rsidR="00125D05" w:rsidRPr="004C1FB5" w:rsidRDefault="00125D05" w:rsidP="00C3284E">
      <w:pPr>
        <w:spacing w:after="0"/>
        <w:jc w:val="center"/>
        <w:rPr>
          <w:rFonts w:ascii="OrigGarmnd BT" w:hAnsi="OrigGarmnd BT"/>
          <w:b/>
          <w:sz w:val="24"/>
          <w:szCs w:val="24"/>
          <w:lang w:eastAsia="sv-SE"/>
        </w:rPr>
      </w:pPr>
      <w:r w:rsidRPr="004C1FB5">
        <w:rPr>
          <w:rFonts w:ascii="OrigGarmnd BT" w:hAnsi="OrigGarmnd BT"/>
          <w:b/>
          <w:sz w:val="24"/>
          <w:szCs w:val="24"/>
          <w:lang w:eastAsia="sv-SE"/>
        </w:rPr>
        <w:t>den 23 april 2012</w:t>
      </w:r>
    </w:p>
    <w:p w:rsidR="00125D05" w:rsidRPr="004C1FB5" w:rsidRDefault="00125D05" w:rsidP="00C3284E">
      <w:pPr>
        <w:spacing w:after="0"/>
        <w:rPr>
          <w:rFonts w:ascii="OrigGarmnd BT" w:hAnsi="OrigGarmnd BT"/>
          <w:b/>
          <w:sz w:val="24"/>
          <w:szCs w:val="24"/>
          <w:lang w:eastAsia="sv-SE"/>
        </w:rPr>
      </w:pP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Utrikesministrarnas möte</w:t>
      </w:r>
    </w:p>
    <w:p w:rsidR="00125D05" w:rsidRPr="004C1FB5" w:rsidRDefault="00125D05" w:rsidP="00C3284E">
      <w:pPr>
        <w:spacing w:after="0"/>
        <w:rPr>
          <w:rFonts w:ascii="OrigGarmnd BT" w:hAnsi="OrigGarmnd BT"/>
          <w:b/>
          <w:sz w:val="24"/>
          <w:szCs w:val="24"/>
          <w:lang w:eastAsia="sv-SE"/>
        </w:rPr>
      </w:pP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1. Godkännande av den preliminära dagordningen</w:t>
      </w:r>
    </w:p>
    <w:p w:rsidR="00125D05" w:rsidRPr="004C1FB5" w:rsidRDefault="00125D05" w:rsidP="00C3284E">
      <w:pPr>
        <w:spacing w:after="0"/>
        <w:rPr>
          <w:rFonts w:ascii="OrigGarmnd BT" w:hAnsi="OrigGarmnd BT"/>
          <w:b/>
          <w:sz w:val="24"/>
          <w:szCs w:val="24"/>
          <w:lang w:eastAsia="sv-SE"/>
        </w:rPr>
      </w:pPr>
    </w:p>
    <w:p w:rsidR="00125D05" w:rsidRPr="004C1FB5" w:rsidRDefault="00125D05" w:rsidP="00C3284E">
      <w:pPr>
        <w:spacing w:after="0"/>
        <w:rPr>
          <w:rFonts w:ascii="OrigGarmnd BT" w:hAnsi="OrigGarmnd BT"/>
          <w:b/>
          <w:sz w:val="24"/>
          <w:szCs w:val="24"/>
          <w:lang w:eastAsia="sv-SE"/>
        </w:rPr>
      </w:pPr>
      <w:r w:rsidRPr="004C1FB5">
        <w:rPr>
          <w:rFonts w:ascii="OrigGarmnd BT" w:hAnsi="OrigGarmnd BT"/>
          <w:b/>
          <w:sz w:val="24"/>
          <w:szCs w:val="24"/>
          <w:lang w:eastAsia="sv-SE"/>
        </w:rPr>
        <w:t>2. Godkännande av A-punktslistan</w:t>
      </w:r>
    </w:p>
    <w:p w:rsidR="00125D05" w:rsidRPr="004C1FB5" w:rsidRDefault="00125D05" w:rsidP="00C3284E">
      <w:pPr>
        <w:spacing w:after="0"/>
        <w:rPr>
          <w:rFonts w:ascii="OrigGarmnd BT" w:hAnsi="OrigGarmnd BT"/>
          <w:b/>
          <w:sz w:val="24"/>
          <w:szCs w:val="24"/>
          <w:lang w:eastAsia="sv-SE"/>
        </w:rPr>
      </w:pPr>
    </w:p>
    <w:p w:rsidR="00125D05" w:rsidRPr="004C1FB5" w:rsidRDefault="00125D05" w:rsidP="00C3284E">
      <w:pPr>
        <w:autoSpaceDE w:val="0"/>
        <w:autoSpaceDN w:val="0"/>
        <w:adjustRightInd w:val="0"/>
        <w:spacing w:after="0"/>
        <w:rPr>
          <w:rFonts w:ascii="OrigGarmnd BT" w:hAnsi="OrigGarmnd BT" w:cs="OrigGarmnd BT"/>
          <w:b/>
          <w:bCs/>
          <w:color w:val="000000"/>
          <w:sz w:val="24"/>
          <w:szCs w:val="24"/>
        </w:rPr>
      </w:pPr>
      <w:r w:rsidRPr="004C1FB5">
        <w:rPr>
          <w:rFonts w:ascii="OrigGarmnd BT" w:hAnsi="OrigGarmnd BT" w:cs="OrigGarmnd BT"/>
          <w:b/>
          <w:bCs/>
          <w:color w:val="000000"/>
          <w:sz w:val="24"/>
          <w:szCs w:val="24"/>
        </w:rPr>
        <w:t>3. Burma/Myanmar</w:t>
      </w:r>
    </w:p>
    <w:p w:rsidR="00125D05" w:rsidRPr="004C1FB5" w:rsidRDefault="00125D05" w:rsidP="00C3284E">
      <w:pPr>
        <w:autoSpaceDE w:val="0"/>
        <w:autoSpaceDN w:val="0"/>
        <w:adjustRightInd w:val="0"/>
        <w:spacing w:after="0"/>
        <w:rPr>
          <w:rFonts w:ascii="OrigGarmnd BT" w:hAnsi="OrigGarmnd BT" w:cs="OrigGarmnd BT"/>
          <w:i/>
          <w:iCs/>
          <w:color w:val="000000"/>
          <w:sz w:val="24"/>
          <w:szCs w:val="24"/>
        </w:rPr>
      </w:pPr>
      <w:r w:rsidRPr="004C1FB5">
        <w:rPr>
          <w:rFonts w:ascii="OrigGarmnd BT" w:hAnsi="OrigGarmnd BT" w:cs="OrigGarmnd BT"/>
          <w:i/>
          <w:iCs/>
          <w:color w:val="000000"/>
          <w:sz w:val="24"/>
          <w:szCs w:val="24"/>
        </w:rPr>
        <w:t>Diskussions</w:t>
      </w:r>
      <w:r>
        <w:rPr>
          <w:rFonts w:ascii="OrigGarmnd BT" w:hAnsi="OrigGarmnd BT" w:cs="OrigGarmnd BT"/>
          <w:i/>
          <w:iCs/>
          <w:color w:val="000000"/>
          <w:sz w:val="24"/>
          <w:szCs w:val="24"/>
        </w:rPr>
        <w:t>-</w:t>
      </w:r>
      <w:r w:rsidRPr="004C1FB5">
        <w:rPr>
          <w:rFonts w:ascii="OrigGarmnd BT" w:hAnsi="OrigGarmnd BT" w:cs="OrigGarmnd BT"/>
          <w:i/>
          <w:iCs/>
          <w:color w:val="000000"/>
          <w:sz w:val="24"/>
          <w:szCs w:val="24"/>
        </w:rPr>
        <w:t xml:space="preserve"> och beslutspunkt</w:t>
      </w:r>
    </w:p>
    <w:p w:rsidR="00125D05" w:rsidRPr="004C1FB5" w:rsidRDefault="00125D05" w:rsidP="00C3284E">
      <w:pPr>
        <w:autoSpaceDE w:val="0"/>
        <w:autoSpaceDN w:val="0"/>
        <w:adjustRightInd w:val="0"/>
        <w:spacing w:after="0"/>
        <w:rPr>
          <w:rFonts w:ascii="OrigGarmnd BT" w:hAnsi="OrigGarmnd BT" w:cs="OrigGarmnd BT"/>
          <w:i/>
          <w:iCs/>
          <w:color w:val="000000"/>
          <w:sz w:val="24"/>
          <w:szCs w:val="24"/>
        </w:rPr>
      </w:pPr>
    </w:p>
    <w:p w:rsidR="00125D05" w:rsidRPr="004C1FB5" w:rsidRDefault="00125D05" w:rsidP="00C3284E">
      <w:pPr>
        <w:autoSpaceDE w:val="0"/>
        <w:autoSpaceDN w:val="0"/>
        <w:adjustRightInd w:val="0"/>
        <w:spacing w:after="0"/>
        <w:rPr>
          <w:rFonts w:ascii="OrigGarmnd BT" w:hAnsi="OrigGarmnd BT" w:cs="OrigGarmnd BT"/>
          <w:color w:val="000000"/>
          <w:sz w:val="24"/>
          <w:szCs w:val="24"/>
        </w:rPr>
      </w:pPr>
      <w:r w:rsidRPr="004C1FB5">
        <w:rPr>
          <w:rFonts w:ascii="OrigGarmnd BT" w:hAnsi="OrigGarmnd BT" w:cs="OrigGarmnd BT"/>
          <w:color w:val="000000"/>
          <w:sz w:val="24"/>
          <w:szCs w:val="24"/>
        </w:rPr>
        <w:t>Rådet förväntas diskutera</w:t>
      </w:r>
      <w:r>
        <w:rPr>
          <w:rFonts w:ascii="OrigGarmnd BT" w:hAnsi="OrigGarmnd BT" w:cs="OrigGarmnd BT"/>
          <w:color w:val="000000"/>
          <w:sz w:val="24"/>
          <w:szCs w:val="24"/>
        </w:rPr>
        <w:t xml:space="preserve"> utvecklingen i</w:t>
      </w:r>
      <w:r w:rsidRPr="004C1FB5">
        <w:rPr>
          <w:rFonts w:ascii="OrigGarmnd BT" w:hAnsi="OrigGarmnd BT" w:cs="OrigGarmnd BT"/>
          <w:color w:val="000000"/>
          <w:sz w:val="24"/>
          <w:szCs w:val="24"/>
        </w:rPr>
        <w:t xml:space="preserve"> Burma och det nyligen genomförda fyllnadsvalet. Inom ramen för den </w:t>
      </w:r>
      <w:r>
        <w:rPr>
          <w:rFonts w:ascii="OrigGarmnd BT" w:hAnsi="OrigGarmnd BT" w:cs="OrigGarmnd BT"/>
          <w:color w:val="000000"/>
          <w:sz w:val="24"/>
          <w:szCs w:val="24"/>
        </w:rPr>
        <w:t>årliga</w:t>
      </w:r>
      <w:r w:rsidRPr="004C1FB5">
        <w:rPr>
          <w:rFonts w:ascii="OrigGarmnd BT" w:hAnsi="OrigGarmnd BT" w:cs="OrigGarmnd BT"/>
          <w:color w:val="000000"/>
          <w:sz w:val="24"/>
          <w:szCs w:val="24"/>
        </w:rPr>
        <w:t xml:space="preserve"> översynen av sanktionsregimen förväntas rådsslutsatser antas. </w:t>
      </w:r>
    </w:p>
    <w:p w:rsidR="00125D05" w:rsidRPr="004C1FB5" w:rsidRDefault="00125D05" w:rsidP="00C3284E">
      <w:pPr>
        <w:autoSpaceDE w:val="0"/>
        <w:autoSpaceDN w:val="0"/>
        <w:adjustRightInd w:val="0"/>
        <w:spacing w:after="0"/>
        <w:rPr>
          <w:rFonts w:ascii="OrigGarmnd BT" w:hAnsi="OrigGarmnd BT" w:cs="OrigGarmnd BT"/>
          <w:color w:val="000000"/>
          <w:sz w:val="24"/>
          <w:szCs w:val="24"/>
        </w:rPr>
      </w:pPr>
    </w:p>
    <w:p w:rsidR="00125D05" w:rsidRPr="004C1FB5" w:rsidRDefault="00125D05" w:rsidP="003E73B9">
      <w:pPr>
        <w:spacing w:after="0"/>
        <w:rPr>
          <w:rFonts w:ascii="OrigGarmnd BT" w:hAnsi="OrigGarmnd BT"/>
          <w:i/>
          <w:sz w:val="24"/>
          <w:szCs w:val="24"/>
        </w:rPr>
      </w:pPr>
      <w:r w:rsidRPr="004C1FB5">
        <w:rPr>
          <w:rFonts w:ascii="OrigGarmnd BT" w:hAnsi="OrigGarmnd BT" w:cs="OrigGarmnd BT"/>
          <w:color w:val="000000"/>
          <w:sz w:val="24"/>
          <w:szCs w:val="24"/>
          <w:u w:val="single"/>
        </w:rPr>
        <w:t>Regeringens ståndpunkt:</w:t>
      </w:r>
      <w:r w:rsidRPr="004C1FB5">
        <w:rPr>
          <w:rFonts w:ascii="OrigGarmnd BT" w:hAnsi="OrigGarmnd BT" w:cs="OrigGarmnd BT"/>
          <w:color w:val="000000"/>
          <w:sz w:val="24"/>
          <w:szCs w:val="24"/>
        </w:rPr>
        <w:t xml:space="preserve"> Utvecklingen i Burma har varit positiv den senaste tiden. Sverige välkomnar översynen av sanktionsbeslutet mot Burma. Det är viktigt att EU markerar att vi välkomnar den positiva utvecklingen i landet, men att viktiga frågor återstår att lösa, såsom </w:t>
      </w:r>
      <w:r>
        <w:rPr>
          <w:rFonts w:ascii="OrigGarmnd BT" w:hAnsi="OrigGarmnd BT" w:cs="OrigGarmnd BT"/>
          <w:color w:val="000000"/>
          <w:sz w:val="24"/>
          <w:szCs w:val="24"/>
        </w:rPr>
        <w:t>fortsatt</w:t>
      </w:r>
      <w:r w:rsidRPr="004C1FB5">
        <w:rPr>
          <w:rFonts w:ascii="OrigGarmnd BT" w:hAnsi="OrigGarmnd BT" w:cs="OrigGarmnd BT"/>
          <w:color w:val="000000"/>
          <w:sz w:val="24"/>
          <w:szCs w:val="24"/>
        </w:rPr>
        <w:t xml:space="preserve"> fri</w:t>
      </w:r>
      <w:r>
        <w:rPr>
          <w:rFonts w:ascii="OrigGarmnd BT" w:hAnsi="OrigGarmnd BT" w:cs="OrigGarmnd BT"/>
          <w:color w:val="000000"/>
          <w:sz w:val="24"/>
          <w:szCs w:val="24"/>
        </w:rPr>
        <w:t xml:space="preserve">givning av </w:t>
      </w:r>
      <w:r w:rsidRPr="004C1FB5">
        <w:rPr>
          <w:rFonts w:ascii="OrigGarmnd BT" w:hAnsi="OrigGarmnd BT" w:cs="OrigGarmnd BT"/>
          <w:color w:val="000000"/>
          <w:sz w:val="24"/>
          <w:szCs w:val="24"/>
        </w:rPr>
        <w:t xml:space="preserve">politiska fångar, </w:t>
      </w:r>
      <w:r>
        <w:rPr>
          <w:rFonts w:ascii="OrigGarmnd BT" w:hAnsi="OrigGarmnd BT" w:cs="OrigGarmnd BT"/>
          <w:color w:val="000000"/>
          <w:sz w:val="24"/>
          <w:szCs w:val="24"/>
        </w:rPr>
        <w:t>humanitärt tillträde till konfliktområden</w:t>
      </w:r>
      <w:r w:rsidRPr="004C1FB5">
        <w:rPr>
          <w:rFonts w:ascii="OrigGarmnd BT" w:hAnsi="OrigGarmnd BT" w:cs="OrigGarmnd BT"/>
          <w:color w:val="000000"/>
          <w:sz w:val="24"/>
          <w:szCs w:val="24"/>
        </w:rPr>
        <w:t xml:space="preserve"> och säkerställande att mänskliga rättigheter upprätthålls i landet.</w:t>
      </w:r>
      <w:r w:rsidRPr="004C1FB5">
        <w:rPr>
          <w:rFonts w:ascii="OrigGarmnd BT" w:hAnsi="OrigGarmnd BT"/>
          <w:sz w:val="24"/>
          <w:szCs w:val="24"/>
        </w:rPr>
        <w:br/>
      </w:r>
      <w:r w:rsidRPr="004C1FB5">
        <w:rPr>
          <w:rFonts w:ascii="OrigGarmnd BT" w:hAnsi="OrigGarmnd BT"/>
          <w:sz w:val="24"/>
          <w:szCs w:val="24"/>
        </w:rPr>
        <w:br/>
      </w:r>
      <w:r>
        <w:rPr>
          <w:rFonts w:ascii="OrigGarmnd BT" w:hAnsi="OrigGarmnd BT"/>
          <w:b/>
          <w:sz w:val="24"/>
          <w:szCs w:val="24"/>
        </w:rPr>
        <w:t>4</w:t>
      </w:r>
      <w:r w:rsidRPr="004C1FB5">
        <w:rPr>
          <w:rFonts w:ascii="OrigGarmnd BT" w:hAnsi="OrigGarmnd BT"/>
          <w:b/>
          <w:sz w:val="24"/>
          <w:szCs w:val="24"/>
        </w:rPr>
        <w:t>. Afghanistan</w:t>
      </w:r>
      <w:r w:rsidRPr="004C1FB5">
        <w:rPr>
          <w:rFonts w:ascii="OrigGarmnd BT" w:hAnsi="OrigGarmnd BT"/>
          <w:b/>
          <w:sz w:val="24"/>
          <w:szCs w:val="24"/>
        </w:rPr>
        <w:br/>
      </w:r>
      <w:r w:rsidRPr="004C1FB5">
        <w:rPr>
          <w:rFonts w:ascii="OrigGarmnd BT" w:hAnsi="OrigGarmnd BT"/>
          <w:i/>
          <w:sz w:val="24"/>
          <w:szCs w:val="24"/>
        </w:rPr>
        <w:t xml:space="preserve">Diskussions- och </w:t>
      </w:r>
      <w:r>
        <w:rPr>
          <w:rFonts w:ascii="OrigGarmnd BT" w:hAnsi="OrigGarmnd BT"/>
          <w:i/>
          <w:sz w:val="24"/>
          <w:szCs w:val="24"/>
        </w:rPr>
        <w:t xml:space="preserve">ev. </w:t>
      </w:r>
      <w:r w:rsidRPr="004C1FB5">
        <w:rPr>
          <w:rFonts w:ascii="OrigGarmnd BT" w:hAnsi="OrigGarmnd BT"/>
          <w:i/>
          <w:sz w:val="24"/>
          <w:szCs w:val="24"/>
        </w:rPr>
        <w:t>beslutspunkt</w:t>
      </w:r>
    </w:p>
    <w:p w:rsidR="00125D05" w:rsidRPr="004C1FB5" w:rsidRDefault="00125D05" w:rsidP="00C3284E">
      <w:pPr>
        <w:spacing w:after="0"/>
        <w:rPr>
          <w:rFonts w:ascii="OrigGarmnd BT" w:hAnsi="OrigGarmnd BT"/>
          <w:sz w:val="24"/>
          <w:szCs w:val="24"/>
        </w:rPr>
      </w:pPr>
      <w:r w:rsidRPr="004C1FB5">
        <w:rPr>
          <w:rFonts w:ascii="OrigGarmnd BT" w:hAnsi="OrigGarmnd BT"/>
          <w:sz w:val="24"/>
          <w:szCs w:val="24"/>
        </w:rPr>
        <w:t xml:space="preserve">Rådet förväntas diskutera EU:s stöd till Afghanistan och möjliga framtida initiativ. Ett särskilt fokus på stödet till det säkerhetsfrämjande arbetet och de afghanska säkerhetsstyrkorna är sannolikt, inför NATO:s toppmöte i Chicago i maj. </w:t>
      </w:r>
    </w:p>
    <w:p w:rsidR="00125D05" w:rsidRPr="004C1FB5" w:rsidRDefault="00125D05" w:rsidP="00C3284E">
      <w:pPr>
        <w:spacing w:after="0"/>
        <w:rPr>
          <w:rFonts w:ascii="OrigGarmnd BT" w:hAnsi="OrigGarmnd BT"/>
          <w:sz w:val="24"/>
          <w:szCs w:val="24"/>
        </w:rPr>
      </w:pPr>
    </w:p>
    <w:p w:rsidR="00125D05" w:rsidRDefault="00125D05" w:rsidP="00C3284E">
      <w:pPr>
        <w:spacing w:after="0"/>
        <w:rPr>
          <w:rFonts w:ascii="OrigGarmnd BT" w:hAnsi="OrigGarmnd BT"/>
          <w:sz w:val="24"/>
          <w:szCs w:val="24"/>
        </w:rPr>
      </w:pPr>
      <w:r w:rsidRPr="004C1FB5">
        <w:rPr>
          <w:rFonts w:ascii="OrigGarmnd BT" w:hAnsi="OrigGarmnd BT"/>
          <w:sz w:val="24"/>
          <w:szCs w:val="24"/>
          <w:u w:val="single"/>
        </w:rPr>
        <w:t>Regeringens ståndpunkt</w:t>
      </w:r>
      <w:r w:rsidRPr="004C1FB5">
        <w:rPr>
          <w:rFonts w:ascii="OrigGarmnd BT" w:hAnsi="OrigGarmnd BT"/>
          <w:sz w:val="24"/>
          <w:szCs w:val="24"/>
        </w:rPr>
        <w:t xml:space="preserve">: Regeringen stödjer en stärkt roll för EU i Afghanistan. Det är dock viktigt att EU:s engagemang bygger på ett brett helhetsperspektiv. En utveckling i riktning mot ett mer fredligt och demokratiskt Afghanistan kräver framsteg inte bara på säkerhetsområdet utan också ifråga om samhällsstyre, ekonomisk och social utveckling, rättsstatsprinciperna, med mera. </w:t>
      </w:r>
    </w:p>
    <w:p w:rsidR="00125D05" w:rsidRPr="004C1FB5" w:rsidRDefault="00125D05" w:rsidP="00C3284E">
      <w:pPr>
        <w:spacing w:after="0"/>
        <w:rPr>
          <w:rFonts w:ascii="OrigGarmnd BT" w:hAnsi="OrigGarmnd BT"/>
          <w:sz w:val="24"/>
          <w:szCs w:val="24"/>
        </w:rPr>
      </w:pPr>
      <w:r w:rsidRPr="004C1FB5">
        <w:rPr>
          <w:rFonts w:ascii="OrigGarmnd BT" w:hAnsi="OrigGarmnd BT"/>
          <w:sz w:val="24"/>
          <w:szCs w:val="24"/>
        </w:rPr>
        <w:t xml:space="preserve">EU:s styrka och komparativa fördel i stödet till Afghanistan finns på det civila området, och EU:s engagemang bör fokusera på detta. Regeringen betonar också vikten av afghanskt ägarskap och ledarskap som en utgångspunkt för det internationella stödet till Afghanistan.  </w:t>
      </w:r>
    </w:p>
    <w:p w:rsidR="00125D05" w:rsidRPr="004C1FB5" w:rsidRDefault="00125D05" w:rsidP="00C3284E">
      <w:pPr>
        <w:spacing w:after="0"/>
        <w:rPr>
          <w:rFonts w:ascii="OrigGarmnd BT" w:hAnsi="OrigGarmnd BT"/>
          <w:sz w:val="24"/>
          <w:szCs w:val="24"/>
        </w:rPr>
      </w:pPr>
    </w:p>
    <w:p w:rsidR="00125D05" w:rsidRPr="004C1FB5" w:rsidRDefault="00125D05" w:rsidP="00C3284E">
      <w:pPr>
        <w:pStyle w:val="Brdtext1"/>
        <w:spacing w:line="276" w:lineRule="auto"/>
        <w:rPr>
          <w:b/>
          <w:szCs w:val="24"/>
        </w:rPr>
      </w:pPr>
      <w:r>
        <w:rPr>
          <w:b/>
          <w:szCs w:val="24"/>
        </w:rPr>
        <w:t>5</w:t>
      </w:r>
      <w:r w:rsidRPr="004C1FB5">
        <w:rPr>
          <w:b/>
          <w:szCs w:val="24"/>
        </w:rPr>
        <w:t>. Syrien</w:t>
      </w:r>
    </w:p>
    <w:p w:rsidR="00125D05" w:rsidRPr="004C1FB5" w:rsidRDefault="00125D05" w:rsidP="00C3284E">
      <w:pPr>
        <w:pStyle w:val="Brdtext1"/>
        <w:spacing w:line="276" w:lineRule="auto"/>
        <w:rPr>
          <w:i/>
          <w:szCs w:val="24"/>
        </w:rPr>
      </w:pPr>
      <w:r w:rsidRPr="004C1FB5">
        <w:rPr>
          <w:i/>
          <w:szCs w:val="24"/>
        </w:rPr>
        <w:t>Diskussions- och beslutspunkt</w:t>
      </w:r>
    </w:p>
    <w:p w:rsidR="00125D05" w:rsidRPr="004C1FB5" w:rsidRDefault="00125D05" w:rsidP="00C3284E">
      <w:pPr>
        <w:pStyle w:val="Brdtext1"/>
        <w:spacing w:line="276" w:lineRule="auto"/>
        <w:rPr>
          <w:szCs w:val="24"/>
        </w:rPr>
      </w:pPr>
    </w:p>
    <w:p w:rsidR="00125D05" w:rsidRPr="004C1FB5" w:rsidRDefault="00125D05" w:rsidP="00C3284E">
      <w:pPr>
        <w:pStyle w:val="Brdtext1"/>
        <w:spacing w:line="276" w:lineRule="auto"/>
        <w:rPr>
          <w:szCs w:val="24"/>
        </w:rPr>
      </w:pPr>
      <w:r w:rsidRPr="004C1FB5">
        <w:rPr>
          <w:szCs w:val="24"/>
        </w:rPr>
        <w:t>Rådet kommer diskutera situationen i Syrien och hur EU bör agera framöver.</w:t>
      </w:r>
    </w:p>
    <w:p w:rsidR="00125D05" w:rsidRPr="004C1FB5" w:rsidRDefault="00125D05" w:rsidP="00C3284E">
      <w:pPr>
        <w:pStyle w:val="Brdtext1"/>
        <w:spacing w:line="276" w:lineRule="auto"/>
        <w:rPr>
          <w:szCs w:val="24"/>
        </w:rPr>
      </w:pPr>
    </w:p>
    <w:p w:rsidR="00125D05" w:rsidRPr="004C1FB5" w:rsidRDefault="00125D05" w:rsidP="00C3284E">
      <w:pPr>
        <w:pStyle w:val="Brdtext1"/>
        <w:spacing w:line="276" w:lineRule="auto"/>
        <w:rPr>
          <w:szCs w:val="24"/>
        </w:rPr>
      </w:pPr>
      <w:r w:rsidRPr="004C1FB5">
        <w:rPr>
          <w:szCs w:val="24"/>
          <w:u w:val="single"/>
        </w:rPr>
        <w:t>Regeringens ståndpunkt</w:t>
      </w:r>
      <w:r w:rsidRPr="004C1FB5">
        <w:rPr>
          <w:szCs w:val="24"/>
        </w:rPr>
        <w:t>: Regeringen vill se ett fritt och demokratiskt Syrien. Detta förutsätter att president Assad stiger åt sidan.</w:t>
      </w:r>
      <w:r>
        <w:rPr>
          <w:szCs w:val="24"/>
        </w:rPr>
        <w:t xml:space="preserve"> </w:t>
      </w:r>
      <w:r w:rsidRPr="004C1FB5">
        <w:rPr>
          <w:szCs w:val="24"/>
        </w:rPr>
        <w:t xml:space="preserve">Regeringen stödjer den plan som FN:s och Arabförbundets gemensamma sändebud Kofi Annan utarbetat i syfte att få stopp på våldet och initiera en inklusiv syriskledd politisk process. Regeringen anser att FN:s säkerhetsråd löpande måste ta sitt ansvar för att hantera situationen i Syrien. Regeringen betonar vikten av humanitärt </w:t>
      </w:r>
      <w:r w:rsidRPr="003E73B9">
        <w:rPr>
          <w:szCs w:val="24"/>
        </w:rPr>
        <w:t>tillträde</w:t>
      </w:r>
      <w:r w:rsidRPr="003E73B9">
        <w:rPr>
          <w:rFonts w:cs="OrigGarmnd BT"/>
          <w:color w:val="000000"/>
          <w:szCs w:val="24"/>
        </w:rPr>
        <w:t xml:space="preserve"> samt tillträde för media att rapportera fritt från Syrien</w:t>
      </w:r>
      <w:r w:rsidRPr="003E73B9">
        <w:rPr>
          <w:szCs w:val="24"/>
        </w:rPr>
        <w:t>.</w:t>
      </w:r>
      <w:r w:rsidRPr="004C1FB5">
        <w:rPr>
          <w:szCs w:val="24"/>
        </w:rPr>
        <w:t xml:space="preserve"> Regeringen ser ett behov av fortsatt ambassadnärvaro så länge som säkerhetssituationen tillåter. </w:t>
      </w:r>
    </w:p>
    <w:p w:rsidR="00125D05" w:rsidRPr="00A6418A" w:rsidRDefault="00125D05" w:rsidP="00C3284E">
      <w:pPr>
        <w:autoSpaceDE w:val="0"/>
        <w:autoSpaceDN w:val="0"/>
        <w:adjustRightInd w:val="0"/>
        <w:spacing w:after="0"/>
        <w:rPr>
          <w:rFonts w:ascii="OrigGarmnd BT" w:hAnsi="OrigGarmnd BT"/>
          <w:sz w:val="24"/>
          <w:szCs w:val="24"/>
        </w:rPr>
      </w:pPr>
    </w:p>
    <w:p w:rsidR="00125D05" w:rsidRPr="004C1FB5" w:rsidRDefault="00125D05" w:rsidP="00C3284E">
      <w:pPr>
        <w:rPr>
          <w:rFonts w:ascii="OrigGarmnd BT" w:hAnsi="OrigGarmnd BT"/>
          <w:b/>
          <w:sz w:val="24"/>
          <w:szCs w:val="24"/>
        </w:rPr>
      </w:pPr>
      <w:r>
        <w:rPr>
          <w:rFonts w:ascii="OrigGarmnd BT" w:hAnsi="OrigGarmnd BT"/>
          <w:b/>
          <w:sz w:val="24"/>
          <w:szCs w:val="24"/>
        </w:rPr>
        <w:t>6</w:t>
      </w:r>
      <w:r w:rsidRPr="004C1FB5">
        <w:rPr>
          <w:rFonts w:ascii="OrigGarmnd BT" w:hAnsi="OrigGarmnd BT"/>
          <w:b/>
          <w:sz w:val="24"/>
          <w:szCs w:val="24"/>
        </w:rPr>
        <w:t xml:space="preserve">. </w:t>
      </w:r>
      <w:r>
        <w:rPr>
          <w:rFonts w:ascii="OrigGarmnd BT" w:hAnsi="OrigGarmnd BT"/>
          <w:b/>
          <w:sz w:val="24"/>
          <w:szCs w:val="24"/>
        </w:rPr>
        <w:t>Fredsprocessen i Mellanöstern/Ockuperat palestinskt område</w:t>
      </w:r>
      <w:r w:rsidRPr="004C1FB5">
        <w:rPr>
          <w:rFonts w:ascii="OrigGarmnd BT" w:hAnsi="OrigGarmnd BT"/>
          <w:b/>
          <w:sz w:val="24"/>
          <w:szCs w:val="24"/>
        </w:rPr>
        <w:br/>
      </w:r>
      <w:r w:rsidRPr="004C1FB5">
        <w:rPr>
          <w:rFonts w:ascii="OrigGarmnd BT" w:hAnsi="OrigGarmnd BT"/>
          <w:i/>
          <w:sz w:val="24"/>
          <w:szCs w:val="24"/>
        </w:rPr>
        <w:t xml:space="preserve">Diskussionspunkt </w:t>
      </w:r>
    </w:p>
    <w:p w:rsidR="00125D05" w:rsidRPr="004C1FB5" w:rsidRDefault="00125D05" w:rsidP="00C3284E">
      <w:pPr>
        <w:rPr>
          <w:rFonts w:ascii="OrigGarmnd BT" w:hAnsi="OrigGarmnd BT"/>
          <w:sz w:val="24"/>
          <w:szCs w:val="24"/>
        </w:rPr>
      </w:pPr>
      <w:r w:rsidRPr="004C1FB5">
        <w:rPr>
          <w:rFonts w:ascii="OrigGarmnd BT" w:hAnsi="OrigGarmnd BT"/>
          <w:sz w:val="24"/>
          <w:szCs w:val="24"/>
        </w:rPr>
        <w:t xml:space="preserve">Rådet förväntas diskutera den fortsatta vägen framåt mot bakgrund av uteblivna framsteg i fredsprocessen. Diskussionen lär även innefatta hur </w:t>
      </w:r>
      <w:r>
        <w:rPr>
          <w:rFonts w:ascii="OrigGarmnd BT" w:hAnsi="OrigGarmnd BT"/>
          <w:sz w:val="24"/>
          <w:szCs w:val="24"/>
        </w:rPr>
        <w:t>EU</w:t>
      </w:r>
      <w:r w:rsidRPr="004C1FB5">
        <w:rPr>
          <w:rFonts w:ascii="OrigGarmnd BT" w:hAnsi="OrigGarmnd BT"/>
          <w:sz w:val="24"/>
          <w:szCs w:val="24"/>
        </w:rPr>
        <w:t xml:space="preserve"> bäst stödjer fortsatt palestinskt statsbyggande, med särskilt fokus på de israelisk-kontrollerade områdena på Västbanken</w:t>
      </w:r>
      <w:r>
        <w:rPr>
          <w:rFonts w:ascii="OrigGarmnd BT" w:hAnsi="OrigGarmnd BT"/>
          <w:sz w:val="24"/>
          <w:szCs w:val="24"/>
        </w:rPr>
        <w:t xml:space="preserve"> </w:t>
      </w:r>
      <w:r w:rsidRPr="004C1FB5">
        <w:rPr>
          <w:rFonts w:ascii="OrigGarmnd BT" w:hAnsi="OrigGarmnd BT"/>
          <w:sz w:val="24"/>
          <w:szCs w:val="24"/>
        </w:rPr>
        <w:t>(</w:t>
      </w:r>
      <w:r>
        <w:rPr>
          <w:rFonts w:ascii="OrigGarmnd BT" w:hAnsi="OrigGarmnd BT"/>
          <w:sz w:val="24"/>
          <w:szCs w:val="24"/>
        </w:rPr>
        <w:t>det s.k. ”</w:t>
      </w:r>
      <w:r w:rsidRPr="004C1FB5">
        <w:rPr>
          <w:rFonts w:ascii="OrigGarmnd BT" w:hAnsi="OrigGarmnd BT"/>
          <w:sz w:val="24"/>
          <w:szCs w:val="24"/>
        </w:rPr>
        <w:t>område C</w:t>
      </w:r>
      <w:r>
        <w:rPr>
          <w:rFonts w:ascii="OrigGarmnd BT" w:hAnsi="OrigGarmnd BT"/>
          <w:sz w:val="24"/>
          <w:szCs w:val="24"/>
        </w:rPr>
        <w:t>”</w:t>
      </w:r>
      <w:r w:rsidRPr="004C1FB5">
        <w:rPr>
          <w:rFonts w:ascii="OrigGarmnd BT" w:hAnsi="OrigGarmnd BT"/>
          <w:sz w:val="24"/>
          <w:szCs w:val="24"/>
        </w:rPr>
        <w:t>). Rådet kan även förväntas diskutera hanteringen av fortsatt israelisk bosättningsexpansion.</w:t>
      </w:r>
    </w:p>
    <w:p w:rsidR="00125D05" w:rsidRDefault="00125D05" w:rsidP="00C3284E">
      <w:pPr>
        <w:spacing w:after="0"/>
        <w:rPr>
          <w:rFonts w:ascii="OrigGarmnd BT" w:hAnsi="OrigGarmnd BT"/>
          <w:sz w:val="24"/>
          <w:szCs w:val="24"/>
        </w:rPr>
      </w:pPr>
      <w:r w:rsidRPr="004C1FB5">
        <w:rPr>
          <w:rFonts w:ascii="OrigGarmnd BT" w:hAnsi="OrigGarmnd BT"/>
          <w:sz w:val="24"/>
          <w:szCs w:val="24"/>
          <w:u w:val="single"/>
        </w:rPr>
        <w:t>Regeringens ståndpunkt</w:t>
      </w:r>
      <w:r w:rsidRPr="004C1FB5">
        <w:rPr>
          <w:rFonts w:ascii="OrigGarmnd BT" w:hAnsi="OrigGarmnd BT"/>
          <w:sz w:val="24"/>
          <w:szCs w:val="24"/>
        </w:rPr>
        <w:t xml:space="preserve">: Regeringen anser att fortsatt internationellt engagemang, inkl. av Kvartetten, är nödvändigt. Diskussionen vid </w:t>
      </w:r>
      <w:r>
        <w:rPr>
          <w:rFonts w:ascii="OrigGarmnd BT" w:hAnsi="OrigGarmnd BT"/>
          <w:sz w:val="24"/>
          <w:szCs w:val="24"/>
        </w:rPr>
        <w:t>utrikesrådet</w:t>
      </w:r>
      <w:r w:rsidRPr="004C1FB5">
        <w:rPr>
          <w:rFonts w:ascii="OrigGarmnd BT" w:hAnsi="OrigGarmnd BT"/>
          <w:sz w:val="24"/>
          <w:szCs w:val="24"/>
        </w:rPr>
        <w:t xml:space="preserve"> bör fokusera på hur EU bäst kan bidra</w:t>
      </w:r>
      <w:r>
        <w:rPr>
          <w:rFonts w:ascii="OrigGarmnd BT" w:hAnsi="OrigGarmnd BT"/>
          <w:sz w:val="24"/>
          <w:szCs w:val="24"/>
        </w:rPr>
        <w:t>,</w:t>
      </w:r>
      <w:r w:rsidRPr="004C1FB5">
        <w:rPr>
          <w:rFonts w:ascii="OrigGarmnd BT" w:hAnsi="OrigGarmnd BT"/>
          <w:sz w:val="24"/>
          <w:szCs w:val="24"/>
        </w:rPr>
        <w:t xml:space="preserve"> trots uteblivna fredssamtal och avisering om nya israeliska bosättningar</w:t>
      </w:r>
      <w:r>
        <w:rPr>
          <w:rFonts w:ascii="OrigGarmnd BT" w:hAnsi="OrigGarmnd BT"/>
          <w:sz w:val="24"/>
          <w:szCs w:val="24"/>
        </w:rPr>
        <w:t xml:space="preserve"> samt det svåra säkerhets</w:t>
      </w:r>
      <w:r>
        <w:rPr>
          <w:rFonts w:ascii="OrigGarmnd BT" w:hAnsi="OrigGarmnd BT"/>
          <w:sz w:val="24"/>
          <w:szCs w:val="24"/>
        </w:rPr>
        <w:softHyphen/>
      </w:r>
      <w:bookmarkStart w:id="0" w:name="_GoBack"/>
      <w:bookmarkEnd w:id="0"/>
      <w:r>
        <w:rPr>
          <w:rFonts w:ascii="OrigGarmnd BT" w:hAnsi="OrigGarmnd BT"/>
          <w:sz w:val="24"/>
          <w:szCs w:val="24"/>
        </w:rPr>
        <w:t>läget (inkl. raketbeskjutning)</w:t>
      </w:r>
      <w:r w:rsidRPr="004C1FB5">
        <w:rPr>
          <w:rFonts w:ascii="OrigGarmnd BT" w:hAnsi="OrigGarmnd BT"/>
          <w:sz w:val="24"/>
          <w:szCs w:val="24"/>
        </w:rPr>
        <w:t xml:space="preserve">. För ett hållbart palestinskt statsbyggande krävs ökad access till, och utveckling av, område C. </w:t>
      </w:r>
    </w:p>
    <w:p w:rsidR="00125D05" w:rsidRDefault="00125D05" w:rsidP="00C3284E">
      <w:pPr>
        <w:spacing w:after="0"/>
        <w:rPr>
          <w:rFonts w:ascii="OrigGarmnd BT" w:hAnsi="OrigGarmnd BT"/>
          <w:sz w:val="24"/>
          <w:szCs w:val="24"/>
        </w:rPr>
      </w:pPr>
    </w:p>
    <w:p w:rsidR="00125D05" w:rsidRDefault="00125D05" w:rsidP="00C3284E">
      <w:pPr>
        <w:rPr>
          <w:rFonts w:ascii="OrigGarmnd BT" w:hAnsi="OrigGarmnd BT" w:cs="OrigGarmnd BT"/>
          <w:color w:val="000000"/>
          <w:sz w:val="24"/>
          <w:szCs w:val="24"/>
        </w:rPr>
      </w:pPr>
      <w:r>
        <w:rPr>
          <w:rFonts w:ascii="OrigGarmnd BT" w:hAnsi="OrigGarmnd BT"/>
          <w:b/>
          <w:sz w:val="24"/>
          <w:szCs w:val="24"/>
          <w:lang w:eastAsia="sv-SE"/>
        </w:rPr>
        <w:t>7</w:t>
      </w:r>
      <w:r w:rsidRPr="004C1FB5">
        <w:rPr>
          <w:rFonts w:ascii="OrigGarmnd BT" w:hAnsi="OrigGarmnd BT"/>
          <w:b/>
          <w:sz w:val="24"/>
          <w:szCs w:val="24"/>
          <w:lang w:eastAsia="sv-SE"/>
        </w:rPr>
        <w:t>. Iran</w:t>
      </w:r>
      <w:r>
        <w:rPr>
          <w:rFonts w:ascii="OrigGarmnd BT" w:hAnsi="OrigGarmnd BT"/>
          <w:b/>
          <w:sz w:val="24"/>
          <w:szCs w:val="24"/>
          <w:lang w:eastAsia="sv-SE"/>
        </w:rPr>
        <w:br/>
      </w:r>
      <w:r w:rsidRPr="004C1FB5">
        <w:rPr>
          <w:rFonts w:ascii="OrigGarmnd BT" w:hAnsi="OrigGarmnd BT"/>
          <w:i/>
          <w:sz w:val="24"/>
          <w:szCs w:val="24"/>
          <w:lang w:eastAsia="sv-SE"/>
        </w:rPr>
        <w:t>Diskussionspunkt</w:t>
      </w:r>
      <w:r>
        <w:rPr>
          <w:rFonts w:ascii="OrigGarmnd BT" w:hAnsi="OrigGarmnd BT"/>
          <w:sz w:val="24"/>
          <w:szCs w:val="24"/>
          <w:lang w:eastAsia="sv-SE"/>
        </w:rPr>
        <w:br/>
      </w:r>
      <w:r>
        <w:rPr>
          <w:rFonts w:ascii="OrigGarmnd BT" w:hAnsi="OrigGarmnd BT"/>
          <w:sz w:val="24"/>
          <w:szCs w:val="24"/>
          <w:lang w:eastAsia="sv-SE"/>
        </w:rPr>
        <w:br/>
      </w:r>
      <w:r w:rsidRPr="004C1FB5">
        <w:rPr>
          <w:rFonts w:ascii="OrigGarmnd BT" w:hAnsi="OrigGarmnd BT"/>
          <w:sz w:val="24"/>
          <w:szCs w:val="24"/>
          <w:lang w:eastAsia="sv-SE"/>
        </w:rPr>
        <w:t>Rådet förväntas diskutera Iran</w:t>
      </w:r>
      <w:r>
        <w:rPr>
          <w:rFonts w:ascii="OrigGarmnd BT" w:hAnsi="OrigGarmnd BT"/>
          <w:sz w:val="24"/>
          <w:szCs w:val="24"/>
          <w:lang w:eastAsia="sv-SE"/>
        </w:rPr>
        <w:t xml:space="preserve"> och f</w:t>
      </w:r>
      <w:r w:rsidRPr="004C1FB5">
        <w:rPr>
          <w:rFonts w:ascii="OrigGarmnd BT" w:hAnsi="OrigGarmnd BT"/>
          <w:sz w:val="24"/>
          <w:szCs w:val="24"/>
          <w:lang w:eastAsia="sv-SE"/>
        </w:rPr>
        <w:t>okus</w:t>
      </w:r>
      <w:r>
        <w:rPr>
          <w:rFonts w:ascii="OrigGarmnd BT" w:hAnsi="OrigGarmnd BT"/>
          <w:sz w:val="24"/>
          <w:szCs w:val="24"/>
          <w:lang w:eastAsia="sv-SE"/>
        </w:rPr>
        <w:t xml:space="preserve"> </w:t>
      </w:r>
      <w:r w:rsidRPr="004C1FB5">
        <w:rPr>
          <w:rFonts w:ascii="OrigGarmnd BT" w:hAnsi="OrigGarmnd BT"/>
          <w:sz w:val="24"/>
          <w:szCs w:val="24"/>
          <w:lang w:eastAsia="sv-SE"/>
        </w:rPr>
        <w:t>kommer med all sannolikhet att vara på den nukleära frågan</w:t>
      </w:r>
      <w:r>
        <w:rPr>
          <w:rFonts w:ascii="OrigGarmnd BT" w:hAnsi="OrigGarmnd BT"/>
          <w:sz w:val="24"/>
          <w:szCs w:val="24"/>
          <w:lang w:eastAsia="sv-SE"/>
        </w:rPr>
        <w:t>,</w:t>
      </w:r>
      <w:r w:rsidRPr="004C1FB5">
        <w:rPr>
          <w:rFonts w:ascii="OrigGarmnd BT" w:hAnsi="OrigGarmnd BT"/>
          <w:sz w:val="24"/>
          <w:szCs w:val="24"/>
          <w:lang w:eastAsia="sv-SE"/>
        </w:rPr>
        <w:t xml:space="preserve"> då </w:t>
      </w:r>
      <w:r>
        <w:rPr>
          <w:rFonts w:ascii="OrigGarmnd BT" w:hAnsi="OrigGarmnd BT"/>
          <w:sz w:val="24"/>
          <w:szCs w:val="24"/>
          <w:lang w:eastAsia="sv-SE"/>
        </w:rPr>
        <w:t>utrikesrådet</w:t>
      </w:r>
      <w:r w:rsidRPr="004C1FB5">
        <w:rPr>
          <w:rFonts w:ascii="OrigGarmnd BT" w:hAnsi="OrigGarmnd BT"/>
          <w:sz w:val="24"/>
          <w:szCs w:val="24"/>
          <w:lang w:eastAsia="sv-SE"/>
        </w:rPr>
        <w:t xml:space="preserve"> föregås av EU3+3</w:t>
      </w:r>
      <w:r>
        <w:rPr>
          <w:rFonts w:ascii="OrigGarmnd BT" w:hAnsi="OrigGarmnd BT"/>
          <w:sz w:val="24"/>
          <w:szCs w:val="24"/>
          <w:lang w:eastAsia="sv-SE"/>
        </w:rPr>
        <w:t xml:space="preserve"> (Frankrike, Storbritannien, Tyskland, Kina, Ryssland och USA) </w:t>
      </w:r>
      <w:r w:rsidRPr="004C1FB5">
        <w:rPr>
          <w:rFonts w:ascii="OrigGarmnd BT" w:hAnsi="OrigGarmnd BT"/>
          <w:sz w:val="24"/>
          <w:szCs w:val="24"/>
          <w:lang w:eastAsia="sv-SE"/>
        </w:rPr>
        <w:t>dialog</w:t>
      </w:r>
      <w:r>
        <w:rPr>
          <w:rFonts w:ascii="OrigGarmnd BT" w:hAnsi="OrigGarmnd BT"/>
          <w:sz w:val="24"/>
          <w:szCs w:val="24"/>
          <w:lang w:eastAsia="sv-SE"/>
        </w:rPr>
        <w:t>möte</w:t>
      </w:r>
      <w:r w:rsidRPr="004C1FB5">
        <w:rPr>
          <w:rFonts w:ascii="OrigGarmnd BT" w:hAnsi="OrigGarmnd BT"/>
          <w:sz w:val="24"/>
          <w:szCs w:val="24"/>
          <w:lang w:eastAsia="sv-SE"/>
        </w:rPr>
        <w:t xml:space="preserve"> </w:t>
      </w:r>
      <w:r>
        <w:rPr>
          <w:rFonts w:ascii="OrigGarmnd BT" w:hAnsi="OrigGarmnd BT"/>
          <w:sz w:val="24"/>
          <w:szCs w:val="24"/>
          <w:lang w:eastAsia="sv-SE"/>
        </w:rPr>
        <w:t xml:space="preserve">med Iran </w:t>
      </w:r>
      <w:r w:rsidRPr="004C1FB5">
        <w:rPr>
          <w:rFonts w:ascii="OrigGarmnd BT" w:hAnsi="OrigGarmnd BT"/>
          <w:sz w:val="24"/>
          <w:szCs w:val="24"/>
          <w:lang w:eastAsia="sv-SE"/>
        </w:rPr>
        <w:t>i Istanbul den 14 april. EU:s höge representant, Catherine Ashton, som representerar EU3+3, kommer troligen att återrapportera om vad som diskuterats på mötet</w:t>
      </w:r>
      <w:r>
        <w:rPr>
          <w:rFonts w:ascii="OrigGarmnd BT" w:hAnsi="OrigGarmnd BT"/>
          <w:sz w:val="24"/>
          <w:szCs w:val="24"/>
          <w:lang w:eastAsia="sv-SE"/>
        </w:rPr>
        <w:t xml:space="preserve"> i Istanbul</w:t>
      </w:r>
      <w:r w:rsidRPr="004C1FB5">
        <w:rPr>
          <w:rFonts w:ascii="OrigGarmnd BT" w:hAnsi="OrigGarmnd BT"/>
          <w:sz w:val="24"/>
          <w:szCs w:val="24"/>
          <w:lang w:eastAsia="sv-SE"/>
        </w:rPr>
        <w:t>. Diskussion bland MS om hur bäst ta tillvara dialogtillfället föruts</w:t>
      </w:r>
      <w:r>
        <w:rPr>
          <w:rFonts w:ascii="OrigGarmnd BT" w:hAnsi="OrigGarmnd BT"/>
          <w:sz w:val="24"/>
          <w:szCs w:val="24"/>
          <w:lang w:eastAsia="sv-SE"/>
        </w:rPr>
        <w:t>es</w:t>
      </w:r>
      <w:r w:rsidRPr="004C1FB5">
        <w:rPr>
          <w:rFonts w:ascii="OrigGarmnd BT" w:hAnsi="OrigGarmnd BT"/>
          <w:sz w:val="24"/>
          <w:szCs w:val="24"/>
          <w:lang w:eastAsia="sv-SE"/>
        </w:rPr>
        <w:t xml:space="preserve">. </w:t>
      </w:r>
      <w:r>
        <w:rPr>
          <w:rFonts w:ascii="OrigGarmnd BT" w:hAnsi="OrigGarmnd BT"/>
          <w:sz w:val="24"/>
          <w:szCs w:val="24"/>
          <w:lang w:eastAsia="sv-SE"/>
        </w:rPr>
        <w:br/>
      </w:r>
      <w:r>
        <w:rPr>
          <w:rFonts w:ascii="OrigGarmnd BT" w:hAnsi="OrigGarmnd BT"/>
          <w:b/>
          <w:sz w:val="24"/>
          <w:szCs w:val="24"/>
          <w:lang w:eastAsia="sv-SE"/>
        </w:rPr>
        <w:br/>
      </w:r>
      <w:r w:rsidRPr="004C1FB5">
        <w:rPr>
          <w:rFonts w:ascii="OrigGarmnd BT" w:hAnsi="OrigGarmnd BT" w:cs="Helv"/>
          <w:color w:val="000000"/>
          <w:sz w:val="24"/>
          <w:szCs w:val="24"/>
          <w:u w:val="single"/>
        </w:rPr>
        <w:t xml:space="preserve">Regeringens ståndpunkt: </w:t>
      </w:r>
      <w:r w:rsidRPr="004C1FB5">
        <w:rPr>
          <w:rFonts w:ascii="OrigGarmnd BT" w:hAnsi="OrigGarmnd BT"/>
          <w:sz w:val="24"/>
          <w:szCs w:val="24"/>
        </w:rPr>
        <w:t xml:space="preserve">Det är ytterst viktigt att bibehålla momentum i den återupptagna dialogen med Iran om landets kärntekniska program. </w:t>
      </w:r>
      <w:r w:rsidRPr="003E73B9">
        <w:rPr>
          <w:rFonts w:ascii="OrigGarmnd BT" w:hAnsi="OrigGarmnd BT" w:cs="OrigGarmnd BT"/>
          <w:color w:val="000000"/>
          <w:sz w:val="24"/>
          <w:szCs w:val="24"/>
        </w:rPr>
        <w:t xml:space="preserve">Avgörande är att icke-spridningsfördraget respekteras fullt ut. </w:t>
      </w:r>
    </w:p>
    <w:p w:rsidR="00125D05" w:rsidRPr="007B65EC" w:rsidRDefault="00125D05" w:rsidP="00C3284E">
      <w:pPr>
        <w:rPr>
          <w:rFonts w:ascii="OrigGarmnd BT" w:hAnsi="OrigGarmnd BT"/>
          <w:sz w:val="24"/>
          <w:szCs w:val="24"/>
        </w:rPr>
      </w:pPr>
      <w:r w:rsidRPr="003E73B9">
        <w:rPr>
          <w:rFonts w:ascii="OrigGarmnd BT" w:hAnsi="OrigGarmnd BT" w:cs="OrigGarmnd BT"/>
          <w:color w:val="000000"/>
          <w:sz w:val="24"/>
          <w:szCs w:val="24"/>
        </w:rPr>
        <w:t xml:space="preserve">Iran måste acceptera en breddad närvaro av IAEA:s inspektioner som ett sätt att skapa förtroende för sina deklarerade fredliga intentioner. </w:t>
      </w:r>
      <w:r w:rsidRPr="00186BDE">
        <w:rPr>
          <w:rFonts w:ascii="OrigGarmnd BT" w:hAnsi="OrigGarmnd BT"/>
          <w:sz w:val="24"/>
          <w:szCs w:val="24"/>
        </w:rPr>
        <w:t>F</w:t>
      </w:r>
      <w:r w:rsidRPr="004C1FB5">
        <w:rPr>
          <w:rFonts w:ascii="OrigGarmnd BT" w:hAnsi="OrigGarmnd BT"/>
          <w:sz w:val="24"/>
          <w:szCs w:val="24"/>
        </w:rPr>
        <w:t xml:space="preserve">okus bör i nuläget </w:t>
      </w:r>
      <w:r>
        <w:rPr>
          <w:rFonts w:ascii="OrigGarmnd BT" w:hAnsi="OrigGarmnd BT"/>
          <w:sz w:val="24"/>
          <w:szCs w:val="24"/>
        </w:rPr>
        <w:t xml:space="preserve">främst </w:t>
      </w:r>
      <w:r w:rsidRPr="004C1FB5">
        <w:rPr>
          <w:rFonts w:ascii="OrigGarmnd BT" w:hAnsi="OrigGarmnd BT"/>
          <w:sz w:val="24"/>
          <w:szCs w:val="24"/>
        </w:rPr>
        <w:t>vara på förtroende</w:t>
      </w:r>
      <w:r>
        <w:rPr>
          <w:rFonts w:ascii="OrigGarmnd BT" w:hAnsi="OrigGarmnd BT"/>
          <w:sz w:val="24"/>
          <w:szCs w:val="24"/>
        </w:rPr>
        <w:softHyphen/>
      </w:r>
      <w:r w:rsidRPr="004C1FB5">
        <w:rPr>
          <w:rFonts w:ascii="OrigGarmnd BT" w:hAnsi="OrigGarmnd BT"/>
          <w:sz w:val="24"/>
          <w:szCs w:val="24"/>
        </w:rPr>
        <w:t xml:space="preserve">skapande </w:t>
      </w:r>
      <w:r w:rsidRPr="003E73B9">
        <w:rPr>
          <w:rFonts w:ascii="OrigGarmnd BT" w:hAnsi="OrigGarmnd BT"/>
          <w:sz w:val="24"/>
          <w:szCs w:val="24"/>
        </w:rPr>
        <w:t>åtgärder</w:t>
      </w:r>
      <w:r w:rsidRPr="003E73B9">
        <w:rPr>
          <w:rFonts w:ascii="OrigGarmnd BT" w:hAnsi="OrigGarmnd BT" w:cs="OrigGarmnd BT"/>
          <w:color w:val="000000"/>
          <w:sz w:val="24"/>
          <w:szCs w:val="24"/>
        </w:rPr>
        <w:t xml:space="preserve"> i linje med EU:s s.k. tvåspårsstrategi</w:t>
      </w:r>
      <w:r w:rsidRPr="004C1FB5">
        <w:rPr>
          <w:rFonts w:ascii="OrigGarmnd BT" w:hAnsi="OrigGarmnd BT"/>
          <w:sz w:val="24"/>
          <w:szCs w:val="24"/>
        </w:rPr>
        <w:t>. Alla parter bör nu göra sitt yttersta för ett långsiktigt engagemang med sikte på en fredlig lösning på de</w:t>
      </w:r>
      <w:r>
        <w:rPr>
          <w:rFonts w:ascii="OrigGarmnd BT" w:hAnsi="OrigGarmnd BT"/>
          <w:sz w:val="24"/>
          <w:szCs w:val="24"/>
        </w:rPr>
        <w:t>n</w:t>
      </w:r>
      <w:r w:rsidRPr="004C1FB5">
        <w:rPr>
          <w:rFonts w:ascii="OrigGarmnd BT" w:hAnsi="OrigGarmnd BT"/>
          <w:sz w:val="24"/>
          <w:szCs w:val="24"/>
        </w:rPr>
        <w:t xml:space="preserve"> nukleära frågan. </w:t>
      </w:r>
      <w:r>
        <w:rPr>
          <w:rFonts w:ascii="OrigGarmnd BT" w:hAnsi="OrigGarmnd BT"/>
          <w:sz w:val="24"/>
          <w:szCs w:val="24"/>
        </w:rPr>
        <w:t>D</w:t>
      </w:r>
      <w:r w:rsidRPr="004C1FB5">
        <w:rPr>
          <w:rFonts w:ascii="OrigGarmnd BT" w:hAnsi="OrigGarmnd BT"/>
          <w:sz w:val="24"/>
          <w:szCs w:val="24"/>
        </w:rPr>
        <w:t xml:space="preserve">iplomatiska förhandlingar ska ges möjlighet att bära frukt. Det måste finnas incitament för alla parter att göra konkreta framsteg i de nukleära förhandlingarna.  </w:t>
      </w:r>
      <w:r>
        <w:rPr>
          <w:rFonts w:ascii="OrigGarmnd BT" w:hAnsi="OrigGarmnd BT"/>
          <w:sz w:val="24"/>
          <w:szCs w:val="24"/>
        </w:rPr>
        <w:br/>
      </w:r>
      <w:r>
        <w:rPr>
          <w:rFonts w:ascii="OrigGarmnd BT" w:hAnsi="OrigGarmnd BT"/>
          <w:sz w:val="24"/>
          <w:szCs w:val="24"/>
        </w:rPr>
        <w:br/>
      </w:r>
      <w:r>
        <w:rPr>
          <w:rFonts w:ascii="OrigGarmnd BT" w:hAnsi="OrigGarmnd BT"/>
          <w:b/>
          <w:sz w:val="24"/>
          <w:szCs w:val="24"/>
          <w:lang w:eastAsia="sv-SE"/>
        </w:rPr>
        <w:t>8</w:t>
      </w:r>
      <w:r w:rsidRPr="004C1FB5">
        <w:rPr>
          <w:rFonts w:ascii="OrigGarmnd BT" w:hAnsi="OrigGarmnd BT"/>
          <w:b/>
          <w:sz w:val="24"/>
          <w:szCs w:val="24"/>
          <w:lang w:eastAsia="sv-SE"/>
        </w:rPr>
        <w:t>. Sahel/Mali</w:t>
      </w:r>
      <w:r w:rsidRPr="004C1FB5">
        <w:rPr>
          <w:rFonts w:ascii="OrigGarmnd BT" w:hAnsi="OrigGarmnd BT"/>
          <w:b/>
          <w:sz w:val="24"/>
          <w:szCs w:val="24"/>
          <w:lang w:eastAsia="sv-SE"/>
        </w:rPr>
        <w:br/>
      </w:r>
      <w:r>
        <w:rPr>
          <w:rFonts w:ascii="OrigGarmnd BT" w:hAnsi="OrigGarmnd BT"/>
          <w:i/>
          <w:sz w:val="24"/>
          <w:szCs w:val="24"/>
        </w:rPr>
        <w:t>D</w:t>
      </w:r>
      <w:r w:rsidRPr="004C1FB5">
        <w:rPr>
          <w:rFonts w:ascii="OrigGarmnd BT" w:hAnsi="OrigGarmnd BT"/>
          <w:i/>
          <w:sz w:val="24"/>
          <w:szCs w:val="24"/>
        </w:rPr>
        <w:t>iskussions</w:t>
      </w:r>
      <w:r>
        <w:rPr>
          <w:rFonts w:ascii="OrigGarmnd BT" w:hAnsi="OrigGarmnd BT"/>
          <w:i/>
          <w:sz w:val="24"/>
          <w:szCs w:val="24"/>
        </w:rPr>
        <w:t>- och besluts</w:t>
      </w:r>
      <w:r w:rsidRPr="004C1FB5">
        <w:rPr>
          <w:rFonts w:ascii="OrigGarmnd BT" w:hAnsi="OrigGarmnd BT"/>
          <w:i/>
          <w:sz w:val="24"/>
          <w:szCs w:val="24"/>
        </w:rPr>
        <w:t>punkt</w:t>
      </w:r>
    </w:p>
    <w:p w:rsidR="00125D05" w:rsidRDefault="00125D05" w:rsidP="00C3284E">
      <w:pPr>
        <w:autoSpaceDE w:val="0"/>
        <w:autoSpaceDN w:val="0"/>
        <w:adjustRightInd w:val="0"/>
        <w:spacing w:after="0"/>
        <w:rPr>
          <w:rFonts w:ascii="OrigGarmnd BT" w:hAnsi="OrigGarmnd BT" w:cs="OrigGarmnd BT"/>
          <w:color w:val="000000"/>
          <w:sz w:val="24"/>
          <w:szCs w:val="24"/>
        </w:rPr>
      </w:pPr>
      <w:r w:rsidRPr="004C1FB5">
        <w:rPr>
          <w:rFonts w:ascii="OrigGarmnd BT" w:hAnsi="OrigGarmnd BT" w:cs="OrigGarmnd BT"/>
          <w:color w:val="000000"/>
          <w:sz w:val="24"/>
          <w:szCs w:val="24"/>
        </w:rPr>
        <w:t>Rådet förväntas diskutera den rådande situationen i Mali</w:t>
      </w:r>
      <w:r>
        <w:rPr>
          <w:rFonts w:ascii="OrigGarmnd BT" w:hAnsi="OrigGarmnd BT" w:cs="OrigGarmnd BT"/>
          <w:color w:val="000000"/>
          <w:sz w:val="24"/>
          <w:szCs w:val="24"/>
        </w:rPr>
        <w:t xml:space="preserve">, inte minst </w:t>
      </w:r>
      <w:r w:rsidRPr="004C1FB5">
        <w:rPr>
          <w:rFonts w:ascii="OrigGarmnd BT" w:hAnsi="OrigGarmnd BT" w:cs="OrigGarmnd BT"/>
          <w:color w:val="000000"/>
          <w:sz w:val="24"/>
          <w:szCs w:val="24"/>
        </w:rPr>
        <w:t xml:space="preserve">mot bakgrund av tuareg-rebellernas snabba framryckning och de facto-kontroll av </w:t>
      </w:r>
      <w:r>
        <w:rPr>
          <w:rFonts w:ascii="OrigGarmnd BT" w:hAnsi="OrigGarmnd BT" w:cs="OrigGarmnd BT"/>
          <w:color w:val="000000"/>
          <w:sz w:val="24"/>
          <w:szCs w:val="24"/>
        </w:rPr>
        <w:t>norra delen av landet</w:t>
      </w:r>
      <w:r w:rsidRPr="004C1FB5">
        <w:rPr>
          <w:rFonts w:ascii="OrigGarmnd BT" w:hAnsi="OrigGarmnd BT" w:cs="OrigGarmnd BT"/>
          <w:color w:val="000000"/>
          <w:sz w:val="24"/>
          <w:szCs w:val="24"/>
        </w:rPr>
        <w:t>. Den pågående livsmedelskrisen i regionen och en allt allvarligare humanitär situation i norr då humanitära aktörer saknar tillträde till området förväntas också bli belyst.</w:t>
      </w:r>
    </w:p>
    <w:p w:rsidR="00125D05" w:rsidRDefault="00125D05" w:rsidP="00C3284E">
      <w:pPr>
        <w:autoSpaceDE w:val="0"/>
        <w:autoSpaceDN w:val="0"/>
        <w:adjustRightInd w:val="0"/>
        <w:spacing w:after="0"/>
        <w:rPr>
          <w:rFonts w:ascii="OrigGarmnd BT" w:hAnsi="OrigGarmnd BT" w:cs="OrigGarmnd BT"/>
          <w:color w:val="000000"/>
          <w:sz w:val="24"/>
          <w:szCs w:val="24"/>
        </w:rPr>
      </w:pPr>
    </w:p>
    <w:p w:rsidR="00125D05" w:rsidRDefault="00125D05" w:rsidP="00C3284E">
      <w:pPr>
        <w:autoSpaceDE w:val="0"/>
        <w:autoSpaceDN w:val="0"/>
        <w:adjustRightInd w:val="0"/>
        <w:spacing w:after="240"/>
        <w:rPr>
          <w:rFonts w:ascii="OrigGarmnd BT" w:hAnsi="OrigGarmnd BT" w:cs="OrigGarmnd BT"/>
          <w:color w:val="000000"/>
          <w:sz w:val="24"/>
          <w:szCs w:val="24"/>
        </w:rPr>
      </w:pPr>
      <w:r>
        <w:rPr>
          <w:rFonts w:ascii="OrigGarmnd BT" w:hAnsi="OrigGarmnd BT" w:cs="OrigGarmnd BT"/>
          <w:color w:val="000000"/>
          <w:sz w:val="24"/>
          <w:szCs w:val="24"/>
          <w:u w:val="single"/>
        </w:rPr>
        <w:t>Regeringens ståndpunkt</w:t>
      </w:r>
      <w:r>
        <w:rPr>
          <w:rFonts w:ascii="OrigGarmnd BT" w:hAnsi="OrigGarmnd BT" w:cs="OrigGarmnd BT"/>
          <w:color w:val="000000"/>
          <w:sz w:val="24"/>
          <w:szCs w:val="24"/>
        </w:rPr>
        <w:t>: Regeringen välkomnar att ett undertecknande av ramavtal kunnat ske mellan ECOWAS och militärjuntan om en återgång till civilt styre. Det är viktigt att avtalet nu implementeras snarast möjligt. Regeringen stödjer att fortsatta ansträngningar görs av ECOWAS och andra internationella aktörer för att hantera situationen i Mali. Det är prioriterat att stridigheterna och våldet i norr snarast upphör och att man istället finner fredliga lösningar på krisen i norr med respekt för Malis territoriella integritet. Det är viktigt att tillse att humanitära aktörer får tillgång till områdena i norra Mali för att mildra lidandet hos civilbefolkningen i området.</w:t>
      </w:r>
    </w:p>
    <w:p w:rsidR="00125D05" w:rsidRDefault="00125D05" w:rsidP="00C3284E">
      <w:pPr>
        <w:autoSpaceDE w:val="0"/>
        <w:autoSpaceDN w:val="0"/>
        <w:adjustRightInd w:val="0"/>
        <w:spacing w:after="240"/>
        <w:rPr>
          <w:rFonts w:ascii="OrigGarmnd BT" w:hAnsi="OrigGarmnd BT" w:cs="OrigGarmnd BT"/>
          <w:b/>
          <w:color w:val="000000"/>
          <w:sz w:val="24"/>
          <w:szCs w:val="24"/>
        </w:rPr>
      </w:pPr>
    </w:p>
    <w:p w:rsidR="00125D05" w:rsidRPr="00073004" w:rsidRDefault="00125D05" w:rsidP="00C3284E">
      <w:pPr>
        <w:autoSpaceDE w:val="0"/>
        <w:autoSpaceDN w:val="0"/>
        <w:adjustRightInd w:val="0"/>
        <w:spacing w:after="240"/>
        <w:rPr>
          <w:rFonts w:ascii="OrigGarmnd BT" w:hAnsi="OrigGarmnd BT"/>
          <w:b/>
          <w:sz w:val="24"/>
          <w:szCs w:val="24"/>
        </w:rPr>
      </w:pPr>
      <w:r w:rsidRPr="00073004">
        <w:rPr>
          <w:rFonts w:ascii="OrigGarmnd BT" w:hAnsi="OrigGarmnd BT" w:cs="OrigGarmnd BT"/>
          <w:b/>
          <w:color w:val="000000"/>
          <w:sz w:val="24"/>
          <w:szCs w:val="24"/>
        </w:rPr>
        <w:t>10. Övriga frågor</w:t>
      </w:r>
    </w:p>
    <w:p w:rsidR="00125D05" w:rsidRDefault="00125D05" w:rsidP="00C3284E"/>
    <w:p w:rsidR="00125D05" w:rsidRDefault="00125D05"/>
    <w:sectPr w:rsidR="00125D05" w:rsidSect="009C580B">
      <w:headerReference w:type="even" r:id="rId6"/>
      <w:headerReference w:type="default" r:id="rId7"/>
      <w:pgSz w:w="12240" w:h="15840"/>
      <w:pgMar w:top="360" w:right="1259" w:bottom="18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D05" w:rsidRDefault="00125D05">
      <w:pPr>
        <w:spacing w:after="0" w:line="240" w:lineRule="auto"/>
      </w:pPr>
      <w:r>
        <w:separator/>
      </w:r>
    </w:p>
  </w:endnote>
  <w:endnote w:type="continuationSeparator" w:id="0">
    <w:p w:rsidR="00125D05" w:rsidRDefault="00125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D05" w:rsidRDefault="00125D05">
      <w:pPr>
        <w:spacing w:after="0" w:line="240" w:lineRule="auto"/>
      </w:pPr>
      <w:r>
        <w:separator/>
      </w:r>
    </w:p>
  </w:footnote>
  <w:footnote w:type="continuationSeparator" w:id="0">
    <w:p w:rsidR="00125D05" w:rsidRDefault="00125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05" w:rsidRDefault="00125D05" w:rsidP="009C58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25D05" w:rsidRDefault="00125D05" w:rsidP="009C580B">
    <w:pPr>
      <w:pStyle w:val="Header"/>
      <w:ind w:right="360"/>
    </w:pPr>
  </w:p>
  <w:p w:rsidR="00125D05" w:rsidRDefault="00125D05"/>
  <w:p w:rsidR="00125D05" w:rsidRDefault="00125D05" w:rsidP="00A6418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05" w:rsidRDefault="00125D05" w:rsidP="009C580B">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84E"/>
    <w:rsid w:val="00003E99"/>
    <w:rsid w:val="00073004"/>
    <w:rsid w:val="00125D05"/>
    <w:rsid w:val="00147FE2"/>
    <w:rsid w:val="00186BDE"/>
    <w:rsid w:val="0029454A"/>
    <w:rsid w:val="002F7E6C"/>
    <w:rsid w:val="003464D0"/>
    <w:rsid w:val="00381FA2"/>
    <w:rsid w:val="00393129"/>
    <w:rsid w:val="003D0904"/>
    <w:rsid w:val="003E73B9"/>
    <w:rsid w:val="004A7F85"/>
    <w:rsid w:val="004C1FB5"/>
    <w:rsid w:val="005F071A"/>
    <w:rsid w:val="00672898"/>
    <w:rsid w:val="007B65EC"/>
    <w:rsid w:val="007E0A70"/>
    <w:rsid w:val="00800512"/>
    <w:rsid w:val="009C580B"/>
    <w:rsid w:val="00A0105C"/>
    <w:rsid w:val="00A6418A"/>
    <w:rsid w:val="00B043A8"/>
    <w:rsid w:val="00BE37E3"/>
    <w:rsid w:val="00C3284E"/>
    <w:rsid w:val="00C85A62"/>
    <w:rsid w:val="00C8671E"/>
    <w:rsid w:val="00D032C0"/>
    <w:rsid w:val="00D55B08"/>
    <w:rsid w:val="00D94563"/>
    <w:rsid w:val="00DA5D44"/>
    <w:rsid w:val="00F8386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3284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3284E"/>
    <w:rPr>
      <w:rFonts w:cs="Times New Roman"/>
    </w:rPr>
  </w:style>
  <w:style w:type="character" w:styleId="PageNumber">
    <w:name w:val="page number"/>
    <w:basedOn w:val="DefaultParagraphFont"/>
    <w:uiPriority w:val="99"/>
    <w:rsid w:val="00C3284E"/>
    <w:rPr>
      <w:rFonts w:cs="Times New Roman"/>
    </w:rPr>
  </w:style>
  <w:style w:type="paragraph" w:customStyle="1" w:styleId="Brdtext1">
    <w:name w:val="Brödtext1"/>
    <w:basedOn w:val="Normal"/>
    <w:uiPriority w:val="99"/>
    <w:rsid w:val="00C3284E"/>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C32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2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791</Words>
  <Characters>5028</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Martin Rahm</dc:creator>
  <cp:keywords/>
  <dc:description/>
  <cp:lastModifiedBy>Agota Földes</cp:lastModifiedBy>
  <cp:revision>2</cp:revision>
  <cp:lastPrinted>2012-04-16T14:36:00Z</cp:lastPrinted>
  <dcterms:created xsi:type="dcterms:W3CDTF">2012-04-16T14:55:00Z</dcterms:created>
  <dcterms:modified xsi:type="dcterms:W3CDTF">2012-04-16T14:55:00Z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0x010100D4E2D80DC721422ABBDF033BB3857F4903002E3DEFC18D31284589C9E1D420EAEA6E</vt:lpwstr>
  </property>
  <property fmtid="{D5CDD505-2E9C-101B-9397-08002B2CF9AE}" pid="3" name="RKOrdnaCheckInComment">
    <vt:lpwstr/>
  </property>
  <property fmtid="{D5CDD505-2E9C-101B-9397-08002B2CF9AE}" pid="4" name="RKOrdnaDepartement2">
    <vt:lpwstr>Utrikesdepartementet</vt:lpwstr>
  </property>
  <property fmtid="{D5CDD505-2E9C-101B-9397-08002B2CF9AE}" pid="5" name="RKOrdnaClass">
    <vt:lpwstr/>
  </property>
  <property fmtid="{D5CDD505-2E9C-101B-9397-08002B2CF9AE}" pid="6" name="RKOrdnaSarskildSkyddsvard">
    <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Diarienummer">
    <vt:lpwstr/>
  </property>
  <property fmtid="{D5CDD505-2E9C-101B-9397-08002B2CF9AE}" pid="10" name="RKOrdnaSearchKeywords">
    <vt:lpwstr/>
  </property>
</Properties>
</file>