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0A1DA6" w14:textId="77777777">
        <w:tc>
          <w:tcPr>
            <w:tcW w:w="2268" w:type="dxa"/>
          </w:tcPr>
          <w:p w14:paraId="61726F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Start w:id="1" w:name="_GoBack"/>
            <w:bookmarkEnd w:id="0"/>
            <w:bookmarkEnd w:id="1"/>
          </w:p>
        </w:tc>
        <w:tc>
          <w:tcPr>
            <w:tcW w:w="2999" w:type="dxa"/>
            <w:gridSpan w:val="2"/>
          </w:tcPr>
          <w:p w14:paraId="7E3A5C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53502B" w14:textId="77777777">
        <w:tc>
          <w:tcPr>
            <w:tcW w:w="2268" w:type="dxa"/>
          </w:tcPr>
          <w:p w14:paraId="3F2031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PM"/>
            <w:bookmarkEnd w:id="2"/>
          </w:p>
        </w:tc>
        <w:tc>
          <w:tcPr>
            <w:tcW w:w="2999" w:type="dxa"/>
            <w:gridSpan w:val="2"/>
          </w:tcPr>
          <w:p w14:paraId="510AD3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3" w:name="bNr"/>
            <w:bookmarkEnd w:id="3"/>
          </w:p>
        </w:tc>
      </w:tr>
      <w:tr w:rsidR="006E4E11" w14:paraId="27D090B7" w14:textId="77777777">
        <w:tc>
          <w:tcPr>
            <w:tcW w:w="3402" w:type="dxa"/>
            <w:gridSpan w:val="2"/>
          </w:tcPr>
          <w:p w14:paraId="423742A9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RegSam"/>
            <w:bookmarkEnd w:id="4"/>
          </w:p>
        </w:tc>
        <w:tc>
          <w:tcPr>
            <w:tcW w:w="1865" w:type="dxa"/>
          </w:tcPr>
          <w:p w14:paraId="5D051A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C1C737" w14:textId="77777777">
        <w:tc>
          <w:tcPr>
            <w:tcW w:w="2268" w:type="dxa"/>
          </w:tcPr>
          <w:p w14:paraId="074C81CB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5" w:name="bDatum"/>
            <w:bookmarkEnd w:id="5"/>
          </w:p>
        </w:tc>
        <w:tc>
          <w:tcPr>
            <w:tcW w:w="2999" w:type="dxa"/>
            <w:gridSpan w:val="2"/>
          </w:tcPr>
          <w:p w14:paraId="1D1BFCE6" w14:textId="77777777" w:rsidR="006E4E11" w:rsidRPr="00ED583F" w:rsidRDefault="00065B0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6" w:name="bDiaNr"/>
            <w:bookmarkEnd w:id="6"/>
            <w:r>
              <w:rPr>
                <w:sz w:val="20"/>
              </w:rPr>
              <w:t>Dnr Ju2016/01191/POL</w:t>
            </w:r>
          </w:p>
        </w:tc>
      </w:tr>
      <w:tr w:rsidR="006E4E11" w14:paraId="5DEFBA8D" w14:textId="77777777">
        <w:tc>
          <w:tcPr>
            <w:tcW w:w="2268" w:type="dxa"/>
          </w:tcPr>
          <w:p w14:paraId="060463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6F82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D4BB35" w14:textId="77777777">
        <w:trPr>
          <w:trHeight w:val="284"/>
        </w:trPr>
        <w:tc>
          <w:tcPr>
            <w:tcW w:w="4911" w:type="dxa"/>
          </w:tcPr>
          <w:p w14:paraId="50D4ABEE" w14:textId="77777777" w:rsidR="006E4E11" w:rsidRDefault="00065B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7" w:name="RKdep"/>
            <w:bookmarkStart w:id="8" w:name="RKenh"/>
            <w:bookmarkStart w:id="9" w:name="b1"/>
            <w:bookmarkEnd w:id="7"/>
            <w:bookmarkEnd w:id="8"/>
            <w:bookmarkEnd w:id="9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B899074" w14:textId="77777777">
        <w:trPr>
          <w:trHeight w:val="284"/>
        </w:trPr>
        <w:tc>
          <w:tcPr>
            <w:tcW w:w="4911" w:type="dxa"/>
          </w:tcPr>
          <w:p w14:paraId="411E8964" w14:textId="77777777" w:rsidR="006E4E11" w:rsidRDefault="00065B0B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2"/>
            <w:bookmarkEnd w:id="10"/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F2DFA45" w14:textId="77777777">
        <w:trPr>
          <w:trHeight w:val="284"/>
        </w:trPr>
        <w:tc>
          <w:tcPr>
            <w:tcW w:w="4911" w:type="dxa"/>
          </w:tcPr>
          <w:p w14:paraId="777784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3"/>
            <w:bookmarkEnd w:id="11"/>
          </w:p>
        </w:tc>
      </w:tr>
      <w:tr w:rsidR="006E4E11" w14:paraId="7821FC09" w14:textId="77777777">
        <w:trPr>
          <w:trHeight w:val="284"/>
        </w:trPr>
        <w:tc>
          <w:tcPr>
            <w:tcW w:w="4911" w:type="dxa"/>
          </w:tcPr>
          <w:p w14:paraId="61E70E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4"/>
            <w:bookmarkEnd w:id="12"/>
          </w:p>
        </w:tc>
      </w:tr>
      <w:tr w:rsidR="006E4E11" w14:paraId="7B15C96E" w14:textId="77777777">
        <w:trPr>
          <w:trHeight w:val="284"/>
        </w:trPr>
        <w:tc>
          <w:tcPr>
            <w:tcW w:w="4911" w:type="dxa"/>
          </w:tcPr>
          <w:p w14:paraId="4ACED0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5"/>
            <w:bookmarkEnd w:id="13"/>
          </w:p>
        </w:tc>
      </w:tr>
      <w:tr w:rsidR="006E4E11" w14:paraId="03D6AF46" w14:textId="77777777">
        <w:trPr>
          <w:trHeight w:val="284"/>
        </w:trPr>
        <w:tc>
          <w:tcPr>
            <w:tcW w:w="4911" w:type="dxa"/>
          </w:tcPr>
          <w:p w14:paraId="0DDD74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6"/>
            <w:bookmarkEnd w:id="14"/>
          </w:p>
        </w:tc>
      </w:tr>
      <w:tr w:rsidR="006E4E11" w14:paraId="75D7DFF6" w14:textId="77777777">
        <w:trPr>
          <w:trHeight w:val="284"/>
        </w:trPr>
        <w:tc>
          <w:tcPr>
            <w:tcW w:w="4911" w:type="dxa"/>
          </w:tcPr>
          <w:p w14:paraId="5E0EB8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7"/>
            <w:bookmarkEnd w:id="15"/>
          </w:p>
        </w:tc>
      </w:tr>
      <w:tr w:rsidR="006E4E11" w14:paraId="28EA4154" w14:textId="77777777">
        <w:trPr>
          <w:trHeight w:val="284"/>
        </w:trPr>
        <w:tc>
          <w:tcPr>
            <w:tcW w:w="4911" w:type="dxa"/>
          </w:tcPr>
          <w:p w14:paraId="75B7D8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8"/>
            <w:bookmarkEnd w:id="16"/>
          </w:p>
        </w:tc>
      </w:tr>
      <w:tr w:rsidR="006E4E11" w14:paraId="45E02769" w14:textId="77777777">
        <w:trPr>
          <w:trHeight w:val="284"/>
        </w:trPr>
        <w:tc>
          <w:tcPr>
            <w:tcW w:w="4911" w:type="dxa"/>
          </w:tcPr>
          <w:p w14:paraId="3DD8EB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7" w:name="b9"/>
            <w:bookmarkEnd w:id="17"/>
          </w:p>
        </w:tc>
      </w:tr>
    </w:tbl>
    <w:p w14:paraId="4354BD16" w14:textId="77777777" w:rsidR="006E4E11" w:rsidRDefault="00065B0B">
      <w:pPr>
        <w:framePr w:w="4400" w:h="2523" w:wrap="notBeside" w:vAnchor="page" w:hAnchor="page" w:x="6453" w:y="2445"/>
        <w:ind w:left="142"/>
      </w:pPr>
      <w:bookmarkStart w:id="18" w:name="bMottag"/>
      <w:bookmarkEnd w:id="18"/>
      <w:r>
        <w:t>Till riksdagen</w:t>
      </w:r>
    </w:p>
    <w:p w14:paraId="24E6DBF2" w14:textId="77777777" w:rsidR="006E4E11" w:rsidRDefault="00065B0B" w:rsidP="00065B0B">
      <w:pPr>
        <w:pStyle w:val="RKrubrik"/>
        <w:pBdr>
          <w:bottom w:val="single" w:sz="4" w:space="1" w:color="auto"/>
        </w:pBdr>
        <w:spacing w:before="0" w:after="0"/>
      </w:pPr>
      <w:bookmarkStart w:id="19" w:name="bRubrik"/>
      <w:bookmarkEnd w:id="19"/>
      <w:r>
        <w:t>Svar på fråga 2015/16:761 av Saila Quicklund (M) Långa väntetider för anknytningsärenden</w:t>
      </w:r>
    </w:p>
    <w:p w14:paraId="47909C6B" w14:textId="77777777" w:rsidR="006E4E11" w:rsidRDefault="006E4E11">
      <w:pPr>
        <w:pStyle w:val="RKnormal"/>
      </w:pPr>
      <w:bookmarkStart w:id="20" w:name="bBilaga"/>
      <w:bookmarkEnd w:id="20"/>
    </w:p>
    <w:p w14:paraId="11CD95FB" w14:textId="77777777" w:rsidR="00065B0B" w:rsidRDefault="00065B0B" w:rsidP="00065B0B">
      <w:bookmarkStart w:id="21" w:name="BrevSÖver"/>
      <w:bookmarkStart w:id="22" w:name="bSkrivStart"/>
      <w:bookmarkEnd w:id="21"/>
      <w:bookmarkEnd w:id="22"/>
      <w:r>
        <w:t>Saila Quicklund har frågat mig vilka åtgärder jag avser att vidta för att underlätta processen för de svenska medborgare som väntar på ett tillfälligt uppehållstillstånd för sin partner som i dag lever i ett icke EU-land.</w:t>
      </w:r>
    </w:p>
    <w:p w14:paraId="16FF813F" w14:textId="77777777" w:rsidR="00065B0B" w:rsidRDefault="00065B0B" w:rsidP="00065B0B"/>
    <w:p w14:paraId="630E172A" w14:textId="77777777" w:rsidR="00065B0B" w:rsidRDefault="00065B0B" w:rsidP="00065B0B">
      <w:r>
        <w:t>D</w:t>
      </w:r>
      <w:r w:rsidRPr="004077A6">
        <w:t xml:space="preserve">et stora antalet ansökningar om uppehållstillstånd i Sverige till följd av </w:t>
      </w:r>
      <w:r>
        <w:t>den rådande flyktingssituationen innebär en exceptionell utmaning för Migrationsverket och har bland annat</w:t>
      </w:r>
      <w:r w:rsidRPr="004077A6">
        <w:t xml:space="preserve"> lett till långa </w:t>
      </w:r>
      <w:r>
        <w:t>väntetider.</w:t>
      </w:r>
      <w:r w:rsidRPr="004077A6">
        <w:t xml:space="preserve"> Det</w:t>
      </w:r>
      <w:r>
        <w:t xml:space="preserve"> </w:t>
      </w:r>
      <w:r w:rsidRPr="004077A6">
        <w:t xml:space="preserve">är </w:t>
      </w:r>
      <w:r>
        <w:t>emellertid h</w:t>
      </w:r>
      <w:r w:rsidRPr="004077A6">
        <w:t xml:space="preserve">ögt prioriterat att komma till rätta med </w:t>
      </w:r>
      <w:r>
        <w:t>handläg</w:t>
      </w:r>
      <w:r w:rsidRPr="004077A6">
        <w:t>gningstiderna</w:t>
      </w:r>
      <w:r>
        <w:t xml:space="preserve"> för exempelvis </w:t>
      </w:r>
      <w:r w:rsidRPr="004077A6">
        <w:t>anhörig</w:t>
      </w:r>
      <w:r>
        <w:t>a till någon som är bosatt här.</w:t>
      </w:r>
      <w:r w:rsidRPr="004077A6">
        <w:t xml:space="preserve"> </w:t>
      </w:r>
      <w:r>
        <w:t xml:space="preserve">Detta gäller oavsett vilket medborgarskap den personen har.  </w:t>
      </w:r>
    </w:p>
    <w:p w14:paraId="2E9B98D3" w14:textId="77777777" w:rsidR="00065B0B" w:rsidRDefault="00065B0B" w:rsidP="00065B0B"/>
    <w:p w14:paraId="2242A614" w14:textId="77777777" w:rsidR="00065B0B" w:rsidRDefault="00065B0B" w:rsidP="00065B0B">
      <w:r>
        <w:t>Migrationsverket arbetar kontinuerligt</w:t>
      </w:r>
      <w:r w:rsidRPr="004077A6">
        <w:t xml:space="preserve"> med åtgärder för att </w:t>
      </w:r>
      <w:r>
        <w:t>effektivisera sin verksamhet och för</w:t>
      </w:r>
      <w:r w:rsidRPr="004077A6">
        <w:t>korta handläggningstiderna</w:t>
      </w:r>
      <w:r>
        <w:t>.</w:t>
      </w:r>
      <w:r w:rsidRPr="004077A6">
        <w:t xml:space="preserve"> B</w:t>
      </w:r>
      <w:r>
        <w:t>land annat</w:t>
      </w:r>
      <w:r w:rsidRPr="004077A6">
        <w:t xml:space="preserve"> pågår en digitalisering av handläggningen som kommer att leda till kortare och mer förutsägbara handläggningstider. </w:t>
      </w:r>
      <w:r>
        <w:t>Under 2015 ökade Migrations</w:t>
      </w:r>
      <w:r>
        <w:softHyphen/>
        <w:t>verket sin personal inom tillstånds</w:t>
      </w:r>
      <w:r>
        <w:softHyphen/>
        <w:t xml:space="preserve">prövningen, och anknytningsärenden prioriterades. I år kommer Migrationsverket att fortsätta prioritera dessa ärenden. </w:t>
      </w:r>
    </w:p>
    <w:p w14:paraId="71EA156B" w14:textId="77777777" w:rsidR="00065B0B" w:rsidRDefault="00065B0B" w:rsidP="00065B0B"/>
    <w:p w14:paraId="3C44A700" w14:textId="77777777" w:rsidR="00065B0B" w:rsidRDefault="00065B0B" w:rsidP="00065B0B">
      <w:r>
        <w:t>Regeringen följer utvecklingen noga och har bland annat i reglerings</w:t>
      </w:r>
      <w:r>
        <w:softHyphen/>
        <w:t>brevet för budgetåret 2016 gett Migrationsverket i uppdrag att särskilt redovisa resultatet av vidtagna åtgärder för att förkorta handläggnings</w:t>
      </w:r>
      <w:r>
        <w:softHyphen/>
        <w:t xml:space="preserve">tiderna för anknytningsärenden. </w:t>
      </w:r>
    </w:p>
    <w:p w14:paraId="30C791E1" w14:textId="77777777" w:rsidR="00065B0B" w:rsidRDefault="00065B0B" w:rsidP="00065B0B"/>
    <w:p w14:paraId="73342746" w14:textId="77777777" w:rsidR="00065B0B" w:rsidRDefault="00065B0B" w:rsidP="00065B0B">
      <w:r>
        <w:t>Stockholm den 16 februari 2016</w:t>
      </w:r>
    </w:p>
    <w:p w14:paraId="32D38DA9" w14:textId="77777777" w:rsidR="00065B0B" w:rsidRDefault="00065B0B" w:rsidP="00065B0B"/>
    <w:p w14:paraId="78EE4F27" w14:textId="77777777" w:rsidR="00065B0B" w:rsidRDefault="00065B0B" w:rsidP="00065B0B"/>
    <w:p w14:paraId="695F854D" w14:textId="77777777" w:rsidR="00065B0B" w:rsidRDefault="00065B0B" w:rsidP="00065B0B"/>
    <w:p w14:paraId="1089B7AA" w14:textId="77777777" w:rsidR="00065B0B" w:rsidRDefault="00065B0B" w:rsidP="00065B0B">
      <w:r>
        <w:t>Morgan Johansson</w:t>
      </w:r>
    </w:p>
    <w:sectPr w:rsidR="00065B0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F0804" w14:textId="77777777" w:rsidR="00065B0B" w:rsidRDefault="00065B0B">
      <w:r>
        <w:separator/>
      </w:r>
    </w:p>
  </w:endnote>
  <w:endnote w:type="continuationSeparator" w:id="0">
    <w:p w14:paraId="13CE27D7" w14:textId="77777777" w:rsidR="00065B0B" w:rsidRDefault="0006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79C53" w14:textId="77777777" w:rsidR="00065B0B" w:rsidRDefault="00065B0B">
      <w:r>
        <w:separator/>
      </w:r>
    </w:p>
  </w:footnote>
  <w:footnote w:type="continuationSeparator" w:id="0">
    <w:p w14:paraId="02E42B5F" w14:textId="77777777" w:rsidR="00065B0B" w:rsidRDefault="00065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9AD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5B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59F9F4" w14:textId="77777777">
      <w:trPr>
        <w:cantSplit/>
      </w:trPr>
      <w:tc>
        <w:tcPr>
          <w:tcW w:w="3119" w:type="dxa"/>
        </w:tcPr>
        <w:p w14:paraId="42B904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E1A7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D78D71" w14:textId="77777777" w:rsidR="00E80146" w:rsidRDefault="00E80146">
          <w:pPr>
            <w:pStyle w:val="Sidhuvud"/>
            <w:ind w:right="360"/>
          </w:pPr>
        </w:p>
      </w:tc>
    </w:tr>
  </w:tbl>
  <w:p w14:paraId="67D6A7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2F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6A1742" w14:textId="77777777">
      <w:trPr>
        <w:cantSplit/>
      </w:trPr>
      <w:tc>
        <w:tcPr>
          <w:tcW w:w="3119" w:type="dxa"/>
        </w:tcPr>
        <w:p w14:paraId="057968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B37101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0802E724" w14:textId="77777777" w:rsidR="00E80146" w:rsidRDefault="00E80146">
          <w:pPr>
            <w:pStyle w:val="Sidhuvud"/>
            <w:ind w:right="360"/>
          </w:pPr>
        </w:p>
      </w:tc>
    </w:tr>
  </w:tbl>
  <w:p w14:paraId="6B0B2E3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982A5" w14:textId="77777777" w:rsidR="00065B0B" w:rsidRDefault="00065B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F1EE1" wp14:editId="49C06824">
          <wp:extent cx="1866900" cy="83820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5E3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42FD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781551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64DFEB0D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0B"/>
    <w:rsid w:val="00065B0B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75361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D7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5B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5B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596d3efc-28f3-4c67-b9f0-80be111c55b3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3D20E-CCB1-4516-BF9A-03C6041FFF1D}"/>
</file>

<file path=customXml/itemProps2.xml><?xml version="1.0" encoding="utf-8"?>
<ds:datastoreItem xmlns:ds="http://schemas.openxmlformats.org/officeDocument/2006/customXml" ds:itemID="{C7702ABA-FA67-437C-BC02-E223AEBBFD8B}"/>
</file>

<file path=customXml/itemProps3.xml><?xml version="1.0" encoding="utf-8"?>
<ds:datastoreItem xmlns:ds="http://schemas.openxmlformats.org/officeDocument/2006/customXml" ds:itemID="{5E3B2851-E02E-4D61-8D63-D4A9AFB29695}"/>
</file>

<file path=customXml/itemProps4.xml><?xml version="1.0" encoding="utf-8"?>
<ds:datastoreItem xmlns:ds="http://schemas.openxmlformats.org/officeDocument/2006/customXml" ds:itemID="{C7702ABA-FA67-437C-BC02-E223AEBBFD8B}"/>
</file>

<file path=customXml/itemProps5.xml><?xml version="1.0" encoding="utf-8"?>
<ds:datastoreItem xmlns:ds="http://schemas.openxmlformats.org/officeDocument/2006/customXml" ds:itemID="{80C043ED-7396-4751-A7DC-B8C22779BD89}"/>
</file>

<file path=customXml/itemProps6.xml><?xml version="1.0" encoding="utf-8"?>
<ds:datastoreItem xmlns:ds="http://schemas.openxmlformats.org/officeDocument/2006/customXml" ds:itemID="{C7702ABA-FA67-437C-BC02-E223AEBBF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Jenny Strandberg</dc:creator>
  <cp:lastModifiedBy>Gunilla Hansson-Böe</cp:lastModifiedBy>
  <cp:revision>2</cp:revision>
  <cp:lastPrinted>2016-02-15T14:43:00Z</cp:lastPrinted>
  <dcterms:created xsi:type="dcterms:W3CDTF">2016-02-16T07:37:00Z</dcterms:created>
  <dcterms:modified xsi:type="dcterms:W3CDTF">2016-02-16T07:37:00Z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d4bbff5d-230c-466a-9e2f-d536be50c291</vt:lpwstr>
  </property>
</Properties>
</file>