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DD3" w:rsidRPr="00D0702C" w:rsidRDefault="008C5E49" w:rsidP="00F66084">
      <w:pPr>
        <w:pStyle w:val="Hemstlrubrik"/>
      </w:pPr>
      <w:r w:rsidRPr="00D0702C">
        <w:t>Förslag till riksdagsbeslut</w:t>
      </w:r>
    </w:p>
    <w:p w:rsidR="00197DD3" w:rsidRPr="00D0702C" w:rsidRDefault="00197DD3" w:rsidP="008C5E49">
      <w:pPr>
        <w:pStyle w:val="Hemstlatt"/>
      </w:pPr>
      <w:r w:rsidRPr="00D0702C">
        <w:t>Riksdagen anvisar med följande ändringar i förhållande till regeringens förslag anslagen unde</w:t>
      </w:r>
      <w:r w:rsidR="008C5E49" w:rsidRPr="00D0702C">
        <w:t>r utgiftsområde 15 Studiestöd enligt uppställning:</w:t>
      </w:r>
    </w:p>
    <w:tbl>
      <w:tblPr>
        <w:tblStyle w:val="Tabellrutnt"/>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64"/>
        <w:gridCol w:w="1663"/>
        <w:gridCol w:w="1886"/>
      </w:tblGrid>
      <w:tr w:rsidR="00F66084" w:rsidRPr="00D0702C">
        <w:tc>
          <w:tcPr>
            <w:tcW w:w="2143" w:type="dxa"/>
            <w:tcBorders>
              <w:top w:val="single" w:sz="6" w:space="0" w:color="auto"/>
              <w:bottom w:val="single" w:sz="6" w:space="0" w:color="auto"/>
            </w:tcBorders>
          </w:tcPr>
          <w:p w:rsidR="00F66084" w:rsidRPr="00D0702C" w:rsidRDefault="00F66084" w:rsidP="00F66084">
            <w:pPr>
              <w:spacing w:before="60" w:line="200" w:lineRule="exact"/>
              <w:rPr>
                <w:b/>
                <w:sz w:val="16"/>
                <w:szCs w:val="16"/>
              </w:rPr>
            </w:pPr>
            <w:r w:rsidRPr="00D0702C">
              <w:rPr>
                <w:b/>
                <w:sz w:val="16"/>
                <w:szCs w:val="16"/>
              </w:rPr>
              <w:t>Anslag (tkr)</w:t>
            </w:r>
          </w:p>
        </w:tc>
        <w:tc>
          <w:tcPr>
            <w:tcW w:w="1723" w:type="dxa"/>
            <w:tcBorders>
              <w:top w:val="single" w:sz="6" w:space="0" w:color="auto"/>
              <w:bottom w:val="single" w:sz="6" w:space="0" w:color="auto"/>
            </w:tcBorders>
          </w:tcPr>
          <w:p w:rsidR="00F66084" w:rsidRPr="00D0702C" w:rsidRDefault="00F66084" w:rsidP="00F66084">
            <w:pPr>
              <w:spacing w:before="60" w:line="200" w:lineRule="exact"/>
              <w:jc w:val="right"/>
              <w:rPr>
                <w:b/>
                <w:sz w:val="16"/>
                <w:szCs w:val="16"/>
              </w:rPr>
            </w:pPr>
            <w:r w:rsidRPr="00D0702C">
              <w:rPr>
                <w:b/>
                <w:sz w:val="16"/>
                <w:szCs w:val="16"/>
              </w:rPr>
              <w:t>Regeringens förslag</w:t>
            </w:r>
          </w:p>
        </w:tc>
        <w:tc>
          <w:tcPr>
            <w:tcW w:w="1963" w:type="dxa"/>
            <w:tcBorders>
              <w:top w:val="single" w:sz="6" w:space="0" w:color="auto"/>
              <w:bottom w:val="single" w:sz="6" w:space="0" w:color="auto"/>
            </w:tcBorders>
          </w:tcPr>
          <w:p w:rsidR="00F66084" w:rsidRPr="00D0702C" w:rsidRDefault="00F66084" w:rsidP="00F66084">
            <w:pPr>
              <w:spacing w:before="60" w:line="200" w:lineRule="exact"/>
              <w:jc w:val="right"/>
              <w:rPr>
                <w:b/>
                <w:sz w:val="16"/>
                <w:szCs w:val="16"/>
              </w:rPr>
            </w:pPr>
            <w:r w:rsidRPr="00D0702C">
              <w:rPr>
                <w:b/>
                <w:sz w:val="16"/>
                <w:szCs w:val="16"/>
              </w:rPr>
              <w:t>Anslagsförändring</w:t>
            </w:r>
          </w:p>
        </w:tc>
      </w:tr>
      <w:tr w:rsidR="00F66084" w:rsidRPr="00D0702C">
        <w:tc>
          <w:tcPr>
            <w:tcW w:w="2143" w:type="dxa"/>
            <w:tcBorders>
              <w:top w:val="single" w:sz="6" w:space="0" w:color="auto"/>
            </w:tcBorders>
          </w:tcPr>
          <w:p w:rsidR="00F66084" w:rsidRPr="00D0702C" w:rsidRDefault="00F66084" w:rsidP="00F66084">
            <w:pPr>
              <w:spacing w:before="60" w:line="200" w:lineRule="exact"/>
              <w:rPr>
                <w:sz w:val="16"/>
                <w:szCs w:val="16"/>
              </w:rPr>
            </w:pPr>
            <w:r w:rsidRPr="00D0702C">
              <w:rPr>
                <w:sz w:val="16"/>
                <w:szCs w:val="16"/>
              </w:rPr>
              <w:t>25:2 Studiemedel</w:t>
            </w:r>
          </w:p>
        </w:tc>
        <w:tc>
          <w:tcPr>
            <w:tcW w:w="1723" w:type="dxa"/>
            <w:tcBorders>
              <w:top w:val="single" w:sz="6" w:space="0" w:color="auto"/>
            </w:tcBorders>
          </w:tcPr>
          <w:p w:rsidR="00F66084" w:rsidRPr="00D0702C" w:rsidRDefault="00F66084" w:rsidP="00F66084">
            <w:pPr>
              <w:spacing w:before="60" w:line="200" w:lineRule="exact"/>
              <w:jc w:val="right"/>
              <w:rPr>
                <w:sz w:val="16"/>
                <w:szCs w:val="16"/>
              </w:rPr>
            </w:pPr>
            <w:r w:rsidRPr="00D0702C">
              <w:rPr>
                <w:sz w:val="16"/>
                <w:szCs w:val="16"/>
              </w:rPr>
              <w:t>11 792 000</w:t>
            </w:r>
          </w:p>
        </w:tc>
        <w:tc>
          <w:tcPr>
            <w:tcW w:w="1963" w:type="dxa"/>
            <w:tcBorders>
              <w:top w:val="single" w:sz="6" w:space="0" w:color="auto"/>
            </w:tcBorders>
          </w:tcPr>
          <w:p w:rsidR="00F66084" w:rsidRPr="00D0702C" w:rsidRDefault="00F66084" w:rsidP="00F66084">
            <w:pPr>
              <w:spacing w:before="60" w:line="200" w:lineRule="exact"/>
              <w:jc w:val="right"/>
              <w:rPr>
                <w:sz w:val="16"/>
                <w:szCs w:val="16"/>
              </w:rPr>
            </w:pPr>
            <w:r w:rsidRPr="00D0702C">
              <w:rPr>
                <w:sz w:val="16"/>
                <w:szCs w:val="16"/>
              </w:rPr>
              <w:t>–505 000</w:t>
            </w:r>
          </w:p>
        </w:tc>
      </w:tr>
      <w:tr w:rsidR="00F66084" w:rsidRPr="00D0702C">
        <w:tc>
          <w:tcPr>
            <w:tcW w:w="2143" w:type="dxa"/>
          </w:tcPr>
          <w:p w:rsidR="00F66084" w:rsidRPr="00D0702C" w:rsidRDefault="00F66084" w:rsidP="00F66084">
            <w:pPr>
              <w:spacing w:before="60" w:line="200" w:lineRule="exact"/>
              <w:rPr>
                <w:sz w:val="16"/>
                <w:szCs w:val="16"/>
              </w:rPr>
            </w:pPr>
            <w:r w:rsidRPr="00D0702C">
              <w:rPr>
                <w:sz w:val="16"/>
                <w:szCs w:val="16"/>
              </w:rPr>
              <w:t>25:4 Rekryteringsbidrag</w:t>
            </w:r>
          </w:p>
        </w:tc>
        <w:tc>
          <w:tcPr>
            <w:tcW w:w="1723" w:type="dxa"/>
          </w:tcPr>
          <w:p w:rsidR="00F66084" w:rsidRPr="00D0702C" w:rsidRDefault="00F66084" w:rsidP="00F66084">
            <w:pPr>
              <w:spacing w:before="60" w:line="200" w:lineRule="exact"/>
              <w:jc w:val="right"/>
              <w:rPr>
                <w:sz w:val="16"/>
                <w:szCs w:val="16"/>
              </w:rPr>
            </w:pPr>
            <w:r w:rsidRPr="00D0702C">
              <w:rPr>
                <w:sz w:val="16"/>
                <w:szCs w:val="16"/>
              </w:rPr>
              <w:t>1 642 000</w:t>
            </w:r>
          </w:p>
        </w:tc>
        <w:tc>
          <w:tcPr>
            <w:tcW w:w="1963" w:type="dxa"/>
          </w:tcPr>
          <w:p w:rsidR="00F66084" w:rsidRPr="00D0702C" w:rsidRDefault="00F66084" w:rsidP="00F66084">
            <w:pPr>
              <w:spacing w:before="60" w:line="200" w:lineRule="exact"/>
              <w:jc w:val="right"/>
              <w:rPr>
                <w:sz w:val="16"/>
                <w:szCs w:val="16"/>
              </w:rPr>
            </w:pPr>
            <w:r w:rsidRPr="00D0702C">
              <w:rPr>
                <w:sz w:val="16"/>
                <w:szCs w:val="16"/>
              </w:rPr>
              <w:t>–1 642 000</w:t>
            </w:r>
          </w:p>
        </w:tc>
      </w:tr>
      <w:tr w:rsidR="00F66084" w:rsidRPr="00D0702C">
        <w:tc>
          <w:tcPr>
            <w:tcW w:w="2143" w:type="dxa"/>
            <w:tcBorders>
              <w:bottom w:val="single" w:sz="6" w:space="0" w:color="auto"/>
            </w:tcBorders>
          </w:tcPr>
          <w:p w:rsidR="00F66084" w:rsidRPr="00D0702C" w:rsidRDefault="00F66084" w:rsidP="00F66084">
            <w:pPr>
              <w:spacing w:before="60" w:line="200" w:lineRule="exact"/>
              <w:rPr>
                <w:b/>
                <w:sz w:val="16"/>
                <w:szCs w:val="16"/>
              </w:rPr>
            </w:pPr>
            <w:r w:rsidRPr="00D0702C">
              <w:rPr>
                <w:b/>
                <w:sz w:val="16"/>
                <w:szCs w:val="16"/>
              </w:rPr>
              <w:t>Summa för utgiftsomr</w:t>
            </w:r>
            <w:r w:rsidRPr="00D0702C">
              <w:rPr>
                <w:b/>
                <w:sz w:val="16"/>
                <w:szCs w:val="16"/>
              </w:rPr>
              <w:t>å</w:t>
            </w:r>
            <w:r w:rsidRPr="00D0702C">
              <w:rPr>
                <w:b/>
                <w:sz w:val="16"/>
                <w:szCs w:val="16"/>
              </w:rPr>
              <w:t>det</w:t>
            </w:r>
          </w:p>
        </w:tc>
        <w:tc>
          <w:tcPr>
            <w:tcW w:w="1723" w:type="dxa"/>
            <w:tcBorders>
              <w:bottom w:val="single" w:sz="6" w:space="0" w:color="auto"/>
            </w:tcBorders>
          </w:tcPr>
          <w:p w:rsidR="00F66084" w:rsidRPr="00D0702C" w:rsidRDefault="00F66084" w:rsidP="00F66084">
            <w:pPr>
              <w:spacing w:before="60" w:line="200" w:lineRule="exact"/>
              <w:jc w:val="right"/>
              <w:rPr>
                <w:b/>
                <w:sz w:val="16"/>
                <w:szCs w:val="16"/>
              </w:rPr>
            </w:pPr>
            <w:r w:rsidRPr="00D0702C">
              <w:rPr>
                <w:b/>
                <w:snapToGrid w:val="0"/>
                <w:color w:val="000000"/>
                <w:sz w:val="16"/>
                <w:szCs w:val="16"/>
              </w:rPr>
              <w:t>22 130 000</w:t>
            </w:r>
          </w:p>
        </w:tc>
        <w:tc>
          <w:tcPr>
            <w:tcW w:w="1963" w:type="dxa"/>
            <w:tcBorders>
              <w:bottom w:val="single" w:sz="6" w:space="0" w:color="auto"/>
            </w:tcBorders>
          </w:tcPr>
          <w:p w:rsidR="00F66084" w:rsidRPr="00D0702C" w:rsidRDefault="00F66084" w:rsidP="00F66084">
            <w:pPr>
              <w:spacing w:before="60" w:line="200" w:lineRule="exact"/>
              <w:jc w:val="right"/>
              <w:rPr>
                <w:sz w:val="16"/>
                <w:szCs w:val="16"/>
              </w:rPr>
            </w:pPr>
            <w:r w:rsidRPr="00D0702C">
              <w:rPr>
                <w:b/>
                <w:sz w:val="16"/>
                <w:szCs w:val="16"/>
              </w:rPr>
              <w:t>–2 147 000</w:t>
            </w:r>
          </w:p>
        </w:tc>
      </w:tr>
    </w:tbl>
    <w:p w:rsidR="00197DD3" w:rsidRPr="00D0702C" w:rsidRDefault="00197DD3" w:rsidP="008C5E49">
      <w:pPr>
        <w:pStyle w:val="Rubrik1"/>
      </w:pPr>
      <w:r w:rsidRPr="00D0702C">
        <w:t>Anslagsberäkning</w:t>
      </w:r>
    </w:p>
    <w:p w:rsidR="00197DD3" w:rsidRPr="00D0702C" w:rsidRDefault="00197DD3" w:rsidP="00197DD3">
      <w:r w:rsidRPr="00D0702C">
        <w:t xml:space="preserve">Centerpartiet motsätter </w:t>
      </w:r>
      <w:r w:rsidR="00F66084" w:rsidRPr="00D0702C">
        <w:t xml:space="preserve">sig </w:t>
      </w:r>
      <w:r w:rsidRPr="00D0702C">
        <w:t>den av regeringen föreslagna utbyggnaden av nya högskoleplatser innan tillräckliga resurser tillskjutits för att stärka kvaliteten inom den befintliga högre utbildningen. Om de nya högskoleplatserna således inte kommer till stånd kommer behovet av studiemedel inte heller att öka i den utsträckning som regeringen föreslår. Det medför att anslaget till studi</w:t>
      </w:r>
      <w:r w:rsidRPr="00D0702C">
        <w:t>e</w:t>
      </w:r>
      <w:r w:rsidRPr="00D0702C">
        <w:t xml:space="preserve">medel kan justeras ned med 505 </w:t>
      </w:r>
      <w:r w:rsidR="00F66084" w:rsidRPr="00D0702C">
        <w:t>miljoner kronor</w:t>
      </w:r>
      <w:r w:rsidRPr="00D0702C">
        <w:t xml:space="preserve"> jämfört med regeringens förslag.</w:t>
      </w:r>
    </w:p>
    <w:p w:rsidR="00197DD3" w:rsidRPr="00D0702C" w:rsidRDefault="00197DD3" w:rsidP="00F66084">
      <w:pPr>
        <w:pStyle w:val="Normaltindrag"/>
      </w:pPr>
      <w:r w:rsidRPr="00D0702C">
        <w:t>Centerpartiet har tillsammans med Allians för Sverige kommit överens om en rad åtgärder för att underlätta framväxten av nya, riktiga jobb. Som en del av finansieringen av dessa förslag föreslås en avveckling av rekryteringsb</w:t>
      </w:r>
      <w:r w:rsidRPr="00D0702C">
        <w:t>i</w:t>
      </w:r>
      <w:r w:rsidRPr="00D0702C">
        <w:t>draget varför en besparing om 1</w:t>
      </w:r>
      <w:r w:rsidR="00F66084" w:rsidRPr="00D0702C">
        <w:t> </w:t>
      </w:r>
      <w:r w:rsidRPr="00D0702C">
        <w:t xml:space="preserve">642 </w:t>
      </w:r>
      <w:r w:rsidR="00F66084" w:rsidRPr="00D0702C">
        <w:t xml:space="preserve">miljoner kronor </w:t>
      </w:r>
      <w:r w:rsidRPr="00D0702C">
        <w:t>kan göras på detta a</w:t>
      </w:r>
      <w:r w:rsidRPr="00D0702C">
        <w:t>n</w:t>
      </w:r>
      <w:r w:rsidRPr="00D0702C">
        <w: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6084" w:rsidRPr="00D0702C">
        <w:tblPrEx>
          <w:tblCellMar>
            <w:top w:w="0" w:type="dxa"/>
            <w:bottom w:w="0" w:type="dxa"/>
          </w:tblCellMar>
        </w:tblPrEx>
        <w:trPr>
          <w:cantSplit/>
        </w:trPr>
        <w:tc>
          <w:tcPr>
            <w:tcW w:w="3046" w:type="dxa"/>
          </w:tcPr>
          <w:p w:rsidR="00F66084" w:rsidRPr="00D0702C" w:rsidRDefault="00F66084" w:rsidP="00F66084">
            <w:pPr>
              <w:pStyle w:val="UnderskriftDatum"/>
              <w:spacing w:before="240"/>
            </w:pPr>
            <w:r w:rsidRPr="00D0702C">
              <w:t>Stockholm den 4 oktober 2005</w:t>
            </w:r>
          </w:p>
        </w:tc>
        <w:tc>
          <w:tcPr>
            <w:tcW w:w="3047" w:type="dxa"/>
          </w:tcPr>
          <w:p w:rsidR="00F66084" w:rsidRPr="00D0702C" w:rsidRDefault="00F66084" w:rsidP="00F66084">
            <w:pPr>
              <w:pStyle w:val="Underskrifter"/>
              <w:spacing w:before="240"/>
            </w:pPr>
          </w:p>
        </w:tc>
      </w:tr>
      <w:tr w:rsidR="00F66084" w:rsidRPr="00D0702C">
        <w:tblPrEx>
          <w:tblCellMar>
            <w:top w:w="0" w:type="dxa"/>
            <w:bottom w:w="0" w:type="dxa"/>
          </w:tblCellMar>
        </w:tblPrEx>
        <w:trPr>
          <w:cantSplit/>
        </w:trPr>
        <w:tc>
          <w:tcPr>
            <w:tcW w:w="3046" w:type="dxa"/>
          </w:tcPr>
          <w:p w:rsidR="00F66084" w:rsidRPr="00D0702C" w:rsidRDefault="00F66084" w:rsidP="00F66084">
            <w:pPr>
              <w:pStyle w:val="Underskrifter"/>
            </w:pPr>
            <w:r w:rsidRPr="00D0702C">
              <w:t>Håkan Larsson (c)</w:t>
            </w:r>
          </w:p>
        </w:tc>
        <w:tc>
          <w:tcPr>
            <w:tcW w:w="3047" w:type="dxa"/>
          </w:tcPr>
          <w:p w:rsidR="00F66084" w:rsidRPr="00D0702C" w:rsidRDefault="00F66084" w:rsidP="00F66084">
            <w:pPr>
              <w:pStyle w:val="Underskrifter"/>
            </w:pPr>
          </w:p>
        </w:tc>
      </w:tr>
      <w:tr w:rsidR="00F66084" w:rsidRPr="00D0702C">
        <w:tblPrEx>
          <w:tblCellMar>
            <w:top w:w="0" w:type="dxa"/>
            <w:bottom w:w="0" w:type="dxa"/>
          </w:tblCellMar>
        </w:tblPrEx>
        <w:trPr>
          <w:cantSplit/>
        </w:trPr>
        <w:tc>
          <w:tcPr>
            <w:tcW w:w="3046" w:type="dxa"/>
          </w:tcPr>
          <w:p w:rsidR="00F66084" w:rsidRPr="00D0702C" w:rsidRDefault="00F66084" w:rsidP="00F66084">
            <w:pPr>
              <w:pStyle w:val="Underskrifter"/>
            </w:pPr>
            <w:r w:rsidRPr="00D0702C">
              <w:t>Birgitta Sellén (c)</w:t>
            </w:r>
          </w:p>
        </w:tc>
        <w:tc>
          <w:tcPr>
            <w:tcW w:w="3047" w:type="dxa"/>
          </w:tcPr>
          <w:p w:rsidR="00F66084" w:rsidRPr="00D0702C" w:rsidRDefault="00F66084" w:rsidP="00F66084">
            <w:pPr>
              <w:pStyle w:val="Underskrifter"/>
            </w:pPr>
            <w:r w:rsidRPr="00D0702C">
              <w:t>Anders Larsson (c)</w:t>
            </w:r>
          </w:p>
        </w:tc>
      </w:tr>
      <w:tr w:rsidR="00F66084" w:rsidRPr="00D0702C">
        <w:tblPrEx>
          <w:tblCellMar>
            <w:top w:w="0" w:type="dxa"/>
            <w:bottom w:w="0" w:type="dxa"/>
          </w:tblCellMar>
        </w:tblPrEx>
        <w:trPr>
          <w:cantSplit/>
        </w:trPr>
        <w:tc>
          <w:tcPr>
            <w:tcW w:w="3046" w:type="dxa"/>
          </w:tcPr>
          <w:p w:rsidR="00F66084" w:rsidRPr="00D0702C" w:rsidRDefault="00F66084" w:rsidP="00F66084">
            <w:pPr>
              <w:pStyle w:val="Underskrifter"/>
            </w:pPr>
            <w:r w:rsidRPr="00D0702C">
              <w:t>Jan Andersson (c)</w:t>
            </w:r>
          </w:p>
        </w:tc>
        <w:tc>
          <w:tcPr>
            <w:tcW w:w="3047" w:type="dxa"/>
          </w:tcPr>
          <w:p w:rsidR="00F66084" w:rsidRPr="00D0702C" w:rsidRDefault="00F66084" w:rsidP="00F66084">
            <w:pPr>
              <w:pStyle w:val="Underskrifter"/>
            </w:pPr>
            <w:r w:rsidRPr="00D0702C">
              <w:t>Margareta Andersson (c)</w:t>
            </w:r>
          </w:p>
        </w:tc>
      </w:tr>
      <w:tr w:rsidR="00F66084" w:rsidRPr="00D0702C">
        <w:tblPrEx>
          <w:tblCellMar>
            <w:top w:w="0" w:type="dxa"/>
            <w:bottom w:w="0" w:type="dxa"/>
          </w:tblCellMar>
        </w:tblPrEx>
        <w:trPr>
          <w:cantSplit/>
        </w:trPr>
        <w:tc>
          <w:tcPr>
            <w:tcW w:w="3046" w:type="dxa"/>
          </w:tcPr>
          <w:p w:rsidR="00F66084" w:rsidRPr="00D0702C" w:rsidRDefault="00F66084" w:rsidP="00F66084">
            <w:pPr>
              <w:pStyle w:val="Underskrifter"/>
            </w:pPr>
            <w:r w:rsidRPr="00D0702C">
              <w:t>Birgitta Carlsson (c)</w:t>
            </w:r>
          </w:p>
        </w:tc>
        <w:tc>
          <w:tcPr>
            <w:tcW w:w="3047" w:type="dxa"/>
          </w:tcPr>
          <w:p w:rsidR="00F66084" w:rsidRPr="00D0702C" w:rsidRDefault="00F66084" w:rsidP="00F66084">
            <w:pPr>
              <w:pStyle w:val="Underskrifter"/>
            </w:pPr>
            <w:r w:rsidRPr="00D0702C">
              <w:t>Kenneth Johansson (c)</w:t>
            </w:r>
          </w:p>
        </w:tc>
      </w:tr>
    </w:tbl>
    <w:p w:rsidR="00E84F25" w:rsidRPr="00D0702C" w:rsidRDefault="00E84F25" w:rsidP="00F66084">
      <w:pPr>
        <w:pStyle w:val="Normaltindrag"/>
      </w:pPr>
    </w:p>
    <w:sectPr w:rsidR="00E84F25" w:rsidRPr="00D0702C" w:rsidSect="00F660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B2F" w:rsidRPr="00D0702C" w:rsidRDefault="00451B2F">
      <w:r w:rsidRPr="00D0702C">
        <w:separator/>
      </w:r>
    </w:p>
  </w:endnote>
  <w:endnote w:type="continuationSeparator" w:id="0">
    <w:p w:rsidR="00451B2F" w:rsidRPr="00D0702C" w:rsidRDefault="00451B2F">
      <w:r w:rsidRPr="00D07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E49" w:rsidRPr="00D0702C" w:rsidRDefault="00D0702C" w:rsidP="00F66084">
    <w:pPr>
      <w:pStyle w:val="Sidfot"/>
    </w:pPr>
    <w:r w:rsidRPr="00D070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062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084" w:rsidRDefault="00F660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084" w:rsidRDefault="00F660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D3" w:rsidRPr="00D0702C" w:rsidRDefault="00D0702C" w:rsidP="00F66084">
    <w:pPr>
      <w:pStyle w:val="Sidfot"/>
    </w:pPr>
    <w:r w:rsidRPr="00D070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082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084" w:rsidRDefault="00F660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084" w:rsidRDefault="00F660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D3" w:rsidRPr="00D0702C" w:rsidRDefault="00D0702C" w:rsidP="00F66084">
    <w:pPr>
      <w:pStyle w:val="Sidfot"/>
    </w:pPr>
    <w:r w:rsidRPr="00D070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1868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084" w:rsidRDefault="00F660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084" w:rsidRDefault="00F660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B2F" w:rsidRPr="00D0702C" w:rsidRDefault="00451B2F">
      <w:r w:rsidRPr="00D0702C">
        <w:separator/>
      </w:r>
    </w:p>
  </w:footnote>
  <w:footnote w:type="continuationSeparator" w:id="0">
    <w:p w:rsidR="00451B2F" w:rsidRPr="00D0702C" w:rsidRDefault="00451B2F">
      <w:r w:rsidRPr="00D07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E49" w:rsidRPr="00D0702C" w:rsidRDefault="00D0702C" w:rsidP="00F66084">
    <w:pPr>
      <w:pStyle w:val="Sidhuvud"/>
    </w:pPr>
    <w:r w:rsidRPr="00D070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719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084" w:rsidRDefault="00F6608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084" w:rsidRDefault="00F6608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DD3" w:rsidRPr="00D0702C" w:rsidRDefault="00D0702C" w:rsidP="00F66084">
    <w:pPr>
      <w:pStyle w:val="Sidhuvud"/>
    </w:pPr>
    <w:r w:rsidRPr="00D070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610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084" w:rsidRDefault="00F6608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084" w:rsidRDefault="00F6608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084" w:rsidRPr="00D0702C" w:rsidRDefault="00F66084">
    <w:pPr>
      <w:pStyle w:val="FSHNormal"/>
      <w:tabs>
        <w:tab w:val="right" w:pos="5840"/>
      </w:tabs>
    </w:pPr>
    <w:r w:rsidRPr="00D0702C">
      <w:br/>
    </w:r>
    <w:r w:rsidRPr="00D0702C">
      <w:fldChar w:fldCharType="begin" w:fldLock="1"/>
    </w:r>
    <w:r w:rsidRPr="00D0702C">
      <w:instrText xml:space="preserve"> DOCPROPERTY</w:instrText>
    </w:r>
    <w:r w:rsidRPr="00D0702C">
      <w:rPr>
        <w:sz w:val="18"/>
      </w:rPr>
      <w:instrText xml:space="preserve"> "YearUser" *\charformat </w:instrText>
    </w:r>
    <w:r w:rsidRPr="00D0702C">
      <w:fldChar w:fldCharType="separate"/>
    </w:r>
    <w:r w:rsidRPr="00D0702C">
      <w:t>2005/06</w:t>
    </w:r>
    <w:r w:rsidRPr="00D0702C">
      <w:fldChar w:fldCharType="end"/>
    </w:r>
    <w:r w:rsidRPr="00D0702C">
      <w:t xml:space="preserve"> </w:t>
    </w:r>
    <w:r w:rsidRPr="00D0702C">
      <w:tab/>
      <w:t xml:space="preserve">mnr: </w:t>
    </w:r>
    <w:r w:rsidRPr="00D0702C">
      <w:fldChar w:fldCharType="begin" w:fldLock="1"/>
    </w:r>
    <w:r w:rsidRPr="00D0702C">
      <w:instrText xml:space="preserve"> DOCPROPERTY</w:instrText>
    </w:r>
    <w:r w:rsidRPr="00D0702C">
      <w:rPr>
        <w:sz w:val="18"/>
      </w:rPr>
      <w:instrText xml:space="preserve"> "Motionsnummer" *\charformat </w:instrText>
    </w:r>
    <w:r w:rsidRPr="00D0702C">
      <w:fldChar w:fldCharType="separate"/>
    </w:r>
    <w:r w:rsidRPr="00D0702C">
      <w:t>Ub512</w:t>
    </w:r>
    <w:r w:rsidRPr="00D0702C">
      <w:fldChar w:fldCharType="end"/>
    </w:r>
    <w:r w:rsidRPr="00D0702C">
      <w:br/>
    </w:r>
    <w:r w:rsidRPr="00D0702C">
      <w:fldChar w:fldCharType="begin" w:fldLock="1"/>
    </w:r>
    <w:r w:rsidRPr="00D0702C">
      <w:instrText xml:space="preserve"> DOCPROPERTY</w:instrText>
    </w:r>
    <w:r w:rsidRPr="00D0702C">
      <w:rPr>
        <w:sz w:val="18"/>
      </w:rPr>
      <w:instrText xml:space="preserve"> "Samling" *\charformat </w:instrText>
    </w:r>
    <w:r w:rsidRPr="00D0702C">
      <w:fldChar w:fldCharType="end"/>
    </w:r>
    <w:r w:rsidRPr="00D0702C">
      <w:tab/>
      <w:t xml:space="preserve">pnr: </w:t>
    </w:r>
    <w:r w:rsidRPr="00D0702C">
      <w:fldChar w:fldCharType="begin" w:fldLock="1"/>
    </w:r>
    <w:r w:rsidRPr="00D0702C">
      <w:instrText xml:space="preserve"> DOCPROPERTY</w:instrText>
    </w:r>
    <w:r w:rsidRPr="00D0702C">
      <w:rPr>
        <w:sz w:val="18"/>
      </w:rPr>
      <w:instrText xml:space="preserve"> "Partinummer" *\charformat </w:instrText>
    </w:r>
    <w:r w:rsidRPr="00D0702C">
      <w:fldChar w:fldCharType="separate"/>
    </w:r>
    <w:r w:rsidRPr="00D0702C">
      <w:t>c136</w:t>
    </w:r>
    <w:r w:rsidRPr="00D0702C">
      <w:fldChar w:fldCharType="end"/>
    </w:r>
  </w:p>
  <w:p w:rsidR="00F66084" w:rsidRPr="00D0702C" w:rsidRDefault="00F66084">
    <w:pPr>
      <w:pStyle w:val="FSHRub1"/>
    </w:pPr>
    <w:r w:rsidRPr="00D0702C">
      <w:t>Motion till riksdagen</w:t>
    </w:r>
    <w:r w:rsidRPr="00D0702C">
      <w:br/>
    </w:r>
    <w:r w:rsidRPr="00D0702C">
      <w:fldChar w:fldCharType="begin" w:fldLock="1"/>
    </w:r>
    <w:r w:rsidRPr="00D0702C">
      <w:instrText xml:space="preserve"> DOCPROPERTY "YearUser" *\charformat </w:instrText>
    </w:r>
    <w:r w:rsidRPr="00D0702C">
      <w:fldChar w:fldCharType="separate"/>
    </w:r>
    <w:r w:rsidRPr="00D0702C">
      <w:t>2005/06</w:t>
    </w:r>
    <w:r w:rsidRPr="00D0702C">
      <w:fldChar w:fldCharType="end"/>
    </w:r>
    <w:r w:rsidRPr="00D0702C">
      <w:t>:</w:t>
    </w:r>
    <w:r w:rsidRPr="00D0702C">
      <w:fldChar w:fldCharType="begin" w:fldLock="1"/>
    </w:r>
    <w:r w:rsidRPr="00D0702C">
      <w:instrText xml:space="preserve"> DOCPROPERTY "Motionsnummer" *\charformat </w:instrText>
    </w:r>
    <w:r w:rsidRPr="00D0702C">
      <w:fldChar w:fldCharType="separate"/>
    </w:r>
    <w:r w:rsidRPr="00D0702C">
      <w:t>Ub512</w:t>
    </w:r>
    <w:r w:rsidRPr="00D0702C">
      <w:fldChar w:fldCharType="end"/>
    </w:r>
  </w:p>
  <w:p w:rsidR="00F66084" w:rsidRPr="00D0702C" w:rsidRDefault="00F66084">
    <w:pPr>
      <w:pStyle w:val="FSHNormalS5"/>
    </w:pPr>
    <w:r w:rsidRPr="00D0702C">
      <w:fldChar w:fldCharType="begin" w:fldLock="1"/>
    </w:r>
    <w:r w:rsidRPr="00D0702C">
      <w:instrText xml:space="preserve"> DOCPROPERTY "MotionarText" *\charformat </w:instrText>
    </w:r>
    <w:r w:rsidRPr="00D0702C">
      <w:fldChar w:fldCharType="separate"/>
    </w:r>
    <w:r w:rsidRPr="00D0702C">
      <w:t>av Håkan Larsson m.fl. (c)</w:t>
    </w:r>
    <w:r w:rsidRPr="00D0702C">
      <w:fldChar w:fldCharType="end"/>
    </w:r>
    <w:r w:rsidRPr="00D0702C">
      <w:br/>
    </w:r>
    <w:r w:rsidRPr="00D0702C">
      <w:fldChar w:fldCharType="begin" w:fldLock="1"/>
    </w:r>
    <w:r w:rsidRPr="00D0702C">
      <w:instrText xml:space="preserve"> DOCPROPERTY "SvarFrasKort" *\charformat </w:instrText>
    </w:r>
    <w:r w:rsidRPr="00D0702C">
      <w:fldChar w:fldCharType="end"/>
    </w:r>
  </w:p>
  <w:p w:rsidR="00F66084" w:rsidRPr="00D0702C" w:rsidRDefault="00F66084">
    <w:pPr>
      <w:pStyle w:val="FSHTitel"/>
    </w:pPr>
    <w:r w:rsidRPr="00D0702C">
      <w:fldChar w:fldCharType="begin" w:fldLock="1"/>
    </w:r>
    <w:r w:rsidRPr="00D0702C">
      <w:instrText xml:space="preserve"> DOCPROPERTY</w:instrText>
    </w:r>
    <w:r w:rsidRPr="00D0702C">
      <w:rPr>
        <w:sz w:val="18"/>
      </w:rPr>
      <w:instrText xml:space="preserve"> "RubrikSvar" *\charformat </w:instrText>
    </w:r>
    <w:r w:rsidRPr="00D0702C">
      <w:fldChar w:fldCharType="separate"/>
    </w:r>
    <w:r w:rsidRPr="00D0702C">
      <w:t>Utgiftsområde 15 Studiestöd</w:t>
    </w:r>
    <w:r w:rsidRPr="00D0702C">
      <w:fldChar w:fldCharType="end"/>
    </w:r>
  </w:p>
  <w:p w:rsidR="00F66084" w:rsidRPr="00D0702C" w:rsidRDefault="00F66084" w:rsidP="00F660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9C7C03"/>
    <w:multiLevelType w:val="hybridMultilevel"/>
    <w:tmpl w:val="AE2C8460"/>
    <w:lvl w:ilvl="0" w:tplc="6D0CCB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AA6C93"/>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8564701">
    <w:abstractNumId w:val="15"/>
  </w:num>
  <w:num w:numId="2" w16cid:durableId="1214850520">
    <w:abstractNumId w:val="10"/>
  </w:num>
  <w:num w:numId="3" w16cid:durableId="26685196">
    <w:abstractNumId w:val="12"/>
  </w:num>
  <w:num w:numId="4" w16cid:durableId="236595977">
    <w:abstractNumId w:val="14"/>
  </w:num>
  <w:num w:numId="5" w16cid:durableId="559900701">
    <w:abstractNumId w:val="8"/>
  </w:num>
  <w:num w:numId="6" w16cid:durableId="1974943816">
    <w:abstractNumId w:val="3"/>
  </w:num>
  <w:num w:numId="7" w16cid:durableId="1271357446">
    <w:abstractNumId w:val="2"/>
  </w:num>
  <w:num w:numId="8" w16cid:durableId="4989447">
    <w:abstractNumId w:val="1"/>
  </w:num>
  <w:num w:numId="9" w16cid:durableId="625745524">
    <w:abstractNumId w:val="0"/>
  </w:num>
  <w:num w:numId="10" w16cid:durableId="1964382056">
    <w:abstractNumId w:val="9"/>
  </w:num>
  <w:num w:numId="11" w16cid:durableId="808134953">
    <w:abstractNumId w:val="7"/>
  </w:num>
  <w:num w:numId="12" w16cid:durableId="879054613">
    <w:abstractNumId w:val="6"/>
  </w:num>
  <w:num w:numId="13" w16cid:durableId="444230898">
    <w:abstractNumId w:val="5"/>
  </w:num>
  <w:num w:numId="14" w16cid:durableId="1396272230">
    <w:abstractNumId w:val="4"/>
  </w:num>
  <w:num w:numId="15" w16cid:durableId="1603681479">
    <w:abstractNumId w:val="13"/>
  </w:num>
  <w:num w:numId="16" w16cid:durableId="1739210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7032E0"/>
    <w:rsid w:val="00015DBC"/>
    <w:rsid w:val="0004381F"/>
    <w:rsid w:val="00064BC3"/>
    <w:rsid w:val="00066775"/>
    <w:rsid w:val="00072FB9"/>
    <w:rsid w:val="00100531"/>
    <w:rsid w:val="00197DD3"/>
    <w:rsid w:val="00201DFB"/>
    <w:rsid w:val="00204A63"/>
    <w:rsid w:val="00212FF1"/>
    <w:rsid w:val="00230193"/>
    <w:rsid w:val="0025068A"/>
    <w:rsid w:val="002818D3"/>
    <w:rsid w:val="002D11A8"/>
    <w:rsid w:val="00445271"/>
    <w:rsid w:val="00451B2F"/>
    <w:rsid w:val="004A0504"/>
    <w:rsid w:val="004E38D9"/>
    <w:rsid w:val="005B145B"/>
    <w:rsid w:val="00610EE7"/>
    <w:rsid w:val="007032E0"/>
    <w:rsid w:val="00740D6D"/>
    <w:rsid w:val="00794149"/>
    <w:rsid w:val="007B67A7"/>
    <w:rsid w:val="007C6092"/>
    <w:rsid w:val="00872ED6"/>
    <w:rsid w:val="008C5E49"/>
    <w:rsid w:val="00A053C6"/>
    <w:rsid w:val="00B13BF0"/>
    <w:rsid w:val="00B52280"/>
    <w:rsid w:val="00C1285C"/>
    <w:rsid w:val="00C27B7D"/>
    <w:rsid w:val="00CF7A43"/>
    <w:rsid w:val="00D0702C"/>
    <w:rsid w:val="00D1174F"/>
    <w:rsid w:val="00DC6C70"/>
    <w:rsid w:val="00E22893"/>
    <w:rsid w:val="00E360DE"/>
    <w:rsid w:val="00E75D28"/>
    <w:rsid w:val="00E84F25"/>
    <w:rsid w:val="00F6608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2A17EE-FF8D-4A5C-A2D5-FE727DE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032E0"/>
    <w:rPr>
      <w:rFonts w:ascii="Tahoma" w:hAnsi="Tahoma" w:cs="Tahoma"/>
      <w:sz w:val="16"/>
      <w:szCs w:val="16"/>
    </w:rPr>
  </w:style>
  <w:style w:type="paragraph" w:customStyle="1" w:styleId="Hemstlrubrik">
    <w:name w:val="Hemstl_rubrik"/>
    <w:basedOn w:val="Rubrik1"/>
    <w:next w:val="Normal"/>
    <w:rsid w:val="00F66084"/>
    <w:pPr>
      <w:spacing w:after="250"/>
    </w:pPr>
  </w:style>
  <w:style w:type="table" w:styleId="Tabellrutnt">
    <w:name w:val="Table Grid"/>
    <w:basedOn w:val="Normaltabell"/>
    <w:rsid w:val="00F66084"/>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C5E4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188</Words>
  <Characters>1137</Characters>
  <Application>Microsoft Office Word</Application>
  <DocSecurity>4</DocSecurity>
  <Lines>39</Lines>
  <Paragraphs>28</Paragraphs>
  <ScaleCrop>false</ScaleCrop>
  <HeadingPairs>
    <vt:vector size="2" baseType="variant">
      <vt:variant>
        <vt:lpstr>Rubrik</vt:lpstr>
      </vt:variant>
      <vt:variant>
        <vt:i4>1</vt:i4>
      </vt:variant>
    </vt:vector>
  </HeadingPairs>
  <TitlesOfParts>
    <vt:vector size="1" baseType="lpstr">
      <vt:lpstr>Ub512</vt:lpstr>
    </vt:vector>
  </TitlesOfParts>
  <Company>Riksdagen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Ub512</dc:title>
  <dc:subject>Ub512</dc:subject>
  <dc:creator>Riksdagen</dc:creator>
  <cp:keywords>Riksdagen</cp:keywords>
  <dc:description/>
  <cp:lastModifiedBy>Lars Brink</cp:lastModifiedBy>
  <cp:revision>2</cp:revision>
  <cp:lastPrinted>2005-12-30T14:49:00Z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Håkan Larsson m.fl. (c)</vt:lpwstr>
  </property>
  <property fmtid="{D5CDD505-2E9C-101B-9397-08002B2CF9AE}" pid="26" name="MotionarLista">
    <vt:lpwstr>Larsson, Håkan (c)\Sellén, Birgitta (c)\Larsson, Anders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Birgitta Sellén (c), Anders Larsson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20052006000000000099000001360075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20052006000000000099000001360075</vt:lpwstr>
  </property>
  <property fmtid="{D5CDD505-2E9C-101B-9397-08002B2CF9AE}" pid="50" name="nummer">
    <vt:lpwstr>512</vt:lpwstr>
  </property>
  <property fmtid="{D5CDD505-2E9C-101B-9397-08002B2CF9AE}" pid="51" name="utskottsbeteckning">
    <vt:lpwstr>Ub</vt:lpwstr>
  </property>
</Properties>
</file>