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F10CA0">
        <w:tblPrEx>
          <w:tblCellMar>
            <w:top w:w="0" w:type="dxa"/>
            <w:bottom w:w="0" w:type="dxa"/>
          </w:tblCellMar>
        </w:tblPrEx>
        <w:tc>
          <w:tcPr>
            <w:tcW w:w="2268" w:type="dxa"/>
          </w:tcPr>
          <w:p w:rsidR="006E4E11" w:rsidRPr="00F10CA0"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F10CA0" w:rsidRDefault="006E4E11" w:rsidP="007242A3">
            <w:pPr>
              <w:framePr w:w="5035" w:h="1644" w:wrap="notBeside" w:vAnchor="page" w:hAnchor="page" w:x="6573" w:y="721"/>
              <w:rPr>
                <w:rFonts w:ascii="TradeGothic" w:hAnsi="TradeGothic"/>
                <w:i/>
                <w:sz w:val="18"/>
              </w:rPr>
            </w:pPr>
          </w:p>
        </w:tc>
      </w:tr>
      <w:tr w:rsidR="006E4E11" w:rsidRPr="00F10CA0">
        <w:tblPrEx>
          <w:tblCellMar>
            <w:top w:w="0" w:type="dxa"/>
            <w:bottom w:w="0" w:type="dxa"/>
          </w:tblCellMar>
        </w:tblPrEx>
        <w:tc>
          <w:tcPr>
            <w:tcW w:w="2268" w:type="dxa"/>
          </w:tcPr>
          <w:p w:rsidR="006E4E11" w:rsidRPr="00F10CA0" w:rsidRDefault="00CE0B11" w:rsidP="007242A3">
            <w:pPr>
              <w:framePr w:w="5035" w:h="1644" w:wrap="notBeside" w:vAnchor="page" w:hAnchor="page" w:x="6573" w:y="721"/>
              <w:rPr>
                <w:rFonts w:ascii="TradeGothic" w:hAnsi="TradeGothic"/>
                <w:b/>
                <w:sz w:val="22"/>
              </w:rPr>
            </w:pPr>
            <w:r w:rsidRPr="00F10CA0">
              <w:rPr>
                <w:rFonts w:ascii="TradeGothic" w:hAnsi="TradeGothic"/>
                <w:b/>
                <w:sz w:val="22"/>
              </w:rPr>
              <w:t xml:space="preserve">Kommenterad dagordning </w:t>
            </w:r>
          </w:p>
        </w:tc>
        <w:tc>
          <w:tcPr>
            <w:tcW w:w="2999" w:type="dxa"/>
            <w:gridSpan w:val="2"/>
          </w:tcPr>
          <w:p w:rsidR="006E4E11" w:rsidRPr="00F10CA0" w:rsidRDefault="006E4E11" w:rsidP="007242A3">
            <w:pPr>
              <w:framePr w:w="5035" w:h="1644" w:wrap="notBeside" w:vAnchor="page" w:hAnchor="page" w:x="6573" w:y="721"/>
              <w:rPr>
                <w:rFonts w:ascii="TradeGothic" w:hAnsi="TradeGothic"/>
                <w:b/>
                <w:sz w:val="22"/>
              </w:rPr>
            </w:pPr>
          </w:p>
        </w:tc>
      </w:tr>
      <w:tr w:rsidR="006E4E11" w:rsidRPr="00F10CA0">
        <w:tblPrEx>
          <w:tblCellMar>
            <w:top w:w="0" w:type="dxa"/>
            <w:bottom w:w="0" w:type="dxa"/>
          </w:tblCellMar>
        </w:tblPrEx>
        <w:tc>
          <w:tcPr>
            <w:tcW w:w="3402" w:type="dxa"/>
            <w:gridSpan w:val="2"/>
          </w:tcPr>
          <w:p w:rsidR="006E4E11" w:rsidRPr="00F10CA0" w:rsidRDefault="006E4E11" w:rsidP="007242A3">
            <w:pPr>
              <w:framePr w:w="5035" w:h="1644" w:wrap="notBeside" w:vAnchor="page" w:hAnchor="page" w:x="6573" w:y="721"/>
            </w:pPr>
          </w:p>
        </w:tc>
        <w:tc>
          <w:tcPr>
            <w:tcW w:w="1865" w:type="dxa"/>
          </w:tcPr>
          <w:p w:rsidR="006E4E11" w:rsidRPr="00F10CA0" w:rsidRDefault="006E4E11" w:rsidP="007242A3">
            <w:pPr>
              <w:framePr w:w="5035" w:h="1644" w:wrap="notBeside" w:vAnchor="page" w:hAnchor="page" w:x="6573" w:y="721"/>
            </w:pPr>
          </w:p>
        </w:tc>
      </w:tr>
      <w:tr w:rsidR="006E4E11" w:rsidRPr="00F10CA0">
        <w:tblPrEx>
          <w:tblCellMar>
            <w:top w:w="0" w:type="dxa"/>
            <w:bottom w:w="0" w:type="dxa"/>
          </w:tblCellMar>
        </w:tblPrEx>
        <w:tc>
          <w:tcPr>
            <w:tcW w:w="2268" w:type="dxa"/>
          </w:tcPr>
          <w:p w:rsidR="006E4E11" w:rsidRPr="00F10CA0" w:rsidRDefault="00CE0B11" w:rsidP="007242A3">
            <w:pPr>
              <w:framePr w:w="5035" w:h="1644" w:wrap="notBeside" w:vAnchor="page" w:hAnchor="page" w:x="6573" w:y="721"/>
            </w:pPr>
            <w:r w:rsidRPr="00F10CA0">
              <w:t>2010-02-15</w:t>
            </w:r>
          </w:p>
        </w:tc>
        <w:tc>
          <w:tcPr>
            <w:tcW w:w="2999" w:type="dxa"/>
            <w:gridSpan w:val="2"/>
          </w:tcPr>
          <w:p w:rsidR="006E4E11" w:rsidRPr="00F10CA0" w:rsidRDefault="006E4E11" w:rsidP="007242A3">
            <w:pPr>
              <w:framePr w:w="5035" w:h="1644" w:wrap="notBeside" w:vAnchor="page" w:hAnchor="page" w:x="6573" w:y="721"/>
            </w:pPr>
          </w:p>
        </w:tc>
      </w:tr>
      <w:tr w:rsidR="006E4E11" w:rsidRPr="00F10CA0">
        <w:tblPrEx>
          <w:tblCellMar>
            <w:top w:w="0" w:type="dxa"/>
            <w:bottom w:w="0" w:type="dxa"/>
          </w:tblCellMar>
        </w:tblPrEx>
        <w:tc>
          <w:tcPr>
            <w:tcW w:w="2268" w:type="dxa"/>
          </w:tcPr>
          <w:p w:rsidR="006E4E11" w:rsidRPr="00F10CA0" w:rsidRDefault="006E4E11" w:rsidP="007242A3">
            <w:pPr>
              <w:framePr w:w="5035" w:h="1644" w:wrap="notBeside" w:vAnchor="page" w:hAnchor="page" w:x="6573" w:y="721"/>
            </w:pPr>
          </w:p>
        </w:tc>
        <w:tc>
          <w:tcPr>
            <w:tcW w:w="2999" w:type="dxa"/>
            <w:gridSpan w:val="2"/>
          </w:tcPr>
          <w:p w:rsidR="006E4E11" w:rsidRPr="00F10CA0"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F10CA0">
        <w:tblPrEx>
          <w:tblCellMar>
            <w:top w:w="0" w:type="dxa"/>
            <w:bottom w:w="0" w:type="dxa"/>
          </w:tblCellMar>
        </w:tblPrEx>
        <w:trPr>
          <w:trHeight w:val="284"/>
        </w:trPr>
        <w:tc>
          <w:tcPr>
            <w:tcW w:w="4911" w:type="dxa"/>
          </w:tcPr>
          <w:p w:rsidR="006E4E11" w:rsidRPr="00F10CA0" w:rsidRDefault="00CE0B11">
            <w:pPr>
              <w:pStyle w:val="Avsndare"/>
              <w:framePr w:h="2483" w:wrap="notBeside" w:x="1504"/>
              <w:rPr>
                <w:b/>
                <w:i w:val="0"/>
                <w:sz w:val="22"/>
              </w:rPr>
            </w:pPr>
            <w:r w:rsidRPr="00F10CA0">
              <w:rPr>
                <w:b/>
                <w:i w:val="0"/>
                <w:sz w:val="22"/>
              </w:rPr>
              <w:t>Näringsdepartementet</w:t>
            </w:r>
          </w:p>
        </w:tc>
      </w:tr>
      <w:tr w:rsidR="006E4E11" w:rsidRPr="00F10CA0">
        <w:tblPrEx>
          <w:tblCellMar>
            <w:top w:w="0" w:type="dxa"/>
            <w:bottom w:w="0" w:type="dxa"/>
          </w:tblCellMar>
        </w:tblPrEx>
        <w:trPr>
          <w:trHeight w:val="284"/>
        </w:trPr>
        <w:tc>
          <w:tcPr>
            <w:tcW w:w="4911" w:type="dxa"/>
          </w:tcPr>
          <w:p w:rsidR="006E4E11" w:rsidRPr="00F10CA0" w:rsidRDefault="006E4E11">
            <w:pPr>
              <w:pStyle w:val="Avsndare"/>
              <w:framePr w:h="2483" w:wrap="notBeside" w:x="1504"/>
              <w:rPr>
                <w:bCs/>
                <w:iCs/>
              </w:rPr>
            </w:pPr>
          </w:p>
        </w:tc>
      </w:tr>
      <w:tr w:rsidR="00CE0B11" w:rsidRPr="00F10CA0">
        <w:tblPrEx>
          <w:tblCellMar>
            <w:top w:w="0" w:type="dxa"/>
            <w:bottom w:w="0" w:type="dxa"/>
          </w:tblCellMar>
        </w:tblPrEx>
        <w:trPr>
          <w:trHeight w:val="284"/>
        </w:trPr>
        <w:tc>
          <w:tcPr>
            <w:tcW w:w="4911" w:type="dxa"/>
          </w:tcPr>
          <w:p w:rsidR="00CE0B11" w:rsidRPr="00F10CA0" w:rsidRDefault="00CE0B11">
            <w:pPr>
              <w:pStyle w:val="Avsndare"/>
              <w:framePr w:h="2483" w:wrap="notBeside" w:x="1504"/>
              <w:rPr>
                <w:bCs/>
                <w:iCs/>
              </w:rPr>
            </w:pPr>
          </w:p>
        </w:tc>
      </w:tr>
    </w:tbl>
    <w:p w:rsidR="006E4E11" w:rsidRPr="00F10CA0" w:rsidRDefault="006E4E11">
      <w:pPr>
        <w:framePr w:w="4400" w:h="2523" w:wrap="notBeside" w:vAnchor="page" w:hAnchor="page" w:x="6453" w:y="2445"/>
        <w:ind w:left="142"/>
      </w:pPr>
    </w:p>
    <w:p w:rsidR="00CE0B11" w:rsidRPr="00F10CA0" w:rsidRDefault="00CE0B11" w:rsidP="00CE0B11">
      <w:pPr>
        <w:pStyle w:val="RKrubrik"/>
        <w:pBdr>
          <w:bottom w:val="single" w:sz="6" w:space="1" w:color="auto"/>
        </w:pBdr>
      </w:pPr>
      <w:r w:rsidRPr="00F10CA0">
        <w:t>Konkurrenskraftsrådet den 1-2 mars 2010</w:t>
      </w:r>
    </w:p>
    <w:p w:rsidR="00CE0B11" w:rsidRPr="00F10CA0" w:rsidRDefault="00CE0B11" w:rsidP="00CE0B11">
      <w:pPr>
        <w:pStyle w:val="RKrubrik"/>
      </w:pPr>
      <w:r w:rsidRPr="00F10CA0">
        <w:t>Kommenterad dagordning inför samråd med Näringsutskottet</w:t>
      </w:r>
    </w:p>
    <w:p w:rsidR="00AD3CD7" w:rsidRPr="00F10CA0" w:rsidRDefault="00AD3CD7" w:rsidP="00AD3CD7">
      <w:pPr>
        <w:pStyle w:val="RKnormal"/>
        <w:ind w:left="-567"/>
      </w:pPr>
    </w:p>
    <w:p w:rsidR="00AD3CD7" w:rsidRPr="00F10CA0" w:rsidRDefault="00AD3CD7" w:rsidP="00AD3CD7">
      <w:pPr>
        <w:spacing w:line="240" w:lineRule="auto"/>
        <w:ind w:left="567" w:hanging="567"/>
        <w:rPr>
          <w:b/>
        </w:rPr>
      </w:pPr>
      <w:r w:rsidRPr="00F10CA0">
        <w:rPr>
          <w:b/>
        </w:rPr>
        <w:t>4.</w:t>
      </w:r>
      <w:r w:rsidRPr="00F10CA0">
        <w:rPr>
          <w:b/>
        </w:rPr>
        <w:tab/>
        <w:t>Industrial policy: the need for a new industrial policy</w:t>
      </w:r>
    </w:p>
    <w:p w:rsidR="00AD3CD7" w:rsidRPr="00F10CA0" w:rsidRDefault="00AD3CD7" w:rsidP="00AD3CD7">
      <w:pPr>
        <w:widowControl w:val="0"/>
        <w:numPr>
          <w:ilvl w:val="0"/>
          <w:numId w:val="12"/>
        </w:numPr>
        <w:tabs>
          <w:tab w:val="left" w:pos="567"/>
          <w:tab w:val="left" w:pos="1134"/>
          <w:tab w:val="left" w:pos="1701"/>
        </w:tabs>
        <w:overflowPunct/>
        <w:autoSpaceDE/>
        <w:autoSpaceDN/>
        <w:adjustRightInd/>
        <w:spacing w:line="240" w:lineRule="auto"/>
        <w:ind w:hanging="1233"/>
        <w:jc w:val="both"/>
        <w:textAlignment w:val="auto"/>
      </w:pPr>
      <w:r w:rsidRPr="00F10CA0">
        <w:rPr>
          <w:bCs/>
        </w:rPr>
        <w:t>Antagande av rådslutsatser</w:t>
      </w:r>
    </w:p>
    <w:p w:rsidR="00AD3CD7" w:rsidRPr="00F10CA0" w:rsidRDefault="00AD3CD7" w:rsidP="00AD3CD7">
      <w:pPr>
        <w:widowControl w:val="0"/>
        <w:numPr>
          <w:ilvl w:val="0"/>
          <w:numId w:val="12"/>
        </w:numPr>
        <w:tabs>
          <w:tab w:val="left" w:pos="567"/>
          <w:tab w:val="left" w:pos="1134"/>
          <w:tab w:val="left" w:pos="1701"/>
        </w:tabs>
        <w:overflowPunct/>
        <w:autoSpaceDE/>
        <w:autoSpaceDN/>
        <w:adjustRightInd/>
        <w:spacing w:line="240" w:lineRule="auto"/>
        <w:ind w:hanging="1233"/>
        <w:jc w:val="both"/>
        <w:textAlignment w:val="auto"/>
      </w:pPr>
      <w:r w:rsidRPr="00F10CA0">
        <w:rPr>
          <w:bCs/>
        </w:rPr>
        <w:t>Diskussion</w:t>
      </w:r>
    </w:p>
    <w:p w:rsidR="00AD3CD7" w:rsidRPr="00F10CA0" w:rsidRDefault="00AD3CD7" w:rsidP="00AD3CD7">
      <w:pPr>
        <w:spacing w:line="240" w:lineRule="auto"/>
        <w:ind w:left="2552" w:hanging="851"/>
        <w:jc w:val="both"/>
        <w:rPr>
          <w:szCs w:val="24"/>
        </w:rPr>
      </w:pPr>
      <w:r w:rsidRPr="00F10CA0">
        <w:rPr>
          <w:szCs w:val="24"/>
        </w:rPr>
        <w:t xml:space="preserve">6279/10 COMPET 47 ENV 68 </w:t>
      </w:r>
      <w:smartTag w:uri="urn:schemas-microsoft-com:office:smarttags" w:element="place">
        <w:smartTag w:uri="urn:schemas-microsoft-com:office:smarttags" w:element="State">
          <w:r w:rsidRPr="00F10CA0">
            <w:rPr>
              <w:szCs w:val="24"/>
            </w:rPr>
            <w:t>IND</w:t>
          </w:r>
        </w:smartTag>
      </w:smartTag>
      <w:r w:rsidRPr="00F10CA0">
        <w:rPr>
          <w:szCs w:val="24"/>
        </w:rPr>
        <w:t xml:space="preserve"> 21 MI 43 RECH 42 ECO 12 ENER 34 ECOFIN 90 CONSOM 18</w:t>
      </w:r>
    </w:p>
    <w:p w:rsidR="00AD3CD7" w:rsidRPr="00F10CA0" w:rsidRDefault="00AD3CD7" w:rsidP="00AD3CD7">
      <w:pPr>
        <w:spacing w:line="240" w:lineRule="auto"/>
        <w:ind w:left="-567"/>
        <w:rPr>
          <w:i/>
        </w:rPr>
      </w:pPr>
    </w:p>
    <w:p w:rsidR="00AD3CD7" w:rsidRPr="00F10CA0" w:rsidRDefault="00AD3CD7" w:rsidP="00AD3CD7">
      <w:pPr>
        <w:spacing w:line="240" w:lineRule="auto"/>
        <w:ind w:left="-567"/>
      </w:pPr>
      <w:r w:rsidRPr="00F10CA0">
        <w:t>Slutsatserna utgör KKRs övergripande syn på näringspolitikens område. Slutsatserna erinrar om den ekonomiska kris som ännu inte är över och påminner om behovet av en ambitiös näringspolitik som tar sin utgångspunkt i hållbar tillväxt och sysselsättning. Slutsatserna skall också ses mot bakgrund av nya institutionella villkor samt förväntad kommande tillväxtstrategi. Vikten av goda ramvillkor, små och medelstora företag, IT, Eko-effektiv ekonomi, bättre lagstiftning, inre marknadens utveckling och koordinering understryks. Slutsatserna uppmanar till en integrerad ansats med både horisontella och sektoriella initiativ, nära samarbete mellan komission och medlemsat. Uppmanar till till implementering av SBA som nyckel till konkurrenskraft, tillväxt och jobb. Välkomnar ett nytt industrimeddelande under 2010 och betonar KKRs viktiga roll i EU2020 processen. Sverige kan godta ordförandeskapets utkast till rådslutsatser</w:t>
      </w:r>
    </w:p>
    <w:p w:rsidR="00AD3CD7" w:rsidRPr="00F10CA0" w:rsidRDefault="00AD3CD7" w:rsidP="00AD3CD7">
      <w:pPr>
        <w:spacing w:line="240" w:lineRule="auto"/>
        <w:ind w:left="-567"/>
      </w:pPr>
    </w:p>
    <w:p w:rsidR="00AD3CD7" w:rsidRPr="00F10CA0" w:rsidRDefault="00AD3CD7" w:rsidP="00AD3CD7">
      <w:pPr>
        <w:spacing w:line="240" w:lineRule="auto"/>
        <w:ind w:left="-567"/>
      </w:pPr>
      <w:r w:rsidRPr="00F10CA0">
        <w:rPr>
          <w:u w:val="single"/>
        </w:rPr>
        <w:t>Förslag till svensk ståndpunkt</w:t>
      </w:r>
      <w:r w:rsidRPr="00F10CA0">
        <w:t>: SE välkomnar ordförandeskapets förslag till slutsatser på näringspolitikens område.</w:t>
      </w:r>
    </w:p>
    <w:p w:rsidR="00AD3CD7" w:rsidRPr="00F10CA0" w:rsidRDefault="00AD3CD7" w:rsidP="00AD3CD7">
      <w:pPr>
        <w:spacing w:line="240" w:lineRule="auto"/>
        <w:ind w:left="-567"/>
      </w:pPr>
    </w:p>
    <w:p w:rsidR="00AD3CD7" w:rsidRPr="00F10CA0" w:rsidRDefault="00AD3CD7" w:rsidP="00AD3CD7">
      <w:pPr>
        <w:spacing w:line="240" w:lineRule="auto"/>
        <w:ind w:left="-567"/>
      </w:pPr>
      <w:r w:rsidRPr="00F10CA0">
        <w:rPr>
          <w:i/>
          <w:iCs/>
        </w:rPr>
        <w:t>Se vidare rådspromemoria</w:t>
      </w:r>
    </w:p>
    <w:p w:rsidR="00CE0B11" w:rsidRPr="00F10CA0" w:rsidRDefault="00CE0B11" w:rsidP="00CE0B11">
      <w:pPr>
        <w:rPr>
          <w:b/>
        </w:rPr>
      </w:pPr>
    </w:p>
    <w:p w:rsidR="00C035D7" w:rsidRPr="00F10CA0" w:rsidRDefault="00CE0B11" w:rsidP="00C035D7">
      <w:pPr>
        <w:pStyle w:val="RKrubrik"/>
        <w:rPr>
          <w:rFonts w:ascii="Calibri" w:hAnsi="Calibri" w:cs="Calibri"/>
          <w:color w:val="000000"/>
          <w:szCs w:val="24"/>
          <w:lang w:eastAsia="sv-SE"/>
        </w:rPr>
      </w:pPr>
      <w:r w:rsidRPr="00F10CA0">
        <w:t xml:space="preserve">6. </w:t>
      </w:r>
      <w:r w:rsidR="002F11E4" w:rsidRPr="00F10CA0">
        <w:t>Förberedelse inför Europeiska r</w:t>
      </w:r>
      <w:r w:rsidR="00DB4F00" w:rsidRPr="00F10CA0">
        <w:t xml:space="preserve">ådet 25 och 26 mars: Europeisk strategi för tillväxt och sysselsättning </w:t>
      </w:r>
    </w:p>
    <w:p w:rsidR="00CE0B11" w:rsidRPr="00F10CA0" w:rsidRDefault="00DB4F00" w:rsidP="00C035D7">
      <w:pPr>
        <w:rPr>
          <w:i/>
        </w:rPr>
      </w:pPr>
      <w:r w:rsidRPr="00F10CA0">
        <w:rPr>
          <w:i/>
        </w:rPr>
        <w:t xml:space="preserve">- </w:t>
      </w:r>
      <w:r w:rsidR="00CE0B11" w:rsidRPr="00F10CA0">
        <w:rPr>
          <w:i/>
        </w:rPr>
        <w:t>Information från kommissionen</w:t>
      </w:r>
    </w:p>
    <w:p w:rsidR="00CE0B11" w:rsidRPr="00F10CA0" w:rsidRDefault="00CE0B11" w:rsidP="00CE0B11">
      <w:pPr>
        <w:numPr>
          <w:ilvl w:val="0"/>
          <w:numId w:val="10"/>
        </w:numPr>
        <w:rPr>
          <w:i/>
        </w:rPr>
      </w:pPr>
      <w:r w:rsidRPr="00F10CA0">
        <w:rPr>
          <w:i/>
        </w:rPr>
        <w:lastRenderedPageBreak/>
        <w:t>Policydebatt</w:t>
      </w:r>
    </w:p>
    <w:p w:rsidR="00CE0B11" w:rsidRPr="00F10CA0" w:rsidRDefault="00CE0B11" w:rsidP="00CE0B11"/>
    <w:p w:rsidR="00CE0B11" w:rsidRPr="00F10CA0" w:rsidRDefault="00CE0B11" w:rsidP="00CE0B11">
      <w:r w:rsidRPr="00F10CA0">
        <w:t>Frågan om EU 2020 har tidigare varit i nämnden i samband med förberedelserna inför extra EU toppmötet för stats- och regeringscheferna den 11 februari. De d</w:t>
      </w:r>
      <w:r w:rsidR="00822E5A" w:rsidRPr="00F10CA0">
        <w:t xml:space="preserve">okument som skall utgöra en inspiration till </w:t>
      </w:r>
      <w:r w:rsidRPr="00F10CA0">
        <w:t>debatten är Barossos första inspel till toppmötet samt Herman van Rompuys "Seven Steps to  Deliver on the European Strategy for Growt and Jobs". Dokumenten fokuserar på strategins övergripande inriktning respektive st</w:t>
      </w:r>
      <w:r w:rsidR="00822E5A" w:rsidRPr="00F10CA0">
        <w:t>yrningsfrågorna</w:t>
      </w:r>
      <w:r w:rsidRPr="00F10CA0">
        <w:t xml:space="preserve">. Kommissionen har aviserat att man ämnar lägga fram ett meddelande som omfattar hela strategin den 3 mars, d.v.s. dagen efter konkurrenskraftsrådets möte, inför vårtoppmötet i mars. Ett beslut om hela strategin skall antas av stats-och regeringscheferna i juni 2010. På KKR </w:t>
      </w:r>
      <w:r w:rsidR="00822E5A" w:rsidRPr="00F10CA0">
        <w:t>1-2 mars skall man därför</w:t>
      </w:r>
      <w:r w:rsidRPr="00F10CA0">
        <w:t xml:space="preserve"> hålla </w:t>
      </w:r>
      <w:r w:rsidR="00822E5A" w:rsidRPr="00F10CA0">
        <w:t>en policydebatt som skall sammanfattas av ordföranden och detta blir KKRs bidrag till vårtoppmötet i mars</w:t>
      </w:r>
      <w:r w:rsidRPr="00F10CA0">
        <w:t xml:space="preserve">. </w:t>
      </w:r>
    </w:p>
    <w:p w:rsidR="00822E5A" w:rsidRPr="00F10CA0" w:rsidRDefault="00822E5A" w:rsidP="00822E5A">
      <w:pPr>
        <w:pStyle w:val="Punktlista"/>
        <w:numPr>
          <w:ilvl w:val="0"/>
          <w:numId w:val="0"/>
        </w:numPr>
        <w:rPr>
          <w:rFonts w:ascii="OrigGarmnd BT" w:hAnsi="OrigGarmnd BT"/>
          <w:sz w:val="24"/>
          <w:szCs w:val="24"/>
          <w:lang w:val="sv-SE"/>
        </w:rPr>
      </w:pPr>
      <w:r w:rsidRPr="00F10CA0">
        <w:rPr>
          <w:rFonts w:ascii="OrigGarmnd BT" w:hAnsi="OrigGarmnd BT"/>
          <w:sz w:val="24"/>
          <w:szCs w:val="24"/>
          <w:u w:val="single"/>
          <w:lang w:val="sv-SE"/>
        </w:rPr>
        <w:t>Förslag till svensk ståndpunkt generellt inför debatten avseende Sveriges övergripande prioriteringar:</w:t>
      </w:r>
      <w:r w:rsidRPr="00F10CA0">
        <w:rPr>
          <w:rFonts w:ascii="OrigGarmnd BT" w:hAnsi="OrigGarmnd BT"/>
          <w:sz w:val="24"/>
          <w:szCs w:val="24"/>
          <w:lang w:val="sv-SE"/>
        </w:rPr>
        <w:t xml:space="preserve"> Tydligt övergripande fokus på hållbar tillväxt och sysselsättning </w:t>
      </w:r>
    </w:p>
    <w:p w:rsidR="00822E5A" w:rsidRPr="00F10CA0" w:rsidRDefault="00822E5A" w:rsidP="00822E5A">
      <w:pPr>
        <w:tabs>
          <w:tab w:val="left" w:pos="720"/>
        </w:tabs>
        <w:overflowPunct/>
        <w:spacing w:line="240" w:lineRule="auto"/>
        <w:ind w:left="720" w:hanging="360"/>
        <w:textAlignment w:val="auto"/>
        <w:rPr>
          <w:rFonts w:cs="OrigGarmnd BT"/>
          <w:color w:val="000000"/>
          <w:szCs w:val="24"/>
        </w:rPr>
      </w:pPr>
      <w:r w:rsidRPr="00F10CA0">
        <w:rPr>
          <w:szCs w:val="24"/>
        </w:rPr>
        <w:t>-</w:t>
      </w:r>
      <w:r w:rsidRPr="00F10CA0">
        <w:rPr>
          <w:szCs w:val="24"/>
        </w:rPr>
        <w:tab/>
        <w:t xml:space="preserve">en grönare ekonomi </w:t>
      </w:r>
    </w:p>
    <w:p w:rsidR="00822E5A" w:rsidRPr="00F10CA0" w:rsidRDefault="00822E5A" w:rsidP="00822E5A">
      <w:pPr>
        <w:tabs>
          <w:tab w:val="left" w:pos="720"/>
        </w:tabs>
        <w:overflowPunct/>
        <w:spacing w:line="240" w:lineRule="auto"/>
        <w:ind w:left="720" w:hanging="360"/>
        <w:textAlignment w:val="auto"/>
        <w:rPr>
          <w:rFonts w:cs="OrigGarmnd BT"/>
          <w:color w:val="000000"/>
          <w:szCs w:val="24"/>
        </w:rPr>
      </w:pPr>
      <w:r w:rsidRPr="00F10CA0">
        <w:rPr>
          <w:rFonts w:cs="OrigGarmnd BT"/>
          <w:color w:val="000000"/>
          <w:szCs w:val="24"/>
        </w:rPr>
        <w:t>-</w:t>
      </w:r>
      <w:r w:rsidRPr="00F10CA0">
        <w:rPr>
          <w:rFonts w:cs="OrigGarmnd BT"/>
          <w:color w:val="000000"/>
          <w:szCs w:val="24"/>
        </w:rPr>
        <w:tab/>
        <w:t xml:space="preserve">extern och intern öppenhet, </w:t>
      </w:r>
    </w:p>
    <w:p w:rsidR="00822E5A" w:rsidRPr="00F10CA0" w:rsidRDefault="00822E5A" w:rsidP="00822E5A">
      <w:pPr>
        <w:tabs>
          <w:tab w:val="left" w:pos="720"/>
        </w:tabs>
        <w:overflowPunct/>
        <w:spacing w:line="240" w:lineRule="auto"/>
        <w:ind w:left="720" w:hanging="360"/>
        <w:textAlignment w:val="auto"/>
        <w:rPr>
          <w:rFonts w:cs="OrigGarmnd BT"/>
          <w:color w:val="000000"/>
          <w:szCs w:val="24"/>
        </w:rPr>
      </w:pPr>
      <w:r w:rsidRPr="00F10CA0">
        <w:rPr>
          <w:rFonts w:cs="OrigGarmnd BT"/>
          <w:color w:val="000000"/>
          <w:szCs w:val="24"/>
        </w:rPr>
        <w:t>-    en stark och väl fungerande inre marknad</w:t>
      </w:r>
    </w:p>
    <w:p w:rsidR="00822E5A" w:rsidRPr="00F10CA0" w:rsidRDefault="00822E5A" w:rsidP="00822E5A">
      <w:pPr>
        <w:tabs>
          <w:tab w:val="left" w:pos="720"/>
        </w:tabs>
        <w:overflowPunct/>
        <w:spacing w:line="240" w:lineRule="auto"/>
        <w:ind w:left="720" w:hanging="360"/>
        <w:textAlignment w:val="auto"/>
        <w:rPr>
          <w:rFonts w:cs="OrigGarmnd BT"/>
          <w:color w:val="000000"/>
          <w:szCs w:val="24"/>
        </w:rPr>
      </w:pPr>
      <w:r w:rsidRPr="00F10CA0">
        <w:rPr>
          <w:rFonts w:cs="OrigGarmnd BT"/>
          <w:color w:val="000000"/>
          <w:szCs w:val="24"/>
        </w:rPr>
        <w:t>-    sund konkurrens</w:t>
      </w:r>
    </w:p>
    <w:p w:rsidR="00822E5A" w:rsidRPr="00F10CA0" w:rsidRDefault="00822E5A" w:rsidP="00822E5A">
      <w:pPr>
        <w:tabs>
          <w:tab w:val="left" w:pos="720"/>
        </w:tabs>
        <w:overflowPunct/>
        <w:spacing w:line="240" w:lineRule="auto"/>
        <w:ind w:left="720" w:hanging="360"/>
        <w:textAlignment w:val="auto"/>
        <w:rPr>
          <w:rFonts w:cs="OrigGarmnd BT"/>
          <w:color w:val="000000"/>
          <w:szCs w:val="24"/>
        </w:rPr>
      </w:pPr>
      <w:r w:rsidRPr="00F10CA0">
        <w:rPr>
          <w:rFonts w:cs="OrigGarmnd BT"/>
          <w:color w:val="000000"/>
          <w:szCs w:val="24"/>
        </w:rPr>
        <w:t>-</w:t>
      </w:r>
      <w:r w:rsidRPr="00F10CA0">
        <w:rPr>
          <w:rFonts w:cs="OrigGarmnd BT"/>
          <w:color w:val="000000"/>
          <w:szCs w:val="24"/>
        </w:rPr>
        <w:tab/>
        <w:t xml:space="preserve">hållbara offentliga finanser </w:t>
      </w:r>
    </w:p>
    <w:p w:rsidR="00822E5A" w:rsidRPr="00F10CA0" w:rsidRDefault="00822E5A" w:rsidP="00822E5A">
      <w:pPr>
        <w:tabs>
          <w:tab w:val="left" w:pos="720"/>
        </w:tabs>
        <w:overflowPunct/>
        <w:spacing w:line="240" w:lineRule="auto"/>
        <w:ind w:left="720" w:hanging="360"/>
        <w:textAlignment w:val="auto"/>
        <w:rPr>
          <w:rFonts w:cs="OrigGarmnd BT"/>
          <w:color w:val="000000"/>
          <w:szCs w:val="24"/>
        </w:rPr>
      </w:pPr>
      <w:r w:rsidRPr="00F10CA0">
        <w:rPr>
          <w:rFonts w:cs="OrigGarmnd BT"/>
          <w:color w:val="000000"/>
          <w:szCs w:val="24"/>
        </w:rPr>
        <w:t>-</w:t>
      </w:r>
      <w:r w:rsidRPr="00F10CA0">
        <w:rPr>
          <w:rFonts w:cs="OrigGarmnd BT"/>
          <w:color w:val="000000"/>
          <w:szCs w:val="24"/>
        </w:rPr>
        <w:tab/>
        <w:t xml:space="preserve">full sysselsättning, jämställdhet och minskat utanförskap </w:t>
      </w:r>
    </w:p>
    <w:p w:rsidR="00822E5A" w:rsidRPr="00F10CA0" w:rsidRDefault="00822E5A" w:rsidP="00822E5A">
      <w:pPr>
        <w:tabs>
          <w:tab w:val="left" w:pos="720"/>
        </w:tabs>
        <w:overflowPunct/>
        <w:spacing w:line="240" w:lineRule="auto"/>
        <w:ind w:left="720" w:hanging="360"/>
        <w:textAlignment w:val="auto"/>
        <w:rPr>
          <w:rFonts w:cs="OrigGarmnd BT"/>
          <w:color w:val="000000"/>
          <w:szCs w:val="24"/>
        </w:rPr>
      </w:pPr>
      <w:r w:rsidRPr="00F10CA0">
        <w:rPr>
          <w:rFonts w:cs="OrigGarmnd BT"/>
          <w:color w:val="000000"/>
          <w:szCs w:val="24"/>
        </w:rPr>
        <w:t>-</w:t>
      </w:r>
      <w:r w:rsidRPr="00F10CA0">
        <w:rPr>
          <w:rFonts w:cs="OrigGarmnd BT"/>
          <w:color w:val="000000"/>
          <w:szCs w:val="24"/>
        </w:rPr>
        <w:tab/>
        <w:t>investeringar i forskning och innovation</w:t>
      </w:r>
    </w:p>
    <w:p w:rsidR="00CE0B11" w:rsidRPr="00F10CA0" w:rsidRDefault="00CE0B11" w:rsidP="00822E5A">
      <w:pPr>
        <w:spacing w:line="240" w:lineRule="auto"/>
      </w:pPr>
    </w:p>
    <w:p w:rsidR="00CE0B11" w:rsidRPr="00F10CA0" w:rsidRDefault="00CE0B11" w:rsidP="00CE0B11">
      <w:pPr>
        <w:rPr>
          <w:i/>
        </w:rPr>
      </w:pPr>
      <w:r w:rsidRPr="00F10CA0">
        <w:rPr>
          <w:i/>
        </w:rPr>
        <w:t>Se vidare rådspromemoria.</w:t>
      </w:r>
    </w:p>
    <w:p w:rsidR="00CE0B11" w:rsidRPr="00F10CA0" w:rsidRDefault="00CE0B11" w:rsidP="00CE0B11">
      <w:pPr>
        <w:pStyle w:val="RKnormal"/>
      </w:pPr>
    </w:p>
    <w:p w:rsidR="00CE0B11" w:rsidRPr="00F10CA0" w:rsidRDefault="00CE0B11" w:rsidP="00CE0B11">
      <w:pPr>
        <w:pStyle w:val="RKnormal"/>
      </w:pPr>
    </w:p>
    <w:p w:rsidR="00CE0B11" w:rsidRPr="00F10CA0" w:rsidRDefault="00CE0B11" w:rsidP="00CE0B11">
      <w:pPr>
        <w:pStyle w:val="RKrubrik"/>
      </w:pPr>
      <w:r w:rsidRPr="00F10CA0">
        <w:t>13. Any other business</w:t>
      </w:r>
    </w:p>
    <w:p w:rsidR="00CE0B11" w:rsidRPr="00F10CA0" w:rsidRDefault="00CE0B11" w:rsidP="00CE0B11">
      <w:pPr>
        <w:jc w:val="both"/>
        <w:rPr>
          <w:b/>
        </w:rPr>
      </w:pPr>
    </w:p>
    <w:p w:rsidR="00CE0B11" w:rsidRPr="00F10CA0" w:rsidRDefault="00CE0B11" w:rsidP="00CE0B11">
      <w:pPr>
        <w:pStyle w:val="RKrubrik"/>
      </w:pPr>
      <w:r w:rsidRPr="00F10CA0">
        <w:t xml:space="preserve">a) Resultat av Köpenhamnskonferensen. Innebörd för europeisk industri. </w:t>
      </w:r>
    </w:p>
    <w:p w:rsidR="00CE0B11" w:rsidRPr="00F10CA0" w:rsidRDefault="00CE0B11" w:rsidP="00CE0B11">
      <w:pPr>
        <w:numPr>
          <w:ilvl w:val="0"/>
          <w:numId w:val="11"/>
        </w:numPr>
        <w:tabs>
          <w:tab w:val="left" w:pos="1134"/>
          <w:tab w:val="left" w:pos="1701"/>
        </w:tabs>
        <w:spacing w:line="240" w:lineRule="auto"/>
        <w:jc w:val="both"/>
        <w:rPr>
          <w:i/>
        </w:rPr>
      </w:pPr>
      <w:r w:rsidRPr="00F10CA0">
        <w:rPr>
          <w:i/>
        </w:rPr>
        <w:t xml:space="preserve">Information från Kommissionen </w:t>
      </w:r>
    </w:p>
    <w:p w:rsidR="00CE0B11" w:rsidRPr="00F10CA0" w:rsidRDefault="00CE0B11" w:rsidP="00CE0B11">
      <w:pPr>
        <w:spacing w:line="240" w:lineRule="auto"/>
      </w:pPr>
    </w:p>
    <w:p w:rsidR="00CE0B11" w:rsidRPr="00F10CA0" w:rsidRDefault="00CE0B11" w:rsidP="00CE0B11">
      <w:r w:rsidRPr="00F10CA0">
        <w:t>Kommissionen kommer att presentera resultatet av Köpenhamnskonferensen, COP-15, och dess innebörd för europeisk industri. Det är troligt att Kommissionen kommer att sammanfatta innehållet i Copenhagen Accord och de utsläppsåtaganden som angivits i dess bilaga. EU:s klimatåtagande på 20% / 30% med konditionalitet motsvarar vad som tidigare varit överenskommet inom EU.</w:t>
      </w:r>
    </w:p>
    <w:p w:rsidR="00CE0B11" w:rsidRPr="00F10CA0" w:rsidRDefault="00CE0B11" w:rsidP="00CE0B11"/>
    <w:p w:rsidR="00CE0B11" w:rsidRPr="00F10CA0" w:rsidRDefault="00CE0B11" w:rsidP="00CE0B11">
      <w:r w:rsidRPr="00F10CA0">
        <w:t>Frågan har inte tidigare behandlats av Näringsutskottet, men har behandlats i EU-nämnden under Miljörådet.</w:t>
      </w:r>
    </w:p>
    <w:p w:rsidR="00CE0B11" w:rsidRPr="00F10CA0" w:rsidRDefault="00CE0B11" w:rsidP="00CE0B11"/>
    <w:p w:rsidR="00CE0B11" w:rsidRPr="00F10CA0" w:rsidRDefault="00CE0B11" w:rsidP="00CE0B11">
      <w:r w:rsidRPr="00F10CA0">
        <w:rPr>
          <w:u w:val="single"/>
        </w:rPr>
        <w:t>Förslag till svensk ståndpunkt:</w:t>
      </w:r>
      <w:r w:rsidRPr="00F10CA0">
        <w:t xml:space="preserve"> Sverige välkomnar Kommissionens presentation.</w:t>
      </w:r>
    </w:p>
    <w:p w:rsidR="00CE0B11" w:rsidRPr="00F10CA0" w:rsidRDefault="00CE0B11" w:rsidP="00CE0B11"/>
    <w:p w:rsidR="00CE0B11" w:rsidRPr="00F10CA0" w:rsidRDefault="00CE0B11" w:rsidP="00CE0B11">
      <w:pPr>
        <w:pStyle w:val="RKrubrik"/>
      </w:pPr>
      <w:r w:rsidRPr="00F10CA0">
        <w:t>b) Resultat från det informella Konkurrenskraftsrådet 8-9 februari (San Sebastián)</w:t>
      </w:r>
    </w:p>
    <w:p w:rsidR="00CE0B11" w:rsidRPr="00F10CA0" w:rsidRDefault="00CE0B11" w:rsidP="00CE0B11">
      <w:pPr>
        <w:numPr>
          <w:ilvl w:val="0"/>
          <w:numId w:val="11"/>
        </w:numPr>
        <w:rPr>
          <w:i/>
        </w:rPr>
      </w:pPr>
      <w:r w:rsidRPr="00F10CA0">
        <w:rPr>
          <w:i/>
        </w:rPr>
        <w:t xml:space="preserve">Information från ordförandeskapet </w:t>
      </w:r>
    </w:p>
    <w:p w:rsidR="00CE0B11" w:rsidRPr="00F10CA0" w:rsidRDefault="00CE0B11" w:rsidP="00CE0B11">
      <w:pPr>
        <w:tabs>
          <w:tab w:val="left" w:pos="-720"/>
          <w:tab w:val="left" w:pos="0"/>
          <w:tab w:val="left" w:pos="720"/>
          <w:tab w:val="left" w:pos="1440"/>
          <w:tab w:val="left" w:pos="2160"/>
          <w:tab w:val="left" w:pos="2880"/>
          <w:tab w:val="left" w:pos="3600"/>
          <w:tab w:val="left" w:pos="4320"/>
        </w:tabs>
        <w:rPr>
          <w:rFonts w:ascii="Helv" w:hAnsi="Helv" w:cs="Helv"/>
          <w:color w:val="000000"/>
          <w:sz w:val="20"/>
        </w:rPr>
      </w:pPr>
    </w:p>
    <w:p w:rsidR="00CE0B11" w:rsidRPr="00F10CA0" w:rsidRDefault="00CE0B11" w:rsidP="00CE0B11">
      <w:r w:rsidRPr="00F10CA0">
        <w:t xml:space="preserve">Den 9 februari  samlades EU:s industri- och näringsministrar för att under informella förhållanden diskutera elbilar, som en del av Konkurrenskraftsrådets arbete. Bakgrundsmaterial för diskussionen var bifogade dokument från ordförandeskapet med två diskussionsfrågor om betydelsen av utveckling av elbilar för Europas industri, ekonomi och samhälle, samt vad kommissionen kan göra för att koordinera MS policy för att främja elbilen. </w:t>
      </w:r>
    </w:p>
    <w:p w:rsidR="00CE0B11" w:rsidRPr="00F10CA0" w:rsidRDefault="00CE0B11" w:rsidP="00CE0B11"/>
    <w:p w:rsidR="00CE0B11" w:rsidRPr="00F10CA0" w:rsidRDefault="00CE0B11" w:rsidP="00CE0B11">
      <w:r w:rsidRPr="00F10CA0">
        <w:t xml:space="preserve">Sverige framförde under mötet att omställningen av transportsystemet är en viktig miljöfråga och insatser för detta bör i princip ske med generella åtgärder. Övergång till eldrivna vägfordon är en lovande teknik av flera möjliga och bör därför bejakas. Elfordon kommer att ställa nya krav på infrastruktur där standardisering och regelsystem är viktiga frågor. För Sverige som en biltillverkande nation innebär en övergång till elbilar en utmaning för fordonsindustrin och forskning inom området understöds av bland annat svenska fordonsforskningsprogram. </w:t>
      </w:r>
    </w:p>
    <w:p w:rsidR="00CE0B11" w:rsidRPr="00F10CA0" w:rsidRDefault="00CE0B11" w:rsidP="00CE0B11"/>
    <w:p w:rsidR="00CE0B11" w:rsidRPr="00F10CA0" w:rsidRDefault="00CE0B11" w:rsidP="00CE0B11">
      <w:r w:rsidRPr="00F10CA0">
        <w:t xml:space="preserve">Sverige följer aktivt marknadsutvecklingen inom elfordonsområdet och elbilar har i Sverige vissa ekonomiska incitament liksom övriga typer av miljöbilar. Sverige är dock noga med att alla typer av stöd till företag och marknadsincitament måste hanteras med respekt för regler om statsstöd och konkurrens på den inre marknaden. </w:t>
      </w:r>
    </w:p>
    <w:p w:rsidR="00CE0B11" w:rsidRPr="00F10CA0" w:rsidRDefault="00CE0B11" w:rsidP="00CE0B11"/>
    <w:p w:rsidR="00CE0B11" w:rsidRPr="00F10CA0" w:rsidRDefault="00CE0B11" w:rsidP="00CE0B11">
      <w:r w:rsidRPr="00F10CA0">
        <w:rPr>
          <w:u w:val="single"/>
        </w:rPr>
        <w:t>Förslag till svensk ståndpunkt:</w:t>
      </w:r>
      <w:r w:rsidRPr="00F10CA0">
        <w:t xml:space="preserve">  Sverige avvaktar i övrigt Ordförandeskapets sammanfattning av mötets resultat.</w:t>
      </w:r>
    </w:p>
    <w:p w:rsidR="00CE0B11" w:rsidRPr="00F10CA0" w:rsidRDefault="00CE0B11" w:rsidP="00CE0B11">
      <w:pPr>
        <w:pStyle w:val="RKrubrik"/>
      </w:pPr>
    </w:p>
    <w:p w:rsidR="00CE0B11" w:rsidRPr="00F10CA0" w:rsidRDefault="00CE0B11" w:rsidP="00CE0B11">
      <w:pPr>
        <w:pStyle w:val="RKrubrik"/>
      </w:pPr>
      <w:r w:rsidRPr="00F10CA0">
        <w:t>j) European Institute of Innovation and Technology: Uppdatering om framsteg</w:t>
      </w:r>
    </w:p>
    <w:p w:rsidR="00CE0B11" w:rsidRPr="00F10CA0" w:rsidRDefault="00CE0B11" w:rsidP="00CE0B11">
      <w:pPr>
        <w:numPr>
          <w:ilvl w:val="0"/>
          <w:numId w:val="11"/>
        </w:numPr>
        <w:jc w:val="both"/>
        <w:rPr>
          <w:i/>
        </w:rPr>
      </w:pPr>
      <w:r w:rsidRPr="00F10CA0">
        <w:rPr>
          <w:i/>
        </w:rPr>
        <w:t>Information från kommissionen</w:t>
      </w:r>
    </w:p>
    <w:p w:rsidR="00CE0B11" w:rsidRPr="00F10CA0" w:rsidRDefault="00CE0B11" w:rsidP="00CE0B11">
      <w:pPr>
        <w:overflowPunct/>
        <w:autoSpaceDE/>
        <w:autoSpaceDN/>
        <w:adjustRightInd/>
        <w:spacing w:line="240" w:lineRule="auto"/>
        <w:textAlignment w:val="auto"/>
      </w:pPr>
    </w:p>
    <w:p w:rsidR="00CE0B11" w:rsidRPr="00F10CA0" w:rsidRDefault="00CE0B11" w:rsidP="00CE0B11">
      <w:pPr>
        <w:pStyle w:val="RKnormal"/>
        <w:spacing w:line="240" w:lineRule="auto"/>
      </w:pPr>
      <w:r w:rsidRPr="00F10CA0">
        <w:t xml:space="preserve">Kommissionen förväntas lämna information om implementeringen av KICs (Knowledge and Innovation Communities). </w:t>
      </w:r>
    </w:p>
    <w:p w:rsidR="00CE0B11" w:rsidRPr="00F10CA0" w:rsidRDefault="00CE0B11" w:rsidP="00CE0B11">
      <w:pPr>
        <w:pStyle w:val="RKnormal"/>
        <w:spacing w:line="240" w:lineRule="auto"/>
      </w:pPr>
    </w:p>
    <w:p w:rsidR="00CE0B11" w:rsidRPr="00F10CA0" w:rsidRDefault="00CE0B11" w:rsidP="00CE0B11">
      <w:pPr>
        <w:pStyle w:val="RKnormal"/>
        <w:spacing w:line="240" w:lineRule="auto"/>
      </w:pPr>
      <w:r w:rsidRPr="00F10CA0">
        <w:t>Den första ansökningsomgången för KICsen avslutades i december 2009. I det första skedet valdes 3 KICs ut. Dessa är framtidens informations- och kommunikationssamhälle, uthållig energi samt klimatförändringar-utsläppsminskningar och anpassning. Sverige med bl.a. KTH deltar i 2 av de 3 utvalda KICsen, inom IKT och energiområdet.</w:t>
      </w:r>
    </w:p>
    <w:p w:rsidR="00CE0B11" w:rsidRPr="00F10CA0" w:rsidRDefault="00CE0B11" w:rsidP="00CE0B11">
      <w:pPr>
        <w:pStyle w:val="RKnormal"/>
      </w:pPr>
    </w:p>
    <w:p w:rsidR="00CE0B11" w:rsidRPr="00F10CA0" w:rsidRDefault="00CE0B11" w:rsidP="00CE0B11">
      <w:pPr>
        <w:pStyle w:val="RKnormal"/>
      </w:pPr>
      <w:r w:rsidRPr="00F10CA0">
        <w:rPr>
          <w:u w:val="single"/>
        </w:rPr>
        <w:t xml:space="preserve">Förslag till svensk ståndpunkt: </w:t>
      </w:r>
      <w:r w:rsidRPr="00F10CA0">
        <w:t xml:space="preserve">Sverige välkomnar informationen.  </w:t>
      </w:r>
    </w:p>
    <w:p w:rsidR="006E4E11" w:rsidRPr="00F10CA0" w:rsidRDefault="006E4E11" w:rsidP="00CE0B11">
      <w:pPr>
        <w:pStyle w:val="RKnormal"/>
      </w:pPr>
    </w:p>
    <w:sectPr w:rsidR="006E4E11" w:rsidRPr="00F10CA0">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067D" w:rsidRPr="00F10CA0" w:rsidRDefault="0072067D">
      <w:r w:rsidRPr="00F10CA0">
        <w:separator/>
      </w:r>
    </w:p>
  </w:endnote>
  <w:endnote w:type="continuationSeparator" w:id="0">
    <w:p w:rsidR="0072067D" w:rsidRPr="00F10CA0" w:rsidRDefault="0072067D">
      <w:r w:rsidRPr="00F10C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TradeGothic">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067D" w:rsidRPr="00F10CA0" w:rsidRDefault="0072067D">
      <w:r w:rsidRPr="00F10CA0">
        <w:separator/>
      </w:r>
    </w:p>
  </w:footnote>
  <w:footnote w:type="continuationSeparator" w:id="0">
    <w:p w:rsidR="0072067D" w:rsidRPr="00F10CA0" w:rsidRDefault="0072067D">
      <w:r w:rsidRPr="00F10C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67D" w:rsidRPr="00F10CA0" w:rsidRDefault="0072067D">
    <w:pPr>
      <w:pStyle w:val="Sidhuvud"/>
      <w:framePr w:wrap="around" w:vAnchor="text" w:hAnchor="margin" w:xAlign="right" w:y="1"/>
      <w:rPr>
        <w:rStyle w:val="Sidnummer"/>
      </w:rPr>
    </w:pPr>
    <w:r w:rsidRPr="00F10CA0">
      <w:rPr>
        <w:rStyle w:val="Sidnummer"/>
      </w:rPr>
      <w:fldChar w:fldCharType="begin" w:fldLock="1"/>
    </w:r>
    <w:r w:rsidRPr="00F10CA0">
      <w:rPr>
        <w:rStyle w:val="Sidnummer"/>
      </w:rPr>
      <w:instrText xml:space="preserve">PAGE  </w:instrText>
    </w:r>
    <w:r w:rsidRPr="00F10CA0">
      <w:rPr>
        <w:rStyle w:val="Sidnummer"/>
      </w:rPr>
      <w:fldChar w:fldCharType="separate"/>
    </w:r>
    <w:r w:rsidR="00503F4D" w:rsidRPr="00F10CA0">
      <w:rPr>
        <w:rStyle w:val="Sidnummer"/>
      </w:rPr>
      <w:t>4</w:t>
    </w:r>
    <w:r w:rsidRPr="00F10CA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2067D" w:rsidRPr="00F10CA0">
      <w:tblPrEx>
        <w:tblCellMar>
          <w:top w:w="0" w:type="dxa"/>
          <w:bottom w:w="0" w:type="dxa"/>
        </w:tblCellMar>
      </w:tblPrEx>
      <w:trPr>
        <w:cantSplit/>
      </w:trPr>
      <w:tc>
        <w:tcPr>
          <w:tcW w:w="3119" w:type="dxa"/>
        </w:tcPr>
        <w:p w:rsidR="0072067D" w:rsidRPr="00F10CA0" w:rsidRDefault="0072067D">
          <w:pPr>
            <w:pStyle w:val="Sidhuvud"/>
            <w:spacing w:line="200" w:lineRule="atLeast"/>
            <w:ind w:right="357"/>
            <w:rPr>
              <w:rFonts w:ascii="TradeGothic" w:hAnsi="TradeGothic"/>
              <w:b/>
              <w:bCs/>
              <w:sz w:val="16"/>
            </w:rPr>
          </w:pPr>
        </w:p>
      </w:tc>
      <w:tc>
        <w:tcPr>
          <w:tcW w:w="4111" w:type="dxa"/>
          <w:tcMar>
            <w:left w:w="567" w:type="dxa"/>
          </w:tcMar>
        </w:tcPr>
        <w:p w:rsidR="0072067D" w:rsidRPr="00F10CA0" w:rsidRDefault="0072067D">
          <w:pPr>
            <w:pStyle w:val="Sidhuvud"/>
            <w:ind w:right="360"/>
          </w:pPr>
        </w:p>
      </w:tc>
      <w:tc>
        <w:tcPr>
          <w:tcW w:w="1525" w:type="dxa"/>
        </w:tcPr>
        <w:p w:rsidR="0072067D" w:rsidRPr="00F10CA0" w:rsidRDefault="0072067D">
          <w:pPr>
            <w:pStyle w:val="Sidhuvud"/>
            <w:ind w:right="360"/>
          </w:pPr>
        </w:p>
      </w:tc>
    </w:tr>
  </w:tbl>
  <w:p w:rsidR="0072067D" w:rsidRPr="00F10CA0" w:rsidRDefault="0072067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67D" w:rsidRPr="00F10CA0" w:rsidRDefault="0072067D">
    <w:pPr>
      <w:pStyle w:val="Sidhuvud"/>
      <w:framePr w:wrap="around" w:vAnchor="text" w:hAnchor="margin" w:xAlign="right" w:y="1"/>
      <w:rPr>
        <w:rStyle w:val="Sidnummer"/>
      </w:rPr>
    </w:pPr>
    <w:r w:rsidRPr="00F10CA0">
      <w:rPr>
        <w:rStyle w:val="Sidnummer"/>
      </w:rPr>
      <w:fldChar w:fldCharType="begin" w:fldLock="1"/>
    </w:r>
    <w:r w:rsidRPr="00F10CA0">
      <w:rPr>
        <w:rStyle w:val="Sidnummer"/>
      </w:rPr>
      <w:instrText xml:space="preserve">PAGE  </w:instrText>
    </w:r>
    <w:r w:rsidRPr="00F10CA0">
      <w:rPr>
        <w:rStyle w:val="Sidnummer"/>
      </w:rPr>
      <w:fldChar w:fldCharType="separate"/>
    </w:r>
    <w:r w:rsidR="00503F4D" w:rsidRPr="00F10CA0">
      <w:rPr>
        <w:rStyle w:val="Sidnummer"/>
      </w:rPr>
      <w:t>3</w:t>
    </w:r>
    <w:r w:rsidRPr="00F10CA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2067D" w:rsidRPr="00F10CA0">
      <w:tblPrEx>
        <w:tblCellMar>
          <w:top w:w="0" w:type="dxa"/>
          <w:bottom w:w="0" w:type="dxa"/>
        </w:tblCellMar>
      </w:tblPrEx>
      <w:trPr>
        <w:cantSplit/>
      </w:trPr>
      <w:tc>
        <w:tcPr>
          <w:tcW w:w="3119" w:type="dxa"/>
        </w:tcPr>
        <w:p w:rsidR="0072067D" w:rsidRPr="00F10CA0" w:rsidRDefault="0072067D">
          <w:pPr>
            <w:pStyle w:val="Sidhuvud"/>
            <w:spacing w:line="200" w:lineRule="atLeast"/>
            <w:ind w:right="357"/>
            <w:rPr>
              <w:rFonts w:ascii="TradeGothic" w:hAnsi="TradeGothic"/>
              <w:b/>
              <w:bCs/>
              <w:sz w:val="16"/>
            </w:rPr>
          </w:pPr>
        </w:p>
      </w:tc>
      <w:tc>
        <w:tcPr>
          <w:tcW w:w="4111" w:type="dxa"/>
          <w:tcMar>
            <w:left w:w="567" w:type="dxa"/>
          </w:tcMar>
        </w:tcPr>
        <w:p w:rsidR="0072067D" w:rsidRPr="00F10CA0" w:rsidRDefault="0072067D">
          <w:pPr>
            <w:pStyle w:val="Sidhuvud"/>
            <w:ind w:right="360"/>
          </w:pPr>
        </w:p>
      </w:tc>
      <w:tc>
        <w:tcPr>
          <w:tcW w:w="1525" w:type="dxa"/>
        </w:tcPr>
        <w:p w:rsidR="0072067D" w:rsidRPr="00F10CA0" w:rsidRDefault="0072067D">
          <w:pPr>
            <w:pStyle w:val="Sidhuvud"/>
            <w:ind w:right="360"/>
          </w:pPr>
        </w:p>
      </w:tc>
    </w:tr>
  </w:tbl>
  <w:p w:rsidR="0072067D" w:rsidRPr="00F10CA0" w:rsidRDefault="0072067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67D" w:rsidRPr="00F10CA0" w:rsidRDefault="00F10CA0">
    <w:pPr>
      <w:framePr w:w="2948" w:h="1321" w:hRule="exact" w:wrap="notBeside" w:vAnchor="page" w:hAnchor="page" w:x="1362" w:y="653"/>
    </w:pPr>
    <w:r w:rsidRPr="00F10CA0">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72067D" w:rsidRPr="00F10CA0" w:rsidRDefault="0072067D">
    <w:pPr>
      <w:pStyle w:val="RKrubrik"/>
      <w:keepNext w:val="0"/>
      <w:tabs>
        <w:tab w:val="clear" w:pos="1134"/>
        <w:tab w:val="clear" w:pos="2835"/>
      </w:tabs>
      <w:spacing w:before="0" w:after="0" w:line="320" w:lineRule="atLeast"/>
      <w:rPr>
        <w:bCs/>
      </w:rPr>
    </w:pPr>
  </w:p>
  <w:p w:rsidR="0072067D" w:rsidRPr="00F10CA0" w:rsidRDefault="0072067D">
    <w:pPr>
      <w:rPr>
        <w:rFonts w:ascii="TradeGothic" w:hAnsi="TradeGothic"/>
        <w:b/>
        <w:bCs/>
        <w:spacing w:val="12"/>
        <w:sz w:val="22"/>
      </w:rPr>
    </w:pPr>
  </w:p>
  <w:p w:rsidR="0072067D" w:rsidRPr="00F10CA0" w:rsidRDefault="0072067D">
    <w:pPr>
      <w:pStyle w:val="RKrubrik"/>
      <w:keepNext w:val="0"/>
      <w:tabs>
        <w:tab w:val="clear" w:pos="1134"/>
        <w:tab w:val="clear" w:pos="2835"/>
      </w:tabs>
      <w:spacing w:before="0" w:after="0" w:line="320" w:lineRule="atLeast"/>
      <w:rPr>
        <w:bCs/>
      </w:rPr>
    </w:pPr>
  </w:p>
  <w:p w:rsidR="0072067D" w:rsidRPr="00F10CA0" w:rsidRDefault="0072067D">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0E0B"/>
    <w:multiLevelType w:val="hybridMultilevel"/>
    <w:tmpl w:val="F7948F12"/>
    <w:lvl w:ilvl="0" w:tplc="5FDE5DD8">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2160"/>
        </w:tabs>
        <w:ind w:left="2160" w:hanging="360"/>
      </w:pPr>
      <w:rPr>
        <w:rFonts w:ascii="Courier New" w:hAnsi="Courier New" w:cs="Courier New" w:hint="default"/>
      </w:rPr>
    </w:lvl>
    <w:lvl w:ilvl="2" w:tplc="041D0005" w:tentative="1">
      <w:start w:val="1"/>
      <w:numFmt w:val="bullet"/>
      <w:lvlText w:val=""/>
      <w:lvlJc w:val="left"/>
      <w:pPr>
        <w:tabs>
          <w:tab w:val="num" w:pos="2880"/>
        </w:tabs>
        <w:ind w:left="2880" w:hanging="360"/>
      </w:pPr>
      <w:rPr>
        <w:rFonts w:ascii="Wingdings" w:hAnsi="Wingdings" w:hint="default"/>
      </w:rPr>
    </w:lvl>
    <w:lvl w:ilvl="3" w:tplc="041D0001" w:tentative="1">
      <w:start w:val="1"/>
      <w:numFmt w:val="bullet"/>
      <w:lvlText w:val=""/>
      <w:lvlJc w:val="left"/>
      <w:pPr>
        <w:tabs>
          <w:tab w:val="num" w:pos="3600"/>
        </w:tabs>
        <w:ind w:left="3600" w:hanging="360"/>
      </w:pPr>
      <w:rPr>
        <w:rFonts w:ascii="Symbol" w:hAnsi="Symbol" w:hint="default"/>
      </w:rPr>
    </w:lvl>
    <w:lvl w:ilvl="4" w:tplc="041D0003" w:tentative="1">
      <w:start w:val="1"/>
      <w:numFmt w:val="bullet"/>
      <w:lvlText w:val="o"/>
      <w:lvlJc w:val="left"/>
      <w:pPr>
        <w:tabs>
          <w:tab w:val="num" w:pos="4320"/>
        </w:tabs>
        <w:ind w:left="4320" w:hanging="360"/>
      </w:pPr>
      <w:rPr>
        <w:rFonts w:ascii="Courier New" w:hAnsi="Courier New" w:cs="Courier New" w:hint="default"/>
      </w:rPr>
    </w:lvl>
    <w:lvl w:ilvl="5" w:tplc="041D0005" w:tentative="1">
      <w:start w:val="1"/>
      <w:numFmt w:val="bullet"/>
      <w:lvlText w:val=""/>
      <w:lvlJc w:val="left"/>
      <w:pPr>
        <w:tabs>
          <w:tab w:val="num" w:pos="5040"/>
        </w:tabs>
        <w:ind w:left="5040" w:hanging="360"/>
      </w:pPr>
      <w:rPr>
        <w:rFonts w:ascii="Wingdings" w:hAnsi="Wingdings" w:hint="default"/>
      </w:rPr>
    </w:lvl>
    <w:lvl w:ilvl="6" w:tplc="041D0001" w:tentative="1">
      <w:start w:val="1"/>
      <w:numFmt w:val="bullet"/>
      <w:lvlText w:val=""/>
      <w:lvlJc w:val="left"/>
      <w:pPr>
        <w:tabs>
          <w:tab w:val="num" w:pos="5760"/>
        </w:tabs>
        <w:ind w:left="5760" w:hanging="360"/>
      </w:pPr>
      <w:rPr>
        <w:rFonts w:ascii="Symbol" w:hAnsi="Symbol" w:hint="default"/>
      </w:rPr>
    </w:lvl>
    <w:lvl w:ilvl="7" w:tplc="041D0003" w:tentative="1">
      <w:start w:val="1"/>
      <w:numFmt w:val="bullet"/>
      <w:lvlText w:val="o"/>
      <w:lvlJc w:val="left"/>
      <w:pPr>
        <w:tabs>
          <w:tab w:val="num" w:pos="6480"/>
        </w:tabs>
        <w:ind w:left="6480" w:hanging="360"/>
      </w:pPr>
      <w:rPr>
        <w:rFonts w:ascii="Courier New" w:hAnsi="Courier New" w:cs="Courier New" w:hint="default"/>
      </w:rPr>
    </w:lvl>
    <w:lvl w:ilvl="8" w:tplc="041D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5AF3E97"/>
    <w:multiLevelType w:val="hybridMultilevel"/>
    <w:tmpl w:val="E2B4A11C"/>
    <w:lvl w:ilvl="0" w:tplc="5FDE5DD8">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630A40"/>
    <w:multiLevelType w:val="hybridMultilevel"/>
    <w:tmpl w:val="6B7003FC"/>
    <w:lvl w:ilvl="0" w:tplc="5FDE5DD8">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F5246C"/>
    <w:multiLevelType w:val="hybridMultilevel"/>
    <w:tmpl w:val="13C25164"/>
    <w:lvl w:ilvl="0" w:tplc="5FDE5DD8">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2160"/>
        </w:tabs>
        <w:ind w:left="2160" w:hanging="360"/>
      </w:pPr>
      <w:rPr>
        <w:rFonts w:ascii="Courier New" w:hAnsi="Courier New" w:cs="Courier New" w:hint="default"/>
      </w:rPr>
    </w:lvl>
    <w:lvl w:ilvl="2" w:tplc="041D0005" w:tentative="1">
      <w:start w:val="1"/>
      <w:numFmt w:val="bullet"/>
      <w:lvlText w:val=""/>
      <w:lvlJc w:val="left"/>
      <w:pPr>
        <w:tabs>
          <w:tab w:val="num" w:pos="2880"/>
        </w:tabs>
        <w:ind w:left="2880" w:hanging="360"/>
      </w:pPr>
      <w:rPr>
        <w:rFonts w:ascii="Wingdings" w:hAnsi="Wingdings" w:hint="default"/>
      </w:rPr>
    </w:lvl>
    <w:lvl w:ilvl="3" w:tplc="041D0001" w:tentative="1">
      <w:start w:val="1"/>
      <w:numFmt w:val="bullet"/>
      <w:lvlText w:val=""/>
      <w:lvlJc w:val="left"/>
      <w:pPr>
        <w:tabs>
          <w:tab w:val="num" w:pos="3600"/>
        </w:tabs>
        <w:ind w:left="3600" w:hanging="360"/>
      </w:pPr>
      <w:rPr>
        <w:rFonts w:ascii="Symbol" w:hAnsi="Symbol" w:hint="default"/>
      </w:rPr>
    </w:lvl>
    <w:lvl w:ilvl="4" w:tplc="041D0003" w:tentative="1">
      <w:start w:val="1"/>
      <w:numFmt w:val="bullet"/>
      <w:lvlText w:val="o"/>
      <w:lvlJc w:val="left"/>
      <w:pPr>
        <w:tabs>
          <w:tab w:val="num" w:pos="4320"/>
        </w:tabs>
        <w:ind w:left="4320" w:hanging="360"/>
      </w:pPr>
      <w:rPr>
        <w:rFonts w:ascii="Courier New" w:hAnsi="Courier New" w:cs="Courier New" w:hint="default"/>
      </w:rPr>
    </w:lvl>
    <w:lvl w:ilvl="5" w:tplc="041D0005" w:tentative="1">
      <w:start w:val="1"/>
      <w:numFmt w:val="bullet"/>
      <w:lvlText w:val=""/>
      <w:lvlJc w:val="left"/>
      <w:pPr>
        <w:tabs>
          <w:tab w:val="num" w:pos="5040"/>
        </w:tabs>
        <w:ind w:left="5040" w:hanging="360"/>
      </w:pPr>
      <w:rPr>
        <w:rFonts w:ascii="Wingdings" w:hAnsi="Wingdings" w:hint="default"/>
      </w:rPr>
    </w:lvl>
    <w:lvl w:ilvl="6" w:tplc="041D0001" w:tentative="1">
      <w:start w:val="1"/>
      <w:numFmt w:val="bullet"/>
      <w:lvlText w:val=""/>
      <w:lvlJc w:val="left"/>
      <w:pPr>
        <w:tabs>
          <w:tab w:val="num" w:pos="5760"/>
        </w:tabs>
        <w:ind w:left="5760" w:hanging="360"/>
      </w:pPr>
      <w:rPr>
        <w:rFonts w:ascii="Symbol" w:hAnsi="Symbol" w:hint="default"/>
      </w:rPr>
    </w:lvl>
    <w:lvl w:ilvl="7" w:tplc="041D0003" w:tentative="1">
      <w:start w:val="1"/>
      <w:numFmt w:val="bullet"/>
      <w:lvlText w:val="o"/>
      <w:lvlJc w:val="left"/>
      <w:pPr>
        <w:tabs>
          <w:tab w:val="num" w:pos="6480"/>
        </w:tabs>
        <w:ind w:left="6480" w:hanging="360"/>
      </w:pPr>
      <w:rPr>
        <w:rFonts w:ascii="Courier New" w:hAnsi="Courier New" w:cs="Courier New" w:hint="default"/>
      </w:rPr>
    </w:lvl>
    <w:lvl w:ilvl="8" w:tplc="041D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F8F702E"/>
    <w:multiLevelType w:val="hybridMultilevel"/>
    <w:tmpl w:val="A38A914E"/>
    <w:lvl w:ilvl="0" w:tplc="5FDE5DD8">
      <w:start w:val="1"/>
      <w:numFmt w:val="bullet"/>
      <w:lvlText w:val=""/>
      <w:lvlJc w:val="left"/>
      <w:pPr>
        <w:tabs>
          <w:tab w:val="num" w:pos="513"/>
        </w:tabs>
        <w:ind w:left="513" w:hanging="360"/>
      </w:pPr>
      <w:rPr>
        <w:rFonts w:ascii="Symbol" w:hAnsi="Symbol" w:hint="default"/>
      </w:rPr>
    </w:lvl>
    <w:lvl w:ilvl="1" w:tplc="041D0003" w:tentative="1">
      <w:start w:val="1"/>
      <w:numFmt w:val="bullet"/>
      <w:lvlText w:val="o"/>
      <w:lvlJc w:val="left"/>
      <w:pPr>
        <w:tabs>
          <w:tab w:val="num" w:pos="1593"/>
        </w:tabs>
        <w:ind w:left="1593" w:hanging="360"/>
      </w:pPr>
      <w:rPr>
        <w:rFonts w:ascii="Courier New" w:hAnsi="Courier New" w:cs="Courier New" w:hint="default"/>
      </w:rPr>
    </w:lvl>
    <w:lvl w:ilvl="2" w:tplc="041D0005" w:tentative="1">
      <w:start w:val="1"/>
      <w:numFmt w:val="bullet"/>
      <w:lvlText w:val=""/>
      <w:lvlJc w:val="left"/>
      <w:pPr>
        <w:tabs>
          <w:tab w:val="num" w:pos="2313"/>
        </w:tabs>
        <w:ind w:left="2313" w:hanging="360"/>
      </w:pPr>
      <w:rPr>
        <w:rFonts w:ascii="Wingdings" w:hAnsi="Wingdings" w:hint="default"/>
      </w:rPr>
    </w:lvl>
    <w:lvl w:ilvl="3" w:tplc="041D0001" w:tentative="1">
      <w:start w:val="1"/>
      <w:numFmt w:val="bullet"/>
      <w:lvlText w:val=""/>
      <w:lvlJc w:val="left"/>
      <w:pPr>
        <w:tabs>
          <w:tab w:val="num" w:pos="3033"/>
        </w:tabs>
        <w:ind w:left="3033" w:hanging="360"/>
      </w:pPr>
      <w:rPr>
        <w:rFonts w:ascii="Symbol" w:hAnsi="Symbol" w:hint="default"/>
      </w:rPr>
    </w:lvl>
    <w:lvl w:ilvl="4" w:tplc="041D0003" w:tentative="1">
      <w:start w:val="1"/>
      <w:numFmt w:val="bullet"/>
      <w:lvlText w:val="o"/>
      <w:lvlJc w:val="left"/>
      <w:pPr>
        <w:tabs>
          <w:tab w:val="num" w:pos="3753"/>
        </w:tabs>
        <w:ind w:left="3753" w:hanging="360"/>
      </w:pPr>
      <w:rPr>
        <w:rFonts w:ascii="Courier New" w:hAnsi="Courier New" w:cs="Courier New" w:hint="default"/>
      </w:rPr>
    </w:lvl>
    <w:lvl w:ilvl="5" w:tplc="041D0005" w:tentative="1">
      <w:start w:val="1"/>
      <w:numFmt w:val="bullet"/>
      <w:lvlText w:val=""/>
      <w:lvlJc w:val="left"/>
      <w:pPr>
        <w:tabs>
          <w:tab w:val="num" w:pos="4473"/>
        </w:tabs>
        <w:ind w:left="4473" w:hanging="360"/>
      </w:pPr>
      <w:rPr>
        <w:rFonts w:ascii="Wingdings" w:hAnsi="Wingdings" w:hint="default"/>
      </w:rPr>
    </w:lvl>
    <w:lvl w:ilvl="6" w:tplc="041D0001" w:tentative="1">
      <w:start w:val="1"/>
      <w:numFmt w:val="bullet"/>
      <w:lvlText w:val=""/>
      <w:lvlJc w:val="left"/>
      <w:pPr>
        <w:tabs>
          <w:tab w:val="num" w:pos="5193"/>
        </w:tabs>
        <w:ind w:left="5193" w:hanging="360"/>
      </w:pPr>
      <w:rPr>
        <w:rFonts w:ascii="Symbol" w:hAnsi="Symbol" w:hint="default"/>
      </w:rPr>
    </w:lvl>
    <w:lvl w:ilvl="7" w:tplc="041D0003" w:tentative="1">
      <w:start w:val="1"/>
      <w:numFmt w:val="bullet"/>
      <w:lvlText w:val="o"/>
      <w:lvlJc w:val="left"/>
      <w:pPr>
        <w:tabs>
          <w:tab w:val="num" w:pos="5913"/>
        </w:tabs>
        <w:ind w:left="5913" w:hanging="360"/>
      </w:pPr>
      <w:rPr>
        <w:rFonts w:ascii="Courier New" w:hAnsi="Courier New" w:cs="Courier New" w:hint="default"/>
      </w:rPr>
    </w:lvl>
    <w:lvl w:ilvl="8" w:tplc="041D0005" w:tentative="1">
      <w:start w:val="1"/>
      <w:numFmt w:val="bullet"/>
      <w:lvlText w:val=""/>
      <w:lvlJc w:val="left"/>
      <w:pPr>
        <w:tabs>
          <w:tab w:val="num" w:pos="6633"/>
        </w:tabs>
        <w:ind w:left="6633" w:hanging="360"/>
      </w:pPr>
      <w:rPr>
        <w:rFonts w:ascii="Wingdings" w:hAnsi="Wingdings" w:hint="default"/>
      </w:rPr>
    </w:lvl>
  </w:abstractNum>
  <w:abstractNum w:abstractNumId="5" w15:restartNumberingAfterBreak="0">
    <w:nsid w:val="23373D9A"/>
    <w:multiLevelType w:val="hybridMultilevel"/>
    <w:tmpl w:val="D5EAF888"/>
    <w:lvl w:ilvl="0" w:tplc="5FDE5DD8">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546BD4"/>
    <w:multiLevelType w:val="hybridMultilevel"/>
    <w:tmpl w:val="E4EA7EF4"/>
    <w:lvl w:ilvl="0" w:tplc="DC204BA0">
      <w:numFmt w:val="bullet"/>
      <w:lvlText w:val="-"/>
      <w:lvlJc w:val="left"/>
      <w:pPr>
        <w:tabs>
          <w:tab w:val="num" w:pos="873"/>
        </w:tabs>
        <w:ind w:left="873" w:hanging="360"/>
      </w:pPr>
      <w:rPr>
        <w:rFonts w:ascii="OrigGarmnd BT" w:eastAsia="Times New Roman" w:hAnsi="OrigGarmnd BT" w:cs="Times New Roman" w:hint="default"/>
      </w:rPr>
    </w:lvl>
    <w:lvl w:ilvl="1" w:tplc="041D0003" w:tentative="1">
      <w:start w:val="1"/>
      <w:numFmt w:val="bullet"/>
      <w:lvlText w:val="o"/>
      <w:lvlJc w:val="left"/>
      <w:pPr>
        <w:tabs>
          <w:tab w:val="num" w:pos="1593"/>
        </w:tabs>
        <w:ind w:left="1593" w:hanging="360"/>
      </w:pPr>
      <w:rPr>
        <w:rFonts w:ascii="Courier New" w:hAnsi="Courier New" w:cs="Courier New" w:hint="default"/>
      </w:rPr>
    </w:lvl>
    <w:lvl w:ilvl="2" w:tplc="041D0005" w:tentative="1">
      <w:start w:val="1"/>
      <w:numFmt w:val="bullet"/>
      <w:lvlText w:val=""/>
      <w:lvlJc w:val="left"/>
      <w:pPr>
        <w:tabs>
          <w:tab w:val="num" w:pos="2313"/>
        </w:tabs>
        <w:ind w:left="2313" w:hanging="360"/>
      </w:pPr>
      <w:rPr>
        <w:rFonts w:ascii="Wingdings" w:hAnsi="Wingdings" w:hint="default"/>
      </w:rPr>
    </w:lvl>
    <w:lvl w:ilvl="3" w:tplc="041D0001" w:tentative="1">
      <w:start w:val="1"/>
      <w:numFmt w:val="bullet"/>
      <w:lvlText w:val=""/>
      <w:lvlJc w:val="left"/>
      <w:pPr>
        <w:tabs>
          <w:tab w:val="num" w:pos="3033"/>
        </w:tabs>
        <w:ind w:left="3033" w:hanging="360"/>
      </w:pPr>
      <w:rPr>
        <w:rFonts w:ascii="Symbol" w:hAnsi="Symbol" w:hint="default"/>
      </w:rPr>
    </w:lvl>
    <w:lvl w:ilvl="4" w:tplc="041D0003" w:tentative="1">
      <w:start w:val="1"/>
      <w:numFmt w:val="bullet"/>
      <w:lvlText w:val="o"/>
      <w:lvlJc w:val="left"/>
      <w:pPr>
        <w:tabs>
          <w:tab w:val="num" w:pos="3753"/>
        </w:tabs>
        <w:ind w:left="3753" w:hanging="360"/>
      </w:pPr>
      <w:rPr>
        <w:rFonts w:ascii="Courier New" w:hAnsi="Courier New" w:cs="Courier New" w:hint="default"/>
      </w:rPr>
    </w:lvl>
    <w:lvl w:ilvl="5" w:tplc="041D0005" w:tentative="1">
      <w:start w:val="1"/>
      <w:numFmt w:val="bullet"/>
      <w:lvlText w:val=""/>
      <w:lvlJc w:val="left"/>
      <w:pPr>
        <w:tabs>
          <w:tab w:val="num" w:pos="4473"/>
        </w:tabs>
        <w:ind w:left="4473" w:hanging="360"/>
      </w:pPr>
      <w:rPr>
        <w:rFonts w:ascii="Wingdings" w:hAnsi="Wingdings" w:hint="default"/>
      </w:rPr>
    </w:lvl>
    <w:lvl w:ilvl="6" w:tplc="041D0001" w:tentative="1">
      <w:start w:val="1"/>
      <w:numFmt w:val="bullet"/>
      <w:lvlText w:val=""/>
      <w:lvlJc w:val="left"/>
      <w:pPr>
        <w:tabs>
          <w:tab w:val="num" w:pos="5193"/>
        </w:tabs>
        <w:ind w:left="5193" w:hanging="360"/>
      </w:pPr>
      <w:rPr>
        <w:rFonts w:ascii="Symbol" w:hAnsi="Symbol" w:hint="default"/>
      </w:rPr>
    </w:lvl>
    <w:lvl w:ilvl="7" w:tplc="041D0003" w:tentative="1">
      <w:start w:val="1"/>
      <w:numFmt w:val="bullet"/>
      <w:lvlText w:val="o"/>
      <w:lvlJc w:val="left"/>
      <w:pPr>
        <w:tabs>
          <w:tab w:val="num" w:pos="5913"/>
        </w:tabs>
        <w:ind w:left="5913" w:hanging="360"/>
      </w:pPr>
      <w:rPr>
        <w:rFonts w:ascii="Courier New" w:hAnsi="Courier New" w:cs="Courier New" w:hint="default"/>
      </w:rPr>
    </w:lvl>
    <w:lvl w:ilvl="8" w:tplc="041D0005" w:tentative="1">
      <w:start w:val="1"/>
      <w:numFmt w:val="bullet"/>
      <w:lvlText w:val=""/>
      <w:lvlJc w:val="left"/>
      <w:pPr>
        <w:tabs>
          <w:tab w:val="num" w:pos="6633"/>
        </w:tabs>
        <w:ind w:left="6633" w:hanging="360"/>
      </w:pPr>
      <w:rPr>
        <w:rFonts w:ascii="Wingdings" w:hAnsi="Wingdings" w:hint="default"/>
      </w:rPr>
    </w:lvl>
  </w:abstractNum>
  <w:abstractNum w:abstractNumId="7" w15:restartNumberingAfterBreak="0">
    <w:nsid w:val="296136FA"/>
    <w:multiLevelType w:val="hybridMultilevel"/>
    <w:tmpl w:val="2298724C"/>
    <w:lvl w:ilvl="0" w:tplc="DC204BA0">
      <w:numFmt w:val="bullet"/>
      <w:lvlText w:val="-"/>
      <w:lvlJc w:val="left"/>
      <w:pPr>
        <w:tabs>
          <w:tab w:val="num" w:pos="720"/>
        </w:tabs>
        <w:ind w:left="720" w:hanging="360"/>
      </w:pPr>
      <w:rPr>
        <w:rFonts w:ascii="OrigGarmnd BT" w:eastAsia="Times New Roman" w:hAnsi="OrigGarmnd BT" w:cs="Times New Roman"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267CC2"/>
    <w:multiLevelType w:val="hybridMultilevel"/>
    <w:tmpl w:val="C1823FC6"/>
    <w:lvl w:ilvl="0" w:tplc="0C4E523E">
      <w:start w:val="1"/>
      <w:numFmt w:val="bullet"/>
      <w:lvlRestart w:val="0"/>
      <w:pStyle w:val="Punktlista"/>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FF482E"/>
    <w:multiLevelType w:val="hybridMultilevel"/>
    <w:tmpl w:val="7FD80FB2"/>
    <w:lvl w:ilvl="0" w:tplc="5C4E7E84">
      <w:numFmt w:val="bullet"/>
      <w:lvlText w:val="-"/>
      <w:lvlJc w:val="left"/>
      <w:pPr>
        <w:ind w:left="720" w:hanging="360"/>
      </w:pPr>
      <w:rPr>
        <w:rFonts w:ascii="Book Antiqua" w:eastAsia="Times New Roman" w:hAnsi="Book Antiqua" w:cs="Times New Roman" w:hint="default"/>
        <w:i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86434A6"/>
    <w:multiLevelType w:val="hybridMultilevel"/>
    <w:tmpl w:val="EBF2426A"/>
    <w:lvl w:ilvl="0" w:tplc="DA601EB0">
      <w:numFmt w:val="bullet"/>
      <w:lvlText w:val="-"/>
      <w:lvlJc w:val="left"/>
      <w:pPr>
        <w:ind w:left="1800" w:hanging="360"/>
      </w:pPr>
      <w:rPr>
        <w:rFonts w:ascii="Book Antiqua" w:eastAsia="Times New Roman" w:hAnsi="Book Antiqua" w:cs="Times New Roman" w:hint="default"/>
      </w:rPr>
    </w:lvl>
    <w:lvl w:ilvl="1" w:tplc="0C0A0003">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1" w15:restartNumberingAfterBreak="0">
    <w:nsid w:val="776E188D"/>
    <w:multiLevelType w:val="hybridMultilevel"/>
    <w:tmpl w:val="1F8EDBB4"/>
    <w:lvl w:ilvl="0" w:tplc="5FDE5DD8">
      <w:start w:val="1"/>
      <w:numFmt w:val="bullet"/>
      <w:lvlText w:val=""/>
      <w:lvlJc w:val="left"/>
      <w:pPr>
        <w:tabs>
          <w:tab w:val="num" w:pos="873"/>
        </w:tabs>
        <w:ind w:left="873" w:hanging="360"/>
      </w:pPr>
      <w:rPr>
        <w:rFonts w:ascii="Symbol" w:hAnsi="Symbol" w:hint="default"/>
      </w:rPr>
    </w:lvl>
    <w:lvl w:ilvl="1" w:tplc="041D0003" w:tentative="1">
      <w:start w:val="1"/>
      <w:numFmt w:val="bullet"/>
      <w:lvlText w:val="o"/>
      <w:lvlJc w:val="left"/>
      <w:pPr>
        <w:tabs>
          <w:tab w:val="num" w:pos="1953"/>
        </w:tabs>
        <w:ind w:left="1953" w:hanging="360"/>
      </w:pPr>
      <w:rPr>
        <w:rFonts w:ascii="Courier New" w:hAnsi="Courier New" w:cs="Courier New" w:hint="default"/>
      </w:rPr>
    </w:lvl>
    <w:lvl w:ilvl="2" w:tplc="041D0005" w:tentative="1">
      <w:start w:val="1"/>
      <w:numFmt w:val="bullet"/>
      <w:lvlText w:val=""/>
      <w:lvlJc w:val="left"/>
      <w:pPr>
        <w:tabs>
          <w:tab w:val="num" w:pos="2673"/>
        </w:tabs>
        <w:ind w:left="2673" w:hanging="360"/>
      </w:pPr>
      <w:rPr>
        <w:rFonts w:ascii="Wingdings" w:hAnsi="Wingdings" w:hint="default"/>
      </w:rPr>
    </w:lvl>
    <w:lvl w:ilvl="3" w:tplc="041D0001" w:tentative="1">
      <w:start w:val="1"/>
      <w:numFmt w:val="bullet"/>
      <w:lvlText w:val=""/>
      <w:lvlJc w:val="left"/>
      <w:pPr>
        <w:tabs>
          <w:tab w:val="num" w:pos="3393"/>
        </w:tabs>
        <w:ind w:left="3393" w:hanging="360"/>
      </w:pPr>
      <w:rPr>
        <w:rFonts w:ascii="Symbol" w:hAnsi="Symbol" w:hint="default"/>
      </w:rPr>
    </w:lvl>
    <w:lvl w:ilvl="4" w:tplc="041D0003" w:tentative="1">
      <w:start w:val="1"/>
      <w:numFmt w:val="bullet"/>
      <w:lvlText w:val="o"/>
      <w:lvlJc w:val="left"/>
      <w:pPr>
        <w:tabs>
          <w:tab w:val="num" w:pos="4113"/>
        </w:tabs>
        <w:ind w:left="4113" w:hanging="360"/>
      </w:pPr>
      <w:rPr>
        <w:rFonts w:ascii="Courier New" w:hAnsi="Courier New" w:cs="Courier New" w:hint="default"/>
      </w:rPr>
    </w:lvl>
    <w:lvl w:ilvl="5" w:tplc="041D0005" w:tentative="1">
      <w:start w:val="1"/>
      <w:numFmt w:val="bullet"/>
      <w:lvlText w:val=""/>
      <w:lvlJc w:val="left"/>
      <w:pPr>
        <w:tabs>
          <w:tab w:val="num" w:pos="4833"/>
        </w:tabs>
        <w:ind w:left="4833" w:hanging="360"/>
      </w:pPr>
      <w:rPr>
        <w:rFonts w:ascii="Wingdings" w:hAnsi="Wingdings" w:hint="default"/>
      </w:rPr>
    </w:lvl>
    <w:lvl w:ilvl="6" w:tplc="041D0001" w:tentative="1">
      <w:start w:val="1"/>
      <w:numFmt w:val="bullet"/>
      <w:lvlText w:val=""/>
      <w:lvlJc w:val="left"/>
      <w:pPr>
        <w:tabs>
          <w:tab w:val="num" w:pos="5553"/>
        </w:tabs>
        <w:ind w:left="5553" w:hanging="360"/>
      </w:pPr>
      <w:rPr>
        <w:rFonts w:ascii="Symbol" w:hAnsi="Symbol" w:hint="default"/>
      </w:rPr>
    </w:lvl>
    <w:lvl w:ilvl="7" w:tplc="041D0003" w:tentative="1">
      <w:start w:val="1"/>
      <w:numFmt w:val="bullet"/>
      <w:lvlText w:val="o"/>
      <w:lvlJc w:val="left"/>
      <w:pPr>
        <w:tabs>
          <w:tab w:val="num" w:pos="6273"/>
        </w:tabs>
        <w:ind w:left="6273" w:hanging="360"/>
      </w:pPr>
      <w:rPr>
        <w:rFonts w:ascii="Courier New" w:hAnsi="Courier New" w:cs="Courier New" w:hint="default"/>
      </w:rPr>
    </w:lvl>
    <w:lvl w:ilvl="8" w:tplc="041D0005" w:tentative="1">
      <w:start w:val="1"/>
      <w:numFmt w:val="bullet"/>
      <w:lvlText w:val=""/>
      <w:lvlJc w:val="left"/>
      <w:pPr>
        <w:tabs>
          <w:tab w:val="num" w:pos="6993"/>
        </w:tabs>
        <w:ind w:left="6993" w:hanging="360"/>
      </w:pPr>
      <w:rPr>
        <w:rFonts w:ascii="Wingdings" w:hAnsi="Wingdings" w:hint="default"/>
      </w:rPr>
    </w:lvl>
  </w:abstractNum>
  <w:abstractNum w:abstractNumId="12" w15:restartNumberingAfterBreak="0">
    <w:nsid w:val="7F105D4A"/>
    <w:multiLevelType w:val="hybridMultilevel"/>
    <w:tmpl w:val="333CFE0E"/>
    <w:lvl w:ilvl="0" w:tplc="5FDE5DD8">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2160"/>
        </w:tabs>
        <w:ind w:left="2160" w:hanging="360"/>
      </w:pPr>
      <w:rPr>
        <w:rFonts w:ascii="Courier New" w:hAnsi="Courier New" w:cs="Courier New" w:hint="default"/>
      </w:rPr>
    </w:lvl>
    <w:lvl w:ilvl="2" w:tplc="041D0005" w:tentative="1">
      <w:start w:val="1"/>
      <w:numFmt w:val="bullet"/>
      <w:lvlText w:val=""/>
      <w:lvlJc w:val="left"/>
      <w:pPr>
        <w:tabs>
          <w:tab w:val="num" w:pos="2880"/>
        </w:tabs>
        <w:ind w:left="2880" w:hanging="360"/>
      </w:pPr>
      <w:rPr>
        <w:rFonts w:ascii="Wingdings" w:hAnsi="Wingdings" w:hint="default"/>
      </w:rPr>
    </w:lvl>
    <w:lvl w:ilvl="3" w:tplc="041D0001" w:tentative="1">
      <w:start w:val="1"/>
      <w:numFmt w:val="bullet"/>
      <w:lvlText w:val=""/>
      <w:lvlJc w:val="left"/>
      <w:pPr>
        <w:tabs>
          <w:tab w:val="num" w:pos="3600"/>
        </w:tabs>
        <w:ind w:left="3600" w:hanging="360"/>
      </w:pPr>
      <w:rPr>
        <w:rFonts w:ascii="Symbol" w:hAnsi="Symbol" w:hint="default"/>
      </w:rPr>
    </w:lvl>
    <w:lvl w:ilvl="4" w:tplc="041D0003" w:tentative="1">
      <w:start w:val="1"/>
      <w:numFmt w:val="bullet"/>
      <w:lvlText w:val="o"/>
      <w:lvlJc w:val="left"/>
      <w:pPr>
        <w:tabs>
          <w:tab w:val="num" w:pos="4320"/>
        </w:tabs>
        <w:ind w:left="4320" w:hanging="360"/>
      </w:pPr>
      <w:rPr>
        <w:rFonts w:ascii="Courier New" w:hAnsi="Courier New" w:cs="Courier New" w:hint="default"/>
      </w:rPr>
    </w:lvl>
    <w:lvl w:ilvl="5" w:tplc="041D0005" w:tentative="1">
      <w:start w:val="1"/>
      <w:numFmt w:val="bullet"/>
      <w:lvlText w:val=""/>
      <w:lvlJc w:val="left"/>
      <w:pPr>
        <w:tabs>
          <w:tab w:val="num" w:pos="5040"/>
        </w:tabs>
        <w:ind w:left="5040" w:hanging="360"/>
      </w:pPr>
      <w:rPr>
        <w:rFonts w:ascii="Wingdings" w:hAnsi="Wingdings" w:hint="default"/>
      </w:rPr>
    </w:lvl>
    <w:lvl w:ilvl="6" w:tplc="041D0001" w:tentative="1">
      <w:start w:val="1"/>
      <w:numFmt w:val="bullet"/>
      <w:lvlText w:val=""/>
      <w:lvlJc w:val="left"/>
      <w:pPr>
        <w:tabs>
          <w:tab w:val="num" w:pos="5760"/>
        </w:tabs>
        <w:ind w:left="5760" w:hanging="360"/>
      </w:pPr>
      <w:rPr>
        <w:rFonts w:ascii="Symbol" w:hAnsi="Symbol" w:hint="default"/>
      </w:rPr>
    </w:lvl>
    <w:lvl w:ilvl="7" w:tplc="041D0003" w:tentative="1">
      <w:start w:val="1"/>
      <w:numFmt w:val="bullet"/>
      <w:lvlText w:val="o"/>
      <w:lvlJc w:val="left"/>
      <w:pPr>
        <w:tabs>
          <w:tab w:val="num" w:pos="6480"/>
        </w:tabs>
        <w:ind w:left="6480" w:hanging="360"/>
      </w:pPr>
      <w:rPr>
        <w:rFonts w:ascii="Courier New" w:hAnsi="Courier New" w:cs="Courier New" w:hint="default"/>
      </w:rPr>
    </w:lvl>
    <w:lvl w:ilvl="8" w:tplc="041D0005" w:tentative="1">
      <w:start w:val="1"/>
      <w:numFmt w:val="bullet"/>
      <w:lvlText w:val=""/>
      <w:lvlJc w:val="left"/>
      <w:pPr>
        <w:tabs>
          <w:tab w:val="num" w:pos="7200"/>
        </w:tabs>
        <w:ind w:left="7200" w:hanging="360"/>
      </w:pPr>
      <w:rPr>
        <w:rFonts w:ascii="Wingdings" w:hAnsi="Wingdings" w:hint="default"/>
      </w:rPr>
    </w:lvl>
  </w:abstractNum>
  <w:num w:numId="1" w16cid:durableId="1153259183">
    <w:abstractNumId w:val="7"/>
  </w:num>
  <w:num w:numId="2" w16cid:durableId="887036169">
    <w:abstractNumId w:val="6"/>
  </w:num>
  <w:num w:numId="3" w16cid:durableId="284192204">
    <w:abstractNumId w:val="9"/>
  </w:num>
  <w:num w:numId="4" w16cid:durableId="92672185">
    <w:abstractNumId w:val="3"/>
  </w:num>
  <w:num w:numId="5" w16cid:durableId="945234539">
    <w:abstractNumId w:val="12"/>
  </w:num>
  <w:num w:numId="6" w16cid:durableId="413667802">
    <w:abstractNumId w:val="0"/>
  </w:num>
  <w:num w:numId="7" w16cid:durableId="414397559">
    <w:abstractNumId w:val="4"/>
  </w:num>
  <w:num w:numId="8" w16cid:durableId="1894999191">
    <w:abstractNumId w:val="11"/>
  </w:num>
  <w:num w:numId="9" w16cid:durableId="1413506337">
    <w:abstractNumId w:val="5"/>
  </w:num>
  <w:num w:numId="10" w16cid:durableId="2000885580">
    <w:abstractNumId w:val="1"/>
  </w:num>
  <w:num w:numId="11" w16cid:durableId="2010786076">
    <w:abstractNumId w:val="2"/>
  </w:num>
  <w:num w:numId="12" w16cid:durableId="1551454588">
    <w:abstractNumId w:val="10"/>
  </w:num>
  <w:num w:numId="13" w16cid:durableId="14061030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54"/>
    <w:docVar w:name="docDep" w:val="10"/>
    <w:docVar w:name="docSprak" w:val="0"/>
  </w:docVars>
  <w:rsids>
    <w:rsidRoot w:val="00CE0B11"/>
    <w:rsid w:val="00150384"/>
    <w:rsid w:val="001805B7"/>
    <w:rsid w:val="002F11E4"/>
    <w:rsid w:val="004A328D"/>
    <w:rsid w:val="00503F4D"/>
    <w:rsid w:val="00671127"/>
    <w:rsid w:val="006E4E11"/>
    <w:rsid w:val="0072067D"/>
    <w:rsid w:val="007242A3"/>
    <w:rsid w:val="00822E5A"/>
    <w:rsid w:val="00AD3CD7"/>
    <w:rsid w:val="00C035D7"/>
    <w:rsid w:val="00CE0B11"/>
    <w:rsid w:val="00DB4F00"/>
    <w:rsid w:val="00E5268B"/>
    <w:rsid w:val="00EC25F9"/>
    <w:rsid w:val="00F10CA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F145D3B0-D998-4E96-809F-9AEEA1C39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Punktlista">
    <w:name w:val="List Bullet"/>
    <w:basedOn w:val="Normal"/>
    <w:rsid w:val="00822E5A"/>
    <w:pPr>
      <w:numPr>
        <w:numId w:val="13"/>
      </w:numPr>
      <w:spacing w:line="240" w:lineRule="auto"/>
    </w:pPr>
    <w:rPr>
      <w:rFonts w:ascii="Times New Roman" w:hAnsi="Times New Roman"/>
      <w:sz w:val="20"/>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4960</Characters>
  <Application>Microsoft Office Word</Application>
  <DocSecurity>4</DocSecurity>
  <Lines>137</Lines>
  <Paragraphs>49</Paragraphs>
  <ScaleCrop>false</ScaleCrop>
  <HeadingPairs>
    <vt:vector size="2" baseType="variant">
      <vt:variant>
        <vt:lpstr>Rubrik</vt:lpstr>
      </vt:variant>
      <vt:variant>
        <vt:i4>1</vt:i4>
      </vt:variant>
    </vt:vector>
  </HeadingPairs>
  <TitlesOfParts>
    <vt:vector size="1" baseType="lpstr">
      <vt:lpstr>Kommenterad dagordning </vt:lpstr>
    </vt:vector>
  </TitlesOfParts>
  <Company>Regeringskansliet</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dc:title>
  <dc:subject>Kommenterad dagordning </dc:subject>
  <dc:creator>Riksdagen</dc:creator>
  <cp:keywords>Riksdagen</cp:keywords>
  <dc:description/>
  <cp:lastModifiedBy>Lars Brink</cp:lastModifiedBy>
  <cp:revision>2</cp:revision>
  <cp:lastPrinted>2010-02-22T11:20:00Z</cp:lastPrinted>
  <dcterms:created xsi:type="dcterms:W3CDTF">2025-12-18T00:00:00Z</dcterms:created>
  <dcterms:modified xsi:type="dcterms:W3CDTF">2025-12-18T00:00:00Z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10;0;0;467</vt:lpwstr>
  </property>
  <property fmtid="{D5CDD505-2E9C-101B-9397-08002B2CF9AE}" pid="3" name="Sprak">
    <vt:lpwstr>Svenska</vt:lpwstr>
  </property>
  <property fmtid="{D5CDD505-2E9C-101B-9397-08002B2CF9AE}" pid="4" name="DokID">
    <vt:i4>7</vt:i4>
  </property>
  <property fmtid="{D5CDD505-2E9C-101B-9397-08002B2CF9AE}" pid="5" name="RKOrdnaDepartement">
    <vt:lpwstr>Näringsdepartementet</vt:lpwstr>
  </property>
  <property fmtid="{D5CDD505-2E9C-101B-9397-08002B2CF9AE}" pid="6" name="RKOrdnaActivityCategory">
    <vt:lpwstr>4. Internationell samverkan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