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>
      <w:bookmarkStart w:id="0" w:name="_GoBack"/>
      <w:bookmarkEnd w:id="0"/>
    </w:p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20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7F79EB">
              <w:rPr>
                <w:b/>
              </w:rPr>
              <w:t>1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C01824">
              <w:rPr>
                <w:b/>
                <w:color w:val="000000" w:themeColor="text1"/>
              </w:rPr>
              <w:t>4</w:t>
            </w:r>
            <w:r w:rsidR="004D23D9">
              <w:rPr>
                <w:b/>
                <w:color w:val="000000" w:themeColor="text1"/>
              </w:rPr>
              <w:t>2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</w:t>
            </w:r>
            <w:r w:rsidR="005E4AF1">
              <w:t>2</w:t>
            </w:r>
            <w:r w:rsidR="00A32DF4">
              <w:t>1</w:t>
            </w:r>
            <w:r w:rsidR="00185D74">
              <w:t>-</w:t>
            </w:r>
            <w:r w:rsidR="00F96A78">
              <w:t>0</w:t>
            </w:r>
            <w:r w:rsidR="00AE1B5D">
              <w:t>6</w:t>
            </w:r>
            <w:r w:rsidR="004E4521">
              <w:t>-</w:t>
            </w:r>
            <w:r w:rsidR="00AE1B5D">
              <w:t>0</w:t>
            </w:r>
            <w:r w:rsidR="004D23D9">
              <w:t>3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80742C" w:rsidRDefault="004D23D9" w:rsidP="00477247">
            <w:r>
              <w:t>0</w:t>
            </w:r>
            <w:r w:rsidR="000329A3">
              <w:t>7</w:t>
            </w:r>
            <w:r w:rsidR="0080742C">
              <w:t>.</w:t>
            </w:r>
            <w:r w:rsidR="000329A3">
              <w:t>3</w:t>
            </w:r>
            <w:r w:rsidR="001214AD">
              <w:t>0</w:t>
            </w:r>
            <w:r w:rsidR="0080742C">
              <w:t>–</w:t>
            </w:r>
            <w:r w:rsidR="0027526E">
              <w:t>11.00</w:t>
            </w:r>
          </w:p>
        </w:tc>
      </w:tr>
      <w:tr w:rsidR="00447E69">
        <w:tc>
          <w:tcPr>
            <w:tcW w:w="1985" w:type="dxa"/>
          </w:tcPr>
          <w:p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77361" w:rsidTr="0001177E">
        <w:tc>
          <w:tcPr>
            <w:tcW w:w="567" w:type="dxa"/>
          </w:tcPr>
          <w:p w:rsidR="00477361" w:rsidRDefault="00477361" w:rsidP="0047736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7576E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C87413" w:rsidRPr="000329A3" w:rsidRDefault="00C87413" w:rsidP="00C8741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</w:t>
            </w:r>
            <w:r w:rsidRPr="000329A3">
              <w:rPr>
                <w:b/>
                <w:snapToGrid w:val="0"/>
              </w:rPr>
              <w:t xml:space="preserve">nformation med anledning av medieuppgifter om underrättelseverksamhet mot svenska intressen </w:t>
            </w:r>
            <w:r w:rsidR="004231E6">
              <w:rPr>
                <w:b/>
                <w:snapToGrid w:val="0"/>
              </w:rPr>
              <w:br/>
            </w:r>
            <w:r w:rsidRPr="000329A3">
              <w:rPr>
                <w:b/>
                <w:snapToGrid w:val="0"/>
              </w:rPr>
              <w:t>(tillsammans med utrikesutskottet)</w:t>
            </w:r>
          </w:p>
          <w:p w:rsidR="00477361" w:rsidRPr="00C87413" w:rsidRDefault="00477361" w:rsidP="00477361">
            <w:pPr>
              <w:tabs>
                <w:tab w:val="left" w:pos="1701"/>
              </w:tabs>
              <w:rPr>
                <w:snapToGrid w:val="0"/>
              </w:rPr>
            </w:pPr>
          </w:p>
          <w:p w:rsidR="00C87413" w:rsidRPr="003D293A" w:rsidRDefault="00C87413" w:rsidP="00C87413">
            <w:pPr>
              <w:tabs>
                <w:tab w:val="left" w:pos="1701"/>
              </w:tabs>
              <w:rPr>
                <w:snapToGrid w:val="0"/>
              </w:rPr>
            </w:pPr>
            <w:r w:rsidRPr="00C87413">
              <w:rPr>
                <w:snapToGrid w:val="0"/>
              </w:rPr>
              <w:t>Försvarsminister Peter Hultqvist</w:t>
            </w:r>
            <w:r w:rsidR="003D293A">
              <w:rPr>
                <w:snapToGrid w:val="0"/>
              </w:rPr>
              <w:t xml:space="preserve"> med medarbetare från Försvarsdepartementet informerade utskottet </w:t>
            </w:r>
            <w:r w:rsidR="003D293A" w:rsidRPr="003D293A">
              <w:rPr>
                <w:snapToGrid w:val="0"/>
              </w:rPr>
              <w:t>med anledning av medieuppgifter om underrättelseverksamhet mot svenska intressen</w:t>
            </w:r>
            <w:r w:rsidR="00916D0F" w:rsidRPr="003D293A">
              <w:rPr>
                <w:snapToGrid w:val="0"/>
              </w:rPr>
              <w:t>.</w:t>
            </w:r>
            <w:r w:rsidR="003D293A">
              <w:rPr>
                <w:snapToGrid w:val="0"/>
              </w:rPr>
              <w:t xml:space="preserve"> </w:t>
            </w:r>
            <w:r w:rsidR="00916D0F" w:rsidRPr="003D293A">
              <w:rPr>
                <w:snapToGrid w:val="0"/>
              </w:rPr>
              <w:t>Samtliga deltog fysiskt.</w:t>
            </w:r>
          </w:p>
          <w:p w:rsidR="00477361" w:rsidRPr="00C87413" w:rsidRDefault="00477361" w:rsidP="00477361">
            <w:pPr>
              <w:tabs>
                <w:tab w:val="left" w:pos="1701"/>
              </w:tabs>
              <w:rPr>
                <w:snapToGrid w:val="0"/>
              </w:rPr>
            </w:pPr>
          </w:p>
          <w:p w:rsidR="00477361" w:rsidRDefault="00477361" w:rsidP="0047736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</w:p>
          <w:p w:rsidR="00477361" w:rsidRDefault="00477361" w:rsidP="00477361">
            <w:pPr>
              <w:tabs>
                <w:tab w:val="left" w:pos="1701"/>
              </w:tabs>
              <w:rPr>
                <w:snapToGrid w:val="0"/>
              </w:rPr>
            </w:pPr>
          </w:p>
          <w:p w:rsidR="0027526E" w:rsidRPr="0027526E" w:rsidRDefault="0027526E" w:rsidP="0027526E">
            <w:pPr>
              <w:tabs>
                <w:tab w:val="left" w:pos="1701"/>
              </w:tabs>
              <w:rPr>
                <w:snapToGrid w:val="0"/>
              </w:rPr>
            </w:pPr>
            <w:r w:rsidRPr="0027526E">
              <w:rPr>
                <w:snapToGrid w:val="0"/>
              </w:rPr>
              <w:t xml:space="preserve">Utskottet beslutade att tystnadsplikt enligt 7 kap. 20 § riksdagsordningen ska gälla för de uppgifter försvarsministern lämnade om </w:t>
            </w:r>
            <w:r w:rsidR="00181D13">
              <w:rPr>
                <w:snapToGrid w:val="0"/>
              </w:rPr>
              <w:t xml:space="preserve">Sveriges </w:t>
            </w:r>
            <w:r w:rsidRPr="0027526E">
              <w:rPr>
                <w:snapToGrid w:val="0"/>
              </w:rPr>
              <w:t>kontakter med USA och regeringens bedömning av information som lämnats av Danmark.</w:t>
            </w:r>
          </w:p>
          <w:p w:rsidR="00477361" w:rsidRDefault="00477361" w:rsidP="00477361">
            <w:pPr>
              <w:tabs>
                <w:tab w:val="left" w:pos="1701"/>
              </w:tabs>
              <w:rPr>
                <w:snapToGrid w:val="0"/>
              </w:rPr>
            </w:pPr>
          </w:p>
          <w:p w:rsidR="00477361" w:rsidRDefault="00477361" w:rsidP="0047736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Denna paragraf förklarades omedelbart justerad.</w:t>
            </w:r>
          </w:p>
          <w:p w:rsidR="00477361" w:rsidRDefault="00477361" w:rsidP="0047736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7476A" w:rsidTr="0001177E">
        <w:tc>
          <w:tcPr>
            <w:tcW w:w="567" w:type="dxa"/>
          </w:tcPr>
          <w:p w:rsidR="0047476A" w:rsidRDefault="0027576E" w:rsidP="0047736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24068D" w:rsidRPr="00D15A37" w:rsidRDefault="0024068D" w:rsidP="0024068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D15A37">
              <w:rPr>
                <w:b/>
                <w:snapToGrid w:val="0"/>
              </w:rPr>
              <w:t>Information av Försvarsdepartementet med anledning av Försvarsmaktens kompletterande budgetunderlag</w:t>
            </w:r>
          </w:p>
          <w:p w:rsidR="00D15A37" w:rsidRDefault="00D15A37" w:rsidP="0024068D">
            <w:pPr>
              <w:tabs>
                <w:tab w:val="left" w:pos="1701"/>
              </w:tabs>
              <w:rPr>
                <w:snapToGrid w:val="0"/>
              </w:rPr>
            </w:pPr>
          </w:p>
          <w:p w:rsidR="00916D0F" w:rsidRPr="00C87413" w:rsidRDefault="0024068D" w:rsidP="00916D0F">
            <w:pPr>
              <w:tabs>
                <w:tab w:val="left" w:pos="1701"/>
              </w:tabs>
              <w:rPr>
                <w:snapToGrid w:val="0"/>
              </w:rPr>
            </w:pPr>
            <w:r w:rsidRPr="00952C52">
              <w:rPr>
                <w:snapToGrid w:val="0"/>
              </w:rPr>
              <w:t>Försvarsminister Peter Hultqvist</w:t>
            </w:r>
            <w:r w:rsidR="00D15A37">
              <w:rPr>
                <w:snapToGrid w:val="0"/>
              </w:rPr>
              <w:t xml:space="preserve"> med medarbetare från Försvarsdepartementet, </w:t>
            </w:r>
            <w:r w:rsidR="005337B1">
              <w:rPr>
                <w:snapToGrid w:val="0"/>
              </w:rPr>
              <w:t>c</w:t>
            </w:r>
            <w:r w:rsidR="005337B1" w:rsidRPr="005337B1">
              <w:rPr>
                <w:snapToGrid w:val="0"/>
              </w:rPr>
              <w:t>hefen för</w:t>
            </w:r>
            <w:r w:rsidR="005337B1">
              <w:rPr>
                <w:snapToGrid w:val="0"/>
              </w:rPr>
              <w:t xml:space="preserve"> Försvarsmaktens</w:t>
            </w:r>
            <w:r w:rsidR="005337B1" w:rsidRPr="005337B1">
              <w:rPr>
                <w:snapToGrid w:val="0"/>
              </w:rPr>
              <w:t xml:space="preserve"> </w:t>
            </w:r>
            <w:r w:rsidR="005337B1">
              <w:rPr>
                <w:snapToGrid w:val="0"/>
              </w:rPr>
              <w:t>L</w:t>
            </w:r>
            <w:r w:rsidR="005337B1" w:rsidRPr="005337B1">
              <w:rPr>
                <w:snapToGrid w:val="0"/>
              </w:rPr>
              <w:t>edningsstab viceamiral Jonas Haggren</w:t>
            </w:r>
            <w:r w:rsidR="005337B1">
              <w:rPr>
                <w:snapToGrid w:val="0"/>
              </w:rPr>
              <w:t xml:space="preserve"> med medarbetare från </w:t>
            </w:r>
            <w:r w:rsidR="005337B1" w:rsidRPr="005337B1">
              <w:rPr>
                <w:snapToGrid w:val="0"/>
              </w:rPr>
              <w:t>Försvarsmakten</w:t>
            </w:r>
            <w:r w:rsidR="005337B1">
              <w:rPr>
                <w:snapToGrid w:val="0"/>
              </w:rPr>
              <w:t xml:space="preserve"> och g</w:t>
            </w:r>
            <w:r w:rsidR="005337B1" w:rsidRPr="005337B1">
              <w:rPr>
                <w:snapToGrid w:val="0"/>
              </w:rPr>
              <w:t xml:space="preserve">eneraldirektör Göran Mårtensson </w:t>
            </w:r>
            <w:r w:rsidR="00D15A37">
              <w:rPr>
                <w:snapToGrid w:val="0"/>
              </w:rPr>
              <w:t>med medarbetare</w:t>
            </w:r>
            <w:r w:rsidR="00762514">
              <w:rPr>
                <w:snapToGrid w:val="0"/>
              </w:rPr>
              <w:t xml:space="preserve"> fån</w:t>
            </w:r>
            <w:r w:rsidR="00D15A37">
              <w:rPr>
                <w:snapToGrid w:val="0"/>
              </w:rPr>
              <w:t xml:space="preserve"> </w:t>
            </w:r>
            <w:r w:rsidRPr="00952C52">
              <w:rPr>
                <w:snapToGrid w:val="0"/>
              </w:rPr>
              <w:t>Försvarets materielverk</w:t>
            </w:r>
            <w:r w:rsidR="00D15A37">
              <w:rPr>
                <w:snapToGrid w:val="0"/>
              </w:rPr>
              <w:t xml:space="preserve"> informerade utskottet </w:t>
            </w:r>
            <w:r w:rsidR="00D15A37" w:rsidRPr="00D15A37">
              <w:rPr>
                <w:snapToGrid w:val="0"/>
              </w:rPr>
              <w:t>med anledning av Försvarsmaktens kompletterande budgetunderlag</w:t>
            </w:r>
            <w:r w:rsidR="00762514">
              <w:rPr>
                <w:snapToGrid w:val="0"/>
              </w:rPr>
              <w:t xml:space="preserve"> för 2022</w:t>
            </w:r>
            <w:r w:rsidR="00D15A37">
              <w:rPr>
                <w:snapToGrid w:val="0"/>
              </w:rPr>
              <w:t xml:space="preserve">. </w:t>
            </w:r>
            <w:r w:rsidR="00916D0F">
              <w:rPr>
                <w:snapToGrid w:val="0"/>
              </w:rPr>
              <w:t>Samtliga deltog fysiskt.</w:t>
            </w:r>
          </w:p>
          <w:p w:rsidR="0047476A" w:rsidRDefault="0047476A" w:rsidP="0047476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7476A" w:rsidRDefault="0047476A" w:rsidP="0047476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</w:p>
          <w:p w:rsidR="0047476A" w:rsidRDefault="0047476A" w:rsidP="0047476A">
            <w:pPr>
              <w:tabs>
                <w:tab w:val="left" w:pos="1701"/>
              </w:tabs>
              <w:rPr>
                <w:snapToGrid w:val="0"/>
              </w:rPr>
            </w:pPr>
          </w:p>
          <w:p w:rsidR="00591FD9" w:rsidRDefault="00560067" w:rsidP="0047476A">
            <w:pPr>
              <w:tabs>
                <w:tab w:val="left" w:pos="1701"/>
              </w:tabs>
              <w:rPr>
                <w:snapToGrid w:val="0"/>
              </w:rPr>
            </w:pPr>
            <w:r w:rsidRPr="00560067">
              <w:rPr>
                <w:snapToGrid w:val="0"/>
              </w:rPr>
              <w:t xml:space="preserve">Utskottet beslutade att tystnadsplikt enligt 7 kap. 20 § riksdagsordningen ska gälla för de uppgifter som försvarsministern samt företrädarna för Försvarsmakten och Försvarets materielverk lämnade om </w:t>
            </w:r>
            <w:r w:rsidR="00E07E23">
              <w:rPr>
                <w:snapToGrid w:val="0"/>
              </w:rPr>
              <w:t>f</w:t>
            </w:r>
            <w:r w:rsidR="00591FD9">
              <w:rPr>
                <w:snapToGrid w:val="0"/>
              </w:rPr>
              <w:t>inansiella belopp, leveranstider, exempel på kompensatoriska åtgärder för att möta förseningar på marina området, förhandlingsläge mellan FMV och Saab Kockums, relationen till andra stater och operativa konsekvenser för Försvarsmaktens förmåga.</w:t>
            </w:r>
          </w:p>
          <w:p w:rsidR="00591FD9" w:rsidRDefault="00591FD9" w:rsidP="0047476A">
            <w:pPr>
              <w:tabs>
                <w:tab w:val="left" w:pos="1701"/>
              </w:tabs>
              <w:rPr>
                <w:snapToGrid w:val="0"/>
              </w:rPr>
            </w:pPr>
          </w:p>
          <w:p w:rsidR="0047476A" w:rsidRDefault="0047476A" w:rsidP="0047476A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Denna paragraf förklarades omedelbart justerad.</w:t>
            </w:r>
          </w:p>
          <w:p w:rsidR="0027526E" w:rsidRDefault="0027526E" w:rsidP="0047476A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47476A" w:rsidRDefault="0047476A" w:rsidP="0047736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7476A" w:rsidTr="0001177E">
        <w:tc>
          <w:tcPr>
            <w:tcW w:w="567" w:type="dxa"/>
          </w:tcPr>
          <w:p w:rsidR="0047476A" w:rsidRDefault="0027576E" w:rsidP="0047736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3</w:t>
            </w:r>
          </w:p>
        </w:tc>
        <w:tc>
          <w:tcPr>
            <w:tcW w:w="6946" w:type="dxa"/>
            <w:gridSpan w:val="2"/>
          </w:tcPr>
          <w:p w:rsidR="00916D0F" w:rsidRPr="000329A3" w:rsidRDefault="00916D0F" w:rsidP="00916D0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329A3">
              <w:rPr>
                <w:b/>
                <w:snapToGrid w:val="0"/>
              </w:rPr>
              <w:t>Information av Försvarsmakten och Försvarets materielverk om marina materielfrågor</w:t>
            </w:r>
          </w:p>
          <w:p w:rsidR="00916D0F" w:rsidRPr="00916D0F" w:rsidRDefault="00916D0F" w:rsidP="00916D0F">
            <w:pPr>
              <w:tabs>
                <w:tab w:val="left" w:pos="1701"/>
              </w:tabs>
              <w:rPr>
                <w:snapToGrid w:val="0"/>
              </w:rPr>
            </w:pPr>
          </w:p>
          <w:p w:rsidR="00916D0F" w:rsidRPr="00916D0F" w:rsidRDefault="00916D0F" w:rsidP="00916D0F">
            <w:pPr>
              <w:tabs>
                <w:tab w:val="left" w:pos="1701"/>
              </w:tabs>
              <w:rPr>
                <w:snapToGrid w:val="0"/>
              </w:rPr>
            </w:pPr>
            <w:r w:rsidRPr="00916D0F">
              <w:rPr>
                <w:snapToGrid w:val="0"/>
              </w:rPr>
              <w:t xml:space="preserve">Marinchef konteramiral Ewa Skoog </w:t>
            </w:r>
            <w:proofErr w:type="spellStart"/>
            <w:r w:rsidRPr="00916D0F">
              <w:rPr>
                <w:snapToGrid w:val="0"/>
              </w:rPr>
              <w:t>Haslum</w:t>
            </w:r>
            <w:proofErr w:type="spellEnd"/>
            <w:r w:rsidR="00556AA7">
              <w:rPr>
                <w:snapToGrid w:val="0"/>
              </w:rPr>
              <w:t xml:space="preserve"> med medarbetare från </w:t>
            </w:r>
            <w:r w:rsidRPr="00916D0F">
              <w:rPr>
                <w:snapToGrid w:val="0"/>
              </w:rPr>
              <w:t>Försvarsmakten</w:t>
            </w:r>
            <w:r w:rsidR="00556AA7">
              <w:rPr>
                <w:snapToGrid w:val="0"/>
              </w:rPr>
              <w:t xml:space="preserve"> och chefen för </w:t>
            </w:r>
            <w:r w:rsidR="00556AA7" w:rsidRPr="00556AA7">
              <w:rPr>
                <w:snapToGrid w:val="0"/>
              </w:rPr>
              <w:t>Verksamhetsområde Marinmateriel</w:t>
            </w:r>
            <w:r w:rsidR="00556AA7">
              <w:rPr>
                <w:snapToGrid w:val="0"/>
              </w:rPr>
              <w:t xml:space="preserve"> b</w:t>
            </w:r>
            <w:r w:rsidR="00556AA7" w:rsidRPr="00556AA7">
              <w:rPr>
                <w:snapToGrid w:val="0"/>
              </w:rPr>
              <w:t>rigadgeneral Patric Hjorth</w:t>
            </w:r>
            <w:r w:rsidR="00556AA7">
              <w:rPr>
                <w:snapToGrid w:val="0"/>
              </w:rPr>
              <w:t xml:space="preserve"> med medarbetare från </w:t>
            </w:r>
            <w:r w:rsidR="00762514">
              <w:rPr>
                <w:snapToGrid w:val="0"/>
              </w:rPr>
              <w:t>F</w:t>
            </w:r>
            <w:r w:rsidR="00556AA7">
              <w:rPr>
                <w:snapToGrid w:val="0"/>
              </w:rPr>
              <w:t>örsvarets mat</w:t>
            </w:r>
            <w:r w:rsidRPr="00916D0F">
              <w:rPr>
                <w:snapToGrid w:val="0"/>
              </w:rPr>
              <w:t>erielverk</w:t>
            </w:r>
            <w:r w:rsidR="00556AA7">
              <w:rPr>
                <w:snapToGrid w:val="0"/>
              </w:rPr>
              <w:t xml:space="preserve"> informerade utskottet </w:t>
            </w:r>
            <w:r w:rsidR="00556AA7" w:rsidRPr="00556AA7">
              <w:rPr>
                <w:snapToGrid w:val="0"/>
              </w:rPr>
              <w:t>om marina materielfrågor</w:t>
            </w:r>
            <w:r>
              <w:rPr>
                <w:snapToGrid w:val="0"/>
              </w:rPr>
              <w:t>. Samtliga</w:t>
            </w:r>
            <w:r w:rsidR="00591FD9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deltog fysiskt.</w:t>
            </w:r>
          </w:p>
          <w:p w:rsidR="0047476A" w:rsidRPr="00916D0F" w:rsidRDefault="0047476A" w:rsidP="0047476A">
            <w:pPr>
              <w:tabs>
                <w:tab w:val="left" w:pos="1701"/>
              </w:tabs>
              <w:rPr>
                <w:snapToGrid w:val="0"/>
              </w:rPr>
            </w:pPr>
          </w:p>
          <w:p w:rsidR="0047476A" w:rsidRDefault="0047476A" w:rsidP="0047476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</w:p>
          <w:p w:rsidR="0047476A" w:rsidRDefault="0047476A" w:rsidP="00F8103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16D0F" w:rsidTr="0001177E">
        <w:tc>
          <w:tcPr>
            <w:tcW w:w="567" w:type="dxa"/>
          </w:tcPr>
          <w:p w:rsidR="00916D0F" w:rsidRDefault="0027576E" w:rsidP="0047736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916D0F" w:rsidRPr="000329A3" w:rsidRDefault="00916D0F" w:rsidP="00916D0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329A3">
              <w:rPr>
                <w:b/>
                <w:snapToGrid w:val="0"/>
              </w:rPr>
              <w:t>Försvarsmaktens långsiktiga materielbehov</w:t>
            </w:r>
          </w:p>
          <w:p w:rsidR="00916D0F" w:rsidRPr="00916D0F" w:rsidRDefault="00916D0F" w:rsidP="00916D0F">
            <w:pPr>
              <w:tabs>
                <w:tab w:val="left" w:pos="1701"/>
              </w:tabs>
              <w:rPr>
                <w:snapToGrid w:val="0"/>
              </w:rPr>
            </w:pPr>
          </w:p>
          <w:p w:rsidR="00916D0F" w:rsidRPr="00916D0F" w:rsidRDefault="00916D0F" w:rsidP="00916D0F">
            <w:pPr>
              <w:tabs>
                <w:tab w:val="left" w:pos="1701"/>
              </w:tabs>
              <w:rPr>
                <w:snapToGrid w:val="0"/>
              </w:rPr>
            </w:pPr>
            <w:r w:rsidRPr="00916D0F">
              <w:rPr>
                <w:snapToGrid w:val="0"/>
              </w:rPr>
              <w:t xml:space="preserve">Utredaren </w:t>
            </w:r>
            <w:r w:rsidR="00591FD9">
              <w:rPr>
                <w:snapToGrid w:val="0"/>
              </w:rPr>
              <w:t xml:space="preserve">(SOU 2018:7) </w:t>
            </w:r>
            <w:r w:rsidRPr="00916D0F">
              <w:rPr>
                <w:snapToGrid w:val="0"/>
              </w:rPr>
              <w:t>och f.d. kanslichefen vid försvarsutskottets kansli Ingemar Wahlberg</w:t>
            </w:r>
            <w:r w:rsidR="007F506C">
              <w:rPr>
                <w:snapToGrid w:val="0"/>
              </w:rPr>
              <w:t xml:space="preserve"> </w:t>
            </w:r>
            <w:r w:rsidR="00591FD9">
              <w:rPr>
                <w:snapToGrid w:val="0"/>
              </w:rPr>
              <w:t xml:space="preserve">redogjorde för sin syn på </w:t>
            </w:r>
            <w:r w:rsidR="007F506C" w:rsidRPr="007F506C">
              <w:rPr>
                <w:snapToGrid w:val="0"/>
              </w:rPr>
              <w:t xml:space="preserve">Försvarsmaktens långsiktiga materielbehov, </w:t>
            </w:r>
            <w:r w:rsidR="00591FD9">
              <w:rPr>
                <w:snapToGrid w:val="0"/>
              </w:rPr>
              <w:t xml:space="preserve">dess </w:t>
            </w:r>
            <w:r w:rsidR="007F506C" w:rsidRPr="007F506C">
              <w:rPr>
                <w:snapToGrid w:val="0"/>
              </w:rPr>
              <w:t>möjligheter och risker</w:t>
            </w:r>
            <w:r>
              <w:rPr>
                <w:snapToGrid w:val="0"/>
              </w:rPr>
              <w:t xml:space="preserve">. </w:t>
            </w:r>
            <w:r w:rsidR="007F506C">
              <w:rPr>
                <w:snapToGrid w:val="0"/>
              </w:rPr>
              <w:t>Utredaren deltog fysiskt.</w:t>
            </w:r>
          </w:p>
          <w:p w:rsidR="00916D0F" w:rsidRPr="00916D0F" w:rsidRDefault="00916D0F" w:rsidP="00916D0F">
            <w:pPr>
              <w:tabs>
                <w:tab w:val="left" w:pos="1701"/>
              </w:tabs>
              <w:rPr>
                <w:snapToGrid w:val="0"/>
              </w:rPr>
            </w:pPr>
          </w:p>
          <w:p w:rsidR="00916D0F" w:rsidRDefault="00916D0F" w:rsidP="00916D0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</w:p>
          <w:p w:rsidR="00916D0F" w:rsidRDefault="00916D0F" w:rsidP="0047736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77361" w:rsidTr="0001177E">
        <w:tc>
          <w:tcPr>
            <w:tcW w:w="567" w:type="dxa"/>
          </w:tcPr>
          <w:p w:rsidR="00477361" w:rsidRDefault="00477361" w:rsidP="0047736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7576E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477361" w:rsidRDefault="00477361" w:rsidP="0047736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477361" w:rsidRDefault="00477361" w:rsidP="00477361">
            <w:pPr>
              <w:tabs>
                <w:tab w:val="left" w:pos="1701"/>
              </w:tabs>
              <w:rPr>
                <w:snapToGrid w:val="0"/>
              </w:rPr>
            </w:pPr>
          </w:p>
          <w:p w:rsidR="00477361" w:rsidRDefault="00477361" w:rsidP="0047736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20/21:4</w:t>
            </w:r>
            <w:r w:rsidR="008611BD">
              <w:rPr>
                <w:snapToGrid w:val="0"/>
              </w:rPr>
              <w:t>1</w:t>
            </w:r>
            <w:r>
              <w:rPr>
                <w:snapToGrid w:val="0"/>
              </w:rPr>
              <w:t>.</w:t>
            </w:r>
          </w:p>
          <w:p w:rsidR="00477361" w:rsidRDefault="00477361" w:rsidP="0047736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77361" w:rsidTr="0001177E">
        <w:tc>
          <w:tcPr>
            <w:tcW w:w="567" w:type="dxa"/>
          </w:tcPr>
          <w:p w:rsidR="00477361" w:rsidRDefault="00477361" w:rsidP="0047736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7576E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477361" w:rsidRDefault="00477361" w:rsidP="0047736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:rsidR="00477361" w:rsidRPr="00436209" w:rsidRDefault="00477361" w:rsidP="0047736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77361" w:rsidRPr="00436209" w:rsidRDefault="00477361" w:rsidP="00477361">
            <w:pPr>
              <w:tabs>
                <w:tab w:val="left" w:pos="1701"/>
              </w:tabs>
              <w:rPr>
                <w:snapToGrid w:val="0"/>
              </w:rPr>
            </w:pPr>
            <w:r w:rsidRPr="00436209">
              <w:rPr>
                <w:snapToGrid w:val="0"/>
              </w:rPr>
              <w:t xml:space="preserve">Kansliet informerade om </w:t>
            </w:r>
            <w:r w:rsidR="0027576E">
              <w:rPr>
                <w:snapToGrid w:val="0"/>
              </w:rPr>
              <w:t xml:space="preserve">att </w:t>
            </w:r>
            <w:r w:rsidR="00436209" w:rsidRPr="00436209">
              <w:rPr>
                <w:snapToGrid w:val="0"/>
              </w:rPr>
              <w:t>en kommenterad dagordning inför RIF-rådet den 7–8 juni 2021 in</w:t>
            </w:r>
            <w:r w:rsidR="0027576E">
              <w:rPr>
                <w:snapToGrid w:val="0"/>
              </w:rPr>
              <w:t>kommit.</w:t>
            </w:r>
          </w:p>
          <w:p w:rsidR="00477361" w:rsidRDefault="00477361" w:rsidP="00477361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77361" w:rsidTr="0001177E">
        <w:tc>
          <w:tcPr>
            <w:tcW w:w="567" w:type="dxa"/>
          </w:tcPr>
          <w:p w:rsidR="00477361" w:rsidRPr="00A42E61" w:rsidRDefault="00477361" w:rsidP="0047736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A42E61">
              <w:rPr>
                <w:b/>
                <w:snapToGrid w:val="0"/>
              </w:rPr>
              <w:t xml:space="preserve">§ </w:t>
            </w:r>
            <w:r w:rsidR="0027526E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477361" w:rsidRPr="00A42E61" w:rsidRDefault="00477361" w:rsidP="0047736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A42E61">
              <w:rPr>
                <w:b/>
                <w:snapToGrid w:val="0"/>
              </w:rPr>
              <w:t>Kanslimeddelanden</w:t>
            </w:r>
          </w:p>
          <w:p w:rsidR="00477361" w:rsidRPr="00C874FA" w:rsidRDefault="00477361" w:rsidP="00477361">
            <w:pPr>
              <w:tabs>
                <w:tab w:val="left" w:pos="1701"/>
              </w:tabs>
              <w:rPr>
                <w:snapToGrid w:val="0"/>
              </w:rPr>
            </w:pPr>
          </w:p>
          <w:p w:rsidR="00C13CEA" w:rsidRPr="0027526E" w:rsidRDefault="00477361" w:rsidP="00C13CEA">
            <w:pPr>
              <w:tabs>
                <w:tab w:val="left" w:pos="1701"/>
              </w:tabs>
              <w:rPr>
                <w:snapToGrid w:val="0"/>
              </w:rPr>
            </w:pPr>
            <w:r w:rsidRPr="00C874FA">
              <w:rPr>
                <w:snapToGrid w:val="0"/>
              </w:rPr>
              <w:t>Kanslichefen informerade om</w:t>
            </w:r>
            <w:r>
              <w:rPr>
                <w:snapToGrid w:val="0"/>
              </w:rPr>
              <w:t xml:space="preserve"> att</w:t>
            </w:r>
            <w:r w:rsidR="00E07E23">
              <w:rPr>
                <w:snapToGrid w:val="0"/>
              </w:rPr>
              <w:t xml:space="preserve"> u</w:t>
            </w:r>
            <w:r w:rsidR="00C13CEA" w:rsidRPr="0027526E">
              <w:rPr>
                <w:snapToGrid w:val="0"/>
              </w:rPr>
              <w:t xml:space="preserve">tskottets sammanträde tisdagen den 8 juni 2021 tillsammans med utrikesutskottet om </w:t>
            </w:r>
            <w:r w:rsidR="001901A3" w:rsidRPr="0027526E">
              <w:rPr>
                <w:snapToGrid w:val="0"/>
              </w:rPr>
              <w:t xml:space="preserve">läget för de svenska militära insatserna </w:t>
            </w:r>
            <w:r w:rsidR="00C13CEA" w:rsidRPr="0027526E">
              <w:rPr>
                <w:snapToGrid w:val="0"/>
              </w:rPr>
              <w:t>i Mali blir teknikfritt och utan möjlighet att delta på distans.</w:t>
            </w:r>
          </w:p>
          <w:p w:rsidR="00477361" w:rsidRPr="00A42E61" w:rsidRDefault="00477361" w:rsidP="0027526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77361" w:rsidTr="0001177E">
        <w:tc>
          <w:tcPr>
            <w:tcW w:w="567" w:type="dxa"/>
          </w:tcPr>
          <w:p w:rsidR="00477361" w:rsidRDefault="00477361" w:rsidP="0047736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D7311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477361" w:rsidRDefault="00477361" w:rsidP="00477361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477361" w:rsidRDefault="00477361" w:rsidP="00477361">
            <w:pPr>
              <w:tabs>
                <w:tab w:val="left" w:pos="1701"/>
              </w:tabs>
              <w:rPr>
                <w:szCs w:val="24"/>
              </w:rPr>
            </w:pPr>
          </w:p>
          <w:p w:rsidR="00477361" w:rsidRPr="000A2204" w:rsidRDefault="00477361" w:rsidP="0047736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äger rum </w:t>
            </w:r>
            <w:r w:rsidR="005A53BB">
              <w:rPr>
                <w:szCs w:val="24"/>
              </w:rPr>
              <w:t>tisdagen den 8 juni 2021 kl. 11.00.</w:t>
            </w:r>
          </w:p>
        </w:tc>
      </w:tr>
      <w:tr w:rsidR="00477361" w:rsidTr="0001177E">
        <w:tc>
          <w:tcPr>
            <w:tcW w:w="567" w:type="dxa"/>
          </w:tcPr>
          <w:p w:rsidR="00477361" w:rsidRDefault="00477361" w:rsidP="0047736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77361" w:rsidRDefault="00477361" w:rsidP="00477361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77361" w:rsidTr="0001177E">
        <w:tc>
          <w:tcPr>
            <w:tcW w:w="567" w:type="dxa"/>
          </w:tcPr>
          <w:p w:rsidR="00477361" w:rsidRDefault="00477361" w:rsidP="0047736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77361" w:rsidRDefault="00477361" w:rsidP="00477361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77361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77361" w:rsidRDefault="00477361" w:rsidP="00477361">
            <w:pPr>
              <w:tabs>
                <w:tab w:val="left" w:pos="1701"/>
              </w:tabs>
            </w:pPr>
            <w:r>
              <w:t>Vid protokollet</w:t>
            </w:r>
          </w:p>
          <w:p w:rsidR="00477361" w:rsidRDefault="00477361" w:rsidP="00477361">
            <w:pPr>
              <w:tabs>
                <w:tab w:val="left" w:pos="1701"/>
              </w:tabs>
            </w:pPr>
          </w:p>
          <w:p w:rsidR="00477361" w:rsidRDefault="00477361" w:rsidP="00477361">
            <w:pPr>
              <w:tabs>
                <w:tab w:val="left" w:pos="1701"/>
              </w:tabs>
            </w:pPr>
          </w:p>
          <w:p w:rsidR="00477361" w:rsidRDefault="00477361" w:rsidP="00477361">
            <w:pPr>
              <w:tabs>
                <w:tab w:val="left" w:pos="1701"/>
              </w:tabs>
            </w:pPr>
            <w:r>
              <w:t>Annika Tuvelid</w:t>
            </w:r>
          </w:p>
          <w:p w:rsidR="00477361" w:rsidRDefault="00477361" w:rsidP="00477361">
            <w:pPr>
              <w:tabs>
                <w:tab w:val="left" w:pos="1701"/>
              </w:tabs>
            </w:pPr>
          </w:p>
          <w:p w:rsidR="00477361" w:rsidRDefault="00477361" w:rsidP="00477361">
            <w:pPr>
              <w:tabs>
                <w:tab w:val="left" w:pos="1701"/>
              </w:tabs>
            </w:pPr>
            <w:r>
              <w:t xml:space="preserve">Justeras </w:t>
            </w:r>
            <w:r w:rsidR="005A53BB">
              <w:t>t</w:t>
            </w:r>
            <w:r w:rsidR="0027526E">
              <w:t xml:space="preserve">orsdagen den 10 juni </w:t>
            </w:r>
            <w:r>
              <w:t>2021</w:t>
            </w:r>
          </w:p>
          <w:p w:rsidR="00477361" w:rsidRDefault="00477361" w:rsidP="00477361">
            <w:pPr>
              <w:tabs>
                <w:tab w:val="left" w:pos="1701"/>
              </w:tabs>
            </w:pPr>
          </w:p>
          <w:p w:rsidR="00477361" w:rsidRDefault="00477361" w:rsidP="00477361">
            <w:pPr>
              <w:tabs>
                <w:tab w:val="left" w:pos="1701"/>
              </w:tabs>
            </w:pPr>
          </w:p>
          <w:p w:rsidR="00477361" w:rsidRDefault="00477361" w:rsidP="00477361">
            <w:pPr>
              <w:tabs>
                <w:tab w:val="left" w:pos="1701"/>
              </w:tabs>
              <w:rPr>
                <w:b/>
              </w:rPr>
            </w:pPr>
            <w:r>
              <w:t>Pål Jonson</w:t>
            </w:r>
          </w:p>
        </w:tc>
      </w:tr>
    </w:tbl>
    <w:p w:rsidR="008D6158" w:rsidRDefault="008D6158" w:rsidP="008D6158">
      <w:pPr>
        <w:tabs>
          <w:tab w:val="left" w:pos="1701"/>
        </w:tabs>
      </w:pPr>
    </w:p>
    <w:p w:rsidR="008D6158" w:rsidRDefault="008D6158" w:rsidP="008D6158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8D6158" w:rsidTr="00A146D2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:rsidR="008D6158" w:rsidRDefault="008D6158" w:rsidP="00A146D2">
            <w:pPr>
              <w:tabs>
                <w:tab w:val="left" w:pos="1701"/>
              </w:tabs>
            </w:pPr>
            <w:r>
              <w:t>2020/21:</w:t>
            </w:r>
            <w:r w:rsidR="001A0BCC">
              <w:t>4</w:t>
            </w:r>
            <w:r w:rsidR="004D23D9">
              <w:t>2</w:t>
            </w:r>
          </w:p>
        </w:tc>
      </w:tr>
      <w:tr w:rsidR="008D6158" w:rsidTr="00A146D2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F54D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2-</w:t>
            </w:r>
            <w:r w:rsidR="00472EDB">
              <w:rPr>
                <w:sz w:val="22"/>
              </w:rPr>
              <w:t>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72ED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D7A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5-</w:t>
            </w:r>
            <w:r w:rsidR="00F42FD7">
              <w:rPr>
                <w:sz w:val="22"/>
              </w:rPr>
              <w:t>8</w:t>
            </w:r>
            <w:proofErr w:type="gramEnd"/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Pål Jonson (M),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72ED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72ED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72ED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A77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Niklas Karlsson (S),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72ED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72ED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72ED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A77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72ED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72ED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72ED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A77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Roger Richthoff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72ED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72ED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72ED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A77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72ED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72ED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72ED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A77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72ED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72ED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72ED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A77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72ED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72ED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72ED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A77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72ED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72ED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72ED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A77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72ED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72ED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72ED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A77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72ED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72ED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72ED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A77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72ED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72ED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72ED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A77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72ED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72ED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72ED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A77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Alexandra </w:t>
            </w:r>
            <w:proofErr w:type="spellStart"/>
            <w:r>
              <w:rPr>
                <w:sz w:val="22"/>
                <w:szCs w:val="22"/>
              </w:rPr>
              <w:t>Anstrell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72ED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72ED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72ED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A77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72ED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72ED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72ED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A77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Jessika Roswall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72ED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72ED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72ED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A77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72ED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72ED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72ED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A77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731B98" w:rsidP="00A146D2">
            <w:pPr>
              <w:rPr>
                <w:sz w:val="22"/>
                <w:szCs w:val="22"/>
              </w:rPr>
            </w:pPr>
            <w:r w:rsidRPr="00D46137">
              <w:rPr>
                <w:sz w:val="22"/>
                <w:szCs w:val="22"/>
              </w:rPr>
              <w:t>Helena Antoni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C4224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C4224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C4224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A77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Lars Andersson</w:t>
            </w:r>
            <w:r>
              <w:rPr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72ED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72ED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72ED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A77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72ED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72ED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72ED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A77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Yasmine Posio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72ED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72ED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72ED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Marlene Burwick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72ED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72ED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72ED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</w:rPr>
            </w:pPr>
            <w:r>
              <w:rPr>
                <w:sz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00746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72ED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72ED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72ED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A77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72ED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72ED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72ED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A77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</w:rPr>
            </w:pPr>
            <w:r>
              <w:rPr>
                <w:sz w:val="22"/>
                <w:szCs w:val="22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72ED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72ED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72ED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A77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Gardfjell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F2E7A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7A" w:rsidRDefault="00AE1B5D" w:rsidP="00A146D2">
            <w:pPr>
              <w:rPr>
                <w:sz w:val="22"/>
                <w:szCs w:val="22"/>
              </w:rPr>
            </w:pPr>
            <w:r w:rsidRPr="00AE1B5D">
              <w:rPr>
                <w:sz w:val="22"/>
                <w:szCs w:val="22"/>
              </w:rPr>
              <w:t>Solange Olame Bayibsa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7A" w:rsidRDefault="00472ED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7A" w:rsidRDefault="00FF2E7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7A" w:rsidRDefault="00472ED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7A" w:rsidRDefault="00FF2E7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7A" w:rsidRDefault="00472ED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7A" w:rsidRDefault="00FF2E7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7A" w:rsidRDefault="00AA77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7A" w:rsidRDefault="00FF2E7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7A" w:rsidRDefault="00FF2E7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7A" w:rsidRDefault="00FF2E7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7A" w:rsidRDefault="00FF2E7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7A" w:rsidRDefault="00FF2E7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7A" w:rsidRDefault="00FF2E7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7A" w:rsidRDefault="00FF2E7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D6158" w:rsidTr="00A146D2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7F506C">
      <w:pPr>
        <w:widowControl/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9BB02DD"/>
    <w:multiLevelType w:val="hybridMultilevel"/>
    <w:tmpl w:val="F0AA5820"/>
    <w:lvl w:ilvl="0" w:tplc="281E690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64F22"/>
    <w:multiLevelType w:val="hybridMultilevel"/>
    <w:tmpl w:val="39C48198"/>
    <w:lvl w:ilvl="0" w:tplc="BB962134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A2760A"/>
    <w:multiLevelType w:val="hybridMultilevel"/>
    <w:tmpl w:val="005ADF90"/>
    <w:lvl w:ilvl="0" w:tplc="71DEC0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797D80"/>
    <w:multiLevelType w:val="hybridMultilevel"/>
    <w:tmpl w:val="59627A42"/>
    <w:lvl w:ilvl="0" w:tplc="7D92D0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02343"/>
    <w:rsid w:val="0001177E"/>
    <w:rsid w:val="000123A8"/>
    <w:rsid w:val="0001407C"/>
    <w:rsid w:val="000163EC"/>
    <w:rsid w:val="00022A7C"/>
    <w:rsid w:val="00023F85"/>
    <w:rsid w:val="00026856"/>
    <w:rsid w:val="00026E2C"/>
    <w:rsid w:val="00030259"/>
    <w:rsid w:val="0003292B"/>
    <w:rsid w:val="000329A3"/>
    <w:rsid w:val="00060420"/>
    <w:rsid w:val="000608A9"/>
    <w:rsid w:val="00067079"/>
    <w:rsid w:val="00067837"/>
    <w:rsid w:val="00071C7D"/>
    <w:rsid w:val="00072240"/>
    <w:rsid w:val="00073768"/>
    <w:rsid w:val="00076989"/>
    <w:rsid w:val="00091E24"/>
    <w:rsid w:val="0009467D"/>
    <w:rsid w:val="00097DF0"/>
    <w:rsid w:val="000A2204"/>
    <w:rsid w:val="000A7F76"/>
    <w:rsid w:val="000B5D40"/>
    <w:rsid w:val="000C0C72"/>
    <w:rsid w:val="000C5953"/>
    <w:rsid w:val="000D1713"/>
    <w:rsid w:val="000D534A"/>
    <w:rsid w:val="000E5FA0"/>
    <w:rsid w:val="000F3EEE"/>
    <w:rsid w:val="00104219"/>
    <w:rsid w:val="00104F47"/>
    <w:rsid w:val="001214AD"/>
    <w:rsid w:val="00126727"/>
    <w:rsid w:val="00127778"/>
    <w:rsid w:val="001311E6"/>
    <w:rsid w:val="00135412"/>
    <w:rsid w:val="00143656"/>
    <w:rsid w:val="00143989"/>
    <w:rsid w:val="001556B4"/>
    <w:rsid w:val="001671DE"/>
    <w:rsid w:val="00167C9B"/>
    <w:rsid w:val="00172490"/>
    <w:rsid w:val="00173885"/>
    <w:rsid w:val="00181D13"/>
    <w:rsid w:val="0018329C"/>
    <w:rsid w:val="00185D74"/>
    <w:rsid w:val="00186651"/>
    <w:rsid w:val="001901A3"/>
    <w:rsid w:val="0019035F"/>
    <w:rsid w:val="00193A27"/>
    <w:rsid w:val="001A0BCC"/>
    <w:rsid w:val="001A287E"/>
    <w:rsid w:val="001B3100"/>
    <w:rsid w:val="001D292D"/>
    <w:rsid w:val="001D3979"/>
    <w:rsid w:val="001D5522"/>
    <w:rsid w:val="00202DDA"/>
    <w:rsid w:val="002059AD"/>
    <w:rsid w:val="00205A68"/>
    <w:rsid w:val="00207D45"/>
    <w:rsid w:val="00212D75"/>
    <w:rsid w:val="00213909"/>
    <w:rsid w:val="00213ABF"/>
    <w:rsid w:val="00216F06"/>
    <w:rsid w:val="00225ABD"/>
    <w:rsid w:val="00230CED"/>
    <w:rsid w:val="002319DD"/>
    <w:rsid w:val="0023529D"/>
    <w:rsid w:val="002358B7"/>
    <w:rsid w:val="0024068D"/>
    <w:rsid w:val="002462FF"/>
    <w:rsid w:val="002501D4"/>
    <w:rsid w:val="00252785"/>
    <w:rsid w:val="002541D6"/>
    <w:rsid w:val="00256A0A"/>
    <w:rsid w:val="002608E3"/>
    <w:rsid w:val="00264E50"/>
    <w:rsid w:val="00267FC1"/>
    <w:rsid w:val="0027526E"/>
    <w:rsid w:val="0027576E"/>
    <w:rsid w:val="00275F25"/>
    <w:rsid w:val="00280FE1"/>
    <w:rsid w:val="00283DA6"/>
    <w:rsid w:val="002871AD"/>
    <w:rsid w:val="00292BD1"/>
    <w:rsid w:val="00292CCC"/>
    <w:rsid w:val="00292EE7"/>
    <w:rsid w:val="002A225E"/>
    <w:rsid w:val="002B0E8A"/>
    <w:rsid w:val="002B184C"/>
    <w:rsid w:val="002B7675"/>
    <w:rsid w:val="002B7C8D"/>
    <w:rsid w:val="002C17EC"/>
    <w:rsid w:val="002C2210"/>
    <w:rsid w:val="002D529A"/>
    <w:rsid w:val="002D5CD8"/>
    <w:rsid w:val="002E6890"/>
    <w:rsid w:val="002E7751"/>
    <w:rsid w:val="002F31F6"/>
    <w:rsid w:val="002F6EE0"/>
    <w:rsid w:val="00300454"/>
    <w:rsid w:val="00303AD3"/>
    <w:rsid w:val="00303E1D"/>
    <w:rsid w:val="00306C08"/>
    <w:rsid w:val="003110E3"/>
    <w:rsid w:val="003164D1"/>
    <w:rsid w:val="00324B17"/>
    <w:rsid w:val="0032650A"/>
    <w:rsid w:val="00330C61"/>
    <w:rsid w:val="00335FB0"/>
    <w:rsid w:val="003372A6"/>
    <w:rsid w:val="00346A87"/>
    <w:rsid w:val="003517E1"/>
    <w:rsid w:val="00351B1B"/>
    <w:rsid w:val="0035221A"/>
    <w:rsid w:val="003531BE"/>
    <w:rsid w:val="00356603"/>
    <w:rsid w:val="00360AE7"/>
    <w:rsid w:val="00361E18"/>
    <w:rsid w:val="00367F3D"/>
    <w:rsid w:val="0037046A"/>
    <w:rsid w:val="0038157D"/>
    <w:rsid w:val="003873BF"/>
    <w:rsid w:val="00387EC2"/>
    <w:rsid w:val="0039711B"/>
    <w:rsid w:val="003A0CB8"/>
    <w:rsid w:val="003A5FC9"/>
    <w:rsid w:val="003A7FEA"/>
    <w:rsid w:val="003B08CC"/>
    <w:rsid w:val="003B43AC"/>
    <w:rsid w:val="003B5B21"/>
    <w:rsid w:val="003C5791"/>
    <w:rsid w:val="003D22B4"/>
    <w:rsid w:val="003D293A"/>
    <w:rsid w:val="003D2D47"/>
    <w:rsid w:val="003D41A2"/>
    <w:rsid w:val="003D5E50"/>
    <w:rsid w:val="003D7A20"/>
    <w:rsid w:val="003E48B6"/>
    <w:rsid w:val="003F47FE"/>
    <w:rsid w:val="003F79BB"/>
    <w:rsid w:val="00402D5D"/>
    <w:rsid w:val="00406B99"/>
    <w:rsid w:val="004135A4"/>
    <w:rsid w:val="004170BB"/>
    <w:rsid w:val="004214D1"/>
    <w:rsid w:val="004231E6"/>
    <w:rsid w:val="00424C64"/>
    <w:rsid w:val="0043481D"/>
    <w:rsid w:val="00436209"/>
    <w:rsid w:val="00447E69"/>
    <w:rsid w:val="004514FD"/>
    <w:rsid w:val="00453542"/>
    <w:rsid w:val="00457FA6"/>
    <w:rsid w:val="004619DA"/>
    <w:rsid w:val="004674B5"/>
    <w:rsid w:val="00472EDB"/>
    <w:rsid w:val="0047476A"/>
    <w:rsid w:val="00477247"/>
    <w:rsid w:val="00477361"/>
    <w:rsid w:val="004817C8"/>
    <w:rsid w:val="00483B5C"/>
    <w:rsid w:val="004875DF"/>
    <w:rsid w:val="00490FAA"/>
    <w:rsid w:val="00491942"/>
    <w:rsid w:val="00496C6E"/>
    <w:rsid w:val="004A3DC9"/>
    <w:rsid w:val="004A6D41"/>
    <w:rsid w:val="004C4C01"/>
    <w:rsid w:val="004D0D13"/>
    <w:rsid w:val="004D23D9"/>
    <w:rsid w:val="004E024A"/>
    <w:rsid w:val="004E4521"/>
    <w:rsid w:val="004F190C"/>
    <w:rsid w:val="004F26CE"/>
    <w:rsid w:val="004F2DB3"/>
    <w:rsid w:val="00500589"/>
    <w:rsid w:val="0050172A"/>
    <w:rsid w:val="00501D18"/>
    <w:rsid w:val="00505F01"/>
    <w:rsid w:val="00512CFD"/>
    <w:rsid w:val="0051741E"/>
    <w:rsid w:val="00520D71"/>
    <w:rsid w:val="00526411"/>
    <w:rsid w:val="005331E3"/>
    <w:rsid w:val="005337B1"/>
    <w:rsid w:val="005349AA"/>
    <w:rsid w:val="00540AFA"/>
    <w:rsid w:val="00542A7F"/>
    <w:rsid w:val="00543B72"/>
    <w:rsid w:val="00544AF8"/>
    <w:rsid w:val="0055159A"/>
    <w:rsid w:val="00555AE2"/>
    <w:rsid w:val="00556AA7"/>
    <w:rsid w:val="00560067"/>
    <w:rsid w:val="005633EF"/>
    <w:rsid w:val="005714EF"/>
    <w:rsid w:val="00576AFA"/>
    <w:rsid w:val="005842C2"/>
    <w:rsid w:val="00591FD9"/>
    <w:rsid w:val="005922A2"/>
    <w:rsid w:val="00593DE6"/>
    <w:rsid w:val="005A0AE5"/>
    <w:rsid w:val="005A4EAC"/>
    <w:rsid w:val="005A53BB"/>
    <w:rsid w:val="005A63E8"/>
    <w:rsid w:val="005A71A7"/>
    <w:rsid w:val="005B1B54"/>
    <w:rsid w:val="005B5989"/>
    <w:rsid w:val="005C1312"/>
    <w:rsid w:val="005C5BD1"/>
    <w:rsid w:val="005D0198"/>
    <w:rsid w:val="005E36F0"/>
    <w:rsid w:val="005E4AF1"/>
    <w:rsid w:val="005E5848"/>
    <w:rsid w:val="005F5DF2"/>
    <w:rsid w:val="005F63B2"/>
    <w:rsid w:val="00601C28"/>
    <w:rsid w:val="00602725"/>
    <w:rsid w:val="0060305B"/>
    <w:rsid w:val="0060517D"/>
    <w:rsid w:val="00610B16"/>
    <w:rsid w:val="00620A2B"/>
    <w:rsid w:val="00622525"/>
    <w:rsid w:val="00623EBB"/>
    <w:rsid w:val="006358E4"/>
    <w:rsid w:val="00637376"/>
    <w:rsid w:val="00643722"/>
    <w:rsid w:val="0064776F"/>
    <w:rsid w:val="00650ADB"/>
    <w:rsid w:val="00656ECC"/>
    <w:rsid w:val="0066405B"/>
    <w:rsid w:val="00667E8B"/>
    <w:rsid w:val="00670208"/>
    <w:rsid w:val="00673994"/>
    <w:rsid w:val="00680665"/>
    <w:rsid w:val="00680863"/>
    <w:rsid w:val="00685753"/>
    <w:rsid w:val="00690989"/>
    <w:rsid w:val="006965E4"/>
    <w:rsid w:val="006A16C9"/>
    <w:rsid w:val="006A17DA"/>
    <w:rsid w:val="006A2991"/>
    <w:rsid w:val="006A37A3"/>
    <w:rsid w:val="006A4F1D"/>
    <w:rsid w:val="006B1BCF"/>
    <w:rsid w:val="006B1D76"/>
    <w:rsid w:val="006B4C5A"/>
    <w:rsid w:val="006B5523"/>
    <w:rsid w:val="006B65A5"/>
    <w:rsid w:val="006B7A08"/>
    <w:rsid w:val="006C19F9"/>
    <w:rsid w:val="006C2C11"/>
    <w:rsid w:val="006D3865"/>
    <w:rsid w:val="006D4221"/>
    <w:rsid w:val="006E0945"/>
    <w:rsid w:val="006E6B54"/>
    <w:rsid w:val="00700434"/>
    <w:rsid w:val="00701A95"/>
    <w:rsid w:val="00707F79"/>
    <w:rsid w:val="00711344"/>
    <w:rsid w:val="00712C23"/>
    <w:rsid w:val="007137FE"/>
    <w:rsid w:val="007153B7"/>
    <w:rsid w:val="007164AD"/>
    <w:rsid w:val="007310C8"/>
    <w:rsid w:val="00731B98"/>
    <w:rsid w:val="007321A1"/>
    <w:rsid w:val="00740609"/>
    <w:rsid w:val="00740F7D"/>
    <w:rsid w:val="00751C97"/>
    <w:rsid w:val="00754D16"/>
    <w:rsid w:val="007553CD"/>
    <w:rsid w:val="00762514"/>
    <w:rsid w:val="00766B40"/>
    <w:rsid w:val="0076736F"/>
    <w:rsid w:val="00775DBD"/>
    <w:rsid w:val="00776CA2"/>
    <w:rsid w:val="00777649"/>
    <w:rsid w:val="00777E55"/>
    <w:rsid w:val="007801D9"/>
    <w:rsid w:val="00784ADD"/>
    <w:rsid w:val="00786FC6"/>
    <w:rsid w:val="00790151"/>
    <w:rsid w:val="00795F80"/>
    <w:rsid w:val="00797EA0"/>
    <w:rsid w:val="007A2471"/>
    <w:rsid w:val="007B32E2"/>
    <w:rsid w:val="007B370C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506C"/>
    <w:rsid w:val="007F73E1"/>
    <w:rsid w:val="007F79EB"/>
    <w:rsid w:val="00800695"/>
    <w:rsid w:val="00800746"/>
    <w:rsid w:val="0080742C"/>
    <w:rsid w:val="008156B0"/>
    <w:rsid w:val="0081707C"/>
    <w:rsid w:val="0082145D"/>
    <w:rsid w:val="00823C8C"/>
    <w:rsid w:val="00827383"/>
    <w:rsid w:val="00830DD3"/>
    <w:rsid w:val="00832BA8"/>
    <w:rsid w:val="00834BDA"/>
    <w:rsid w:val="008370D3"/>
    <w:rsid w:val="00837359"/>
    <w:rsid w:val="00841B9D"/>
    <w:rsid w:val="00843B70"/>
    <w:rsid w:val="00850186"/>
    <w:rsid w:val="008611BD"/>
    <w:rsid w:val="00866678"/>
    <w:rsid w:val="00870B72"/>
    <w:rsid w:val="00872753"/>
    <w:rsid w:val="00872D12"/>
    <w:rsid w:val="00875313"/>
    <w:rsid w:val="00886BA6"/>
    <w:rsid w:val="008A3BDF"/>
    <w:rsid w:val="008B4A0D"/>
    <w:rsid w:val="008B7243"/>
    <w:rsid w:val="008C35C4"/>
    <w:rsid w:val="008C5923"/>
    <w:rsid w:val="008D6158"/>
    <w:rsid w:val="008D6303"/>
    <w:rsid w:val="008E3B0B"/>
    <w:rsid w:val="008E3D84"/>
    <w:rsid w:val="008F1325"/>
    <w:rsid w:val="008F230D"/>
    <w:rsid w:val="008F6C98"/>
    <w:rsid w:val="008F7983"/>
    <w:rsid w:val="00914B68"/>
    <w:rsid w:val="00916D0F"/>
    <w:rsid w:val="009171C9"/>
    <w:rsid w:val="00923EFE"/>
    <w:rsid w:val="0093146E"/>
    <w:rsid w:val="009400CE"/>
    <w:rsid w:val="00941403"/>
    <w:rsid w:val="0094358D"/>
    <w:rsid w:val="0094546D"/>
    <w:rsid w:val="00947CA6"/>
    <w:rsid w:val="00952C52"/>
    <w:rsid w:val="00956401"/>
    <w:rsid w:val="00960E59"/>
    <w:rsid w:val="00962E37"/>
    <w:rsid w:val="009655C9"/>
    <w:rsid w:val="00967F02"/>
    <w:rsid w:val="00971573"/>
    <w:rsid w:val="00972777"/>
    <w:rsid w:val="00982EFA"/>
    <w:rsid w:val="00985715"/>
    <w:rsid w:val="00997F94"/>
    <w:rsid w:val="009A1313"/>
    <w:rsid w:val="009A4235"/>
    <w:rsid w:val="009A5109"/>
    <w:rsid w:val="009C5825"/>
    <w:rsid w:val="009D5E29"/>
    <w:rsid w:val="009E1FCA"/>
    <w:rsid w:val="009F044E"/>
    <w:rsid w:val="009F24C9"/>
    <w:rsid w:val="009F4392"/>
    <w:rsid w:val="00A03D80"/>
    <w:rsid w:val="00A2367D"/>
    <w:rsid w:val="00A32DF4"/>
    <w:rsid w:val="00A360D0"/>
    <w:rsid w:val="00A370F4"/>
    <w:rsid w:val="00A379B3"/>
    <w:rsid w:val="00A42E61"/>
    <w:rsid w:val="00A47654"/>
    <w:rsid w:val="00A51827"/>
    <w:rsid w:val="00A65178"/>
    <w:rsid w:val="00A6679C"/>
    <w:rsid w:val="00A66B33"/>
    <w:rsid w:val="00A7084A"/>
    <w:rsid w:val="00A76795"/>
    <w:rsid w:val="00A84772"/>
    <w:rsid w:val="00A94BCE"/>
    <w:rsid w:val="00A9551C"/>
    <w:rsid w:val="00A956F9"/>
    <w:rsid w:val="00AA2D97"/>
    <w:rsid w:val="00AA48EF"/>
    <w:rsid w:val="00AA77A5"/>
    <w:rsid w:val="00AB2E46"/>
    <w:rsid w:val="00AB3B80"/>
    <w:rsid w:val="00AB5776"/>
    <w:rsid w:val="00AC74F3"/>
    <w:rsid w:val="00AC774F"/>
    <w:rsid w:val="00AD44A0"/>
    <w:rsid w:val="00AE1B5D"/>
    <w:rsid w:val="00AF4D2B"/>
    <w:rsid w:val="00AF54D1"/>
    <w:rsid w:val="00AF62C3"/>
    <w:rsid w:val="00B1180C"/>
    <w:rsid w:val="00B1265F"/>
    <w:rsid w:val="00B14451"/>
    <w:rsid w:val="00B1651C"/>
    <w:rsid w:val="00B2693D"/>
    <w:rsid w:val="00B363BE"/>
    <w:rsid w:val="00B37F84"/>
    <w:rsid w:val="00B40576"/>
    <w:rsid w:val="00B44374"/>
    <w:rsid w:val="00B45A8F"/>
    <w:rsid w:val="00B46080"/>
    <w:rsid w:val="00B46944"/>
    <w:rsid w:val="00B529AF"/>
    <w:rsid w:val="00B53B24"/>
    <w:rsid w:val="00B53C4B"/>
    <w:rsid w:val="00B6136A"/>
    <w:rsid w:val="00B63AF8"/>
    <w:rsid w:val="00B65A7B"/>
    <w:rsid w:val="00B734EF"/>
    <w:rsid w:val="00B91280"/>
    <w:rsid w:val="00B925A7"/>
    <w:rsid w:val="00B9375F"/>
    <w:rsid w:val="00B94386"/>
    <w:rsid w:val="00BA0953"/>
    <w:rsid w:val="00BA1DB7"/>
    <w:rsid w:val="00BA404C"/>
    <w:rsid w:val="00BB3664"/>
    <w:rsid w:val="00BB4FC6"/>
    <w:rsid w:val="00BF1E92"/>
    <w:rsid w:val="00BF1F5F"/>
    <w:rsid w:val="00BF67D4"/>
    <w:rsid w:val="00C01824"/>
    <w:rsid w:val="00C01C6D"/>
    <w:rsid w:val="00C04265"/>
    <w:rsid w:val="00C1169B"/>
    <w:rsid w:val="00C13CEA"/>
    <w:rsid w:val="00C21DC4"/>
    <w:rsid w:val="00C318F6"/>
    <w:rsid w:val="00C362B7"/>
    <w:rsid w:val="00C4224C"/>
    <w:rsid w:val="00C47F4E"/>
    <w:rsid w:val="00C50DBD"/>
    <w:rsid w:val="00C53684"/>
    <w:rsid w:val="00C616C4"/>
    <w:rsid w:val="00C617C6"/>
    <w:rsid w:val="00C6692B"/>
    <w:rsid w:val="00C66AC4"/>
    <w:rsid w:val="00C745A0"/>
    <w:rsid w:val="00C75984"/>
    <w:rsid w:val="00C75BA2"/>
    <w:rsid w:val="00C76BCC"/>
    <w:rsid w:val="00C76EDC"/>
    <w:rsid w:val="00C77DBB"/>
    <w:rsid w:val="00C866DE"/>
    <w:rsid w:val="00C87373"/>
    <w:rsid w:val="00C87413"/>
    <w:rsid w:val="00C874FA"/>
    <w:rsid w:val="00C93715"/>
    <w:rsid w:val="00C95EC2"/>
    <w:rsid w:val="00C975F7"/>
    <w:rsid w:val="00CA6DD8"/>
    <w:rsid w:val="00CB2AB9"/>
    <w:rsid w:val="00CB33CE"/>
    <w:rsid w:val="00CD484E"/>
    <w:rsid w:val="00CD4DBD"/>
    <w:rsid w:val="00CD53C6"/>
    <w:rsid w:val="00CD7311"/>
    <w:rsid w:val="00CD7A9C"/>
    <w:rsid w:val="00CD7FD1"/>
    <w:rsid w:val="00CE7A2F"/>
    <w:rsid w:val="00CF6815"/>
    <w:rsid w:val="00CF720C"/>
    <w:rsid w:val="00D06BCC"/>
    <w:rsid w:val="00D15A37"/>
    <w:rsid w:val="00D16550"/>
    <w:rsid w:val="00D1770A"/>
    <w:rsid w:val="00D21331"/>
    <w:rsid w:val="00D37E09"/>
    <w:rsid w:val="00D46137"/>
    <w:rsid w:val="00D4759F"/>
    <w:rsid w:val="00D5227B"/>
    <w:rsid w:val="00D536C1"/>
    <w:rsid w:val="00D63878"/>
    <w:rsid w:val="00D6626C"/>
    <w:rsid w:val="00D67D14"/>
    <w:rsid w:val="00D7234D"/>
    <w:rsid w:val="00D73858"/>
    <w:rsid w:val="00D74D98"/>
    <w:rsid w:val="00D81F84"/>
    <w:rsid w:val="00D823E0"/>
    <w:rsid w:val="00DA172B"/>
    <w:rsid w:val="00DA2684"/>
    <w:rsid w:val="00DB2564"/>
    <w:rsid w:val="00DB4235"/>
    <w:rsid w:val="00DB451F"/>
    <w:rsid w:val="00DC1F3F"/>
    <w:rsid w:val="00DE08F2"/>
    <w:rsid w:val="00DE1F54"/>
    <w:rsid w:val="00DE6B07"/>
    <w:rsid w:val="00DF37F2"/>
    <w:rsid w:val="00DF3A23"/>
    <w:rsid w:val="00DF6B05"/>
    <w:rsid w:val="00DF74A8"/>
    <w:rsid w:val="00DF789F"/>
    <w:rsid w:val="00E02594"/>
    <w:rsid w:val="00E04650"/>
    <w:rsid w:val="00E06EBD"/>
    <w:rsid w:val="00E07E23"/>
    <w:rsid w:val="00E102E0"/>
    <w:rsid w:val="00E12E8A"/>
    <w:rsid w:val="00E13501"/>
    <w:rsid w:val="00E14578"/>
    <w:rsid w:val="00E15FBD"/>
    <w:rsid w:val="00E16218"/>
    <w:rsid w:val="00E1627A"/>
    <w:rsid w:val="00E23AB7"/>
    <w:rsid w:val="00E248D1"/>
    <w:rsid w:val="00E273D1"/>
    <w:rsid w:val="00E27591"/>
    <w:rsid w:val="00E3199B"/>
    <w:rsid w:val="00E35E62"/>
    <w:rsid w:val="00E40D74"/>
    <w:rsid w:val="00E45BEC"/>
    <w:rsid w:val="00E64C33"/>
    <w:rsid w:val="00E66B53"/>
    <w:rsid w:val="00E71156"/>
    <w:rsid w:val="00E72970"/>
    <w:rsid w:val="00E810DC"/>
    <w:rsid w:val="00E82C72"/>
    <w:rsid w:val="00E91A95"/>
    <w:rsid w:val="00EA346F"/>
    <w:rsid w:val="00EB0D9A"/>
    <w:rsid w:val="00EC37E0"/>
    <w:rsid w:val="00EC418A"/>
    <w:rsid w:val="00ED2FA5"/>
    <w:rsid w:val="00ED43D3"/>
    <w:rsid w:val="00ED5C10"/>
    <w:rsid w:val="00EE707C"/>
    <w:rsid w:val="00EF6E47"/>
    <w:rsid w:val="00F0447A"/>
    <w:rsid w:val="00F04C79"/>
    <w:rsid w:val="00F12574"/>
    <w:rsid w:val="00F17745"/>
    <w:rsid w:val="00F23954"/>
    <w:rsid w:val="00F26556"/>
    <w:rsid w:val="00F33EF9"/>
    <w:rsid w:val="00F4008D"/>
    <w:rsid w:val="00F408B8"/>
    <w:rsid w:val="00F42FD7"/>
    <w:rsid w:val="00F44F18"/>
    <w:rsid w:val="00F454CA"/>
    <w:rsid w:val="00F46184"/>
    <w:rsid w:val="00F5240A"/>
    <w:rsid w:val="00F54066"/>
    <w:rsid w:val="00F72877"/>
    <w:rsid w:val="00F8103D"/>
    <w:rsid w:val="00F8533C"/>
    <w:rsid w:val="00F96A78"/>
    <w:rsid w:val="00FA12EF"/>
    <w:rsid w:val="00FA42CE"/>
    <w:rsid w:val="00FA543D"/>
    <w:rsid w:val="00FB01C0"/>
    <w:rsid w:val="00FB2B76"/>
    <w:rsid w:val="00FB4D5E"/>
    <w:rsid w:val="00FC04E6"/>
    <w:rsid w:val="00FC5DAD"/>
    <w:rsid w:val="00FE09E2"/>
    <w:rsid w:val="00FE4E01"/>
    <w:rsid w:val="00FE7204"/>
    <w:rsid w:val="00FF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16D0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D8D0A-8E74-4CC2-A4D1-DD818FA93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670</Words>
  <Characters>4550</Characters>
  <Application>Microsoft Office Word</Application>
  <DocSecurity>4</DocSecurity>
  <Lines>1137</Lines>
  <Paragraphs>289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2021-06-03T11:36:00Z</cp:lastPrinted>
  <dcterms:created xsi:type="dcterms:W3CDTF">2021-06-11T06:40:00Z</dcterms:created>
  <dcterms:modified xsi:type="dcterms:W3CDTF">2021-06-11T06:40:00Z</dcterms:modified>
</cp:coreProperties>
</file>