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r>
        <w:t>Svar på fråga 2021/22:</w:t>
      </w:r>
      <w:r w:rsidR="008027C0">
        <w:t>1</w:t>
      </w:r>
      <w:r w:rsidR="00D07CF5">
        <w:t>874</w:t>
      </w:r>
      <w:r>
        <w:t xml:space="preserve"> av </w:t>
      </w:r>
      <w:r w:rsidR="00D07CF5">
        <w:t xml:space="preserve">Markus </w:t>
      </w:r>
      <w:r w:rsidR="00D07CF5">
        <w:t>Wiechel</w:t>
      </w:r>
      <w:r>
        <w:t xml:space="preserve"> (</w:t>
      </w:r>
      <w:r w:rsidR="00D07CF5">
        <w:t>S</w:t>
      </w:r>
      <w:r w:rsidR="008027C0">
        <w:t>D</w:t>
      </w:r>
      <w:r>
        <w:t>)</w:t>
      </w:r>
      <w:r>
        <w:br/>
      </w:r>
      <w:r w:rsidR="008027C0">
        <w:t>T</w:t>
      </w:r>
      <w:r w:rsidR="00D07CF5">
        <w:t>idsbegränsad anställning inom Försvarsmakten</w:t>
      </w:r>
    </w:p>
    <w:p w:rsidR="00BC4DED" w:rsidP="002749F7">
      <w:pPr>
        <w:pStyle w:val="BodyText"/>
      </w:pPr>
      <w:r>
        <w:t>M</w:t>
      </w:r>
      <w:r w:rsidR="00D07CF5">
        <w:t xml:space="preserve">arkus </w:t>
      </w:r>
      <w:r w:rsidR="00D07CF5">
        <w:t>Wiechel</w:t>
      </w:r>
      <w:r w:rsidR="00D07CF5">
        <w:t xml:space="preserve"> </w:t>
      </w:r>
      <w:r>
        <w:t xml:space="preserve">har frågat mig </w:t>
      </w:r>
      <w:r>
        <w:t xml:space="preserve">om </w:t>
      </w:r>
      <w:r w:rsidR="00D07CF5">
        <w:t xml:space="preserve">hur jag motiverar rådande lagstiftning med tidsbegränsade </w:t>
      </w:r>
      <w:r w:rsidR="006D0F1C">
        <w:t>anställningar</w:t>
      </w:r>
      <w:r w:rsidR="00D07CF5">
        <w:t xml:space="preserve"> och </w:t>
      </w:r>
      <w:r w:rsidR="006D0F1C">
        <w:t>om jag avser att verka för någon förändring på det</w:t>
      </w:r>
      <w:r w:rsidR="009C1699">
        <w:t>ta</w:t>
      </w:r>
      <w:r w:rsidR="006D0F1C">
        <w:t xml:space="preserve"> område. </w:t>
      </w:r>
    </w:p>
    <w:p w:rsidR="00EA615E" w:rsidRPr="00EA615E" w:rsidP="00EA615E">
      <w:pPr>
        <w:pStyle w:val="BodyText"/>
      </w:pPr>
      <w:r w:rsidRPr="00EA615E">
        <w:t>Kontraktsanställda gruppbefäl, soldater och sjömän utgör en viktig del av det svenska försvaret. Dessa bidrar till omedelbart tillgängliga förband och bidrar med kompetens och befästa färdigheter i såväl grund- som krigsorganisationen.</w:t>
      </w:r>
    </w:p>
    <w:p w:rsidR="00EA615E" w:rsidP="00EA615E">
      <w:pPr>
        <w:pStyle w:val="BodyText"/>
      </w:pPr>
      <w:r w:rsidRPr="00EA615E">
        <w:t>I proposition</w:t>
      </w:r>
      <w:r w:rsidR="009C1699">
        <w:t>en</w:t>
      </w:r>
      <w:r w:rsidRPr="00EA615E">
        <w:t xml:space="preserve"> </w:t>
      </w:r>
      <w:r w:rsidRPr="009C1699">
        <w:t>2008/09:140 Ett användbart försvar,</w:t>
      </w:r>
      <w:r w:rsidRPr="00EA615E">
        <w:t xml:space="preserve"> som riksdagen antog, föreslogs vid den tidpunkten ett införande av tidsbegränsad anställning av gruppbefäl, soldater och sjömän i syfte att erhålla en effektiv och rationell bemanning av den då </w:t>
      </w:r>
      <w:r w:rsidR="009C1699">
        <w:t>aktuella</w:t>
      </w:r>
      <w:r w:rsidRPr="00EA615E">
        <w:t xml:space="preserve"> insatsorganisationen. Det anfördes att gruppbefäl, soldater och sjömän skulle kunna få en betydligt längre tidsbegränsad anställning än vad som reglerades i lagen om offentlig anställning, där </w:t>
      </w:r>
      <w:r w:rsidR="009C1699">
        <w:t>begränsningen</w:t>
      </w:r>
      <w:r w:rsidRPr="00EA615E">
        <w:t xml:space="preserve"> var två år. Riksdagen röstade igenom ett sådant lagförslag 2012</w:t>
      </w:r>
      <w:r w:rsidR="005B0BA4">
        <w:t>,</w:t>
      </w:r>
      <w:r w:rsidRPr="00EA615E">
        <w:t xml:space="preserve"> </w:t>
      </w:r>
      <w:r w:rsidR="009C1699">
        <w:t>vilket</w:t>
      </w:r>
      <w:r w:rsidRPr="00EA615E">
        <w:t xml:space="preserve"> reglerade den totala anställningstiden till högst sexton år varar högst tolv år som kontinuerligt tjänstgörande. Anledningen till en tidsbegränsad anställning </w:t>
      </w:r>
      <w:r w:rsidR="00C62BF3">
        <w:t>var</w:t>
      </w:r>
      <w:r w:rsidRPr="00EA615E">
        <w:t xml:space="preserve"> att försvaret inte skulle bli ett yrkesförsvar och att anställningen som gruppbefäl, soldat och sjöman inte är ett livstidsyrke. </w:t>
      </w:r>
    </w:p>
    <w:p w:rsidR="00AE3D13" w:rsidP="002749F7">
      <w:pPr>
        <w:pStyle w:val="BodyText"/>
      </w:pPr>
      <w:r w:rsidRPr="00EA615E">
        <w:t xml:space="preserve">Regeringen anser att det är av vikt att Försvarsmakten har en tillgänglighet av personal i såväl fred som i krig. Om myndigheten anser att det föreligger begränsningar i nyttjandet av just kontraktsanställd personal för att lösa Försvarsmaktens uppgifter och att det ligger utanför myndighetens mandat </w:t>
      </w:r>
      <w:r w:rsidRPr="00EA615E">
        <w:t>att åtgärda</w:t>
      </w:r>
      <w:r w:rsidR="00FB0576">
        <w:t xml:space="preserve"> dessa</w:t>
      </w:r>
      <w:r w:rsidRPr="00EA615E">
        <w:t xml:space="preserve">, så har Försvarsmakten möjlighet att återkomma till regeringen vid behov. </w:t>
      </w: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2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7CF5">
            <w:t>30 augusti 2022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Fö2021/</w:t>
              </w:r>
              <w:r w:rsidR="00E74E4B">
                <w:t>0</w:t>
              </w:r>
              <w:r w:rsidR="0000181D">
                <w:t>1076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4DED" w:rsidRPr="00BC4DED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Försvarsdepartementet</w:t>
              </w:r>
            </w:p>
            <w:p w:rsidR="003668D9" w:rsidP="00340DE0">
              <w:pPr>
                <w:pStyle w:val="Header"/>
              </w:pPr>
              <w:r w:rsidRPr="00BC4DED">
                <w:t>Försvarsministern</w:t>
              </w:r>
            </w:p>
            <w:p w:rsidR="00007931" w:rsidRPr="00340DE0" w:rsidP="003668D9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D52FE7" w:rsidRPr="00D52FE7" w:rsidP="00D52FE7"/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RPr="00D52FE7" w:rsidP="00D52FE7">
          <w:pPr>
            <w:tabs>
              <w:tab w:val="left" w:pos="993"/>
            </w:tabs>
          </w:pPr>
          <w:r>
            <w:tab/>
          </w:r>
        </w:p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7B55DA4"/>
    <w:multiLevelType w:val="hybridMultilevel"/>
    <w:tmpl w:val="0A026972"/>
    <w:lvl w:ilvl="0">
      <w:start w:val="202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235975a4-9165-4c95-acab-653e6525b4d8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2022-08-30T00:00:00</HeaderDate>
    <Office/>
    <Dnr>Fö2021/01076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B653F3-50BC-4467-B43F-690308EFA6CE}"/>
</file>

<file path=customXml/itemProps2.xml><?xml version="1.0" encoding="utf-8"?>
<ds:datastoreItem xmlns:ds="http://schemas.openxmlformats.org/officeDocument/2006/customXml" ds:itemID="{AC8EB91B-9A7C-4915-9F63-AE8AF95DB77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97448EE-34A0-4E9D-BBC1-52A96A5903B1}"/>
</file>

<file path=customXml/itemProps5.xml><?xml version="1.0" encoding="utf-8"?>
<ds:datastoreItem xmlns:ds="http://schemas.openxmlformats.org/officeDocument/2006/customXml" ds:itemID="{3C5914E8-AE45-4AE4-96E9-21DE8C68C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202122_1874 av Markus Wiechel (SD) Tidsbegränsad anställning inom Försvarsmakten KLAR.docx</dc:title>
  <cp:revision>3</cp:revision>
  <cp:lastPrinted>2022-08-23T07:26:00Z</cp:lastPrinted>
  <dcterms:created xsi:type="dcterms:W3CDTF">2022-08-29T13:59:00Z</dcterms:created>
  <dcterms:modified xsi:type="dcterms:W3CDTF">2022-08-30T06:58:00Z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