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05B" w:rsidRDefault="00D9405B">
      <w:pPr>
        <w:pStyle w:val="R1"/>
      </w:pPr>
      <w:bookmarkStart w:id="0" w:name="_Toc402055557"/>
      <w:r>
        <w:t>Till skatteutskottet</w:t>
      </w:r>
      <w:bookmarkEnd w:id="0"/>
    </w:p>
    <w:p w:rsidR="00D9405B" w:rsidRDefault="00D9405B">
      <w:r>
        <w:t>Skatteutskottet har den 9 oktober 1997 beslutat bereda trafikutskottet tillfälle att senast den 4 november yttra sig över proposition 1997/98:12 Vägavgift för vissa tunga fordon jämte eventuella motioner. Trafikutskottet avger med anle</w:t>
      </w:r>
      <w:r>
        <w:t>d</w:t>
      </w:r>
      <w:r>
        <w:t>ning härav följande yttrande.</w:t>
      </w:r>
    </w:p>
    <w:p w:rsidR="00D9405B" w:rsidRDefault="00D9405B">
      <w:pPr>
        <w:pStyle w:val="R2"/>
      </w:pPr>
      <w:r>
        <w:t>1 Regeringens förslag</w:t>
      </w:r>
    </w:p>
    <w:p w:rsidR="00D9405B" w:rsidRDefault="00D9405B">
      <w:r>
        <w:t>I propositionen föreslås att riksdagen godkänner protokollet om Sveriges anslutning till avtalet om uttag av en avgift för tunga fordon som använder vissa vägar och antar en lag om vägavgift för vissa tunga fordon. Avtalssl</w:t>
      </w:r>
      <w:r>
        <w:t>u</w:t>
      </w:r>
      <w:r>
        <w:t>tande parter är Sverige å ena sidan och Belgien, Danmark, Luxemburg, Ne-derländerna och Tyskland å andra sidan. Avsikten är att Sverige skall gå med i det gemensamma vägavgiftssystem som länderna infört.</w:t>
      </w:r>
    </w:p>
    <w:p w:rsidR="00D9405B" w:rsidRDefault="00D9405B">
      <w:pPr>
        <w:pStyle w:val="Normaltindrag"/>
      </w:pPr>
      <w:r>
        <w:t xml:space="preserve">Vägavgiftssystemet består av </w:t>
      </w:r>
      <w:r>
        <w:rPr>
          <w:i/>
        </w:rPr>
        <w:t>en</w:t>
      </w:r>
      <w:r>
        <w:t xml:space="preserve"> del för svenska fordon och </w:t>
      </w:r>
      <w:r>
        <w:rPr>
          <w:i/>
        </w:rPr>
        <w:t>en</w:t>
      </w:r>
      <w:r>
        <w:t xml:space="preserve"> del för u</w:t>
      </w:r>
      <w:r>
        <w:t>t</w:t>
      </w:r>
      <w:r>
        <w:t>ländska fordon. Vägavgiften föreslås tas ut på motorfordon eller motorfo</w:t>
      </w:r>
      <w:r>
        <w:t>r</w:t>
      </w:r>
      <w:r>
        <w:t>donskombinationer med en totalvikt på minst 12 000 kilogram som är avse</w:t>
      </w:r>
      <w:r>
        <w:t>d</w:t>
      </w:r>
      <w:r>
        <w:t>da uteslutande för transport på väg. För svenska fordon föreslås att vägavgift tas ut för perioden ett år och på hela vägnätet. För utländska fordon föreslås att vägavgift tas ut för dag, vecka, månad eller år och på alla motorvägar, vägarna E 10,  E 12 och E 14 samt vissa sträckningar av E 4,  E 22 och E 65. Vidare föreslås, för svenska avgiftspliktiga fordon, att fordonsskatten sänks, dock högst med ett belopp som motsvarar kostnaden för ett väg</w:t>
      </w:r>
      <w:r>
        <w:softHyphen/>
        <w:t>avgift</w:t>
      </w:r>
      <w:r>
        <w:t>s</w:t>
      </w:r>
      <w:r>
        <w:t xml:space="preserve">bevis. </w:t>
      </w:r>
    </w:p>
    <w:p w:rsidR="00D9405B" w:rsidRDefault="00D9405B">
      <w:pPr>
        <w:pStyle w:val="Normaltindrag"/>
      </w:pPr>
      <w:r>
        <w:t>En ny lag, om vägavgift för vissa tunga fordon, föreslås träda i kraft den 1 januari 1998. Enligt 6 § i detta lagförslag gäller avgiftsplikt inte för fordon som tillhör försvarsmakten, polisväsendet, civilförsvaret, brandväsendet,  annan räddningstjänst eller väghållningen. Med fordon som tillhör väghål</w:t>
      </w:r>
      <w:r>
        <w:t>l</w:t>
      </w:r>
      <w:r>
        <w:t>ningen avses – enligt vad regeringen uttalar i propositionen – fordon som tillhör Vägverket, kommun och annan väghållare och som uteslutande eller så gott som uteslutande används för väghållningsändamål.</w:t>
      </w:r>
    </w:p>
    <w:p w:rsidR="00D9405B" w:rsidRDefault="00D9405B">
      <w:pPr>
        <w:pStyle w:val="Normaltindrag"/>
      </w:pPr>
      <w:r>
        <w:t>I propositionen  föreslås också ändringar i fordonsskattelagen (1988:327) och i lagen (1993:891) om indrivning av statliga fordringar m.m. Lagän</w:t>
      </w:r>
      <w:r>
        <w:t>d</w:t>
      </w:r>
      <w:r>
        <w:t>ringarna föreslås träda i kraft den 1 febr</w:t>
      </w:r>
      <w:r>
        <w:t>u</w:t>
      </w:r>
      <w:r>
        <w:t xml:space="preserve">ari 1998. </w:t>
      </w:r>
    </w:p>
    <w:p w:rsidR="00D9405B" w:rsidRDefault="00D9405B">
      <w:pPr>
        <w:pStyle w:val="R2"/>
      </w:pPr>
      <w:r>
        <w:lastRenderedPageBreak/>
        <w:t>2 Motionens förslag</w:t>
      </w:r>
    </w:p>
    <w:p w:rsidR="00D9405B" w:rsidRDefault="00D9405B">
      <w:r>
        <w:t>I motion Sk16 (m), som väckts med anledning av propositionen, yrkas (yrkande 1) att riksdagen avslår regeringens förslag om att undanta väghål</w:t>
      </w:r>
      <w:r>
        <w:t>l</w:t>
      </w:r>
      <w:r>
        <w:t>ningsfordon från vägavgift. Motionärerna framhåller att undantaget i fråga kan vara befogat om väghållningen inte är en konkurrensutsatt verksamhet. I Sverige konkurrerar Vägverkets produktion med privata entreprenörer. B</w:t>
      </w:r>
      <w:r>
        <w:t>e</w:t>
      </w:r>
      <w:r>
        <w:t>stämmande för frågan om avgiftsfrihet kommer att bli att ett fordon i huvu</w:t>
      </w:r>
      <w:r>
        <w:t>d</w:t>
      </w:r>
      <w:r>
        <w:t>sak används för väghållningsändamål. Innebörden härav är i vissa fall klar och leder inte till några problem, säger motionärerna. Om däremot en privat entreprenör använder sig av ett fordon för t.ex. snöröjning på de aktuella vägavsnitten, kan denne använda sig av ett fordon med flera användningso</w:t>
      </w:r>
      <w:r>
        <w:t>m</w:t>
      </w:r>
      <w:r>
        <w:t>råden. I ett sådant fall blir fordonet avgiftsbelagt. För Vägverket och ko</w:t>
      </w:r>
      <w:r>
        <w:t>m</w:t>
      </w:r>
      <w:r>
        <w:t>muner gäller inte detta, utan verkets fordon är alltid avgiftsfria enligt pr</w:t>
      </w:r>
      <w:r>
        <w:t>o</w:t>
      </w:r>
      <w:r>
        <w:t>positionen.</w:t>
      </w:r>
    </w:p>
    <w:p w:rsidR="00D9405B" w:rsidRDefault="00D9405B">
      <w:pPr>
        <w:pStyle w:val="Normaltindrag"/>
      </w:pPr>
      <w:r>
        <w:t>Vidare framhålls i motionen (yrkande 2) att neutralitet mellan offentligf</w:t>
      </w:r>
      <w:r>
        <w:t>i</w:t>
      </w:r>
      <w:r>
        <w:t>nansierad och konkurrensutsatt verksamhet alltid måste kunna garanteras. De undantag från avgiftsfrihet som nu gäller hos de andra avtalsparterna och som föreslås gälla här måste bli färre. Den svenska tillämpningen av unda</w:t>
      </w:r>
      <w:r>
        <w:t>n</w:t>
      </w:r>
      <w:r>
        <w:t>tagsregeln bör vara snäv. Så få undantag som möjligt måste eftersträvas för att garantera att konkurrensneutralitet mellan statliga, kommunala och priv</w:t>
      </w:r>
      <w:r>
        <w:t>a</w:t>
      </w:r>
      <w:r>
        <w:t>ta företag kan upprätthållas.</w:t>
      </w:r>
    </w:p>
    <w:p w:rsidR="00D9405B" w:rsidRDefault="00D9405B">
      <w:pPr>
        <w:pStyle w:val="R2"/>
      </w:pPr>
      <w:r>
        <w:t xml:space="preserve"> 3 Trafikutskottets ställningstagande</w:t>
      </w:r>
    </w:p>
    <w:p w:rsidR="00D9405B" w:rsidRDefault="00D9405B">
      <w:r>
        <w:t xml:space="preserve">Som framgår av vad utskottet anfört föreslås att fordonsskatten sänks för avgiftspliktiga svenska fordon, dock högst med ett belopp som motsvarar kostnaden för ett vägavgiftsbevis. Innebörden härav är att fordonsskatten </w:t>
      </w:r>
      <w:r>
        <w:rPr>
          <w:i/>
        </w:rPr>
        <w:t>inte</w:t>
      </w:r>
      <w:r>
        <w:t xml:space="preserve"> sänks för fordon som undantas från avgiftsplikt. Införande av vägavgiftssy-stemet i enlighet med regeringens förslag innebär ett kostnadsneutralt skifte från fordonsskatt till vägavgift för det stora flertalet av de ca 53 000 a</w:t>
      </w:r>
      <w:r>
        <w:t>v</w:t>
      </w:r>
      <w:r>
        <w:t xml:space="preserve">giftspliktiga lastbilar som enligt propositionen finns i trafik i Sverige.  För  ett relativt litet antal avgiftspliktiga  lastbilar i lägre viktklasser och med en fordonsskatt som nu understiger vägavgiftsbeloppen innebär reformen emellertid ökade kostnader.    </w:t>
      </w:r>
    </w:p>
    <w:p w:rsidR="00D9405B" w:rsidRDefault="00D9405B">
      <w:pPr>
        <w:pStyle w:val="Normaltindrag"/>
      </w:pPr>
      <w:r>
        <w:t xml:space="preserve">I propositionen framhålls att </w:t>
      </w:r>
      <w:r>
        <w:rPr>
          <w:i/>
        </w:rPr>
        <w:t xml:space="preserve">en </w:t>
      </w:r>
      <w:r>
        <w:t>utgångspunkt</w:t>
      </w:r>
      <w:r>
        <w:rPr>
          <w:i/>
        </w:rPr>
        <w:t xml:space="preserve"> </w:t>
      </w:r>
      <w:r>
        <w:t>för regeringens förslag att Sverige bör ansluta sig till avtalet är att ett avgiftssystem är en viktig del av trafikpolitiken. Genom samarbetet med de andra staterna, Belgien, Danmark, Tyskland, Luxemburg och Nederländerna, följer en möjlighet för Sverige att delta i  vidareutvecklingen av systemet. En annan utgångspunkt för regerin</w:t>
      </w:r>
      <w:r>
        <w:t>g</w:t>
      </w:r>
      <w:r>
        <w:t>en är det faktum att de flesta länder i vår omvärld redan i dag tar ut avgifter i någon form av tung trafik. I dag måste svenska åkare betala väg</w:t>
      </w:r>
      <w:r>
        <w:softHyphen/>
        <w:t>avgift när de kör på motorvägar i Danmark, Tyskland, Belgien, Nederländerna och Lu</w:t>
      </w:r>
      <w:r>
        <w:t>x</w:t>
      </w:r>
      <w:r>
        <w:t>emburg. I Sverige kör de utländska åkarna däremot utan att betala någon vägavgift. Om ett vägavgiftssystem införs i Sverige kommer vägavgift att tas ut för de fordon som använder det svenska vägnätet. Ett annat syfte är att gå med i ett gemensamt system för att underlätta att godstransporter kan färdas utan onödigt hinder av flera olika avgifter i de olika länderna. Svenska tran</w:t>
      </w:r>
      <w:r>
        <w:t>s</w:t>
      </w:r>
      <w:r>
        <w:t>portörer kan med det förslag som regeringen nu lägger fram ges mer likvä</w:t>
      </w:r>
      <w:r>
        <w:t>r</w:t>
      </w:r>
      <w:r>
        <w:t>diga konkurrensvillkor, jämfört med åkare från andra länder.</w:t>
      </w:r>
    </w:p>
    <w:p w:rsidR="00D9405B" w:rsidRDefault="00D9405B">
      <w:pPr>
        <w:pStyle w:val="Normaltindrag"/>
      </w:pPr>
      <w:r>
        <w:t>Regeringen betonar också att kostnadsansvaret för tung trafik bör vidar</w:t>
      </w:r>
      <w:r>
        <w:t>e</w:t>
      </w:r>
      <w:r>
        <w:t>utvecklas inom ramen för EU på ett sätt som skapar likvärdiga konkurren</w:t>
      </w:r>
      <w:r>
        <w:t>s</w:t>
      </w:r>
      <w:r>
        <w:t>förutsättningar gentemot andra transportmedel m.m. Mot den bakgrunden är det enligt regeringen angeläget att Sverige ansluter sig till det avgiftssystem som införts i de fem avtalsslutande länderna. Sveriges anslutning till avtalet skall ses som ett första  och nödvändigt steg mot ett system för att ta ut e</w:t>
      </w:r>
      <w:r>
        <w:t>r</w:t>
      </w:r>
      <w:r>
        <w:t>sättning för de kostnader den tunga trafiken orsakar.</w:t>
      </w:r>
    </w:p>
    <w:p w:rsidR="00D9405B" w:rsidRDefault="00D9405B">
      <w:pPr>
        <w:pStyle w:val="Normaltindrag"/>
      </w:pPr>
      <w:r>
        <w:t>Trafikutskottet ansluter sig till de överväganden som sålunda enligt reg</w:t>
      </w:r>
      <w:r>
        <w:t>e</w:t>
      </w:r>
      <w:r>
        <w:t>ringen talar för att Sverige skall tillträda ifrågavarande avtal. Fördelarna härmed, inte minst i fråga om möjligheterna för svensk åkerinäring att stärka sin internationella konkurrenskraft, synes klart överväga den nackdel det innebär för näringen att ett relativt litet antal lastbilar får en ökad kostnadsb</w:t>
      </w:r>
      <w:r>
        <w:t>e</w:t>
      </w:r>
      <w:r>
        <w:t>lastning. Svenska åkeriförbundet har också tillstyrkt att Sverige tillträder avtalet.</w:t>
      </w:r>
    </w:p>
    <w:p w:rsidR="00D9405B" w:rsidRDefault="00D9405B">
      <w:pPr>
        <w:pStyle w:val="Normaltindrag"/>
      </w:pPr>
      <w:r>
        <w:t xml:space="preserve"> Med hänvisning till det anförda – och eftersom undantagen från a</w:t>
      </w:r>
      <w:r>
        <w:t>v</w:t>
      </w:r>
      <w:r>
        <w:t>gifts-plikten föreskrivs i avtalet  –  tillstyrker trafikutskottet  för sin del  propos</w:t>
      </w:r>
      <w:r>
        <w:t>i</w:t>
      </w:r>
      <w:r>
        <w:t xml:space="preserve">tionen och avstyrker motionen. </w:t>
      </w:r>
    </w:p>
    <w:p w:rsidR="00D9405B" w:rsidRDefault="00D9405B">
      <w:r>
        <w:t>Stockholm den 4 november 1997</w:t>
      </w:r>
    </w:p>
    <w:p w:rsidR="00D9405B" w:rsidRDefault="00D9405B">
      <w:pPr>
        <w:pStyle w:val="Vgnar"/>
      </w:pPr>
      <w:r>
        <w:t>På trafikutskottets vägnar</w:t>
      </w:r>
    </w:p>
    <w:p w:rsidR="00D9405B" w:rsidRDefault="00D9405B">
      <w:pPr>
        <w:pStyle w:val="Ordfnamn"/>
      </w:pPr>
      <w:bookmarkStart w:id="1" w:name="Ordförande"/>
      <w:bookmarkEnd w:id="1"/>
      <w:r>
        <w:t xml:space="preserve">Monica Öhman </w:t>
      </w:r>
    </w:p>
    <w:p w:rsidR="00D9405B" w:rsidRDefault="00D9405B">
      <w:pPr>
        <w:pStyle w:val="Deltagare"/>
      </w:pPr>
      <w:bookmarkStart w:id="2" w:name="Deltagare"/>
      <w:bookmarkEnd w:id="2"/>
      <w:r>
        <w:t>I beslutet har deltagit: Monica Öhman (s), Per Westerberg (m), Håkan Strömberg (s), Jarl Lander (s), Per Erik Granström (s), Tom Heyman (m), Krister Örnfjäder (s), Sivert Carlsson (c), Hans Stenberg (s), Birgitta Wi-strand (m), Monica Green (s), Karl-Erik Persson (v), Lena Sandlin (s), Elisa Abascal Reyes (mp), Christina Axelsson (s), Ulla Löfgren (m) och Torsten Gavelin (fp).</w:t>
      </w:r>
    </w:p>
    <w:p w:rsidR="00D9405B" w:rsidRDefault="00D9405B">
      <w:pPr>
        <w:pStyle w:val="R2"/>
      </w:pPr>
      <w:r>
        <w:t>Avvikande mening</w:t>
      </w:r>
    </w:p>
    <w:p w:rsidR="00D9405B" w:rsidRDefault="00D9405B">
      <w:r>
        <w:t>Per Westerberg, Tom Heyman, Birgitta Wistrand och Ulla Löfgren (alla m) anser att</w:t>
      </w:r>
      <w:r>
        <w:rPr>
          <w:i/>
        </w:rPr>
        <w:t xml:space="preserve"> </w:t>
      </w:r>
      <w:r>
        <w:t>trafikutskottets ställningst</w:t>
      </w:r>
      <w:r>
        <w:t>a</w:t>
      </w:r>
      <w:r>
        <w:t>gande</w:t>
      </w:r>
      <w:r>
        <w:rPr>
          <w:i/>
        </w:rPr>
        <w:t xml:space="preserve"> </w:t>
      </w:r>
      <w:r>
        <w:t>bort ha följande lydelse:</w:t>
      </w:r>
    </w:p>
    <w:p w:rsidR="00D9405B" w:rsidRDefault="00D9405B">
      <w:pPr>
        <w:pStyle w:val="Normaltindrag"/>
      </w:pPr>
      <w:r>
        <w:t>Trafikutskottet finner det principiellt felaktigt att fordon som kan användas i konkurrensutsatt verksamhet undantas från vägavgift. Sverige bör därför inom EU verka för att sådana undantag inte tillåts. I avvaktan på resultatet av det arbetet vill trafikutskottet inte motsätta sig att riksdagen nu bifaller pr</w:t>
      </w:r>
      <w:r>
        <w:t>o</w:t>
      </w:r>
      <w:r>
        <w:t>positionen. Det sagda innebär att trafikutskottet för sin del tillstyrker moti</w:t>
      </w:r>
      <w:r>
        <w:t>o</w:t>
      </w:r>
      <w:r>
        <w:t>nens yrkande 2, medan syftet med motionens yrkande 1 torde få anses tillg</w:t>
      </w:r>
      <w:r>
        <w:t>o</w:t>
      </w:r>
      <w:r>
        <w:t>dosett.</w:t>
      </w:r>
    </w:p>
    <w:p w:rsidR="00D9405B" w:rsidRDefault="00D9405B">
      <w:pPr>
        <w:pStyle w:val="Normaltindrag"/>
      </w:pPr>
    </w:p>
    <w:p w:rsidR="00D9405B" w:rsidRDefault="00D9405B">
      <w:pPr>
        <w:pStyle w:val="Normaltindrag"/>
      </w:pPr>
    </w:p>
    <w:p w:rsidR="00D9405B" w:rsidRDefault="00D9405B">
      <w:pPr>
        <w:pStyle w:val="Tryckort"/>
      </w:pPr>
      <w:bookmarkStart w:id="3" w:name="Nästa_Reservation"/>
      <w:bookmarkEnd w:id="3"/>
      <w:r>
        <w:t>Gotab, Stockholm  1997</w:t>
      </w:r>
    </w:p>
    <w:sectPr w:rsidR="00D9405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05B" w:rsidRDefault="00D9405B">
      <w:pPr>
        <w:spacing w:before="0" w:line="240" w:lineRule="auto"/>
      </w:pPr>
      <w:r>
        <w:separator/>
      </w:r>
    </w:p>
  </w:endnote>
  <w:endnote w:type="continuationSeparator" w:id="0">
    <w:p w:rsidR="00D9405B" w:rsidRDefault="00D9405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05B" w:rsidRDefault="00D9405B">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05B" w:rsidRDefault="00D9405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05B" w:rsidRDefault="00D9405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05B" w:rsidRDefault="00D9405B">
      <w:pPr>
        <w:spacing w:before="0" w:line="240" w:lineRule="auto"/>
      </w:pPr>
      <w:r>
        <w:separator/>
      </w:r>
    </w:p>
  </w:footnote>
  <w:footnote w:type="continuationSeparator" w:id="0">
    <w:p w:rsidR="00D9405B" w:rsidRDefault="00D9405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05B" w:rsidRDefault="00D9405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1997/98:TU2y</w:t>
    </w:r>
    <w:r>
      <w:fldChar w:fldCharType="end"/>
    </w:r>
  </w:p>
  <w:p w:rsidR="00D9405B" w:rsidRDefault="00D9405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9405B" w:rsidRDefault="00D9405B">
    <w:pPr>
      <w:pStyle w:val="SidhuvudV"/>
      <w:framePr w:w="2302" w:h="1928" w:hRule="exact" w:wrap="notBeside"/>
    </w:pPr>
    <w:r>
      <w:fldChar w:fldCharType="end"/>
    </w:r>
  </w:p>
  <w:p w:rsidR="00D9405B" w:rsidRDefault="00D940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05B" w:rsidRDefault="00D9405B">
    <w:pPr>
      <w:pStyle w:val="SidhuvudKant"/>
      <w:framePr w:hSpace="284" w:wrap="around"/>
    </w:pPr>
    <w:r>
      <w:rPr>
        <w:sz w:val="21"/>
      </w:rPr>
      <w:t>1997/98:TU2y</w:t>
    </w:r>
  </w:p>
  <w:p w:rsidR="00D9405B" w:rsidRDefault="00D9405B">
    <w:pPr>
      <w:pStyle w:val="SidhuvudKant"/>
      <w:framePr w:hSpace="284" w:wrap="around"/>
      <w:rPr>
        <w:vanish/>
      </w:rPr>
    </w:pPr>
    <w:r>
      <w:rPr>
        <w:vanish/>
      </w:rPr>
      <w:t>&gt;B</w:t>
    </w:r>
  </w:p>
  <w:p w:rsidR="00D9405B" w:rsidRDefault="00D9405B">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05B" w:rsidRDefault="00D9405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468" r:id="rId2"/>
      </w:object>
    </w:r>
  </w:p>
  <w:p w:rsidR="00D9405B" w:rsidRDefault="00D9405B">
    <w:pPr>
      <w:pStyle w:val="SidhuvudFVapen"/>
      <w:framePr w:wrap="notBeside" w:x="7253" w:y="188"/>
      <w:spacing w:line="230" w:lineRule="auto"/>
      <w:rPr>
        <w:sz w:val="24"/>
      </w:rPr>
    </w:pPr>
    <w:bookmarkStart w:id="4" w:name="BnrVapen"/>
    <w:r>
      <w:rPr>
        <w:sz w:val="24"/>
      </w:rPr>
      <w:t>1997/98</w:t>
    </w:r>
  </w:p>
  <w:p w:rsidR="00D9405B" w:rsidRDefault="00D9405B">
    <w:pPr>
      <w:pStyle w:val="SidhuvudFVapen"/>
      <w:framePr w:wrap="notBeside" w:x="7253" w:y="188"/>
      <w:spacing w:line="230" w:lineRule="auto"/>
      <w:rPr>
        <w:sz w:val="24"/>
      </w:rPr>
    </w:pPr>
    <w:r>
      <w:rPr>
        <w:sz w:val="24"/>
      </w:rPr>
      <w:t xml:space="preserve">TU2y </w:t>
    </w:r>
    <w:bookmarkEnd w:id="4"/>
    <w:r w:rsidR="008E1F8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187702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0CEF1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9405B" w:rsidRDefault="00D9405B">
    <w:pPr>
      <w:pStyle w:val="SidhuvudFText"/>
      <w:framePr w:w="5727" w:h="2722" w:hRule="exact" w:hSpace="0" w:wrap="notBeside" w:hAnchor="page" w:x="1135" w:y="568"/>
      <w:spacing w:line="400" w:lineRule="exact"/>
      <w:ind w:right="629"/>
      <w:rPr>
        <w:sz w:val="36"/>
      </w:rPr>
    </w:pPr>
    <w:bookmarkStart w:id="5" w:name="DokumentTyp"/>
    <w:r>
      <w:rPr>
        <w:sz w:val="36"/>
      </w:rPr>
      <w:t xml:space="preserve">Trafikutskottets yttrande </w:t>
    </w:r>
    <w:bookmarkEnd w:id="5"/>
  </w:p>
  <w:p w:rsidR="00D9405B" w:rsidRDefault="00D9405B">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1997/98:TU2y </w:t>
    </w:r>
    <w:bookmarkEnd w:id="6"/>
    <w:r>
      <w:rPr>
        <w:sz w:val="36"/>
      </w:rPr>
      <w:t xml:space="preserve">       </w:t>
    </w:r>
    <w:bookmarkStart w:id="7" w:name="Utkast"/>
    <w:r>
      <w:rPr>
        <w:sz w:val="36"/>
      </w:rPr>
      <w:t xml:space="preserve"> </w:t>
    </w:r>
  </w:p>
  <w:p w:rsidR="00D9405B" w:rsidRDefault="00D9405B">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Vägavgift för vissa tunga fordon</w:t>
    </w:r>
    <w:r>
      <w:rPr>
        <w:sz w:val="26"/>
      </w:rPr>
      <w:t xml:space="preserve"> </w:t>
    </w:r>
    <w:bookmarkEnd w:id="8"/>
    <w:r>
      <w:rPr>
        <w:sz w:val="26"/>
      </w:rPr>
      <w:t xml:space="preserve"> </w:t>
    </w:r>
  </w:p>
  <w:p w:rsidR="00D9405B" w:rsidRDefault="00D9405B">
    <w:pPr>
      <w:pStyle w:val="SidhuvudFText"/>
      <w:framePr w:w="5727" w:h="2722" w:hRule="exact" w:hSpace="0" w:wrap="notBeside" w:hAnchor="page" w:x="1135" w:y="568"/>
      <w:spacing w:line="460" w:lineRule="exact"/>
      <w:ind w:right="629"/>
      <w:rPr>
        <w:sz w:val="36"/>
      </w:rPr>
    </w:pPr>
  </w:p>
  <w:p w:rsidR="00D9405B" w:rsidRDefault="00D9405B">
    <w:pPr>
      <w:pStyle w:val="SidhuvudFText"/>
      <w:framePr w:w="5727" w:h="2722" w:hRule="exact" w:hSpace="0" w:wrap="notBeside" w:hAnchor="page" w:x="1135" w:y="568"/>
      <w:spacing w:before="40" w:after="900" w:line="300" w:lineRule="exact"/>
      <w:ind w:right="629"/>
      <w:rPr>
        <w:sz w:val="26"/>
      </w:rPr>
    </w:pPr>
    <w:r>
      <w:rPr>
        <w:sz w:val="26"/>
      </w:rPr>
      <w:t xml:space="preserve"> </w:t>
    </w:r>
  </w:p>
  <w:p w:rsidR="00D9405B" w:rsidRDefault="00D9405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2y"/>
    <w:docVar w:name="HelaNamnet" w:val="1997/98:TU2y"/>
    <w:docVar w:name="NR" w:val="2y"/>
    <w:docVar w:name="RUBRIK" w:val="Vägavgift för vissa tunga fordon"/>
    <w:docVar w:name="SkapVERSION" w:val="V7.5 971016"/>
    <w:docVar w:name="SkapÅr" w:val="9798"/>
    <w:docVar w:name="Typer" w:val="S"/>
    <w:docVar w:name="USK" w:val="TU"/>
    <w:docVar w:name="USKKORT" w:val="TU"/>
    <w:docVar w:name="USKNAMN" w:val="Trafikutskottets"/>
    <w:docVar w:name="USKNAMNG" w:val="trafikutskottets"/>
    <w:docVar w:name="Utkast" w:val="Utkast "/>
    <w:docVar w:name="ÅR" w:val="1997/98"/>
  </w:docVars>
  <w:rsids>
    <w:rsidRoot w:val="002C2C7B"/>
    <w:rsid w:val="002C2C7B"/>
    <w:rsid w:val="008E1F89"/>
    <w:rsid w:val="00D940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E47608-A1EB-46FB-99B7-2D1430FF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1104</Words>
  <Characters>6581</Characters>
  <Application>Microsoft Office Word</Application>
  <DocSecurity>4</DocSecurity>
  <Lines>119</Lines>
  <Paragraphs>28</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2y</dc:title>
  <dc:subject>Trafikutskottets betänkande nr 2y</dc:subject>
  <dc:creator>Riksdagen</dc:creator>
  <cp:keywords>Riksdagen</cp:keywords>
  <cp:lastModifiedBy>Lars Brink</cp:lastModifiedBy>
  <cp:revision>2</cp:revision>
  <cp:lastPrinted>1997-11-05T09:50:00Z</cp:lastPrinted>
  <dcterms:created xsi:type="dcterms:W3CDTF">2025-12-15T18:57:00Z</dcterms:created>
  <dcterms:modified xsi:type="dcterms:W3CDTF">2025-12-15T18:57:00Z</dcterms:modified>
</cp:coreProperties>
</file>