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301876" w:id="2"/>
    <w:p w:rsidRPr="009B062B" w:rsidR="00AF30DD" w:rsidP="00F00CDE" w:rsidRDefault="00331A5A" w14:paraId="0B77726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4D79B9204B2481286991CD753F995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e8ad80a-1128-413e-85a5-5aaf47b3920d"/>
        <w:id w:val="-1076436899"/>
        <w:lock w:val="sdtLocked"/>
      </w:sdtPr>
      <w:sdtEndPr/>
      <w:sdtContent>
        <w:p w:rsidR="0066690D" w:rsidRDefault="002B1FC3" w14:paraId="6F1CA2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och vidta åtgärder för att motverka åldersdiskriminering i arbetslivet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3E01EB3AE6E4086B8EA45D275A2A8A5"/>
        </w:placeholder>
        <w:text/>
      </w:sdtPr>
      <w:sdtEndPr/>
      <w:sdtContent>
        <w:p w:rsidRPr="009B062B" w:rsidR="006D79C9" w:rsidP="00333E95" w:rsidRDefault="006D79C9" w14:paraId="44FD2F0A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86486B" w:rsidP="0086486B" w:rsidRDefault="0086486B" w14:paraId="3B37EC02" w14:textId="4D7D8B01">
      <w:pPr>
        <w:pStyle w:val="Normalutanindragellerluft"/>
      </w:pPr>
      <w:r>
        <w:t>Sverige står inför en demografisk förändring där fler lever längre och i bättre hälsa. Samtidigt är arbetskraftsförsörjningen en av de största utmaningarna för vårt land. För att klara välfärden, stärka konkurrenskraften och trygga tillväxten behöver fler kunna och vilja arbeta längre.</w:t>
      </w:r>
    </w:p>
    <w:p w:rsidR="0086486B" w:rsidP="00A76398" w:rsidRDefault="0086486B" w14:paraId="6B65CC4F" w14:textId="13B31FC7">
      <w:r>
        <w:t>Trots detta finns starka tecken på att ålderism – fördomar och diskriminering på grund av ålder – utgör ett påtagligt hinder. Undersökningar visar att redan vid 40 års ålder minskar chanserna att kallas till intervju, och många äldre upplever att de sorteras bort på grund av s</w:t>
      </w:r>
      <w:r w:rsidR="00795B5F">
        <w:t>itt</w:t>
      </w:r>
      <w:r>
        <w:t xml:space="preserve"> födelseår snarare än sin kompetens. Diskrimineringsombuds</w:t>
      </w:r>
      <w:r w:rsidR="00331A5A">
        <w:softHyphen/>
      </w:r>
      <w:r>
        <w:t>mannen rapporterar återkommande om ett högt antal anmälningar om ålders</w:t>
      </w:r>
      <w:r w:rsidR="00331A5A">
        <w:softHyphen/>
      </w:r>
      <w:r>
        <w:t>diskriminering i arbetslivet. Kostnaderna för samhället uppskattas till miljarder varje år i form av lägre sysselsättning, uteblivna skatteintäkter och tidigare pensionsuttag.</w:t>
      </w:r>
    </w:p>
    <w:p w:rsidR="00A76398" w:rsidP="00A76398" w:rsidRDefault="0086486B" w14:paraId="16ED42F6" w14:textId="77777777">
      <w:r>
        <w:t>Det ska löna sig att arbeta, och fler måste ges möjlighet att bidra längre. Då kan vi både möta arbetskraftsbristen och värdera den erfarenhet som äldre arbetstagare besitter.</w:t>
      </w:r>
    </w:p>
    <w:p w:rsidR="0086486B" w:rsidP="002B1FC3" w:rsidRDefault="0086486B" w14:paraId="5096A445" w14:textId="234491CD">
      <w:r>
        <w:t>Samtidigt måste arbetsgivare ges förutsättningar att anställa rätt kompetens utan onödiga hinder.</w:t>
      </w:r>
      <w:r w:rsidR="002B1FC3">
        <w:t xml:space="preserve"> </w:t>
      </w:r>
      <w:r>
        <w:t>Det behövs därför en riktad översyn av hur lagstiftning, tillsyn och incitament kan stärka möjligheten för äldre att delta i arbetslivet. En sådan översyn bör bland annat analysera:</w:t>
      </w:r>
    </w:p>
    <w:p w:rsidR="0086486B" w:rsidP="00331A5A" w:rsidRDefault="0086486B" w14:paraId="3E28C415" w14:textId="11E96541">
      <w:pPr>
        <w:pStyle w:val="ListaLinje"/>
      </w:pPr>
      <w:r>
        <w:t>Hur diskrimineringslagens skydd mot åldersdiskriminering kan tillämpas mer effektivt.</w:t>
      </w:r>
    </w:p>
    <w:p w:rsidR="0086486B" w:rsidP="00331A5A" w:rsidRDefault="0086486B" w14:paraId="3CF72B60" w14:textId="490225EA">
      <w:pPr>
        <w:pStyle w:val="ListaLinje"/>
      </w:pPr>
      <w:r>
        <w:t>Om DO:s uppdrag och resurser behöver förstärkas för att tydligare hantera åldersärenden.</w:t>
      </w:r>
    </w:p>
    <w:p w:rsidR="0086486B" w:rsidP="00331A5A" w:rsidRDefault="0086486B" w14:paraId="7147E23B" w14:textId="45430A8D">
      <w:pPr>
        <w:pStyle w:val="ListaLinje"/>
      </w:pPr>
      <w:r>
        <w:lastRenderedPageBreak/>
        <w:t>Hur arbetsgivare kan uppmuntras att behålla och rekrytera senior kompetens, exempelvis genom utbildning, kompetensöverföring och flexibla anställningsformer.</w:t>
      </w:r>
    </w:p>
    <w:p w:rsidR="00A76398" w:rsidP="00331A5A" w:rsidRDefault="0086486B" w14:paraId="72393AEA" w14:textId="77777777">
      <w:pPr>
        <w:pStyle w:val="ListaLinje"/>
      </w:pPr>
      <w:r>
        <w:t>Vilka hinder som finns i trygghetssystem och regelverk som motverkar att fler arbetar längre.</w:t>
      </w:r>
    </w:p>
    <w:p w:rsidR="00BB6339" w:rsidP="00331A5A" w:rsidRDefault="0086486B" w14:paraId="35FD12A2" w14:textId="7C978EF7">
      <w:pPr>
        <w:ind w:firstLine="0"/>
      </w:pPr>
      <w:r>
        <w:t>Ålder ska inte vara en anledning att stängas ute från arbetsmarknaden. En modern arbetslinje måste gälla hela livet.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E18BBA62F64CDFA6EEB17634CEF373"/>
        </w:placeholder>
      </w:sdtPr>
      <w:sdtEndPr/>
      <w:sdtContent>
        <w:p w:rsidR="00F00CDE" w:rsidP="00795B5F" w:rsidRDefault="00F00CDE" w14:paraId="360CB70C" w14:textId="77777777"/>
        <w:p w:rsidR="00F00CDE" w:rsidP="00795B5F" w:rsidRDefault="00331A5A" w14:paraId="2A2996D3" w14:textId="4857FA6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690D" w14:paraId="7F8F95D6" w14:textId="77777777">
        <w:trPr>
          <w:cantSplit/>
        </w:trPr>
        <w:tc>
          <w:tcPr>
            <w:tcW w:w="50" w:type="pct"/>
            <w:vAlign w:val="bottom"/>
          </w:tcPr>
          <w:p w:rsidR="0066690D" w:rsidRDefault="002B1FC3" w14:paraId="54B20221" w14:textId="77777777">
            <w:pPr>
              <w:pStyle w:val="Underskrifter"/>
              <w:spacing w:after="0"/>
            </w:pPr>
            <w:r>
              <w:t>Marie Nicholson (M)</w:t>
            </w:r>
          </w:p>
        </w:tc>
        <w:tc>
          <w:tcPr>
            <w:tcW w:w="50" w:type="pct"/>
            <w:vAlign w:val="bottom"/>
          </w:tcPr>
          <w:p w:rsidR="0066690D" w:rsidRDefault="0066690D" w14:paraId="4C08902B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1E872655" w14:textId="188BDD8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60D7" w14:textId="77777777" w:rsidR="00C951C4" w:rsidRDefault="00C951C4" w:rsidP="000C1CAD">
      <w:pPr>
        <w:spacing w:line="240" w:lineRule="auto"/>
      </w:pPr>
      <w:r>
        <w:separator/>
      </w:r>
    </w:p>
  </w:endnote>
  <w:endnote w:type="continuationSeparator" w:id="0">
    <w:p w14:paraId="5E0913C5" w14:textId="77777777" w:rsidR="00C951C4" w:rsidRDefault="00C951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B8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C3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B564" w14:textId="5945BF29" w:rsidR="00262EA3" w:rsidRPr="00795B5F" w:rsidRDefault="00262EA3" w:rsidP="00795B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DEAC" w14:textId="77777777" w:rsidR="00C951C4" w:rsidRDefault="00C951C4" w:rsidP="000C1CAD">
      <w:pPr>
        <w:spacing w:line="240" w:lineRule="auto"/>
      </w:pPr>
      <w:r>
        <w:separator/>
      </w:r>
    </w:p>
  </w:footnote>
  <w:footnote w:type="continuationSeparator" w:id="0">
    <w:p w14:paraId="3F409E12" w14:textId="77777777" w:rsidR="00C951C4" w:rsidRDefault="00C951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1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962C5E" wp14:editId="7630E5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0AD71" w14:textId="331A2D71" w:rsidR="00262EA3" w:rsidRDefault="00331A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85E5B2D85C848C5AC5B6A304F2D27E1"/>
                              </w:placeholder>
                              <w:text/>
                            </w:sdtPr>
                            <w:sdtEndPr/>
                            <w:sdtContent>
                              <w:r w:rsidR="008648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5092AB054A0490AB1C10BC1EA1A1145"/>
                              </w:placeholder>
                              <w:text/>
                            </w:sdtPr>
                            <w:sdtEndPr/>
                            <w:sdtContent>
                              <w:r w:rsidR="00A76398">
                                <w:t>1882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962C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8D0AD71" w14:textId="331A2D71" w:rsidR="00262EA3" w:rsidRDefault="00331A5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85E5B2D85C848C5AC5B6A304F2D27E1"/>
                        </w:placeholder>
                        <w:text/>
                      </w:sdtPr>
                      <w:sdtEndPr/>
                      <w:sdtContent>
                        <w:r w:rsidR="008648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5092AB054A0490AB1C10BC1EA1A1145"/>
                        </w:placeholder>
                        <w:text/>
                      </w:sdtPr>
                      <w:sdtEndPr/>
                      <w:sdtContent>
                        <w:r w:rsidR="00A76398">
                          <w:t>1882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7575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8FC3" w14:textId="77777777" w:rsidR="00262EA3" w:rsidRDefault="00262EA3" w:rsidP="008563AC">
    <w:pPr>
      <w:jc w:val="right"/>
    </w:pPr>
  </w:p>
  <w:p w14:paraId="5418120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301874"/>
  <w:bookmarkStart w:id="7" w:name="_Hlk210301875"/>
  <w:p w14:paraId="568ECFB9" w14:textId="77777777" w:rsidR="00262EA3" w:rsidRDefault="00331A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DD25F6" wp14:editId="5B0639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C3CAFE" w14:textId="641594EA" w:rsidR="00262EA3" w:rsidRDefault="00331A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95B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48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6398">
          <w:t>1882</w:t>
        </w:r>
      </w:sdtContent>
    </w:sdt>
  </w:p>
  <w:p w14:paraId="554F437F" w14:textId="77777777" w:rsidR="00262EA3" w:rsidRPr="008227B3" w:rsidRDefault="00331A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DD3514" w14:textId="322C42BE" w:rsidR="00262EA3" w:rsidRPr="008227B3" w:rsidRDefault="00331A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5B5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5B5F">
          <w:t>:1790</w:t>
        </w:r>
      </w:sdtContent>
    </w:sdt>
  </w:p>
  <w:p w14:paraId="2D4A2738" w14:textId="6BC7BA93" w:rsidR="00262EA3" w:rsidRDefault="00331A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85E5B2D85C848C5AC5B6A304F2D27E1"/>
        </w:placeholder>
        <w15:appearance w15:val="hidden"/>
        <w:text/>
      </w:sdtPr>
      <w:sdtEndPr/>
      <w:sdtContent>
        <w:r w:rsidR="00795B5F">
          <w:t>av Marie Nicholson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5092AB054A0490AB1C10BC1EA1A1145"/>
      </w:placeholder>
      <w:text/>
    </w:sdtPr>
    <w:sdtEndPr/>
    <w:sdtContent>
      <w:p w14:paraId="10CF58DA" w14:textId="4F509B3B" w:rsidR="00262EA3" w:rsidRDefault="0086486B" w:rsidP="00283E0F">
        <w:pPr>
          <w:pStyle w:val="FSHRub2"/>
        </w:pPr>
        <w:r>
          <w:t>Åtgärder mot ålderism i arbetslivet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905DF0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D02D4"/>
    <w:multiLevelType w:val="hybridMultilevel"/>
    <w:tmpl w:val="3DF65D6C"/>
    <w:lvl w:ilvl="0" w:tplc="2FE27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4257072">
    <w:abstractNumId w:val="9"/>
  </w:num>
  <w:num w:numId="2" w16cid:durableId="596602286">
    <w:abstractNumId w:val="8"/>
  </w:num>
  <w:num w:numId="3" w16cid:durableId="306856919">
    <w:abstractNumId w:val="17"/>
  </w:num>
  <w:num w:numId="4" w16cid:durableId="1755737837">
    <w:abstractNumId w:val="15"/>
  </w:num>
  <w:num w:numId="5" w16cid:durableId="683362557">
    <w:abstractNumId w:val="18"/>
  </w:num>
  <w:num w:numId="6" w16cid:durableId="73942957">
    <w:abstractNumId w:val="19"/>
  </w:num>
  <w:num w:numId="7" w16cid:durableId="1607469226">
    <w:abstractNumId w:val="11"/>
  </w:num>
  <w:num w:numId="8" w16cid:durableId="156310165">
    <w:abstractNumId w:val="12"/>
  </w:num>
  <w:num w:numId="9" w16cid:durableId="638221254">
    <w:abstractNumId w:val="16"/>
  </w:num>
  <w:num w:numId="10" w16cid:durableId="1561869775">
    <w:abstractNumId w:val="23"/>
  </w:num>
  <w:num w:numId="11" w16cid:durableId="1005325267">
    <w:abstractNumId w:val="22"/>
  </w:num>
  <w:num w:numId="12" w16cid:durableId="646007450">
    <w:abstractNumId w:val="22"/>
  </w:num>
  <w:num w:numId="13" w16cid:durableId="2111193008">
    <w:abstractNumId w:val="3"/>
  </w:num>
  <w:num w:numId="14" w16cid:durableId="394667730">
    <w:abstractNumId w:val="2"/>
  </w:num>
  <w:num w:numId="15" w16cid:durableId="466583257">
    <w:abstractNumId w:val="1"/>
  </w:num>
  <w:num w:numId="16" w16cid:durableId="362634993">
    <w:abstractNumId w:val="0"/>
  </w:num>
  <w:num w:numId="17" w16cid:durableId="1682505938">
    <w:abstractNumId w:val="7"/>
  </w:num>
  <w:num w:numId="18" w16cid:durableId="1481535224">
    <w:abstractNumId w:val="6"/>
  </w:num>
  <w:num w:numId="19" w16cid:durableId="67771087">
    <w:abstractNumId w:val="5"/>
  </w:num>
  <w:num w:numId="20" w16cid:durableId="32846333">
    <w:abstractNumId w:val="4"/>
  </w:num>
  <w:num w:numId="21" w16cid:durableId="103774587">
    <w:abstractNumId w:val="22"/>
  </w:num>
  <w:num w:numId="22" w16cid:durableId="99228451">
    <w:abstractNumId w:val="22"/>
  </w:num>
  <w:num w:numId="23" w16cid:durableId="627129781">
    <w:abstractNumId w:val="22"/>
  </w:num>
  <w:num w:numId="24" w16cid:durableId="1761215593">
    <w:abstractNumId w:val="22"/>
  </w:num>
  <w:num w:numId="25" w16cid:durableId="806972566">
    <w:abstractNumId w:val="22"/>
  </w:num>
  <w:num w:numId="26" w16cid:durableId="2066293245">
    <w:abstractNumId w:val="23"/>
  </w:num>
  <w:num w:numId="27" w16cid:durableId="864175052">
    <w:abstractNumId w:val="23"/>
  </w:num>
  <w:num w:numId="28" w16cid:durableId="1256596522">
    <w:abstractNumId w:val="23"/>
  </w:num>
  <w:num w:numId="29" w16cid:durableId="923758115">
    <w:abstractNumId w:val="23"/>
  </w:num>
  <w:num w:numId="30" w16cid:durableId="1004936196">
    <w:abstractNumId w:val="22"/>
  </w:num>
  <w:num w:numId="31" w16cid:durableId="130052267">
    <w:abstractNumId w:val="22"/>
  </w:num>
  <w:num w:numId="32" w16cid:durableId="1099058702">
    <w:abstractNumId w:val="23"/>
  </w:num>
  <w:num w:numId="33" w16cid:durableId="137037002">
    <w:abstractNumId w:val="22"/>
  </w:num>
  <w:num w:numId="34" w16cid:durableId="27530984">
    <w:abstractNumId w:val="19"/>
  </w:num>
  <w:num w:numId="35" w16cid:durableId="1702440941">
    <w:abstractNumId w:val="19"/>
    <w:lvlOverride w:ilvl="0">
      <w:startOverride w:val="1"/>
    </w:lvlOverride>
  </w:num>
  <w:num w:numId="36" w16cid:durableId="412629435">
    <w:abstractNumId w:val="20"/>
  </w:num>
  <w:num w:numId="37" w16cid:durableId="630596650">
    <w:abstractNumId w:val="19"/>
    <w:lvlOverride w:ilvl="0">
      <w:startOverride w:val="1"/>
    </w:lvlOverride>
  </w:num>
  <w:num w:numId="38" w16cid:durableId="51540193">
    <w:abstractNumId w:val="13"/>
  </w:num>
  <w:num w:numId="39" w16cid:durableId="1882789253">
    <w:abstractNumId w:val="10"/>
  </w:num>
  <w:num w:numId="40" w16cid:durableId="416293203">
    <w:abstractNumId w:val="21"/>
  </w:num>
  <w:num w:numId="41" w16cid:durableId="106379133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6486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1FC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1A5A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90D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2F6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A31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B5F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86B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E03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6DE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398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1C4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CDE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AFB0D0"/>
  <w15:chartTrackingRefBased/>
  <w15:docId w15:val="{B38EBA04-28F8-4780-8334-9BDC2A18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D79B9204B2481286991CD753F99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8FF3D-45C9-4D95-A2E8-8363203FE306}"/>
      </w:docPartPr>
      <w:docPartBody>
        <w:p w:rsidR="007F1A31" w:rsidRDefault="007277A3">
          <w:pPr>
            <w:pStyle w:val="A4D79B9204B2481286991CD753F995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3E01EB3AE6E4086B8EA45D275A2A8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65664-83D2-4E2E-A2D6-AE1BDD369756}"/>
      </w:docPartPr>
      <w:docPartBody>
        <w:p w:rsidR="007F1A31" w:rsidRDefault="007277A3">
          <w:pPr>
            <w:pStyle w:val="63E01EB3AE6E4086B8EA45D275A2A8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5E5B2D85C848C5AC5B6A304F2D2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DCA80-1F78-47F5-B046-F2F533D840AD}"/>
      </w:docPartPr>
      <w:docPartBody>
        <w:p w:rsidR="007F1A31" w:rsidRDefault="007277A3">
          <w:pPr>
            <w:pStyle w:val="985E5B2D85C848C5AC5B6A304F2D27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092AB054A0490AB1C10BC1EA1A1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12206-5516-4D1E-B53B-69023E4F2F42}"/>
      </w:docPartPr>
      <w:docPartBody>
        <w:p w:rsidR="007F1A31" w:rsidRDefault="007277A3">
          <w:pPr>
            <w:pStyle w:val="35092AB054A0490AB1C10BC1EA1A1145"/>
          </w:pPr>
          <w:r>
            <w:t xml:space="preserve"> </w:t>
          </w:r>
        </w:p>
      </w:docPartBody>
    </w:docPart>
    <w:docPart>
      <w:docPartPr>
        <w:name w:val="86E18BBA62F64CDFA6EEB17634CEF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CC919-B87A-44A9-ACBA-DEB3F44FBE90}"/>
      </w:docPartPr>
      <w:docPartBody>
        <w:p w:rsidR="004F7017" w:rsidRDefault="004F70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31"/>
    <w:rsid w:val="007277A3"/>
    <w:rsid w:val="007F1A31"/>
    <w:rsid w:val="00945E03"/>
    <w:rsid w:val="00A5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4D79B9204B2481286991CD753F99591">
    <w:name w:val="A4D79B9204B2481286991CD753F99591"/>
  </w:style>
  <w:style w:type="paragraph" w:customStyle="1" w:styleId="63E01EB3AE6E4086B8EA45D275A2A8A5">
    <w:name w:val="63E01EB3AE6E4086B8EA45D275A2A8A5"/>
  </w:style>
  <w:style w:type="paragraph" w:customStyle="1" w:styleId="985E5B2D85C848C5AC5B6A304F2D27E1">
    <w:name w:val="985E5B2D85C848C5AC5B6A304F2D27E1"/>
  </w:style>
  <w:style w:type="paragraph" w:customStyle="1" w:styleId="35092AB054A0490AB1C10BC1EA1A1145">
    <w:name w:val="35092AB054A0490AB1C10BC1EA1A1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56FE51-F3F6-41EF-AB6D-156C723CA93C}"/>
</file>

<file path=customXml/itemProps2.xml><?xml version="1.0" encoding="utf-8"?>
<ds:datastoreItem xmlns:ds="http://schemas.openxmlformats.org/officeDocument/2006/customXml" ds:itemID="{10F11AC6-8DD2-4A6D-8E81-34B6FABA5C43}"/>
</file>

<file path=customXml/itemProps3.xml><?xml version="1.0" encoding="utf-8"?>
<ds:datastoreItem xmlns:ds="http://schemas.openxmlformats.org/officeDocument/2006/customXml" ds:itemID="{6919CFD8-2883-4EB8-8C6A-A7C946370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1827</Characters>
  <Application>Microsoft Office Word</Application>
  <DocSecurity>0</DocSecurity>
  <Lines>40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M1882 Åtgärder mot ålderism i arbetslivet</vt:lpstr>
      <vt:lpstr>
      </vt:lpstr>
    </vt:vector>
  </TitlesOfParts>
  <Company>Sveriges riksdag</Company>
  <LinksUpToDate>false</LinksUpToDate>
  <CharactersWithSpaces>2109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