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6EC1" w:rsidRPr="003916BC" w:rsidRDefault="00255E01">
      <w:pPr>
        <w:pStyle w:val="RubrikSammanf"/>
        <w:shd w:val="clear" w:color="000000" w:fill="auto"/>
      </w:pPr>
      <w:r w:rsidRPr="003916BC">
        <w:t>Sammanfattning</w:t>
      </w:r>
    </w:p>
    <w:p w:rsidR="001108E0" w:rsidRPr="003916BC" w:rsidRDefault="001108E0">
      <w:pPr>
        <w:pStyle w:val="Normaltindrag"/>
        <w:shd w:val="clear" w:color="000000" w:fill="auto"/>
        <w:ind w:firstLine="0"/>
      </w:pPr>
      <w:r w:rsidRPr="003916BC">
        <w:t>Ingen människa är illegal. Ändå bygger Sverige och länder i vår närhet upp högre och högre murar, som förhindrar människors resande, flyktingmöjligh</w:t>
      </w:r>
      <w:r w:rsidRPr="003916BC">
        <w:t>e</w:t>
      </w:r>
      <w:r w:rsidRPr="003916BC">
        <w:t>ter och utvecklings</w:t>
      </w:r>
      <w:r w:rsidR="00695966" w:rsidRPr="003916BC">
        <w:softHyphen/>
      </w:r>
      <w:r w:rsidRPr="003916BC">
        <w:t>möjligheter. Gränserna och övervakningen av dessa (bland annat Schengen) leder till smuggling av människor för dyra pengar, till krim</w:t>
      </w:r>
      <w:r w:rsidRPr="003916BC">
        <w:t>i</w:t>
      </w:r>
      <w:r w:rsidRPr="003916BC">
        <w:t>nalitet och till sociala problem. Miljöpartiet tar avstånd från denna utveckling och vill på sikt ha ett samhälle med en helt fri invandring. På kort sikt skall arbetskraftsinvandringen bli fri och det införas en rätt till automatiskt upp</w:t>
      </w:r>
      <w:r w:rsidRPr="003916BC">
        <w:t>e</w:t>
      </w:r>
      <w:r w:rsidRPr="003916BC">
        <w:t>hållstillstånd för den flykting som fått vänta mer än ett år på besked.</w:t>
      </w:r>
    </w:p>
    <w:p w:rsidR="001108E0" w:rsidRPr="003916BC" w:rsidRDefault="001108E0">
      <w:pPr>
        <w:pStyle w:val="Normaltindrag"/>
        <w:shd w:val="clear" w:color="000000" w:fill="auto"/>
      </w:pPr>
      <w:r w:rsidRPr="003916BC">
        <w:t>Människor flyr till Sverige i förhoppningen om att kunna skapa ett bättre liv här med förbättrade livschanser för sig och sina anhöriga. De som kommer hit skall få ett värdigt bemötande, som präglas av humanitet, omtanke och empati. Vi anser inte att Migrationsverket levt upp till dessa krav och vill därför på sikt avveckla denna myndighet och ersätta den med en ny smalare migrationsmyndighet.</w:t>
      </w:r>
    </w:p>
    <w:p w:rsidR="001108E0" w:rsidRPr="003916BC" w:rsidRDefault="001108E0">
      <w:pPr>
        <w:pStyle w:val="Normaltindrag"/>
        <w:shd w:val="clear" w:color="000000" w:fill="auto"/>
      </w:pPr>
      <w:r w:rsidRPr="003916BC">
        <w:t xml:space="preserve">Barnens bästa måste alltid komma först, även i migrationsprocessen. Barns egna asylskäl måste vägas in i migrationsprocessen och tas på största allvar. Ändå var det först genom en extraordinär tidsbegränsad lag som vi </w:t>
      </w:r>
      <w:r w:rsidR="008C764C" w:rsidRPr="003916BC">
        <w:t>i Miljöpa</w:t>
      </w:r>
      <w:r w:rsidR="008C764C" w:rsidRPr="003916BC">
        <w:t>r</w:t>
      </w:r>
      <w:r w:rsidR="008C764C" w:rsidRPr="003916BC">
        <w:t xml:space="preserve">tiet tillsammans med </w:t>
      </w:r>
      <w:r w:rsidR="009C7E05" w:rsidRPr="003916BC">
        <w:t xml:space="preserve">Vänsterpartiet </w:t>
      </w:r>
      <w:r w:rsidRPr="003916BC">
        <w:t xml:space="preserve">och </w:t>
      </w:r>
      <w:r w:rsidR="009C7E05" w:rsidRPr="003916BC">
        <w:t xml:space="preserve">Socialdemokraterna </w:t>
      </w:r>
      <w:r w:rsidR="00F52D85" w:rsidRPr="003916BC">
        <w:t>förra mandatp</w:t>
      </w:r>
      <w:r w:rsidR="00F52D85" w:rsidRPr="003916BC">
        <w:t>e</w:t>
      </w:r>
      <w:r w:rsidR="00F52D85" w:rsidRPr="003916BC">
        <w:t>rioden</w:t>
      </w:r>
      <w:r w:rsidRPr="003916BC">
        <w:t xml:space="preserve"> lyckades få igenom att flertalet flyktingfamiljer med barn skulle få stanna i Sverige.</w:t>
      </w:r>
    </w:p>
    <w:p w:rsidR="001108E0" w:rsidRPr="003916BC" w:rsidRDefault="001108E0">
      <w:pPr>
        <w:pStyle w:val="Normaltindrag"/>
        <w:shd w:val="clear" w:color="000000" w:fill="auto"/>
      </w:pPr>
      <w:r w:rsidRPr="003916BC">
        <w:t>På kort sikt må murarna växa men vi är</w:t>
      </w:r>
      <w:r w:rsidR="003F1F76" w:rsidRPr="003916BC">
        <w:t xml:space="preserve"> övertygade om att humaniteten </w:t>
      </w:r>
      <w:r w:rsidRPr="003916BC">
        <w:t>och med</w:t>
      </w:r>
      <w:r w:rsidR="00695966" w:rsidRPr="003916BC">
        <w:softHyphen/>
      </w:r>
      <w:r w:rsidRPr="003916BC">
        <w:t xml:space="preserve">mänskligheten kommer att segra och att Sverige – med vårt bistånd – kommer </w:t>
      </w:r>
      <w:r w:rsidR="009C7E05" w:rsidRPr="003916BC">
        <w:t xml:space="preserve">att </w:t>
      </w:r>
      <w:r w:rsidRPr="003916BC">
        <w:t>få en human flyktingpolitik.</w:t>
      </w:r>
    </w:p>
    <w:p w:rsidR="00916EC1" w:rsidRPr="003916BC" w:rsidRDefault="001108E0">
      <w:pPr>
        <w:pStyle w:val="Normaltindrag"/>
        <w:shd w:val="clear" w:color="000000" w:fill="auto"/>
        <w:rPr>
          <w:color w:val="000000"/>
        </w:rPr>
      </w:pPr>
      <w:r w:rsidRPr="003916BC">
        <w:lastRenderedPageBreak/>
        <w:t>När det gäller ohälsosituationen i Sverige kan vi konstatera att d</w:t>
      </w:r>
      <w:r w:rsidR="00916EC1" w:rsidRPr="003916BC">
        <w:t>et allt hö</w:t>
      </w:r>
      <w:r w:rsidR="00916EC1" w:rsidRPr="003916BC">
        <w:t>g</w:t>
      </w:r>
      <w:r w:rsidR="00916EC1" w:rsidRPr="003916BC">
        <w:t xml:space="preserve">re tempot på arbetsplatserna och hög sjukfrånvaro </w:t>
      </w:r>
      <w:r w:rsidRPr="003916BC">
        <w:t>inte löses</w:t>
      </w:r>
      <w:r w:rsidR="00916EC1" w:rsidRPr="003916BC">
        <w:t xml:space="preserve"> genom försämr</w:t>
      </w:r>
      <w:r w:rsidR="00916EC1" w:rsidRPr="003916BC">
        <w:t>a</w:t>
      </w:r>
      <w:r w:rsidR="00916EC1" w:rsidRPr="003916BC">
        <w:t>de socialförsäkringar. Det leder snarare till en ökad ekonomisk stress som spär på den ojämlika hälso</w:t>
      </w:r>
      <w:r w:rsidR="00695966" w:rsidRPr="003916BC">
        <w:softHyphen/>
      </w:r>
      <w:r w:rsidR="00916EC1" w:rsidRPr="003916BC">
        <w:t>utvecklingen i Sverige och därmed</w:t>
      </w:r>
      <w:r w:rsidRPr="003916BC">
        <w:t xml:space="preserve"> en</w:t>
      </w:r>
      <w:r w:rsidR="00916EC1" w:rsidRPr="003916BC">
        <w:t xml:space="preserve"> försämrad folkhälsa. </w:t>
      </w:r>
      <w:r w:rsidRPr="003916BC">
        <w:t>Vi anser att det i stället</w:t>
      </w:r>
      <w:r w:rsidR="00877E73" w:rsidRPr="003916BC">
        <w:t xml:space="preserve"> </w:t>
      </w:r>
      <w:r w:rsidRPr="003916BC">
        <w:t>behövs ett</w:t>
      </w:r>
      <w:r w:rsidR="00877E73" w:rsidRPr="003916BC">
        <w:t xml:space="preserve"> </w:t>
      </w:r>
      <w:r w:rsidR="00916EC1" w:rsidRPr="003916BC">
        <w:rPr>
          <w:color w:val="000000"/>
        </w:rPr>
        <w:t>förebyggande synsätt i samhä</w:t>
      </w:r>
      <w:r w:rsidR="00916EC1" w:rsidRPr="003916BC">
        <w:rPr>
          <w:color w:val="000000"/>
        </w:rPr>
        <w:t>l</w:t>
      </w:r>
      <w:r w:rsidR="00916EC1" w:rsidRPr="003916BC">
        <w:rPr>
          <w:color w:val="000000"/>
        </w:rPr>
        <w:t>let</w:t>
      </w:r>
      <w:r w:rsidRPr="003916BC">
        <w:rPr>
          <w:color w:val="000000"/>
        </w:rPr>
        <w:t>. Insatser ska</w:t>
      </w:r>
      <w:r w:rsidR="009C7E05" w:rsidRPr="003916BC">
        <w:rPr>
          <w:color w:val="000000"/>
        </w:rPr>
        <w:t>ll</w:t>
      </w:r>
      <w:r w:rsidRPr="003916BC">
        <w:rPr>
          <w:color w:val="000000"/>
        </w:rPr>
        <w:t xml:space="preserve"> fokusera</w:t>
      </w:r>
      <w:r w:rsidR="00916EC1" w:rsidRPr="003916BC">
        <w:rPr>
          <w:color w:val="000000"/>
        </w:rPr>
        <w:t xml:space="preserve"> på att främja hälsa i</w:t>
      </w:r>
      <w:r w:rsidR="009C7E05" w:rsidRPr="003916BC">
        <w:rPr>
          <w:color w:val="000000"/>
        </w:rPr>
        <w:t xml:space="preserve"> </w:t>
      </w:r>
      <w:r w:rsidR="00916EC1" w:rsidRPr="003916BC">
        <w:rPr>
          <w:color w:val="000000"/>
        </w:rPr>
        <w:t>stället för att vänta till dess att ohälsa och sjukdom manifesterats</w:t>
      </w:r>
      <w:r w:rsidR="00F720CB" w:rsidRPr="003916BC">
        <w:rPr>
          <w:color w:val="000000"/>
        </w:rPr>
        <w:t>. Individer ska</w:t>
      </w:r>
      <w:r w:rsidR="009C7E05" w:rsidRPr="003916BC">
        <w:rPr>
          <w:color w:val="000000"/>
        </w:rPr>
        <w:t>ll</w:t>
      </w:r>
      <w:r w:rsidR="00F720CB" w:rsidRPr="003916BC">
        <w:rPr>
          <w:color w:val="000000"/>
        </w:rPr>
        <w:t xml:space="preserve"> ges mer</w:t>
      </w:r>
      <w:r w:rsidRPr="003916BC">
        <w:rPr>
          <w:color w:val="000000"/>
        </w:rPr>
        <w:t xml:space="preserve"> </w:t>
      </w:r>
      <w:r w:rsidR="00916EC1" w:rsidRPr="003916BC">
        <w:rPr>
          <w:color w:val="000000"/>
        </w:rPr>
        <w:t>makt och inflyta</w:t>
      </w:r>
      <w:r w:rsidR="00916EC1" w:rsidRPr="003916BC">
        <w:rPr>
          <w:color w:val="000000"/>
        </w:rPr>
        <w:t>n</w:t>
      </w:r>
      <w:r w:rsidR="00916EC1" w:rsidRPr="003916BC">
        <w:rPr>
          <w:color w:val="000000"/>
        </w:rPr>
        <w:t xml:space="preserve">de över </w:t>
      </w:r>
      <w:r w:rsidRPr="003916BC">
        <w:rPr>
          <w:color w:val="000000"/>
        </w:rPr>
        <w:t xml:space="preserve">sin situation. Det är viktigt att inte </w:t>
      </w:r>
      <w:r w:rsidR="00916EC1" w:rsidRPr="003916BC">
        <w:rPr>
          <w:color w:val="000000"/>
        </w:rPr>
        <w:t>fast</w:t>
      </w:r>
      <w:r w:rsidRPr="003916BC">
        <w:rPr>
          <w:color w:val="000000"/>
        </w:rPr>
        <w:t>na</w:t>
      </w:r>
      <w:r w:rsidR="00916EC1" w:rsidRPr="003916BC">
        <w:rPr>
          <w:color w:val="000000"/>
        </w:rPr>
        <w:t xml:space="preserve"> i byråkratiska system för att det inte är tydligt vem som har ansvar för rehabilitering.</w:t>
      </w:r>
    </w:p>
    <w:p w:rsidR="001108E0" w:rsidRPr="003916BC" w:rsidRDefault="001108E0">
      <w:pPr>
        <w:pStyle w:val="Normaltindrag"/>
        <w:shd w:val="clear" w:color="000000" w:fill="auto"/>
      </w:pPr>
      <w:r w:rsidRPr="003916BC">
        <w:t>Vi vänder oss mot de försämringar som föreslås i socialförsäkringssyst</w:t>
      </w:r>
      <w:r w:rsidRPr="003916BC">
        <w:t>e</w:t>
      </w:r>
      <w:r w:rsidRPr="003916BC">
        <w:t>met i</w:t>
      </w:r>
      <w:r w:rsidR="009C7E05" w:rsidRPr="003916BC">
        <w:t xml:space="preserve"> budgetmotionen. Det gäller bl</w:t>
      </w:r>
      <w:r w:rsidR="00F52D85" w:rsidRPr="003916BC">
        <w:t>a</w:t>
      </w:r>
      <w:r w:rsidR="009C7E05" w:rsidRPr="003916BC">
        <w:t>nd annat</w:t>
      </w:r>
      <w:r w:rsidRPr="003916BC">
        <w:t xml:space="preserve"> den sänkta sjukpennin</w:t>
      </w:r>
      <w:r w:rsidRPr="003916BC">
        <w:t>g</w:t>
      </w:r>
      <w:r w:rsidRPr="003916BC">
        <w:t>grundande inkomsten, försämrad pensionsrätt för personer med sjuk- och aktivitetsersättning, rätten att kräva läkarintyg från första sjukdagen och ste</w:t>
      </w:r>
      <w:r w:rsidRPr="003916BC">
        <w:t>l</w:t>
      </w:r>
      <w:r w:rsidRPr="003916BC">
        <w:t xml:space="preserve">benta regler i sjukförsäkring och rehabilitering. Vi föreslår också </w:t>
      </w:r>
      <w:r w:rsidR="008F331F" w:rsidRPr="003916BC">
        <w:t xml:space="preserve">höjd </w:t>
      </w:r>
      <w:r w:rsidRPr="003916BC">
        <w:t>gara</w:t>
      </w:r>
      <w:r w:rsidRPr="003916BC">
        <w:t>n</w:t>
      </w:r>
      <w:r w:rsidRPr="003916BC">
        <w:t xml:space="preserve">tipension och starkt förbättrade möjligheter till tid med barn, genom förlängd föräldraförsäkring och den nya </w:t>
      </w:r>
      <w:r w:rsidR="009C7E05" w:rsidRPr="003916BC">
        <w:t>barntidsförsäkringen</w:t>
      </w:r>
      <w:r w:rsidRPr="003916BC">
        <w:t>. Den gör det möjligt att arbeta deltid med särskild ersättning för de</w:t>
      </w:r>
      <w:r w:rsidR="009C7E05" w:rsidRPr="003916BC">
        <w:t>m som har barn under tre</w:t>
      </w:r>
      <w:r w:rsidRPr="003916BC">
        <w:t xml:space="preserve"> år.</w:t>
      </w:r>
    </w:p>
    <w:p w:rsidR="00916EC1" w:rsidRPr="003916BC" w:rsidRDefault="00916EC1">
      <w:pPr>
        <w:pStyle w:val="Normaltindrag"/>
        <w:shd w:val="clear" w:color="000000" w:fill="auto"/>
      </w:pPr>
      <w:r w:rsidRPr="003916BC">
        <w:t>När man nu sänker taken i sjukförsäkringen anser vi</w:t>
      </w:r>
      <w:r w:rsidR="009C7E05" w:rsidRPr="003916BC">
        <w:t xml:space="preserve"> att</w:t>
      </w:r>
      <w:r w:rsidRPr="003916BC">
        <w:t xml:space="preserve"> det</w:t>
      </w:r>
      <w:r w:rsidR="009C7E05" w:rsidRPr="003916BC">
        <w:t xml:space="preserve"> är</w:t>
      </w:r>
      <w:r w:rsidRPr="003916BC">
        <w:t xml:space="preserve"> bra att man ändå behåller den högre nivån i föräldraförsäkringen. Med tanke på de kön</w:t>
      </w:r>
      <w:r w:rsidRPr="003916BC">
        <w:t>s</w:t>
      </w:r>
      <w:r w:rsidRPr="003916BC">
        <w:t>skillnader som finns på löneområdet kan detta trots allt göra att fler män vä</w:t>
      </w:r>
      <w:r w:rsidRPr="003916BC">
        <w:t>l</w:t>
      </w:r>
      <w:r w:rsidRPr="003916BC">
        <w:t>jer att vara föräldralediga.</w:t>
      </w:r>
    </w:p>
    <w:p w:rsidR="00084E5D" w:rsidRPr="003916BC" w:rsidRDefault="00084E5D">
      <w:pPr>
        <w:pStyle w:val="Hemstlrubrik"/>
        <w:pageBreakBefore/>
        <w:shd w:val="clear" w:color="000000" w:fill="auto"/>
        <w:spacing w:before="0"/>
      </w:pPr>
      <w:r w:rsidRPr="003916BC">
        <w:t>Förslag till riksdagsbeslut</w:t>
      </w:r>
    </w:p>
    <w:p w:rsidR="00B754FA" w:rsidRPr="003916BC" w:rsidRDefault="00B754FA">
      <w:pPr>
        <w:pStyle w:val="Hemstlatt"/>
        <w:numPr>
          <w:ilvl w:val="0"/>
          <w:numId w:val="1"/>
        </w:numPr>
        <w:shd w:val="clear" w:color="000000" w:fill="auto"/>
      </w:pPr>
      <w:r w:rsidRPr="003916BC">
        <w:t>Riksdagen anvisar med följande ändringar i förhållande till regeringens förslag anslagen under utgiftsområde 8 Migration enligt uppställning:</w:t>
      </w:r>
    </w:p>
    <w:tbl>
      <w:tblPr>
        <w:tblW w:w="0" w:type="auto"/>
        <w:tblLook w:val="01E0" w:firstRow="1" w:lastRow="1" w:firstColumn="1" w:lastColumn="1" w:noHBand="0" w:noVBand="0"/>
      </w:tblPr>
      <w:tblGrid>
        <w:gridCol w:w="637"/>
        <w:gridCol w:w="3034"/>
        <w:gridCol w:w="694"/>
        <w:gridCol w:w="794"/>
        <w:gridCol w:w="794"/>
      </w:tblGrid>
      <w:tr w:rsidR="009B082F" w:rsidRPr="003916BC">
        <w:tc>
          <w:tcPr>
            <w:tcW w:w="0" w:type="auto"/>
            <w:gridSpan w:val="5"/>
            <w:tcBorders>
              <w:bottom w:val="single" w:sz="4" w:space="0" w:color="auto"/>
            </w:tcBorders>
          </w:tcPr>
          <w:p w:rsidR="00B754FA" w:rsidRPr="003916BC" w:rsidRDefault="00B754FA">
            <w:pPr>
              <w:shd w:val="clear" w:color="000000" w:fill="auto"/>
              <w:autoSpaceDE w:val="0"/>
              <w:autoSpaceDN w:val="0"/>
              <w:adjustRightInd w:val="0"/>
              <w:spacing w:line="200" w:lineRule="exact"/>
              <w:rPr>
                <w:b/>
              </w:rPr>
            </w:pPr>
            <w:r w:rsidRPr="003916BC">
              <w:rPr>
                <w:b/>
                <w:szCs w:val="19"/>
              </w:rPr>
              <w:t>Miljöpartiets förslag, avvikelse från regeringens förslag, mkr</w:t>
            </w:r>
          </w:p>
        </w:tc>
      </w:tr>
      <w:tr w:rsidR="009B082F" w:rsidRPr="003916BC">
        <w:tc>
          <w:tcPr>
            <w:tcW w:w="0" w:type="auto"/>
            <w:tcBorders>
              <w:top w:val="single" w:sz="4" w:space="0" w:color="auto"/>
            </w:tcBorders>
          </w:tcPr>
          <w:p w:rsidR="00B754FA" w:rsidRPr="003916BC" w:rsidRDefault="00B754FA">
            <w:pPr>
              <w:shd w:val="clear" w:color="000000" w:fill="auto"/>
              <w:spacing w:line="200" w:lineRule="exact"/>
              <w:rPr>
                <w:b/>
                <w:sz w:val="16"/>
                <w:szCs w:val="16"/>
              </w:rPr>
            </w:pPr>
            <w:r w:rsidRPr="003916BC">
              <w:rPr>
                <w:b/>
                <w:sz w:val="16"/>
                <w:szCs w:val="16"/>
              </w:rPr>
              <w:t>UO 8</w:t>
            </w:r>
          </w:p>
        </w:tc>
        <w:tc>
          <w:tcPr>
            <w:tcW w:w="0" w:type="auto"/>
            <w:tcBorders>
              <w:top w:val="single" w:sz="4" w:space="0" w:color="auto"/>
            </w:tcBorders>
          </w:tcPr>
          <w:p w:rsidR="00B754FA" w:rsidRPr="003916BC" w:rsidRDefault="00B754FA">
            <w:pPr>
              <w:shd w:val="clear" w:color="000000" w:fill="auto"/>
              <w:spacing w:line="200" w:lineRule="exact"/>
              <w:rPr>
                <w:b/>
                <w:sz w:val="16"/>
                <w:szCs w:val="16"/>
              </w:rPr>
            </w:pPr>
            <w:r w:rsidRPr="003916BC">
              <w:rPr>
                <w:b/>
                <w:sz w:val="16"/>
                <w:szCs w:val="16"/>
              </w:rPr>
              <w:t>Migration</w:t>
            </w:r>
          </w:p>
        </w:tc>
        <w:tc>
          <w:tcPr>
            <w:tcW w:w="0" w:type="auto"/>
            <w:tcBorders>
              <w:top w:val="single" w:sz="4" w:space="0" w:color="auto"/>
            </w:tcBorders>
          </w:tcPr>
          <w:p w:rsidR="00B754FA" w:rsidRPr="003916BC" w:rsidRDefault="00B754FA">
            <w:pPr>
              <w:shd w:val="clear" w:color="000000" w:fill="auto"/>
              <w:spacing w:line="200" w:lineRule="exact"/>
              <w:jc w:val="right"/>
              <w:rPr>
                <w:b/>
                <w:sz w:val="16"/>
                <w:szCs w:val="16"/>
              </w:rPr>
            </w:pPr>
            <w:r w:rsidRPr="003916BC">
              <w:rPr>
                <w:b/>
                <w:sz w:val="16"/>
                <w:szCs w:val="16"/>
              </w:rPr>
              <w:t>Förslag</w:t>
            </w:r>
            <w:r w:rsidRPr="003916BC">
              <w:rPr>
                <w:b/>
                <w:sz w:val="16"/>
                <w:szCs w:val="16"/>
              </w:rPr>
              <w:br/>
              <w:t>2007</w:t>
            </w:r>
          </w:p>
        </w:tc>
        <w:tc>
          <w:tcPr>
            <w:tcW w:w="0" w:type="auto"/>
            <w:tcBorders>
              <w:top w:val="single" w:sz="4" w:space="0" w:color="auto"/>
            </w:tcBorders>
          </w:tcPr>
          <w:p w:rsidR="00B754FA" w:rsidRPr="003916BC" w:rsidRDefault="00B754FA">
            <w:pPr>
              <w:shd w:val="clear" w:color="000000" w:fill="auto"/>
              <w:spacing w:line="200" w:lineRule="exact"/>
              <w:jc w:val="right"/>
              <w:rPr>
                <w:b/>
                <w:sz w:val="16"/>
                <w:szCs w:val="16"/>
              </w:rPr>
            </w:pPr>
            <w:r w:rsidRPr="003916BC">
              <w:rPr>
                <w:b/>
                <w:sz w:val="16"/>
                <w:szCs w:val="16"/>
              </w:rPr>
              <w:t>Beräknat</w:t>
            </w:r>
            <w:r w:rsidRPr="003916BC">
              <w:rPr>
                <w:b/>
                <w:sz w:val="16"/>
                <w:szCs w:val="16"/>
              </w:rPr>
              <w:br/>
              <w:t>2008</w:t>
            </w:r>
          </w:p>
        </w:tc>
        <w:tc>
          <w:tcPr>
            <w:tcW w:w="0" w:type="auto"/>
            <w:tcBorders>
              <w:top w:val="single" w:sz="4" w:space="0" w:color="auto"/>
            </w:tcBorders>
          </w:tcPr>
          <w:p w:rsidR="00B754FA" w:rsidRPr="003916BC" w:rsidRDefault="00B754FA">
            <w:pPr>
              <w:shd w:val="clear" w:color="000000" w:fill="auto"/>
              <w:spacing w:line="200" w:lineRule="exact"/>
              <w:jc w:val="right"/>
              <w:rPr>
                <w:b/>
                <w:sz w:val="16"/>
                <w:szCs w:val="16"/>
              </w:rPr>
            </w:pPr>
            <w:r w:rsidRPr="003916BC">
              <w:rPr>
                <w:b/>
                <w:sz w:val="16"/>
                <w:szCs w:val="16"/>
              </w:rPr>
              <w:t>Beräknat</w:t>
            </w:r>
            <w:r w:rsidRPr="003916BC">
              <w:rPr>
                <w:b/>
                <w:sz w:val="16"/>
                <w:szCs w:val="16"/>
              </w:rPr>
              <w:br/>
              <w:t>2009</w:t>
            </w:r>
          </w:p>
        </w:tc>
      </w:tr>
      <w:tr w:rsidR="009B082F" w:rsidRPr="003916BC">
        <w:tc>
          <w:tcPr>
            <w:tcW w:w="0" w:type="auto"/>
            <w:gridSpan w:val="2"/>
            <w:tcBorders>
              <w:top w:val="single" w:sz="4" w:space="0" w:color="auto"/>
            </w:tcBorders>
          </w:tcPr>
          <w:p w:rsidR="00B754FA" w:rsidRPr="003916BC" w:rsidRDefault="00B754FA">
            <w:pPr>
              <w:shd w:val="clear" w:color="000000" w:fill="auto"/>
              <w:spacing w:before="60" w:line="200" w:lineRule="exact"/>
              <w:rPr>
                <w:sz w:val="16"/>
                <w:szCs w:val="16"/>
              </w:rPr>
            </w:pPr>
            <w:r w:rsidRPr="003916BC">
              <w:rPr>
                <w:sz w:val="16"/>
                <w:szCs w:val="16"/>
              </w:rPr>
              <w:t>Totalt utgiftsområdet</w:t>
            </w:r>
          </w:p>
        </w:tc>
        <w:tc>
          <w:tcPr>
            <w:tcW w:w="0" w:type="auto"/>
            <w:tcBorders>
              <w:top w:val="single" w:sz="4" w:space="0" w:color="auto"/>
            </w:tcBorders>
            <w:vAlign w:val="bottom"/>
          </w:tcPr>
          <w:p w:rsidR="00B754FA" w:rsidRPr="003916BC" w:rsidRDefault="00B754FA">
            <w:pPr>
              <w:shd w:val="clear" w:color="000000" w:fill="auto"/>
              <w:spacing w:before="60" w:line="200" w:lineRule="exact"/>
              <w:jc w:val="right"/>
              <w:rPr>
                <w:sz w:val="16"/>
                <w:szCs w:val="16"/>
              </w:rPr>
            </w:pPr>
            <w:r w:rsidRPr="003916BC">
              <w:rPr>
                <w:sz w:val="16"/>
                <w:szCs w:val="16"/>
              </w:rPr>
              <w:t>–49</w:t>
            </w:r>
          </w:p>
        </w:tc>
        <w:tc>
          <w:tcPr>
            <w:tcW w:w="0" w:type="auto"/>
            <w:tcBorders>
              <w:top w:val="single" w:sz="4" w:space="0" w:color="auto"/>
            </w:tcBorders>
            <w:vAlign w:val="bottom"/>
          </w:tcPr>
          <w:p w:rsidR="00B754FA" w:rsidRPr="003916BC" w:rsidRDefault="00B754FA">
            <w:pPr>
              <w:shd w:val="clear" w:color="000000" w:fill="auto"/>
              <w:spacing w:before="60" w:line="200" w:lineRule="exact"/>
              <w:jc w:val="right"/>
              <w:rPr>
                <w:sz w:val="16"/>
                <w:szCs w:val="16"/>
              </w:rPr>
            </w:pPr>
            <w:r w:rsidRPr="003916BC">
              <w:rPr>
                <w:sz w:val="16"/>
                <w:szCs w:val="16"/>
              </w:rPr>
              <w:t>–47</w:t>
            </w:r>
          </w:p>
        </w:tc>
        <w:tc>
          <w:tcPr>
            <w:tcW w:w="0" w:type="auto"/>
            <w:tcBorders>
              <w:top w:val="single" w:sz="4" w:space="0" w:color="auto"/>
            </w:tcBorders>
            <w:vAlign w:val="bottom"/>
          </w:tcPr>
          <w:p w:rsidR="00B754FA" w:rsidRPr="003916BC" w:rsidRDefault="00B754FA">
            <w:pPr>
              <w:shd w:val="clear" w:color="000000" w:fill="auto"/>
              <w:spacing w:before="60" w:line="200" w:lineRule="exact"/>
              <w:jc w:val="right"/>
              <w:rPr>
                <w:sz w:val="16"/>
                <w:szCs w:val="16"/>
              </w:rPr>
            </w:pPr>
            <w:r w:rsidRPr="003916BC">
              <w:rPr>
                <w:sz w:val="16"/>
                <w:szCs w:val="16"/>
              </w:rPr>
              <w:t>–47</w:t>
            </w:r>
          </w:p>
        </w:tc>
      </w:tr>
      <w:tr w:rsidR="009B082F" w:rsidRPr="003916BC">
        <w:tc>
          <w:tcPr>
            <w:tcW w:w="0" w:type="auto"/>
          </w:tcPr>
          <w:p w:rsidR="00B754FA" w:rsidRPr="003916BC" w:rsidRDefault="00B754FA">
            <w:pPr>
              <w:shd w:val="clear" w:color="000000" w:fill="auto"/>
              <w:spacing w:before="60" w:line="200" w:lineRule="exact"/>
              <w:rPr>
                <w:sz w:val="16"/>
                <w:szCs w:val="16"/>
              </w:rPr>
            </w:pPr>
            <w:r w:rsidRPr="003916BC">
              <w:rPr>
                <w:sz w:val="16"/>
                <w:szCs w:val="16"/>
              </w:rPr>
              <w:t>Anslag</w:t>
            </w:r>
          </w:p>
        </w:tc>
        <w:tc>
          <w:tcPr>
            <w:tcW w:w="0" w:type="auto"/>
          </w:tcPr>
          <w:p w:rsidR="00B754FA" w:rsidRPr="003916BC" w:rsidRDefault="00B754FA">
            <w:pPr>
              <w:shd w:val="clear" w:color="000000" w:fill="auto"/>
              <w:spacing w:before="60" w:line="200" w:lineRule="exact"/>
              <w:rPr>
                <w:sz w:val="16"/>
                <w:szCs w:val="16"/>
              </w:rPr>
            </w:pPr>
          </w:p>
        </w:tc>
        <w:tc>
          <w:tcPr>
            <w:tcW w:w="0" w:type="auto"/>
            <w:vAlign w:val="bottom"/>
          </w:tcPr>
          <w:p w:rsidR="00B754FA" w:rsidRPr="003916BC" w:rsidRDefault="00B754FA">
            <w:pPr>
              <w:shd w:val="clear" w:color="000000" w:fill="auto"/>
              <w:spacing w:before="60" w:line="200" w:lineRule="exact"/>
              <w:jc w:val="right"/>
              <w:rPr>
                <w:sz w:val="16"/>
                <w:szCs w:val="16"/>
              </w:rPr>
            </w:pPr>
          </w:p>
        </w:tc>
        <w:tc>
          <w:tcPr>
            <w:tcW w:w="0" w:type="auto"/>
            <w:vAlign w:val="bottom"/>
          </w:tcPr>
          <w:p w:rsidR="00B754FA" w:rsidRPr="003916BC" w:rsidRDefault="00B754FA">
            <w:pPr>
              <w:shd w:val="clear" w:color="000000" w:fill="auto"/>
              <w:spacing w:before="60" w:line="200" w:lineRule="exact"/>
              <w:jc w:val="right"/>
              <w:rPr>
                <w:sz w:val="16"/>
                <w:szCs w:val="16"/>
              </w:rPr>
            </w:pPr>
          </w:p>
        </w:tc>
        <w:tc>
          <w:tcPr>
            <w:tcW w:w="0" w:type="auto"/>
            <w:vAlign w:val="bottom"/>
          </w:tcPr>
          <w:p w:rsidR="00B754FA" w:rsidRPr="003916BC" w:rsidRDefault="00B754FA">
            <w:pPr>
              <w:shd w:val="clear" w:color="000000" w:fill="auto"/>
              <w:spacing w:before="60" w:line="200" w:lineRule="exact"/>
              <w:jc w:val="right"/>
              <w:rPr>
                <w:sz w:val="16"/>
                <w:szCs w:val="16"/>
              </w:rPr>
            </w:pPr>
          </w:p>
        </w:tc>
      </w:tr>
      <w:tr w:rsidR="009B082F" w:rsidRPr="003916BC">
        <w:tc>
          <w:tcPr>
            <w:tcW w:w="0" w:type="auto"/>
          </w:tcPr>
          <w:p w:rsidR="00B754FA" w:rsidRPr="003916BC" w:rsidRDefault="00B754FA">
            <w:pPr>
              <w:shd w:val="clear" w:color="000000" w:fill="auto"/>
              <w:spacing w:before="60" w:line="200" w:lineRule="exact"/>
              <w:rPr>
                <w:sz w:val="16"/>
                <w:szCs w:val="16"/>
              </w:rPr>
            </w:pPr>
            <w:r w:rsidRPr="003916BC">
              <w:rPr>
                <w:sz w:val="16"/>
                <w:szCs w:val="16"/>
              </w:rPr>
              <w:t>12.1</w:t>
            </w:r>
          </w:p>
        </w:tc>
        <w:tc>
          <w:tcPr>
            <w:tcW w:w="0" w:type="auto"/>
          </w:tcPr>
          <w:p w:rsidR="00B754FA" w:rsidRPr="003916BC" w:rsidRDefault="00B754FA">
            <w:pPr>
              <w:shd w:val="clear" w:color="000000" w:fill="auto"/>
              <w:spacing w:before="60" w:line="200" w:lineRule="exact"/>
              <w:rPr>
                <w:sz w:val="16"/>
                <w:szCs w:val="16"/>
              </w:rPr>
            </w:pPr>
            <w:r w:rsidRPr="003916BC">
              <w:rPr>
                <w:sz w:val="16"/>
                <w:szCs w:val="16"/>
              </w:rPr>
              <w:t>Migrationsverket</w:t>
            </w:r>
          </w:p>
        </w:tc>
        <w:tc>
          <w:tcPr>
            <w:tcW w:w="0" w:type="auto"/>
            <w:vAlign w:val="bottom"/>
          </w:tcPr>
          <w:p w:rsidR="00B754FA" w:rsidRPr="003916BC" w:rsidRDefault="00B754FA">
            <w:pPr>
              <w:shd w:val="clear" w:color="000000" w:fill="auto"/>
              <w:spacing w:before="60" w:line="200" w:lineRule="exact"/>
              <w:jc w:val="right"/>
              <w:rPr>
                <w:sz w:val="16"/>
                <w:szCs w:val="16"/>
              </w:rPr>
            </w:pPr>
            <w:r w:rsidRPr="003916BC">
              <w:rPr>
                <w:sz w:val="16"/>
                <w:szCs w:val="16"/>
              </w:rPr>
              <w:t>–25</w:t>
            </w:r>
          </w:p>
        </w:tc>
        <w:tc>
          <w:tcPr>
            <w:tcW w:w="0" w:type="auto"/>
            <w:vAlign w:val="bottom"/>
          </w:tcPr>
          <w:p w:rsidR="00B754FA" w:rsidRPr="003916BC" w:rsidRDefault="00B754FA">
            <w:pPr>
              <w:shd w:val="clear" w:color="000000" w:fill="auto"/>
              <w:spacing w:before="60" w:line="200" w:lineRule="exact"/>
              <w:jc w:val="right"/>
              <w:rPr>
                <w:sz w:val="16"/>
                <w:szCs w:val="16"/>
              </w:rPr>
            </w:pPr>
            <w:r w:rsidRPr="003916BC">
              <w:rPr>
                <w:sz w:val="16"/>
                <w:szCs w:val="16"/>
              </w:rPr>
              <w:t>–25</w:t>
            </w:r>
          </w:p>
        </w:tc>
        <w:tc>
          <w:tcPr>
            <w:tcW w:w="0" w:type="auto"/>
            <w:vAlign w:val="bottom"/>
          </w:tcPr>
          <w:p w:rsidR="00B754FA" w:rsidRPr="003916BC" w:rsidRDefault="00B754FA">
            <w:pPr>
              <w:shd w:val="clear" w:color="000000" w:fill="auto"/>
              <w:spacing w:before="60" w:line="200" w:lineRule="exact"/>
              <w:jc w:val="right"/>
              <w:rPr>
                <w:sz w:val="16"/>
                <w:szCs w:val="16"/>
              </w:rPr>
            </w:pPr>
            <w:r w:rsidRPr="003916BC">
              <w:rPr>
                <w:sz w:val="16"/>
                <w:szCs w:val="16"/>
              </w:rPr>
              <w:t>–25</w:t>
            </w:r>
          </w:p>
        </w:tc>
      </w:tr>
      <w:tr w:rsidR="009B082F" w:rsidRPr="003916BC">
        <w:tc>
          <w:tcPr>
            <w:tcW w:w="0" w:type="auto"/>
          </w:tcPr>
          <w:p w:rsidR="00B754FA" w:rsidRPr="003916BC" w:rsidRDefault="00B754FA">
            <w:pPr>
              <w:shd w:val="clear" w:color="000000" w:fill="auto"/>
              <w:spacing w:before="60" w:line="200" w:lineRule="exact"/>
              <w:rPr>
                <w:sz w:val="16"/>
                <w:szCs w:val="16"/>
              </w:rPr>
            </w:pPr>
            <w:r w:rsidRPr="003916BC">
              <w:rPr>
                <w:sz w:val="16"/>
                <w:szCs w:val="16"/>
              </w:rPr>
              <w:t>12.2</w:t>
            </w:r>
          </w:p>
        </w:tc>
        <w:tc>
          <w:tcPr>
            <w:tcW w:w="0" w:type="auto"/>
          </w:tcPr>
          <w:p w:rsidR="00B754FA" w:rsidRPr="003916BC" w:rsidRDefault="00B754FA">
            <w:pPr>
              <w:shd w:val="clear" w:color="000000" w:fill="auto"/>
              <w:spacing w:before="60" w:line="200" w:lineRule="exact"/>
              <w:rPr>
                <w:sz w:val="16"/>
                <w:szCs w:val="16"/>
              </w:rPr>
            </w:pPr>
            <w:r w:rsidRPr="003916BC">
              <w:rPr>
                <w:sz w:val="16"/>
                <w:szCs w:val="16"/>
              </w:rPr>
              <w:t>Ersättningar och bostadskostnader</w:t>
            </w:r>
          </w:p>
        </w:tc>
        <w:tc>
          <w:tcPr>
            <w:tcW w:w="0" w:type="auto"/>
            <w:vAlign w:val="bottom"/>
          </w:tcPr>
          <w:p w:rsidR="00B754FA" w:rsidRPr="003916BC" w:rsidRDefault="00B754FA">
            <w:pPr>
              <w:shd w:val="clear" w:color="000000" w:fill="auto"/>
              <w:spacing w:before="60" w:line="200" w:lineRule="exact"/>
              <w:jc w:val="right"/>
              <w:rPr>
                <w:sz w:val="16"/>
                <w:szCs w:val="16"/>
              </w:rPr>
            </w:pPr>
            <w:r w:rsidRPr="003916BC">
              <w:rPr>
                <w:sz w:val="16"/>
                <w:szCs w:val="16"/>
              </w:rPr>
              <w:t>53</w:t>
            </w:r>
          </w:p>
        </w:tc>
        <w:tc>
          <w:tcPr>
            <w:tcW w:w="0" w:type="auto"/>
            <w:vAlign w:val="bottom"/>
          </w:tcPr>
          <w:p w:rsidR="00B754FA" w:rsidRPr="003916BC" w:rsidRDefault="00B754FA">
            <w:pPr>
              <w:shd w:val="clear" w:color="000000" w:fill="auto"/>
              <w:spacing w:before="60" w:line="200" w:lineRule="exact"/>
              <w:jc w:val="right"/>
              <w:rPr>
                <w:sz w:val="16"/>
                <w:szCs w:val="16"/>
              </w:rPr>
            </w:pPr>
            <w:r w:rsidRPr="003916BC">
              <w:rPr>
                <w:sz w:val="16"/>
                <w:szCs w:val="16"/>
              </w:rPr>
              <w:t>55</w:t>
            </w:r>
          </w:p>
        </w:tc>
        <w:tc>
          <w:tcPr>
            <w:tcW w:w="0" w:type="auto"/>
            <w:vAlign w:val="bottom"/>
          </w:tcPr>
          <w:p w:rsidR="00B754FA" w:rsidRPr="003916BC" w:rsidRDefault="00B754FA">
            <w:pPr>
              <w:shd w:val="clear" w:color="000000" w:fill="auto"/>
              <w:spacing w:before="60" w:line="200" w:lineRule="exact"/>
              <w:jc w:val="right"/>
              <w:rPr>
                <w:sz w:val="16"/>
                <w:szCs w:val="16"/>
              </w:rPr>
            </w:pPr>
            <w:r w:rsidRPr="003916BC">
              <w:rPr>
                <w:sz w:val="16"/>
                <w:szCs w:val="16"/>
              </w:rPr>
              <w:t>55</w:t>
            </w:r>
          </w:p>
        </w:tc>
      </w:tr>
      <w:tr w:rsidR="009B082F" w:rsidRPr="003916BC">
        <w:tc>
          <w:tcPr>
            <w:tcW w:w="0" w:type="auto"/>
          </w:tcPr>
          <w:p w:rsidR="00B754FA" w:rsidRPr="003916BC" w:rsidRDefault="00B754FA">
            <w:pPr>
              <w:shd w:val="clear" w:color="000000" w:fill="auto"/>
              <w:spacing w:before="60" w:line="200" w:lineRule="exact"/>
              <w:rPr>
                <w:sz w:val="16"/>
                <w:szCs w:val="16"/>
              </w:rPr>
            </w:pPr>
            <w:r w:rsidRPr="003916BC">
              <w:rPr>
                <w:sz w:val="16"/>
                <w:szCs w:val="16"/>
              </w:rPr>
              <w:t>12.4</w:t>
            </w:r>
          </w:p>
        </w:tc>
        <w:tc>
          <w:tcPr>
            <w:tcW w:w="0" w:type="auto"/>
          </w:tcPr>
          <w:p w:rsidR="00B754FA" w:rsidRPr="003916BC" w:rsidRDefault="00B754FA">
            <w:pPr>
              <w:shd w:val="clear" w:color="000000" w:fill="auto"/>
              <w:spacing w:before="60" w:line="200" w:lineRule="exact"/>
              <w:rPr>
                <w:sz w:val="16"/>
                <w:szCs w:val="16"/>
              </w:rPr>
            </w:pPr>
            <w:r w:rsidRPr="003916BC">
              <w:rPr>
                <w:sz w:val="16"/>
                <w:szCs w:val="16"/>
              </w:rPr>
              <w:t>Domstolsprövning i utlänningsärenden</w:t>
            </w:r>
          </w:p>
        </w:tc>
        <w:tc>
          <w:tcPr>
            <w:tcW w:w="0" w:type="auto"/>
            <w:vAlign w:val="bottom"/>
          </w:tcPr>
          <w:p w:rsidR="00B754FA" w:rsidRPr="003916BC" w:rsidRDefault="00B754FA">
            <w:pPr>
              <w:shd w:val="clear" w:color="000000" w:fill="auto"/>
              <w:spacing w:before="60" w:line="200" w:lineRule="exact"/>
              <w:jc w:val="right"/>
              <w:rPr>
                <w:sz w:val="16"/>
                <w:szCs w:val="16"/>
              </w:rPr>
            </w:pPr>
            <w:r w:rsidRPr="003916BC">
              <w:rPr>
                <w:sz w:val="16"/>
                <w:szCs w:val="16"/>
              </w:rPr>
              <w:t>25</w:t>
            </w:r>
          </w:p>
        </w:tc>
        <w:tc>
          <w:tcPr>
            <w:tcW w:w="0" w:type="auto"/>
            <w:vAlign w:val="bottom"/>
          </w:tcPr>
          <w:p w:rsidR="00B754FA" w:rsidRPr="003916BC" w:rsidRDefault="00B754FA">
            <w:pPr>
              <w:shd w:val="clear" w:color="000000" w:fill="auto"/>
              <w:spacing w:before="60" w:line="200" w:lineRule="exact"/>
              <w:jc w:val="right"/>
              <w:rPr>
                <w:sz w:val="16"/>
                <w:szCs w:val="16"/>
              </w:rPr>
            </w:pPr>
            <w:r w:rsidRPr="003916BC">
              <w:rPr>
                <w:sz w:val="16"/>
                <w:szCs w:val="16"/>
              </w:rPr>
              <w:t>25</w:t>
            </w:r>
          </w:p>
        </w:tc>
        <w:tc>
          <w:tcPr>
            <w:tcW w:w="0" w:type="auto"/>
            <w:vAlign w:val="bottom"/>
          </w:tcPr>
          <w:p w:rsidR="00B754FA" w:rsidRPr="003916BC" w:rsidRDefault="00B754FA">
            <w:pPr>
              <w:shd w:val="clear" w:color="000000" w:fill="auto"/>
              <w:spacing w:before="60" w:line="200" w:lineRule="exact"/>
              <w:jc w:val="right"/>
              <w:rPr>
                <w:sz w:val="16"/>
                <w:szCs w:val="16"/>
              </w:rPr>
            </w:pPr>
            <w:r w:rsidRPr="003916BC">
              <w:rPr>
                <w:sz w:val="16"/>
                <w:szCs w:val="16"/>
              </w:rPr>
              <w:t>25</w:t>
            </w:r>
          </w:p>
        </w:tc>
      </w:tr>
      <w:tr w:rsidR="009B082F" w:rsidRPr="003916BC">
        <w:tc>
          <w:tcPr>
            <w:tcW w:w="0" w:type="auto"/>
          </w:tcPr>
          <w:p w:rsidR="00B754FA" w:rsidRPr="003916BC" w:rsidRDefault="00B754FA">
            <w:pPr>
              <w:shd w:val="clear" w:color="000000" w:fill="auto"/>
              <w:spacing w:before="60" w:line="200" w:lineRule="exact"/>
              <w:rPr>
                <w:sz w:val="16"/>
                <w:szCs w:val="16"/>
              </w:rPr>
            </w:pPr>
            <w:r w:rsidRPr="003916BC">
              <w:rPr>
                <w:sz w:val="16"/>
                <w:szCs w:val="16"/>
              </w:rPr>
              <w:t>12.5</w:t>
            </w:r>
          </w:p>
        </w:tc>
        <w:tc>
          <w:tcPr>
            <w:tcW w:w="0" w:type="auto"/>
          </w:tcPr>
          <w:p w:rsidR="00B754FA" w:rsidRPr="003916BC" w:rsidRDefault="00B754FA">
            <w:pPr>
              <w:shd w:val="clear" w:color="000000" w:fill="auto"/>
              <w:spacing w:before="60" w:line="200" w:lineRule="exact"/>
              <w:rPr>
                <w:sz w:val="16"/>
                <w:szCs w:val="16"/>
              </w:rPr>
            </w:pPr>
            <w:r w:rsidRPr="003916BC">
              <w:rPr>
                <w:sz w:val="16"/>
                <w:szCs w:val="16"/>
              </w:rPr>
              <w:t>Kostnader vid domstolsprövning i utlänningsärenden</w:t>
            </w:r>
          </w:p>
        </w:tc>
        <w:tc>
          <w:tcPr>
            <w:tcW w:w="0" w:type="auto"/>
            <w:vAlign w:val="bottom"/>
          </w:tcPr>
          <w:p w:rsidR="00B754FA" w:rsidRPr="003916BC" w:rsidRDefault="00B754FA">
            <w:pPr>
              <w:shd w:val="clear" w:color="000000" w:fill="auto"/>
              <w:spacing w:before="60" w:line="200" w:lineRule="exact"/>
              <w:jc w:val="right"/>
              <w:rPr>
                <w:sz w:val="16"/>
                <w:szCs w:val="16"/>
              </w:rPr>
            </w:pPr>
            <w:r w:rsidRPr="003916BC">
              <w:rPr>
                <w:sz w:val="16"/>
                <w:szCs w:val="16"/>
              </w:rPr>
              <w:t>93</w:t>
            </w:r>
          </w:p>
        </w:tc>
        <w:tc>
          <w:tcPr>
            <w:tcW w:w="0" w:type="auto"/>
            <w:vAlign w:val="bottom"/>
          </w:tcPr>
          <w:p w:rsidR="00B754FA" w:rsidRPr="003916BC" w:rsidRDefault="00B754FA">
            <w:pPr>
              <w:shd w:val="clear" w:color="000000" w:fill="auto"/>
              <w:spacing w:before="60" w:line="200" w:lineRule="exact"/>
              <w:jc w:val="right"/>
              <w:rPr>
                <w:sz w:val="16"/>
                <w:szCs w:val="16"/>
              </w:rPr>
            </w:pPr>
            <w:r w:rsidRPr="003916BC">
              <w:rPr>
                <w:sz w:val="16"/>
                <w:szCs w:val="16"/>
              </w:rPr>
              <w:t>93</w:t>
            </w:r>
          </w:p>
        </w:tc>
        <w:tc>
          <w:tcPr>
            <w:tcW w:w="0" w:type="auto"/>
            <w:vAlign w:val="bottom"/>
          </w:tcPr>
          <w:p w:rsidR="00B754FA" w:rsidRPr="003916BC" w:rsidRDefault="00B754FA">
            <w:pPr>
              <w:shd w:val="clear" w:color="000000" w:fill="auto"/>
              <w:spacing w:before="60" w:line="200" w:lineRule="exact"/>
              <w:jc w:val="right"/>
              <w:rPr>
                <w:sz w:val="16"/>
                <w:szCs w:val="16"/>
              </w:rPr>
            </w:pPr>
            <w:r w:rsidRPr="003916BC">
              <w:rPr>
                <w:sz w:val="16"/>
                <w:szCs w:val="16"/>
              </w:rPr>
              <w:t>93</w:t>
            </w:r>
          </w:p>
        </w:tc>
      </w:tr>
      <w:tr w:rsidR="009B082F" w:rsidRPr="003916BC">
        <w:tc>
          <w:tcPr>
            <w:tcW w:w="0" w:type="auto"/>
          </w:tcPr>
          <w:p w:rsidR="00B754FA" w:rsidRPr="003916BC" w:rsidRDefault="00B754FA">
            <w:pPr>
              <w:shd w:val="clear" w:color="000000" w:fill="auto"/>
              <w:spacing w:before="60" w:line="200" w:lineRule="exact"/>
              <w:rPr>
                <w:sz w:val="16"/>
                <w:szCs w:val="16"/>
              </w:rPr>
            </w:pPr>
            <w:r w:rsidRPr="003916BC">
              <w:rPr>
                <w:sz w:val="16"/>
                <w:szCs w:val="16"/>
              </w:rPr>
              <w:t xml:space="preserve">12.6 </w:t>
            </w:r>
          </w:p>
        </w:tc>
        <w:tc>
          <w:tcPr>
            <w:tcW w:w="0" w:type="auto"/>
          </w:tcPr>
          <w:p w:rsidR="00B754FA" w:rsidRPr="003916BC" w:rsidRDefault="00B754FA">
            <w:pPr>
              <w:shd w:val="clear" w:color="000000" w:fill="auto"/>
              <w:spacing w:before="60" w:line="200" w:lineRule="exact"/>
              <w:rPr>
                <w:sz w:val="16"/>
                <w:szCs w:val="16"/>
              </w:rPr>
            </w:pPr>
            <w:r w:rsidRPr="003916BC">
              <w:rPr>
                <w:sz w:val="16"/>
                <w:szCs w:val="16"/>
              </w:rPr>
              <w:t>Offentligt biträde i utlänningsärende</w:t>
            </w:r>
          </w:p>
        </w:tc>
        <w:tc>
          <w:tcPr>
            <w:tcW w:w="0" w:type="auto"/>
            <w:vAlign w:val="bottom"/>
          </w:tcPr>
          <w:p w:rsidR="00B754FA" w:rsidRPr="003916BC" w:rsidRDefault="00B754FA">
            <w:pPr>
              <w:shd w:val="clear" w:color="000000" w:fill="auto"/>
              <w:spacing w:before="60" w:line="200" w:lineRule="exact"/>
              <w:jc w:val="right"/>
              <w:rPr>
                <w:sz w:val="16"/>
                <w:szCs w:val="16"/>
              </w:rPr>
            </w:pPr>
            <w:r w:rsidRPr="003916BC">
              <w:rPr>
                <w:sz w:val="16"/>
                <w:szCs w:val="16"/>
              </w:rPr>
              <w:t>–93</w:t>
            </w:r>
          </w:p>
        </w:tc>
        <w:tc>
          <w:tcPr>
            <w:tcW w:w="0" w:type="auto"/>
            <w:vAlign w:val="bottom"/>
          </w:tcPr>
          <w:p w:rsidR="00B754FA" w:rsidRPr="003916BC" w:rsidRDefault="00B754FA">
            <w:pPr>
              <w:shd w:val="clear" w:color="000000" w:fill="auto"/>
              <w:spacing w:before="60" w:line="200" w:lineRule="exact"/>
              <w:jc w:val="right"/>
              <w:rPr>
                <w:sz w:val="16"/>
                <w:szCs w:val="16"/>
              </w:rPr>
            </w:pPr>
            <w:r w:rsidRPr="003916BC">
              <w:rPr>
                <w:sz w:val="16"/>
                <w:szCs w:val="16"/>
              </w:rPr>
              <w:t>–93</w:t>
            </w:r>
          </w:p>
        </w:tc>
        <w:tc>
          <w:tcPr>
            <w:tcW w:w="0" w:type="auto"/>
            <w:vAlign w:val="bottom"/>
          </w:tcPr>
          <w:p w:rsidR="00B754FA" w:rsidRPr="003916BC" w:rsidRDefault="00B754FA">
            <w:pPr>
              <w:shd w:val="clear" w:color="000000" w:fill="auto"/>
              <w:spacing w:before="60" w:line="200" w:lineRule="exact"/>
              <w:jc w:val="right"/>
              <w:rPr>
                <w:sz w:val="16"/>
                <w:szCs w:val="16"/>
              </w:rPr>
            </w:pPr>
            <w:r w:rsidRPr="003916BC">
              <w:rPr>
                <w:sz w:val="16"/>
                <w:szCs w:val="16"/>
              </w:rPr>
              <w:t>–93</w:t>
            </w:r>
          </w:p>
        </w:tc>
      </w:tr>
      <w:tr w:rsidR="009B082F" w:rsidRPr="003916BC">
        <w:tc>
          <w:tcPr>
            <w:tcW w:w="0" w:type="auto"/>
            <w:tcBorders>
              <w:bottom w:val="single" w:sz="4" w:space="0" w:color="auto"/>
            </w:tcBorders>
          </w:tcPr>
          <w:p w:rsidR="00B754FA" w:rsidRPr="003916BC" w:rsidRDefault="00B754FA">
            <w:pPr>
              <w:shd w:val="clear" w:color="000000" w:fill="auto"/>
              <w:spacing w:before="60" w:line="200" w:lineRule="exact"/>
              <w:rPr>
                <w:sz w:val="16"/>
                <w:szCs w:val="16"/>
              </w:rPr>
            </w:pPr>
            <w:r w:rsidRPr="003916BC">
              <w:rPr>
                <w:sz w:val="16"/>
                <w:szCs w:val="16"/>
              </w:rPr>
              <w:t>12.7</w:t>
            </w:r>
          </w:p>
        </w:tc>
        <w:tc>
          <w:tcPr>
            <w:tcW w:w="0" w:type="auto"/>
            <w:tcBorders>
              <w:bottom w:val="single" w:sz="4" w:space="0" w:color="auto"/>
            </w:tcBorders>
          </w:tcPr>
          <w:p w:rsidR="00B754FA" w:rsidRPr="003916BC" w:rsidRDefault="00B754FA">
            <w:pPr>
              <w:shd w:val="clear" w:color="000000" w:fill="auto"/>
              <w:spacing w:before="60" w:line="200" w:lineRule="exact"/>
              <w:rPr>
                <w:sz w:val="16"/>
                <w:szCs w:val="16"/>
              </w:rPr>
            </w:pPr>
            <w:r w:rsidRPr="003916BC">
              <w:rPr>
                <w:sz w:val="16"/>
                <w:szCs w:val="16"/>
              </w:rPr>
              <w:t>Utresor för avvisade och utvisade</w:t>
            </w:r>
          </w:p>
        </w:tc>
        <w:tc>
          <w:tcPr>
            <w:tcW w:w="0" w:type="auto"/>
            <w:tcBorders>
              <w:bottom w:val="single" w:sz="4" w:space="0" w:color="auto"/>
            </w:tcBorders>
            <w:vAlign w:val="bottom"/>
          </w:tcPr>
          <w:p w:rsidR="00B754FA" w:rsidRPr="003916BC" w:rsidRDefault="00B754FA">
            <w:pPr>
              <w:shd w:val="clear" w:color="000000" w:fill="auto"/>
              <w:spacing w:before="60" w:line="200" w:lineRule="exact"/>
              <w:jc w:val="right"/>
              <w:rPr>
                <w:sz w:val="16"/>
                <w:szCs w:val="16"/>
              </w:rPr>
            </w:pPr>
            <w:r w:rsidRPr="003916BC">
              <w:rPr>
                <w:sz w:val="16"/>
                <w:szCs w:val="16"/>
              </w:rPr>
              <w:t>–102</w:t>
            </w:r>
          </w:p>
        </w:tc>
        <w:tc>
          <w:tcPr>
            <w:tcW w:w="0" w:type="auto"/>
            <w:tcBorders>
              <w:bottom w:val="single" w:sz="4" w:space="0" w:color="auto"/>
            </w:tcBorders>
            <w:vAlign w:val="bottom"/>
          </w:tcPr>
          <w:p w:rsidR="00B754FA" w:rsidRPr="003916BC" w:rsidRDefault="00B754FA">
            <w:pPr>
              <w:shd w:val="clear" w:color="000000" w:fill="auto"/>
              <w:spacing w:before="60" w:line="200" w:lineRule="exact"/>
              <w:jc w:val="right"/>
              <w:rPr>
                <w:sz w:val="16"/>
                <w:szCs w:val="16"/>
              </w:rPr>
            </w:pPr>
            <w:r w:rsidRPr="003916BC">
              <w:rPr>
                <w:sz w:val="16"/>
                <w:szCs w:val="16"/>
              </w:rPr>
              <w:t>–102</w:t>
            </w:r>
          </w:p>
        </w:tc>
        <w:tc>
          <w:tcPr>
            <w:tcW w:w="0" w:type="auto"/>
            <w:tcBorders>
              <w:bottom w:val="single" w:sz="4" w:space="0" w:color="auto"/>
            </w:tcBorders>
            <w:vAlign w:val="bottom"/>
          </w:tcPr>
          <w:p w:rsidR="00B754FA" w:rsidRPr="003916BC" w:rsidRDefault="00B754FA">
            <w:pPr>
              <w:shd w:val="clear" w:color="000000" w:fill="auto"/>
              <w:spacing w:before="60" w:line="200" w:lineRule="exact"/>
              <w:jc w:val="right"/>
              <w:rPr>
                <w:sz w:val="16"/>
                <w:szCs w:val="16"/>
              </w:rPr>
            </w:pPr>
            <w:r w:rsidRPr="003916BC">
              <w:rPr>
                <w:sz w:val="16"/>
                <w:szCs w:val="16"/>
              </w:rPr>
              <w:t>–102</w:t>
            </w:r>
          </w:p>
        </w:tc>
      </w:tr>
    </w:tbl>
    <w:p w:rsidR="00B754FA" w:rsidRPr="003916BC" w:rsidRDefault="00B754FA">
      <w:pPr>
        <w:pStyle w:val="Hemstlatt"/>
        <w:numPr>
          <w:ilvl w:val="0"/>
          <w:numId w:val="1"/>
        </w:numPr>
        <w:shd w:val="clear" w:color="000000" w:fill="auto"/>
      </w:pPr>
      <w:r w:rsidRPr="003916BC">
        <w:t>Riksdagen tillkännager för regeringen som sin mening vad som i motionen anförs om att avskaffa Migrationsverket och att ersätta denna med en ny myndighet för migrationsfrågorna.</w:t>
      </w:r>
    </w:p>
    <w:p w:rsidR="00B754FA" w:rsidRPr="003916BC" w:rsidRDefault="00B754FA">
      <w:pPr>
        <w:pStyle w:val="Hemstlatt"/>
        <w:numPr>
          <w:ilvl w:val="0"/>
          <w:numId w:val="1"/>
        </w:numPr>
        <w:shd w:val="clear" w:color="000000" w:fill="auto"/>
      </w:pPr>
      <w:r w:rsidRPr="003916BC">
        <w:t>Riksdagen tillkännager för regeringen som sin mening vad som i motionen anförs om utbildning om jämställdhet mellan män och kvinnor, HBT, mänskliga rättigheter och barnens bästa för den personal som arbetar med migrationsfrågor.</w:t>
      </w:r>
    </w:p>
    <w:p w:rsidR="00B754FA" w:rsidRPr="003916BC" w:rsidRDefault="00B754FA">
      <w:pPr>
        <w:pStyle w:val="Hemstlatt"/>
        <w:numPr>
          <w:ilvl w:val="0"/>
          <w:numId w:val="1"/>
        </w:numPr>
        <w:shd w:val="clear" w:color="000000" w:fill="auto"/>
      </w:pPr>
      <w:r w:rsidRPr="003916BC">
        <w:t>Riksdagen tillkännager för regeringen som sin mening vad som i motionen anförs om att införa en rätt till automatiskt uppehållstillstånd för vuxna som väntat längre än ett år och barn som väntat längre än sex månader på att få besked om en ansökan om uppehållstillstånd.</w:t>
      </w:r>
    </w:p>
    <w:p w:rsidR="00B754FA" w:rsidRPr="003916BC" w:rsidRDefault="00B754FA">
      <w:pPr>
        <w:pStyle w:val="Hemstlatt"/>
        <w:numPr>
          <w:ilvl w:val="0"/>
          <w:numId w:val="1"/>
        </w:numPr>
        <w:shd w:val="clear" w:color="000000" w:fill="auto"/>
      </w:pPr>
      <w:r w:rsidRPr="003916BC">
        <w:t>Riksdagen tillkännager för regeringen som sin mening vad som i motionen anförs om att beslut om offentligt biträde enligt utlänningslagen bör fattas av migrationsdomstol och inte av Migrationsverket.</w:t>
      </w:r>
    </w:p>
    <w:p w:rsidR="00B754FA" w:rsidRPr="003916BC" w:rsidRDefault="00B754FA">
      <w:pPr>
        <w:pStyle w:val="Hemstlatt"/>
        <w:numPr>
          <w:ilvl w:val="0"/>
          <w:numId w:val="1"/>
        </w:numPr>
        <w:shd w:val="clear" w:color="000000" w:fill="auto"/>
      </w:pPr>
      <w:r w:rsidRPr="003916BC">
        <w:t>Riksdagen tillkännager för regeringen som sin mening vad som i motionen anförs om införandet av en rätt till hälso- och sjukvård för gömda vuxna flyktingar.</w:t>
      </w:r>
    </w:p>
    <w:p w:rsidR="00B754FA" w:rsidRPr="003916BC" w:rsidRDefault="00B754FA">
      <w:pPr>
        <w:pStyle w:val="Hemstlatt"/>
        <w:numPr>
          <w:ilvl w:val="0"/>
          <w:numId w:val="1"/>
        </w:numPr>
        <w:shd w:val="clear" w:color="000000" w:fill="auto"/>
      </w:pPr>
      <w:r w:rsidRPr="003916BC">
        <w:t>Riksdagen anvisar med följande ändringar i förhållande till regeringens förslag anslagen under utgiftsområde 10 Ekonomisk trygghet vid sjukdom och handikapp enligt uppställning:</w:t>
      </w:r>
    </w:p>
    <w:tbl>
      <w:tblPr>
        <w:tblW w:w="0" w:type="auto"/>
        <w:tblBorders>
          <w:top w:val="single" w:sz="4" w:space="0" w:color="auto"/>
          <w:bottom w:val="single" w:sz="4" w:space="0" w:color="auto"/>
        </w:tblBorders>
        <w:tblLook w:val="01E0" w:firstRow="1" w:lastRow="1" w:firstColumn="1" w:lastColumn="1" w:noHBand="0" w:noVBand="0"/>
      </w:tblPr>
      <w:tblGrid>
        <w:gridCol w:w="611"/>
        <w:gridCol w:w="3139"/>
        <w:gridCol w:w="679"/>
        <w:gridCol w:w="762"/>
        <w:gridCol w:w="762"/>
      </w:tblGrid>
      <w:tr w:rsidR="009B082F" w:rsidRPr="003916BC">
        <w:tc>
          <w:tcPr>
            <w:tcW w:w="0" w:type="auto"/>
            <w:gridSpan w:val="5"/>
            <w:tcBorders>
              <w:top w:val="nil"/>
              <w:bottom w:val="single" w:sz="4" w:space="0" w:color="auto"/>
            </w:tcBorders>
          </w:tcPr>
          <w:p w:rsidR="00B754FA" w:rsidRPr="003916BC" w:rsidRDefault="00B754FA">
            <w:pPr>
              <w:shd w:val="clear" w:color="000000" w:fill="auto"/>
              <w:autoSpaceDE w:val="0"/>
              <w:autoSpaceDN w:val="0"/>
              <w:adjustRightInd w:val="0"/>
              <w:spacing w:line="200" w:lineRule="exact"/>
            </w:pPr>
            <w:r w:rsidRPr="003916BC">
              <w:rPr>
                <w:b/>
                <w:szCs w:val="19"/>
              </w:rPr>
              <w:t>Miljöpartiets förslag, avvikelse från regeringens förslag, mkr</w:t>
            </w:r>
          </w:p>
        </w:tc>
      </w:tr>
      <w:tr w:rsidR="009B082F" w:rsidRPr="003916BC">
        <w:tc>
          <w:tcPr>
            <w:tcW w:w="0" w:type="auto"/>
            <w:tcBorders>
              <w:top w:val="single" w:sz="4" w:space="0" w:color="auto"/>
              <w:bottom w:val="nil"/>
            </w:tcBorders>
          </w:tcPr>
          <w:p w:rsidR="00B754FA" w:rsidRPr="003916BC" w:rsidRDefault="00B754FA">
            <w:pPr>
              <w:shd w:val="clear" w:color="000000" w:fill="auto"/>
              <w:autoSpaceDE w:val="0"/>
              <w:autoSpaceDN w:val="0"/>
              <w:adjustRightInd w:val="0"/>
              <w:spacing w:line="200" w:lineRule="exact"/>
              <w:rPr>
                <w:b/>
                <w:sz w:val="16"/>
                <w:szCs w:val="16"/>
              </w:rPr>
            </w:pPr>
            <w:r w:rsidRPr="003916BC">
              <w:rPr>
                <w:b/>
                <w:sz w:val="16"/>
                <w:szCs w:val="16"/>
              </w:rPr>
              <w:t>UO 10</w:t>
            </w:r>
          </w:p>
        </w:tc>
        <w:tc>
          <w:tcPr>
            <w:tcW w:w="0" w:type="auto"/>
            <w:tcBorders>
              <w:top w:val="single" w:sz="4" w:space="0" w:color="auto"/>
              <w:bottom w:val="nil"/>
            </w:tcBorders>
          </w:tcPr>
          <w:p w:rsidR="00B754FA" w:rsidRPr="003916BC" w:rsidRDefault="00B754FA">
            <w:pPr>
              <w:shd w:val="clear" w:color="000000" w:fill="auto"/>
              <w:autoSpaceDE w:val="0"/>
              <w:autoSpaceDN w:val="0"/>
              <w:adjustRightInd w:val="0"/>
              <w:spacing w:line="200" w:lineRule="exact"/>
              <w:rPr>
                <w:b/>
                <w:sz w:val="16"/>
                <w:szCs w:val="16"/>
              </w:rPr>
            </w:pPr>
            <w:r w:rsidRPr="003916BC">
              <w:rPr>
                <w:b/>
                <w:sz w:val="16"/>
                <w:szCs w:val="16"/>
              </w:rPr>
              <w:t>Ekonomisk trygghet vid sjukdom och handikapp</w:t>
            </w:r>
          </w:p>
        </w:tc>
        <w:tc>
          <w:tcPr>
            <w:tcW w:w="0" w:type="auto"/>
            <w:tcBorders>
              <w:top w:val="single" w:sz="4" w:space="0" w:color="auto"/>
              <w:bottom w:val="nil"/>
            </w:tcBorders>
          </w:tcPr>
          <w:p w:rsidR="00B754FA" w:rsidRPr="003916BC" w:rsidRDefault="00B754FA">
            <w:pPr>
              <w:shd w:val="clear" w:color="000000" w:fill="auto"/>
              <w:autoSpaceDE w:val="0"/>
              <w:autoSpaceDN w:val="0"/>
              <w:adjustRightInd w:val="0"/>
              <w:spacing w:line="200" w:lineRule="exact"/>
              <w:jc w:val="right"/>
              <w:rPr>
                <w:b/>
                <w:sz w:val="16"/>
                <w:szCs w:val="16"/>
              </w:rPr>
            </w:pPr>
            <w:r w:rsidRPr="003916BC">
              <w:rPr>
                <w:b/>
                <w:sz w:val="16"/>
                <w:szCs w:val="16"/>
              </w:rPr>
              <w:t>Förslag</w:t>
            </w:r>
            <w:r w:rsidRPr="003916BC">
              <w:rPr>
                <w:b/>
                <w:sz w:val="16"/>
                <w:szCs w:val="16"/>
              </w:rPr>
              <w:br/>
              <w:t>2007</w:t>
            </w:r>
          </w:p>
        </w:tc>
        <w:tc>
          <w:tcPr>
            <w:tcW w:w="0" w:type="auto"/>
            <w:tcBorders>
              <w:top w:val="single" w:sz="4" w:space="0" w:color="auto"/>
              <w:bottom w:val="nil"/>
            </w:tcBorders>
          </w:tcPr>
          <w:p w:rsidR="00B754FA" w:rsidRPr="003916BC" w:rsidRDefault="00B754FA">
            <w:pPr>
              <w:shd w:val="clear" w:color="000000" w:fill="auto"/>
              <w:autoSpaceDE w:val="0"/>
              <w:autoSpaceDN w:val="0"/>
              <w:adjustRightInd w:val="0"/>
              <w:spacing w:line="200" w:lineRule="exact"/>
              <w:jc w:val="right"/>
              <w:rPr>
                <w:b/>
                <w:sz w:val="16"/>
                <w:szCs w:val="16"/>
              </w:rPr>
            </w:pPr>
            <w:r w:rsidRPr="003916BC">
              <w:rPr>
                <w:b/>
                <w:sz w:val="16"/>
                <w:szCs w:val="16"/>
              </w:rPr>
              <w:t>Beräknat</w:t>
            </w:r>
            <w:r w:rsidRPr="003916BC">
              <w:rPr>
                <w:b/>
                <w:sz w:val="16"/>
                <w:szCs w:val="16"/>
              </w:rPr>
              <w:br/>
              <w:t>2008</w:t>
            </w:r>
          </w:p>
        </w:tc>
        <w:tc>
          <w:tcPr>
            <w:tcW w:w="0" w:type="auto"/>
            <w:tcBorders>
              <w:top w:val="single" w:sz="4" w:space="0" w:color="auto"/>
              <w:bottom w:val="nil"/>
            </w:tcBorders>
          </w:tcPr>
          <w:p w:rsidR="00B754FA" w:rsidRPr="003916BC" w:rsidRDefault="00B754FA">
            <w:pPr>
              <w:shd w:val="clear" w:color="000000" w:fill="auto"/>
              <w:autoSpaceDE w:val="0"/>
              <w:autoSpaceDN w:val="0"/>
              <w:adjustRightInd w:val="0"/>
              <w:spacing w:line="200" w:lineRule="exact"/>
              <w:jc w:val="right"/>
              <w:rPr>
                <w:b/>
                <w:sz w:val="16"/>
                <w:szCs w:val="16"/>
              </w:rPr>
            </w:pPr>
            <w:r w:rsidRPr="003916BC">
              <w:rPr>
                <w:b/>
                <w:sz w:val="16"/>
                <w:szCs w:val="16"/>
              </w:rPr>
              <w:t>Beräknat</w:t>
            </w:r>
            <w:r w:rsidRPr="003916BC">
              <w:rPr>
                <w:b/>
                <w:sz w:val="16"/>
                <w:szCs w:val="16"/>
              </w:rPr>
              <w:br/>
              <w:t>2009</w:t>
            </w:r>
          </w:p>
        </w:tc>
      </w:tr>
      <w:tr w:rsidR="009B082F" w:rsidRPr="003916BC">
        <w:tc>
          <w:tcPr>
            <w:tcW w:w="0" w:type="auto"/>
            <w:gridSpan w:val="2"/>
            <w:tcBorders>
              <w:top w:val="single" w:sz="4" w:space="0" w:color="auto"/>
            </w:tcBorders>
          </w:tcPr>
          <w:p w:rsidR="00B754FA" w:rsidRPr="003916BC" w:rsidRDefault="00B754FA">
            <w:pPr>
              <w:shd w:val="clear" w:color="000000" w:fill="auto"/>
              <w:autoSpaceDE w:val="0"/>
              <w:autoSpaceDN w:val="0"/>
              <w:adjustRightInd w:val="0"/>
              <w:spacing w:before="60" w:line="200" w:lineRule="exact"/>
              <w:rPr>
                <w:sz w:val="16"/>
                <w:szCs w:val="16"/>
              </w:rPr>
            </w:pPr>
            <w:r w:rsidRPr="003916BC">
              <w:rPr>
                <w:sz w:val="16"/>
                <w:szCs w:val="16"/>
              </w:rPr>
              <w:t>Totalt utgiftsområdet</w:t>
            </w:r>
          </w:p>
        </w:tc>
        <w:tc>
          <w:tcPr>
            <w:tcW w:w="0" w:type="auto"/>
            <w:tcBorders>
              <w:top w:val="single" w:sz="4" w:space="0" w:color="auto"/>
            </w:tcBorders>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2 160</w:t>
            </w:r>
          </w:p>
        </w:tc>
        <w:tc>
          <w:tcPr>
            <w:tcW w:w="0" w:type="auto"/>
            <w:tcBorders>
              <w:top w:val="single" w:sz="4" w:space="0" w:color="auto"/>
            </w:tcBorders>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2 160</w:t>
            </w:r>
          </w:p>
        </w:tc>
        <w:tc>
          <w:tcPr>
            <w:tcW w:w="0" w:type="auto"/>
            <w:tcBorders>
              <w:top w:val="single" w:sz="4" w:space="0" w:color="auto"/>
            </w:tcBorders>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2 160</w:t>
            </w:r>
          </w:p>
        </w:tc>
      </w:tr>
      <w:tr w:rsidR="009B082F" w:rsidRPr="003916BC">
        <w:tc>
          <w:tcPr>
            <w:tcW w:w="0" w:type="auto"/>
          </w:tcPr>
          <w:p w:rsidR="00B754FA" w:rsidRPr="003916BC" w:rsidRDefault="00B754FA">
            <w:pPr>
              <w:shd w:val="clear" w:color="000000" w:fill="auto"/>
              <w:autoSpaceDE w:val="0"/>
              <w:autoSpaceDN w:val="0"/>
              <w:adjustRightInd w:val="0"/>
              <w:spacing w:before="60" w:line="200" w:lineRule="exact"/>
              <w:rPr>
                <w:sz w:val="16"/>
                <w:szCs w:val="16"/>
              </w:rPr>
            </w:pPr>
            <w:r w:rsidRPr="003916BC">
              <w:rPr>
                <w:sz w:val="16"/>
                <w:szCs w:val="16"/>
              </w:rPr>
              <w:t>Anslag</w:t>
            </w:r>
          </w:p>
        </w:tc>
        <w:tc>
          <w:tcPr>
            <w:tcW w:w="0" w:type="auto"/>
          </w:tcPr>
          <w:p w:rsidR="00B754FA" w:rsidRPr="003916BC" w:rsidRDefault="00B754FA">
            <w:pPr>
              <w:shd w:val="clear" w:color="000000" w:fill="auto"/>
              <w:autoSpaceDE w:val="0"/>
              <w:autoSpaceDN w:val="0"/>
              <w:adjustRightInd w:val="0"/>
              <w:spacing w:before="60" w:line="200" w:lineRule="exact"/>
              <w:rPr>
                <w:sz w:val="16"/>
                <w:szCs w:val="16"/>
              </w:rPr>
            </w:pPr>
          </w:p>
        </w:tc>
        <w:tc>
          <w:tcPr>
            <w:tcW w:w="0" w:type="auto"/>
          </w:tcPr>
          <w:p w:rsidR="00B754FA" w:rsidRPr="003916BC" w:rsidRDefault="00B754FA">
            <w:pPr>
              <w:shd w:val="clear" w:color="000000" w:fill="auto"/>
              <w:autoSpaceDE w:val="0"/>
              <w:autoSpaceDN w:val="0"/>
              <w:adjustRightInd w:val="0"/>
              <w:spacing w:before="60" w:line="200" w:lineRule="exact"/>
              <w:jc w:val="right"/>
              <w:rPr>
                <w:sz w:val="16"/>
                <w:szCs w:val="16"/>
              </w:rPr>
            </w:pPr>
          </w:p>
        </w:tc>
        <w:tc>
          <w:tcPr>
            <w:tcW w:w="0" w:type="auto"/>
          </w:tcPr>
          <w:p w:rsidR="00B754FA" w:rsidRPr="003916BC" w:rsidRDefault="00B754FA">
            <w:pPr>
              <w:shd w:val="clear" w:color="000000" w:fill="auto"/>
              <w:autoSpaceDE w:val="0"/>
              <w:autoSpaceDN w:val="0"/>
              <w:adjustRightInd w:val="0"/>
              <w:spacing w:before="60" w:line="200" w:lineRule="exact"/>
              <w:jc w:val="right"/>
              <w:rPr>
                <w:sz w:val="16"/>
                <w:szCs w:val="16"/>
              </w:rPr>
            </w:pPr>
          </w:p>
        </w:tc>
        <w:tc>
          <w:tcPr>
            <w:tcW w:w="0" w:type="auto"/>
          </w:tcPr>
          <w:p w:rsidR="00B754FA" w:rsidRPr="003916BC" w:rsidRDefault="00B754FA">
            <w:pPr>
              <w:shd w:val="clear" w:color="000000" w:fill="auto"/>
              <w:autoSpaceDE w:val="0"/>
              <w:autoSpaceDN w:val="0"/>
              <w:adjustRightInd w:val="0"/>
              <w:spacing w:before="60" w:line="200" w:lineRule="exact"/>
              <w:jc w:val="right"/>
              <w:rPr>
                <w:sz w:val="16"/>
                <w:szCs w:val="16"/>
              </w:rPr>
            </w:pPr>
          </w:p>
        </w:tc>
      </w:tr>
      <w:tr w:rsidR="009B082F" w:rsidRPr="003916BC">
        <w:tc>
          <w:tcPr>
            <w:tcW w:w="0" w:type="auto"/>
          </w:tcPr>
          <w:p w:rsidR="00B754FA" w:rsidRPr="003916BC" w:rsidRDefault="00B754FA">
            <w:pPr>
              <w:shd w:val="clear" w:color="000000" w:fill="auto"/>
              <w:autoSpaceDE w:val="0"/>
              <w:autoSpaceDN w:val="0"/>
              <w:adjustRightInd w:val="0"/>
              <w:spacing w:before="60" w:line="200" w:lineRule="exact"/>
              <w:rPr>
                <w:sz w:val="16"/>
                <w:szCs w:val="16"/>
              </w:rPr>
            </w:pPr>
            <w:r w:rsidRPr="003916BC">
              <w:rPr>
                <w:sz w:val="16"/>
                <w:szCs w:val="16"/>
              </w:rPr>
              <w:t>19.1</w:t>
            </w:r>
          </w:p>
        </w:tc>
        <w:tc>
          <w:tcPr>
            <w:tcW w:w="0" w:type="auto"/>
          </w:tcPr>
          <w:p w:rsidR="00B754FA" w:rsidRPr="003916BC" w:rsidRDefault="00B754FA">
            <w:pPr>
              <w:shd w:val="clear" w:color="000000" w:fill="auto"/>
              <w:autoSpaceDE w:val="0"/>
              <w:autoSpaceDN w:val="0"/>
              <w:adjustRightInd w:val="0"/>
              <w:spacing w:before="60" w:line="200" w:lineRule="exact"/>
              <w:rPr>
                <w:sz w:val="16"/>
                <w:szCs w:val="16"/>
              </w:rPr>
            </w:pPr>
            <w:r w:rsidRPr="003916BC">
              <w:rPr>
                <w:sz w:val="16"/>
                <w:szCs w:val="16"/>
              </w:rPr>
              <w:t>Sjukpenning och rehabilitering m.m. (återföring)</w:t>
            </w:r>
          </w:p>
        </w:tc>
        <w:tc>
          <w:tcPr>
            <w:tcW w:w="0" w:type="auto"/>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460</w:t>
            </w:r>
          </w:p>
        </w:tc>
        <w:tc>
          <w:tcPr>
            <w:tcW w:w="0" w:type="auto"/>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460</w:t>
            </w:r>
          </w:p>
        </w:tc>
        <w:tc>
          <w:tcPr>
            <w:tcW w:w="0" w:type="auto"/>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460</w:t>
            </w:r>
          </w:p>
        </w:tc>
      </w:tr>
      <w:tr w:rsidR="009B082F" w:rsidRPr="003916BC">
        <w:tc>
          <w:tcPr>
            <w:tcW w:w="0" w:type="auto"/>
          </w:tcPr>
          <w:p w:rsidR="00B754FA" w:rsidRPr="003916BC" w:rsidRDefault="00B754FA">
            <w:pPr>
              <w:shd w:val="clear" w:color="000000" w:fill="auto"/>
              <w:autoSpaceDE w:val="0"/>
              <w:autoSpaceDN w:val="0"/>
              <w:adjustRightInd w:val="0"/>
              <w:spacing w:before="60" w:line="200" w:lineRule="exact"/>
              <w:rPr>
                <w:sz w:val="16"/>
                <w:szCs w:val="16"/>
              </w:rPr>
            </w:pPr>
            <w:r w:rsidRPr="003916BC">
              <w:rPr>
                <w:sz w:val="16"/>
                <w:szCs w:val="16"/>
              </w:rPr>
              <w:t>19.2</w:t>
            </w:r>
          </w:p>
        </w:tc>
        <w:tc>
          <w:tcPr>
            <w:tcW w:w="0" w:type="auto"/>
          </w:tcPr>
          <w:p w:rsidR="00B754FA" w:rsidRPr="003916BC" w:rsidRDefault="00B754FA">
            <w:pPr>
              <w:shd w:val="clear" w:color="000000" w:fill="auto"/>
              <w:autoSpaceDE w:val="0"/>
              <w:autoSpaceDN w:val="0"/>
              <w:adjustRightInd w:val="0"/>
              <w:spacing w:before="60" w:line="200" w:lineRule="exact"/>
              <w:rPr>
                <w:sz w:val="16"/>
                <w:szCs w:val="16"/>
              </w:rPr>
            </w:pPr>
            <w:r w:rsidRPr="003916BC">
              <w:rPr>
                <w:sz w:val="16"/>
                <w:szCs w:val="16"/>
              </w:rPr>
              <w:t>Aktivitets- och sjukersättningar m.m. (återföring pensionsrätt)</w:t>
            </w:r>
          </w:p>
        </w:tc>
        <w:tc>
          <w:tcPr>
            <w:tcW w:w="0" w:type="auto"/>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1 700</w:t>
            </w:r>
          </w:p>
        </w:tc>
        <w:tc>
          <w:tcPr>
            <w:tcW w:w="0" w:type="auto"/>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1 700</w:t>
            </w:r>
          </w:p>
        </w:tc>
        <w:tc>
          <w:tcPr>
            <w:tcW w:w="0" w:type="auto"/>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1 700</w:t>
            </w:r>
          </w:p>
        </w:tc>
      </w:tr>
    </w:tbl>
    <w:p w:rsidR="00B754FA" w:rsidRPr="003916BC" w:rsidRDefault="00B754FA">
      <w:pPr>
        <w:pStyle w:val="Hemstlatt"/>
        <w:numPr>
          <w:ilvl w:val="0"/>
          <w:numId w:val="1"/>
        </w:numPr>
        <w:shd w:val="clear" w:color="000000" w:fill="auto"/>
      </w:pPr>
      <w:r w:rsidRPr="003916BC">
        <w:t>Riksdagen tillkännager för regeringen som sin mening vad i motionen anförs om att tillsätta en utredning med uppgift att se över en praktisk utformning av trafik</w:t>
      </w:r>
      <w:r w:rsidRPr="003916BC">
        <w:softHyphen/>
        <w:t>försäkringen byggd på förslagen i alkolåsutredningen.</w:t>
      </w:r>
      <w:r w:rsidRPr="003916BC">
        <w:rPr>
          <w:vertAlign w:val="superscript"/>
        </w:rPr>
        <w:t>1</w:t>
      </w:r>
    </w:p>
    <w:p w:rsidR="00B754FA" w:rsidRPr="003916BC" w:rsidRDefault="00B754FA">
      <w:pPr>
        <w:pStyle w:val="Hemstlatt"/>
        <w:numPr>
          <w:ilvl w:val="0"/>
          <w:numId w:val="1"/>
        </w:numPr>
        <w:shd w:val="clear" w:color="000000" w:fill="auto"/>
      </w:pPr>
      <w:r w:rsidRPr="003916BC">
        <w:t>Riksdagen avslår förslaget om att införa rätt för arbetsgivare att kräva läkarintyg från första dagen.</w:t>
      </w:r>
    </w:p>
    <w:p w:rsidR="00B754FA" w:rsidRPr="003916BC" w:rsidRDefault="00B754FA">
      <w:pPr>
        <w:pStyle w:val="Hemstlatt"/>
        <w:numPr>
          <w:ilvl w:val="0"/>
          <w:numId w:val="1"/>
        </w:numPr>
        <w:shd w:val="clear" w:color="000000" w:fill="auto"/>
      </w:pPr>
      <w:r w:rsidRPr="003916BC">
        <w:t>Riksdagen avslår förslaget om att avskaffa försäkringsdelegationerna.</w:t>
      </w:r>
    </w:p>
    <w:p w:rsidR="00B754FA" w:rsidRPr="003916BC" w:rsidRDefault="00B754FA">
      <w:pPr>
        <w:pStyle w:val="Hemstlatt"/>
        <w:numPr>
          <w:ilvl w:val="0"/>
          <w:numId w:val="1"/>
        </w:numPr>
        <w:shd w:val="clear" w:color="000000" w:fill="auto"/>
      </w:pPr>
      <w:r w:rsidRPr="003916BC">
        <w:t>Riksdagen tillkännager för regeringen som sin mening vad som anförs i motionen om att inte utforma stelbenta regler för bemötande av människor med diffusa diagnoser.</w:t>
      </w:r>
    </w:p>
    <w:p w:rsidR="00B754FA" w:rsidRPr="003916BC" w:rsidRDefault="00B754FA">
      <w:pPr>
        <w:pStyle w:val="Hemstlatt"/>
        <w:numPr>
          <w:ilvl w:val="0"/>
          <w:numId w:val="1"/>
        </w:numPr>
        <w:shd w:val="clear" w:color="000000" w:fill="auto"/>
      </w:pPr>
      <w:r w:rsidRPr="003916BC">
        <w:t>Riksdagen anvisar med följande ändringar i förhållande till regeringens förslag anslagen under utgiftsområde 11 Ekonomisk trygghet vid ålderdom enligt uppställning:</w:t>
      </w:r>
    </w:p>
    <w:tbl>
      <w:tblPr>
        <w:tblW w:w="5000" w:type="pct"/>
        <w:tblBorders>
          <w:top w:val="single" w:sz="4" w:space="0" w:color="auto"/>
          <w:bottom w:val="single" w:sz="4" w:space="0" w:color="auto"/>
        </w:tblBorders>
        <w:tblLook w:val="01E0" w:firstRow="1" w:lastRow="1" w:firstColumn="1" w:lastColumn="1" w:noHBand="0" w:noVBand="0"/>
      </w:tblPr>
      <w:tblGrid>
        <w:gridCol w:w="696"/>
        <w:gridCol w:w="2855"/>
        <w:gridCol w:w="719"/>
        <w:gridCol w:w="842"/>
        <w:gridCol w:w="841"/>
      </w:tblGrid>
      <w:tr w:rsidR="009B082F" w:rsidRPr="003916BC">
        <w:tc>
          <w:tcPr>
            <w:tcW w:w="5000" w:type="pct"/>
            <w:gridSpan w:val="5"/>
            <w:tcBorders>
              <w:top w:val="nil"/>
              <w:bottom w:val="single" w:sz="4" w:space="0" w:color="auto"/>
            </w:tcBorders>
          </w:tcPr>
          <w:p w:rsidR="00B754FA" w:rsidRPr="003916BC" w:rsidRDefault="00B754FA">
            <w:pPr>
              <w:shd w:val="clear" w:color="000000" w:fill="auto"/>
              <w:autoSpaceDE w:val="0"/>
              <w:autoSpaceDN w:val="0"/>
              <w:adjustRightInd w:val="0"/>
              <w:spacing w:line="200" w:lineRule="exact"/>
            </w:pPr>
            <w:r w:rsidRPr="003916BC">
              <w:rPr>
                <w:b/>
                <w:szCs w:val="19"/>
              </w:rPr>
              <w:t>Miljöpartiets förslag, avvikelse från regeringens förslag, mkr</w:t>
            </w:r>
          </w:p>
        </w:tc>
      </w:tr>
      <w:tr w:rsidR="009B082F" w:rsidRPr="003916BC">
        <w:tc>
          <w:tcPr>
            <w:tcW w:w="585" w:type="pct"/>
            <w:tcBorders>
              <w:top w:val="single" w:sz="4" w:space="0" w:color="auto"/>
              <w:bottom w:val="nil"/>
            </w:tcBorders>
          </w:tcPr>
          <w:p w:rsidR="00B754FA" w:rsidRPr="003916BC" w:rsidRDefault="00B754FA">
            <w:pPr>
              <w:shd w:val="clear" w:color="000000" w:fill="auto"/>
              <w:autoSpaceDE w:val="0"/>
              <w:autoSpaceDN w:val="0"/>
              <w:adjustRightInd w:val="0"/>
              <w:spacing w:line="200" w:lineRule="exact"/>
              <w:rPr>
                <w:b/>
                <w:sz w:val="16"/>
                <w:szCs w:val="16"/>
              </w:rPr>
            </w:pPr>
            <w:r w:rsidRPr="003916BC">
              <w:rPr>
                <w:b/>
                <w:sz w:val="16"/>
                <w:szCs w:val="16"/>
              </w:rPr>
              <w:t>UO 11</w:t>
            </w:r>
          </w:p>
        </w:tc>
        <w:tc>
          <w:tcPr>
            <w:tcW w:w="2398" w:type="pct"/>
            <w:tcBorders>
              <w:top w:val="single" w:sz="4" w:space="0" w:color="auto"/>
              <w:bottom w:val="nil"/>
            </w:tcBorders>
          </w:tcPr>
          <w:p w:rsidR="00B754FA" w:rsidRPr="003916BC" w:rsidRDefault="00B754FA">
            <w:pPr>
              <w:shd w:val="clear" w:color="000000" w:fill="auto"/>
              <w:autoSpaceDE w:val="0"/>
              <w:autoSpaceDN w:val="0"/>
              <w:adjustRightInd w:val="0"/>
              <w:spacing w:line="200" w:lineRule="exact"/>
              <w:rPr>
                <w:b/>
                <w:sz w:val="16"/>
                <w:szCs w:val="16"/>
              </w:rPr>
            </w:pPr>
            <w:r w:rsidRPr="003916BC">
              <w:rPr>
                <w:b/>
                <w:sz w:val="16"/>
                <w:szCs w:val="16"/>
              </w:rPr>
              <w:t>Ekonomisk trygghet vid ålderdom</w:t>
            </w:r>
          </w:p>
        </w:tc>
        <w:tc>
          <w:tcPr>
            <w:tcW w:w="604" w:type="pct"/>
            <w:tcBorders>
              <w:top w:val="single" w:sz="4" w:space="0" w:color="auto"/>
              <w:bottom w:val="nil"/>
            </w:tcBorders>
          </w:tcPr>
          <w:p w:rsidR="00B754FA" w:rsidRPr="003916BC" w:rsidRDefault="00B754FA">
            <w:pPr>
              <w:shd w:val="clear" w:color="000000" w:fill="auto"/>
              <w:autoSpaceDE w:val="0"/>
              <w:autoSpaceDN w:val="0"/>
              <w:adjustRightInd w:val="0"/>
              <w:spacing w:line="200" w:lineRule="exact"/>
              <w:jc w:val="right"/>
              <w:rPr>
                <w:b/>
                <w:sz w:val="16"/>
                <w:szCs w:val="16"/>
              </w:rPr>
            </w:pPr>
            <w:r w:rsidRPr="003916BC">
              <w:rPr>
                <w:b/>
                <w:sz w:val="16"/>
                <w:szCs w:val="16"/>
              </w:rPr>
              <w:t>Förslag</w:t>
            </w:r>
            <w:r w:rsidRPr="003916BC">
              <w:rPr>
                <w:b/>
                <w:sz w:val="16"/>
                <w:szCs w:val="16"/>
              </w:rPr>
              <w:br/>
              <w:t>2007</w:t>
            </w:r>
          </w:p>
        </w:tc>
        <w:tc>
          <w:tcPr>
            <w:tcW w:w="707" w:type="pct"/>
            <w:tcBorders>
              <w:top w:val="single" w:sz="4" w:space="0" w:color="auto"/>
              <w:bottom w:val="nil"/>
            </w:tcBorders>
          </w:tcPr>
          <w:p w:rsidR="00B754FA" w:rsidRPr="003916BC" w:rsidRDefault="00B754FA">
            <w:pPr>
              <w:shd w:val="clear" w:color="000000" w:fill="auto"/>
              <w:autoSpaceDE w:val="0"/>
              <w:autoSpaceDN w:val="0"/>
              <w:adjustRightInd w:val="0"/>
              <w:spacing w:line="200" w:lineRule="exact"/>
              <w:jc w:val="right"/>
              <w:rPr>
                <w:b/>
                <w:sz w:val="16"/>
                <w:szCs w:val="16"/>
              </w:rPr>
            </w:pPr>
            <w:r w:rsidRPr="003916BC">
              <w:rPr>
                <w:b/>
                <w:sz w:val="16"/>
                <w:szCs w:val="16"/>
              </w:rPr>
              <w:t>Beräknat</w:t>
            </w:r>
            <w:r w:rsidRPr="003916BC">
              <w:rPr>
                <w:b/>
                <w:sz w:val="16"/>
                <w:szCs w:val="16"/>
              </w:rPr>
              <w:br/>
              <w:t>2008</w:t>
            </w:r>
          </w:p>
        </w:tc>
        <w:tc>
          <w:tcPr>
            <w:tcW w:w="707" w:type="pct"/>
            <w:tcBorders>
              <w:top w:val="single" w:sz="4" w:space="0" w:color="auto"/>
              <w:bottom w:val="nil"/>
            </w:tcBorders>
          </w:tcPr>
          <w:p w:rsidR="00B754FA" w:rsidRPr="003916BC" w:rsidRDefault="00B754FA">
            <w:pPr>
              <w:shd w:val="clear" w:color="000000" w:fill="auto"/>
              <w:autoSpaceDE w:val="0"/>
              <w:autoSpaceDN w:val="0"/>
              <w:adjustRightInd w:val="0"/>
              <w:spacing w:line="200" w:lineRule="exact"/>
              <w:jc w:val="right"/>
              <w:rPr>
                <w:b/>
                <w:sz w:val="16"/>
                <w:szCs w:val="16"/>
              </w:rPr>
            </w:pPr>
            <w:r w:rsidRPr="003916BC">
              <w:rPr>
                <w:b/>
                <w:sz w:val="16"/>
                <w:szCs w:val="16"/>
              </w:rPr>
              <w:t>Beräknat</w:t>
            </w:r>
            <w:r w:rsidRPr="003916BC">
              <w:rPr>
                <w:b/>
                <w:sz w:val="16"/>
                <w:szCs w:val="16"/>
              </w:rPr>
              <w:br/>
              <w:t>2009</w:t>
            </w:r>
          </w:p>
        </w:tc>
      </w:tr>
      <w:tr w:rsidR="009B082F" w:rsidRPr="003916BC">
        <w:tc>
          <w:tcPr>
            <w:tcW w:w="2982" w:type="pct"/>
            <w:gridSpan w:val="2"/>
            <w:tcBorders>
              <w:top w:val="single" w:sz="4" w:space="0" w:color="auto"/>
            </w:tcBorders>
            <w:vAlign w:val="center"/>
          </w:tcPr>
          <w:p w:rsidR="00B754FA" w:rsidRPr="003916BC" w:rsidRDefault="00B754FA">
            <w:pPr>
              <w:shd w:val="clear" w:color="000000" w:fill="auto"/>
              <w:autoSpaceDE w:val="0"/>
              <w:autoSpaceDN w:val="0"/>
              <w:adjustRightInd w:val="0"/>
              <w:spacing w:before="60" w:line="200" w:lineRule="exact"/>
              <w:rPr>
                <w:sz w:val="16"/>
                <w:szCs w:val="16"/>
              </w:rPr>
            </w:pPr>
            <w:r w:rsidRPr="003916BC">
              <w:rPr>
                <w:sz w:val="16"/>
                <w:szCs w:val="16"/>
              </w:rPr>
              <w:t>Totalt utgiftsområdet</w:t>
            </w:r>
          </w:p>
        </w:tc>
        <w:tc>
          <w:tcPr>
            <w:tcW w:w="604" w:type="pct"/>
            <w:tcBorders>
              <w:top w:val="single" w:sz="4" w:space="0" w:color="auto"/>
            </w:tcBorders>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500</w:t>
            </w:r>
          </w:p>
        </w:tc>
        <w:tc>
          <w:tcPr>
            <w:tcW w:w="707" w:type="pct"/>
            <w:tcBorders>
              <w:top w:val="single" w:sz="4" w:space="0" w:color="auto"/>
            </w:tcBorders>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1 000</w:t>
            </w:r>
          </w:p>
        </w:tc>
        <w:tc>
          <w:tcPr>
            <w:tcW w:w="707" w:type="pct"/>
            <w:tcBorders>
              <w:top w:val="single" w:sz="4" w:space="0" w:color="auto"/>
            </w:tcBorders>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1 000</w:t>
            </w:r>
          </w:p>
        </w:tc>
      </w:tr>
      <w:tr w:rsidR="009B082F" w:rsidRPr="003916BC">
        <w:tc>
          <w:tcPr>
            <w:tcW w:w="585" w:type="pct"/>
            <w:vAlign w:val="center"/>
          </w:tcPr>
          <w:p w:rsidR="00B754FA" w:rsidRPr="003916BC" w:rsidRDefault="00B754FA">
            <w:pPr>
              <w:shd w:val="clear" w:color="000000" w:fill="auto"/>
              <w:autoSpaceDE w:val="0"/>
              <w:autoSpaceDN w:val="0"/>
              <w:adjustRightInd w:val="0"/>
              <w:spacing w:before="60" w:line="200" w:lineRule="exact"/>
              <w:rPr>
                <w:sz w:val="16"/>
                <w:szCs w:val="16"/>
              </w:rPr>
            </w:pPr>
            <w:r w:rsidRPr="003916BC">
              <w:rPr>
                <w:sz w:val="16"/>
                <w:szCs w:val="16"/>
              </w:rPr>
              <w:t>Anslag</w:t>
            </w:r>
          </w:p>
        </w:tc>
        <w:tc>
          <w:tcPr>
            <w:tcW w:w="2398" w:type="pct"/>
            <w:vAlign w:val="bottom"/>
          </w:tcPr>
          <w:p w:rsidR="00B754FA" w:rsidRPr="003916BC" w:rsidRDefault="00B754FA">
            <w:pPr>
              <w:shd w:val="clear" w:color="000000" w:fill="auto"/>
              <w:autoSpaceDE w:val="0"/>
              <w:autoSpaceDN w:val="0"/>
              <w:adjustRightInd w:val="0"/>
              <w:spacing w:before="60" w:line="200" w:lineRule="exact"/>
              <w:rPr>
                <w:sz w:val="16"/>
                <w:szCs w:val="16"/>
              </w:rPr>
            </w:pPr>
          </w:p>
        </w:tc>
        <w:tc>
          <w:tcPr>
            <w:tcW w:w="604" w:type="pct"/>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p>
        </w:tc>
        <w:tc>
          <w:tcPr>
            <w:tcW w:w="707" w:type="pct"/>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p>
        </w:tc>
        <w:tc>
          <w:tcPr>
            <w:tcW w:w="707" w:type="pct"/>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p>
        </w:tc>
      </w:tr>
      <w:tr w:rsidR="009B082F" w:rsidRPr="003916BC">
        <w:tc>
          <w:tcPr>
            <w:tcW w:w="585" w:type="pct"/>
            <w:vAlign w:val="center"/>
          </w:tcPr>
          <w:p w:rsidR="00B754FA" w:rsidRPr="003916BC" w:rsidRDefault="00B754FA">
            <w:pPr>
              <w:shd w:val="clear" w:color="000000" w:fill="auto"/>
              <w:autoSpaceDE w:val="0"/>
              <w:autoSpaceDN w:val="0"/>
              <w:adjustRightInd w:val="0"/>
              <w:spacing w:before="60" w:line="200" w:lineRule="exact"/>
              <w:rPr>
                <w:sz w:val="16"/>
                <w:szCs w:val="16"/>
              </w:rPr>
            </w:pPr>
            <w:r w:rsidRPr="003916BC">
              <w:rPr>
                <w:sz w:val="16"/>
                <w:szCs w:val="16"/>
              </w:rPr>
              <w:t>20.1</w:t>
            </w:r>
          </w:p>
        </w:tc>
        <w:tc>
          <w:tcPr>
            <w:tcW w:w="2398" w:type="pct"/>
            <w:vAlign w:val="bottom"/>
          </w:tcPr>
          <w:p w:rsidR="00B754FA" w:rsidRPr="003916BC" w:rsidRDefault="00B754FA">
            <w:pPr>
              <w:shd w:val="clear" w:color="000000" w:fill="auto"/>
              <w:autoSpaceDE w:val="0"/>
              <w:autoSpaceDN w:val="0"/>
              <w:adjustRightInd w:val="0"/>
              <w:spacing w:before="60" w:line="200" w:lineRule="exact"/>
              <w:rPr>
                <w:sz w:val="16"/>
                <w:szCs w:val="16"/>
              </w:rPr>
            </w:pPr>
            <w:r w:rsidRPr="003916BC">
              <w:rPr>
                <w:sz w:val="16"/>
                <w:szCs w:val="16"/>
              </w:rPr>
              <w:t>Garantipension till ålderspension</w:t>
            </w:r>
          </w:p>
        </w:tc>
        <w:tc>
          <w:tcPr>
            <w:tcW w:w="604" w:type="pct"/>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500</w:t>
            </w:r>
          </w:p>
        </w:tc>
        <w:tc>
          <w:tcPr>
            <w:tcW w:w="707" w:type="pct"/>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1 000</w:t>
            </w:r>
          </w:p>
        </w:tc>
        <w:tc>
          <w:tcPr>
            <w:tcW w:w="707" w:type="pct"/>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1 000</w:t>
            </w:r>
          </w:p>
        </w:tc>
      </w:tr>
    </w:tbl>
    <w:p w:rsidR="00B754FA" w:rsidRPr="003916BC" w:rsidRDefault="00B754FA">
      <w:pPr>
        <w:pStyle w:val="Hemstlatt"/>
        <w:numPr>
          <w:ilvl w:val="0"/>
          <w:numId w:val="1"/>
        </w:numPr>
        <w:shd w:val="clear" w:color="000000" w:fill="auto"/>
      </w:pPr>
      <w:r w:rsidRPr="003916BC">
        <w:t>Riksdagen anvisar med följande ändringar i förhållande till regeringens förslag anslagen under utgiftsområde 12 Ekonomisk trygghet för familjer och barn enligt uppställningen:</w:t>
      </w:r>
    </w:p>
    <w:tbl>
      <w:tblPr>
        <w:tblW w:w="0" w:type="auto"/>
        <w:tblBorders>
          <w:top w:val="single" w:sz="4" w:space="0" w:color="auto"/>
          <w:bottom w:val="single" w:sz="4" w:space="0" w:color="auto"/>
        </w:tblBorders>
        <w:tblLook w:val="01E0" w:firstRow="1" w:lastRow="1" w:firstColumn="1" w:lastColumn="1" w:noHBand="0" w:noVBand="0"/>
      </w:tblPr>
      <w:tblGrid>
        <w:gridCol w:w="633"/>
        <w:gridCol w:w="3030"/>
        <w:gridCol w:w="698"/>
        <w:gridCol w:w="796"/>
        <w:gridCol w:w="796"/>
      </w:tblGrid>
      <w:tr w:rsidR="009B082F" w:rsidRPr="003916BC">
        <w:tc>
          <w:tcPr>
            <w:tcW w:w="0" w:type="auto"/>
            <w:gridSpan w:val="5"/>
            <w:tcBorders>
              <w:top w:val="nil"/>
              <w:bottom w:val="single" w:sz="4" w:space="0" w:color="auto"/>
            </w:tcBorders>
          </w:tcPr>
          <w:p w:rsidR="00B754FA" w:rsidRPr="003916BC" w:rsidRDefault="00B754FA">
            <w:pPr>
              <w:shd w:val="clear" w:color="000000" w:fill="auto"/>
              <w:autoSpaceDE w:val="0"/>
              <w:autoSpaceDN w:val="0"/>
              <w:adjustRightInd w:val="0"/>
              <w:spacing w:line="200" w:lineRule="exact"/>
            </w:pPr>
            <w:r w:rsidRPr="003916BC">
              <w:rPr>
                <w:b/>
                <w:szCs w:val="19"/>
              </w:rPr>
              <w:t>Miljöpartiets förslag, avvikelse från regeringens förslag, mkr</w:t>
            </w:r>
          </w:p>
        </w:tc>
      </w:tr>
      <w:tr w:rsidR="009B082F" w:rsidRPr="003916BC">
        <w:tc>
          <w:tcPr>
            <w:tcW w:w="0" w:type="auto"/>
            <w:tcBorders>
              <w:top w:val="single" w:sz="4" w:space="0" w:color="auto"/>
              <w:bottom w:val="single" w:sz="4" w:space="0" w:color="auto"/>
            </w:tcBorders>
          </w:tcPr>
          <w:p w:rsidR="00B754FA" w:rsidRPr="003916BC" w:rsidRDefault="00B754FA">
            <w:pPr>
              <w:shd w:val="clear" w:color="000000" w:fill="auto"/>
              <w:autoSpaceDE w:val="0"/>
              <w:autoSpaceDN w:val="0"/>
              <w:adjustRightInd w:val="0"/>
              <w:spacing w:line="200" w:lineRule="exact"/>
              <w:rPr>
                <w:b/>
                <w:sz w:val="16"/>
                <w:szCs w:val="16"/>
              </w:rPr>
            </w:pPr>
            <w:r w:rsidRPr="003916BC">
              <w:rPr>
                <w:b/>
                <w:sz w:val="16"/>
                <w:szCs w:val="16"/>
              </w:rPr>
              <w:t>UO 12</w:t>
            </w:r>
          </w:p>
        </w:tc>
        <w:tc>
          <w:tcPr>
            <w:tcW w:w="0" w:type="auto"/>
            <w:tcBorders>
              <w:top w:val="single" w:sz="4" w:space="0" w:color="auto"/>
              <w:bottom w:val="single" w:sz="4" w:space="0" w:color="auto"/>
            </w:tcBorders>
          </w:tcPr>
          <w:p w:rsidR="00B754FA" w:rsidRPr="003916BC" w:rsidRDefault="00B754FA">
            <w:pPr>
              <w:shd w:val="clear" w:color="000000" w:fill="auto"/>
              <w:autoSpaceDE w:val="0"/>
              <w:autoSpaceDN w:val="0"/>
              <w:adjustRightInd w:val="0"/>
              <w:spacing w:line="200" w:lineRule="exact"/>
              <w:rPr>
                <w:b/>
                <w:sz w:val="16"/>
                <w:szCs w:val="16"/>
              </w:rPr>
            </w:pPr>
            <w:r w:rsidRPr="003916BC">
              <w:rPr>
                <w:b/>
                <w:sz w:val="16"/>
                <w:szCs w:val="16"/>
              </w:rPr>
              <w:t>Ekonomisk trygghet för familjer och barn</w:t>
            </w:r>
          </w:p>
        </w:tc>
        <w:tc>
          <w:tcPr>
            <w:tcW w:w="0" w:type="auto"/>
            <w:tcBorders>
              <w:top w:val="single" w:sz="4" w:space="0" w:color="auto"/>
              <w:bottom w:val="single" w:sz="4" w:space="0" w:color="auto"/>
            </w:tcBorders>
          </w:tcPr>
          <w:p w:rsidR="00B754FA" w:rsidRPr="003916BC" w:rsidRDefault="00B754FA">
            <w:pPr>
              <w:shd w:val="clear" w:color="000000" w:fill="auto"/>
              <w:autoSpaceDE w:val="0"/>
              <w:autoSpaceDN w:val="0"/>
              <w:adjustRightInd w:val="0"/>
              <w:spacing w:line="200" w:lineRule="exact"/>
              <w:jc w:val="right"/>
              <w:rPr>
                <w:b/>
                <w:sz w:val="16"/>
                <w:szCs w:val="16"/>
              </w:rPr>
            </w:pPr>
            <w:r w:rsidRPr="003916BC">
              <w:rPr>
                <w:b/>
                <w:sz w:val="16"/>
                <w:szCs w:val="16"/>
              </w:rPr>
              <w:t>Förslag</w:t>
            </w:r>
            <w:r w:rsidRPr="003916BC">
              <w:rPr>
                <w:b/>
                <w:sz w:val="16"/>
                <w:szCs w:val="16"/>
              </w:rPr>
              <w:br/>
              <w:t>2007</w:t>
            </w:r>
          </w:p>
        </w:tc>
        <w:tc>
          <w:tcPr>
            <w:tcW w:w="0" w:type="auto"/>
            <w:tcBorders>
              <w:top w:val="single" w:sz="4" w:space="0" w:color="auto"/>
              <w:bottom w:val="single" w:sz="4" w:space="0" w:color="auto"/>
            </w:tcBorders>
          </w:tcPr>
          <w:p w:rsidR="00B754FA" w:rsidRPr="003916BC" w:rsidRDefault="00B754FA">
            <w:pPr>
              <w:shd w:val="clear" w:color="000000" w:fill="auto"/>
              <w:autoSpaceDE w:val="0"/>
              <w:autoSpaceDN w:val="0"/>
              <w:adjustRightInd w:val="0"/>
              <w:spacing w:line="200" w:lineRule="exact"/>
              <w:jc w:val="right"/>
              <w:rPr>
                <w:b/>
                <w:sz w:val="16"/>
                <w:szCs w:val="16"/>
              </w:rPr>
            </w:pPr>
            <w:r w:rsidRPr="003916BC">
              <w:rPr>
                <w:b/>
                <w:sz w:val="16"/>
                <w:szCs w:val="16"/>
              </w:rPr>
              <w:t>Beräknat</w:t>
            </w:r>
            <w:r w:rsidRPr="003916BC">
              <w:rPr>
                <w:b/>
                <w:sz w:val="16"/>
                <w:szCs w:val="16"/>
              </w:rPr>
              <w:br/>
              <w:t>2008</w:t>
            </w:r>
          </w:p>
        </w:tc>
        <w:tc>
          <w:tcPr>
            <w:tcW w:w="0" w:type="auto"/>
            <w:tcBorders>
              <w:top w:val="single" w:sz="4" w:space="0" w:color="auto"/>
              <w:bottom w:val="single" w:sz="4" w:space="0" w:color="auto"/>
            </w:tcBorders>
          </w:tcPr>
          <w:p w:rsidR="00B754FA" w:rsidRPr="003916BC" w:rsidRDefault="00B754FA">
            <w:pPr>
              <w:shd w:val="clear" w:color="000000" w:fill="auto"/>
              <w:autoSpaceDE w:val="0"/>
              <w:autoSpaceDN w:val="0"/>
              <w:adjustRightInd w:val="0"/>
              <w:spacing w:line="200" w:lineRule="exact"/>
              <w:jc w:val="right"/>
              <w:rPr>
                <w:b/>
                <w:sz w:val="16"/>
                <w:szCs w:val="16"/>
              </w:rPr>
            </w:pPr>
            <w:r w:rsidRPr="003916BC">
              <w:rPr>
                <w:b/>
                <w:sz w:val="16"/>
                <w:szCs w:val="16"/>
              </w:rPr>
              <w:t>Beräknat</w:t>
            </w:r>
            <w:r w:rsidRPr="003916BC">
              <w:rPr>
                <w:b/>
                <w:sz w:val="16"/>
                <w:szCs w:val="16"/>
              </w:rPr>
              <w:br/>
              <w:t>2009</w:t>
            </w:r>
          </w:p>
        </w:tc>
      </w:tr>
      <w:tr w:rsidR="009B082F" w:rsidRPr="003916BC">
        <w:tc>
          <w:tcPr>
            <w:tcW w:w="0" w:type="auto"/>
            <w:gridSpan w:val="2"/>
            <w:tcBorders>
              <w:top w:val="single" w:sz="4" w:space="0" w:color="auto"/>
              <w:bottom w:val="nil"/>
            </w:tcBorders>
          </w:tcPr>
          <w:p w:rsidR="00B754FA" w:rsidRPr="003916BC" w:rsidRDefault="00B754FA">
            <w:pPr>
              <w:shd w:val="clear" w:color="000000" w:fill="auto"/>
              <w:autoSpaceDE w:val="0"/>
              <w:autoSpaceDN w:val="0"/>
              <w:adjustRightInd w:val="0"/>
              <w:spacing w:before="60" w:line="200" w:lineRule="exact"/>
              <w:rPr>
                <w:sz w:val="16"/>
                <w:szCs w:val="16"/>
              </w:rPr>
            </w:pPr>
            <w:r w:rsidRPr="003916BC">
              <w:rPr>
                <w:sz w:val="16"/>
                <w:szCs w:val="16"/>
              </w:rPr>
              <w:t>Totalt utgiftsområdet</w:t>
            </w:r>
          </w:p>
        </w:tc>
        <w:tc>
          <w:tcPr>
            <w:tcW w:w="0" w:type="auto"/>
            <w:tcBorders>
              <w:top w:val="single" w:sz="4" w:space="0" w:color="auto"/>
              <w:bottom w:val="nil"/>
            </w:tcBorders>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1 315</w:t>
            </w:r>
          </w:p>
        </w:tc>
        <w:tc>
          <w:tcPr>
            <w:tcW w:w="0" w:type="auto"/>
            <w:tcBorders>
              <w:top w:val="single" w:sz="4" w:space="0" w:color="auto"/>
              <w:bottom w:val="nil"/>
            </w:tcBorders>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3 815</w:t>
            </w:r>
          </w:p>
        </w:tc>
        <w:tc>
          <w:tcPr>
            <w:tcW w:w="0" w:type="auto"/>
            <w:tcBorders>
              <w:top w:val="single" w:sz="4" w:space="0" w:color="auto"/>
              <w:bottom w:val="nil"/>
            </w:tcBorders>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3 815</w:t>
            </w:r>
          </w:p>
        </w:tc>
      </w:tr>
      <w:tr w:rsidR="009B082F" w:rsidRPr="003916BC">
        <w:tc>
          <w:tcPr>
            <w:tcW w:w="0" w:type="auto"/>
            <w:tcBorders>
              <w:top w:val="nil"/>
            </w:tcBorders>
          </w:tcPr>
          <w:p w:rsidR="00B754FA" w:rsidRPr="003916BC" w:rsidRDefault="00B754FA">
            <w:pPr>
              <w:shd w:val="clear" w:color="000000" w:fill="auto"/>
              <w:autoSpaceDE w:val="0"/>
              <w:autoSpaceDN w:val="0"/>
              <w:adjustRightInd w:val="0"/>
              <w:spacing w:before="60" w:line="200" w:lineRule="exact"/>
              <w:rPr>
                <w:sz w:val="16"/>
                <w:szCs w:val="16"/>
              </w:rPr>
            </w:pPr>
            <w:r w:rsidRPr="003916BC">
              <w:rPr>
                <w:sz w:val="16"/>
                <w:szCs w:val="16"/>
              </w:rPr>
              <w:t>Anslag</w:t>
            </w:r>
          </w:p>
        </w:tc>
        <w:tc>
          <w:tcPr>
            <w:tcW w:w="0" w:type="auto"/>
            <w:tcBorders>
              <w:top w:val="nil"/>
            </w:tcBorders>
          </w:tcPr>
          <w:p w:rsidR="00B754FA" w:rsidRPr="003916BC" w:rsidRDefault="00B754FA">
            <w:pPr>
              <w:shd w:val="clear" w:color="000000" w:fill="auto"/>
              <w:autoSpaceDE w:val="0"/>
              <w:autoSpaceDN w:val="0"/>
              <w:adjustRightInd w:val="0"/>
              <w:spacing w:before="60" w:line="200" w:lineRule="exact"/>
              <w:rPr>
                <w:sz w:val="16"/>
                <w:szCs w:val="16"/>
              </w:rPr>
            </w:pPr>
          </w:p>
        </w:tc>
        <w:tc>
          <w:tcPr>
            <w:tcW w:w="0" w:type="auto"/>
            <w:tcBorders>
              <w:top w:val="nil"/>
            </w:tcBorders>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p>
        </w:tc>
        <w:tc>
          <w:tcPr>
            <w:tcW w:w="0" w:type="auto"/>
            <w:tcBorders>
              <w:top w:val="nil"/>
            </w:tcBorders>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p>
        </w:tc>
        <w:tc>
          <w:tcPr>
            <w:tcW w:w="0" w:type="auto"/>
            <w:tcBorders>
              <w:top w:val="nil"/>
            </w:tcBorders>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p>
        </w:tc>
      </w:tr>
      <w:tr w:rsidR="009B082F" w:rsidRPr="003916BC">
        <w:tc>
          <w:tcPr>
            <w:tcW w:w="0" w:type="auto"/>
          </w:tcPr>
          <w:p w:rsidR="00B754FA" w:rsidRPr="003916BC" w:rsidRDefault="00B754FA">
            <w:pPr>
              <w:shd w:val="clear" w:color="000000" w:fill="auto"/>
              <w:autoSpaceDE w:val="0"/>
              <w:autoSpaceDN w:val="0"/>
              <w:adjustRightInd w:val="0"/>
              <w:spacing w:before="60" w:line="200" w:lineRule="exact"/>
              <w:rPr>
                <w:sz w:val="16"/>
                <w:szCs w:val="16"/>
              </w:rPr>
            </w:pPr>
            <w:r w:rsidRPr="003916BC">
              <w:rPr>
                <w:sz w:val="16"/>
                <w:szCs w:val="16"/>
              </w:rPr>
              <w:t>21.2</w:t>
            </w:r>
          </w:p>
        </w:tc>
        <w:tc>
          <w:tcPr>
            <w:tcW w:w="0" w:type="auto"/>
          </w:tcPr>
          <w:p w:rsidR="00B754FA" w:rsidRPr="003916BC" w:rsidRDefault="00B754FA">
            <w:pPr>
              <w:shd w:val="clear" w:color="000000" w:fill="auto"/>
              <w:autoSpaceDE w:val="0"/>
              <w:autoSpaceDN w:val="0"/>
              <w:adjustRightInd w:val="0"/>
              <w:spacing w:before="60" w:line="200" w:lineRule="exact"/>
              <w:rPr>
                <w:sz w:val="16"/>
                <w:szCs w:val="16"/>
              </w:rPr>
            </w:pPr>
            <w:r w:rsidRPr="003916BC">
              <w:rPr>
                <w:sz w:val="16"/>
                <w:szCs w:val="16"/>
              </w:rPr>
              <w:t>Föräldraförsäkring (1 ny fullersättningsmånad 2008)</w:t>
            </w:r>
          </w:p>
        </w:tc>
        <w:tc>
          <w:tcPr>
            <w:tcW w:w="0" w:type="auto"/>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0</w:t>
            </w:r>
          </w:p>
        </w:tc>
        <w:tc>
          <w:tcPr>
            <w:tcW w:w="0" w:type="auto"/>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1500</w:t>
            </w:r>
          </w:p>
        </w:tc>
        <w:tc>
          <w:tcPr>
            <w:tcW w:w="0" w:type="auto"/>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1500</w:t>
            </w:r>
          </w:p>
        </w:tc>
      </w:tr>
      <w:tr w:rsidR="009B082F" w:rsidRPr="003916BC">
        <w:tc>
          <w:tcPr>
            <w:tcW w:w="0" w:type="auto"/>
          </w:tcPr>
          <w:p w:rsidR="00B754FA" w:rsidRPr="003916BC" w:rsidRDefault="00B754FA">
            <w:pPr>
              <w:shd w:val="clear" w:color="000000" w:fill="auto"/>
              <w:autoSpaceDE w:val="0"/>
              <w:autoSpaceDN w:val="0"/>
              <w:adjustRightInd w:val="0"/>
              <w:spacing w:before="60" w:line="200" w:lineRule="exact"/>
              <w:rPr>
                <w:sz w:val="16"/>
                <w:szCs w:val="16"/>
              </w:rPr>
            </w:pPr>
            <w:r w:rsidRPr="003916BC">
              <w:rPr>
                <w:sz w:val="16"/>
                <w:szCs w:val="16"/>
              </w:rPr>
              <w:t>21.2</w:t>
            </w:r>
          </w:p>
        </w:tc>
        <w:tc>
          <w:tcPr>
            <w:tcW w:w="0" w:type="auto"/>
          </w:tcPr>
          <w:p w:rsidR="00B754FA" w:rsidRPr="003916BC" w:rsidRDefault="00B754FA">
            <w:pPr>
              <w:shd w:val="clear" w:color="000000" w:fill="auto"/>
              <w:autoSpaceDE w:val="0"/>
              <w:autoSpaceDN w:val="0"/>
              <w:adjustRightInd w:val="0"/>
              <w:spacing w:before="60" w:line="200" w:lineRule="exact"/>
              <w:rPr>
                <w:sz w:val="16"/>
                <w:szCs w:val="16"/>
              </w:rPr>
            </w:pPr>
            <w:r w:rsidRPr="003916BC">
              <w:rPr>
                <w:sz w:val="16"/>
                <w:szCs w:val="16"/>
              </w:rPr>
              <w:t>Föräldraförsäkring (återställande SGI)</w:t>
            </w:r>
          </w:p>
        </w:tc>
        <w:tc>
          <w:tcPr>
            <w:tcW w:w="0" w:type="auto"/>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315</w:t>
            </w:r>
          </w:p>
        </w:tc>
        <w:tc>
          <w:tcPr>
            <w:tcW w:w="0" w:type="auto"/>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315</w:t>
            </w:r>
          </w:p>
        </w:tc>
        <w:tc>
          <w:tcPr>
            <w:tcW w:w="0" w:type="auto"/>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315</w:t>
            </w:r>
          </w:p>
        </w:tc>
      </w:tr>
      <w:tr w:rsidR="009B082F" w:rsidRPr="003916BC">
        <w:tc>
          <w:tcPr>
            <w:tcW w:w="0" w:type="auto"/>
          </w:tcPr>
          <w:p w:rsidR="00B754FA" w:rsidRPr="003916BC" w:rsidRDefault="00B754FA">
            <w:pPr>
              <w:shd w:val="clear" w:color="000000" w:fill="auto"/>
              <w:autoSpaceDE w:val="0"/>
              <w:autoSpaceDN w:val="0"/>
              <w:adjustRightInd w:val="0"/>
              <w:spacing w:before="60" w:line="200" w:lineRule="exact"/>
              <w:rPr>
                <w:sz w:val="16"/>
                <w:szCs w:val="16"/>
              </w:rPr>
            </w:pPr>
            <w:r w:rsidRPr="003916BC">
              <w:rPr>
                <w:sz w:val="16"/>
                <w:szCs w:val="16"/>
              </w:rPr>
              <w:t>21.2</w:t>
            </w:r>
          </w:p>
        </w:tc>
        <w:tc>
          <w:tcPr>
            <w:tcW w:w="0" w:type="auto"/>
          </w:tcPr>
          <w:p w:rsidR="00B754FA" w:rsidRPr="003916BC" w:rsidRDefault="00B754FA">
            <w:pPr>
              <w:shd w:val="clear" w:color="000000" w:fill="auto"/>
              <w:autoSpaceDE w:val="0"/>
              <w:autoSpaceDN w:val="0"/>
              <w:adjustRightInd w:val="0"/>
              <w:spacing w:before="60" w:line="200" w:lineRule="exact"/>
              <w:rPr>
                <w:sz w:val="16"/>
                <w:szCs w:val="16"/>
              </w:rPr>
            </w:pPr>
            <w:r w:rsidRPr="003916BC">
              <w:rPr>
                <w:sz w:val="16"/>
                <w:szCs w:val="16"/>
              </w:rPr>
              <w:t>Föräldraförsäkring (byggs ut med barntidsdel)</w:t>
            </w:r>
          </w:p>
        </w:tc>
        <w:tc>
          <w:tcPr>
            <w:tcW w:w="0" w:type="auto"/>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1 000</w:t>
            </w:r>
          </w:p>
        </w:tc>
        <w:tc>
          <w:tcPr>
            <w:tcW w:w="0" w:type="auto"/>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2 000</w:t>
            </w:r>
          </w:p>
        </w:tc>
        <w:tc>
          <w:tcPr>
            <w:tcW w:w="0" w:type="auto"/>
            <w:vAlign w:val="bottom"/>
          </w:tcPr>
          <w:p w:rsidR="00B754FA" w:rsidRPr="003916BC" w:rsidRDefault="00B754FA">
            <w:pPr>
              <w:shd w:val="clear" w:color="000000" w:fill="auto"/>
              <w:autoSpaceDE w:val="0"/>
              <w:autoSpaceDN w:val="0"/>
              <w:adjustRightInd w:val="0"/>
              <w:spacing w:before="60" w:line="200" w:lineRule="exact"/>
              <w:jc w:val="right"/>
              <w:rPr>
                <w:sz w:val="16"/>
                <w:szCs w:val="16"/>
              </w:rPr>
            </w:pPr>
            <w:r w:rsidRPr="003916BC">
              <w:rPr>
                <w:sz w:val="16"/>
                <w:szCs w:val="16"/>
              </w:rPr>
              <w:t>2 000</w:t>
            </w:r>
          </w:p>
        </w:tc>
      </w:tr>
    </w:tbl>
    <w:p w:rsidR="00B754FA" w:rsidRPr="003916BC" w:rsidRDefault="00B754FA">
      <w:pPr>
        <w:pStyle w:val="Hemstlatt"/>
        <w:numPr>
          <w:ilvl w:val="0"/>
          <w:numId w:val="1"/>
        </w:numPr>
        <w:shd w:val="clear" w:color="000000" w:fill="auto"/>
      </w:pPr>
      <w:r w:rsidRPr="003916BC">
        <w:t>Riksdagen tillkännager för regeringen som sin mening vad som anförs i motionen om att stärka föräldrars möjlighet till mer tid med sina barn genom förlängd föräldraförsäkring och s.k. barntidsförsäkring.</w:t>
      </w:r>
    </w:p>
    <w:p w:rsidR="00C46180" w:rsidRPr="003916BC" w:rsidRDefault="00C46180">
      <w:pPr>
        <w:shd w:val="clear" w:color="000000" w:fill="auto"/>
      </w:pPr>
    </w:p>
    <w:p w:rsidR="00C46180" w:rsidRPr="003916BC" w:rsidRDefault="00C46180">
      <w:pPr>
        <w:pStyle w:val="Normaltindrag"/>
        <w:shd w:val="clear" w:color="000000" w:fill="auto"/>
      </w:pPr>
    </w:p>
    <w:p w:rsidR="00C46180" w:rsidRPr="003916BC" w:rsidRDefault="00C46180">
      <w:pPr>
        <w:pStyle w:val="Normaltindrag"/>
        <w:shd w:val="clear" w:color="000000" w:fill="auto"/>
      </w:pPr>
    </w:p>
    <w:p w:rsidR="00C46180" w:rsidRPr="003916BC" w:rsidRDefault="00C46180">
      <w:pPr>
        <w:pStyle w:val="Normaltindrag"/>
        <w:shd w:val="clear" w:color="000000" w:fill="auto"/>
      </w:pPr>
    </w:p>
    <w:p w:rsidR="00C46180" w:rsidRPr="003916BC" w:rsidRDefault="00C46180">
      <w:pPr>
        <w:pStyle w:val="Normaltindrag"/>
        <w:shd w:val="clear" w:color="000000" w:fill="auto"/>
      </w:pPr>
    </w:p>
    <w:p w:rsidR="00C46180" w:rsidRPr="003916BC" w:rsidRDefault="00C46180">
      <w:pPr>
        <w:pStyle w:val="Normaltindrag"/>
        <w:shd w:val="clear" w:color="000000" w:fill="auto"/>
      </w:pPr>
    </w:p>
    <w:p w:rsidR="00B754FA" w:rsidRPr="003916BC" w:rsidRDefault="00B754FA">
      <w:pPr>
        <w:shd w:val="clear" w:color="000000" w:fill="auto"/>
      </w:pPr>
      <w:r w:rsidRPr="003916BC">
        <w:rPr>
          <w:vertAlign w:val="superscript"/>
        </w:rPr>
        <w:t>1</w:t>
      </w:r>
      <w:r w:rsidRPr="003916BC">
        <w:t xml:space="preserve"> Yrkande 8 hänvisat till CU.</w:t>
      </w:r>
    </w:p>
    <w:p w:rsidR="001B4FC3" w:rsidRPr="003916BC" w:rsidRDefault="0033662C">
      <w:pPr>
        <w:pStyle w:val="Rubrik1"/>
        <w:pageBreakBefore/>
        <w:shd w:val="clear" w:color="000000" w:fill="auto"/>
        <w:spacing w:before="0"/>
      </w:pPr>
      <w:r w:rsidRPr="003916BC">
        <w:t>Utgiftsområde 8</w:t>
      </w:r>
      <w:r w:rsidR="001B4FC3" w:rsidRPr="003916BC">
        <w:t xml:space="preserve"> Migration</w:t>
      </w:r>
    </w:p>
    <w:p w:rsidR="001B4FC3" w:rsidRPr="003916BC" w:rsidRDefault="001B4FC3">
      <w:pPr>
        <w:pStyle w:val="Rubrik2"/>
        <w:shd w:val="clear" w:color="000000" w:fill="auto"/>
        <w:spacing w:before="120"/>
      </w:pPr>
      <w:r w:rsidRPr="003916BC">
        <w:t>Migrationsverket</w:t>
      </w:r>
    </w:p>
    <w:p w:rsidR="001B4FC3" w:rsidRPr="003916BC" w:rsidRDefault="001B4FC3">
      <w:pPr>
        <w:pStyle w:val="Rubrik3"/>
        <w:shd w:val="clear" w:color="000000" w:fill="auto"/>
        <w:spacing w:before="120"/>
      </w:pPr>
      <w:r w:rsidRPr="003916BC">
        <w:t>En ny myndighet skall skapas</w:t>
      </w:r>
    </w:p>
    <w:p w:rsidR="001B4FC3" w:rsidRPr="003916BC" w:rsidRDefault="001B4FC3">
      <w:pPr>
        <w:shd w:val="clear" w:color="000000" w:fill="auto"/>
      </w:pPr>
      <w:r w:rsidRPr="003916BC">
        <w:t>Migrationsverket är en av de myndigheter i Sverige som är allra m</w:t>
      </w:r>
      <w:r w:rsidR="0033662C" w:rsidRPr="003916BC">
        <w:t>est up</w:t>
      </w:r>
      <w:r w:rsidR="0033662C" w:rsidRPr="003916BC">
        <w:t>p</w:t>
      </w:r>
      <w:r w:rsidR="0033662C" w:rsidRPr="003916BC">
        <w:t>märksammad, d</w:t>
      </w:r>
      <w:r w:rsidRPr="003916BC">
        <w:t>els för hur enskilda individers ärenden hanteras eller hur e</w:t>
      </w:r>
      <w:r w:rsidRPr="003916BC">
        <w:t>n</w:t>
      </w:r>
      <w:r w:rsidRPr="003916BC">
        <w:t>skilda handläggare agerar, dels för hur myndigheten genomför den av riksd</w:t>
      </w:r>
      <w:r w:rsidRPr="003916BC">
        <w:t>a</w:t>
      </w:r>
      <w:r w:rsidRPr="003916BC">
        <w:t>gen och regeringen beslutade politiken. Miljöpartiet har ofta ifrågasatt såväl utlänningslagstiftningen som dess tillämpning, då vi sett att det medfört ori</w:t>
      </w:r>
      <w:r w:rsidRPr="003916BC">
        <w:t>m</w:t>
      </w:r>
      <w:r w:rsidRPr="003916BC">
        <w:t xml:space="preserve">liga konsekvenser. Det kan handla om att homosexuella personer </w:t>
      </w:r>
      <w:r w:rsidR="00F52D85" w:rsidRPr="003916BC">
        <w:t>från</w:t>
      </w:r>
      <w:r w:rsidRPr="003916BC">
        <w:t xml:space="preserve"> Iran av Migrationsverket bedöms kunna återvända utan risk för tortyr eller annan förnedrande eller omänsklig behandling, trots att de då måste förtrycka sin egen sexualitet. Det kan handla om att kvinnor </w:t>
      </w:r>
      <w:r w:rsidR="00F52D85" w:rsidRPr="003916BC">
        <w:t>från</w:t>
      </w:r>
      <w:r w:rsidRPr="003916BC">
        <w:t xml:space="preserve"> Bangladesh, som våldt</w:t>
      </w:r>
      <w:r w:rsidRPr="003916BC">
        <w:t>a</w:t>
      </w:r>
      <w:r w:rsidRPr="003916BC">
        <w:t>gits av företrädare för polisen, av Migrationsverket anses kunna återvända till Bangladesh för att där göra en polisanmälan mot de poliser som begått öve</w:t>
      </w:r>
      <w:r w:rsidRPr="003916BC">
        <w:t>r</w:t>
      </w:r>
      <w:r w:rsidRPr="003916BC">
        <w:t>greppen, utan risk för fortsatta övergrepp. Det handlar om att Migrationsve</w:t>
      </w:r>
      <w:r w:rsidRPr="003916BC">
        <w:t>r</w:t>
      </w:r>
      <w:r w:rsidRPr="003916BC">
        <w:t>ket bygger sin bedömning på länderrapporter som är upprättade av personer anställda av staten</w:t>
      </w:r>
      <w:r w:rsidR="00F52D85" w:rsidRPr="003916BC">
        <w:t xml:space="preserve"> i de länder de ska</w:t>
      </w:r>
      <w:r w:rsidR="0033662C" w:rsidRPr="003916BC">
        <w:t>ll</w:t>
      </w:r>
      <w:r w:rsidR="00F52D85" w:rsidRPr="003916BC">
        <w:t xml:space="preserve"> bedömma</w:t>
      </w:r>
      <w:r w:rsidRPr="003916BC">
        <w:t>. Exemplen är många.</w:t>
      </w:r>
    </w:p>
    <w:p w:rsidR="001B4FC3" w:rsidRPr="003916BC" w:rsidRDefault="001B4FC3">
      <w:pPr>
        <w:pStyle w:val="Normaltindrag"/>
        <w:shd w:val="clear" w:color="000000" w:fill="auto"/>
      </w:pPr>
      <w:r w:rsidRPr="003916BC">
        <w:t>Det har framkommit ett flertal fall där handläggare inom Migrationsverket hånat eller smädat asylsökande, där asylsökande utsatts för förnedrande b</w:t>
      </w:r>
      <w:r w:rsidRPr="003916BC">
        <w:t>e</w:t>
      </w:r>
      <w:r w:rsidRPr="003916BC">
        <w:t>handling av verkets personal och där myndighetens personal uppenbarligen åsidosatt grundläggande krav på objektivitet och opartiskhet. Justitieo</w:t>
      </w:r>
      <w:r w:rsidRPr="003916BC">
        <w:t>m</w:t>
      </w:r>
      <w:r w:rsidRPr="003916BC">
        <w:t>budsmannen har i ett flertal ärenden riktat allvarlig kritik mot Migrationsve</w:t>
      </w:r>
      <w:r w:rsidRPr="003916BC">
        <w:t>r</w:t>
      </w:r>
      <w:r w:rsidRPr="003916BC">
        <w:t>kets handläggning av ärenden (bland andra dnr 162-2006, beslut 2006-06-07, Initiativärende m</w:t>
      </w:r>
      <w:r w:rsidR="0033662C" w:rsidRPr="003916BC">
        <w:t>ot Migrationsverket angående bl</w:t>
      </w:r>
      <w:r w:rsidRPr="003916BC">
        <w:t>a</w:t>
      </w:r>
      <w:r w:rsidR="0033662C" w:rsidRPr="003916BC">
        <w:t>nd annat</w:t>
      </w:r>
      <w:r w:rsidRPr="003916BC">
        <w:t xml:space="preserve"> tjänstemäns ag</w:t>
      </w:r>
      <w:r w:rsidRPr="003916BC">
        <w:t>e</w:t>
      </w:r>
      <w:r w:rsidRPr="003916BC">
        <w:t>rande efter det att beslut om avvisning eller utvisning verkställts, dnr 2024-2005, beslut 2004-09-21, Anmälan mot Migrationsverket angående långsam handläggning av ett ärende rörande uppehållstillstånd på grund av ankny</w:t>
      </w:r>
      <w:r w:rsidRPr="003916BC">
        <w:t>t</w:t>
      </w:r>
      <w:r w:rsidRPr="003916BC">
        <w:t>ning).</w:t>
      </w:r>
    </w:p>
    <w:p w:rsidR="001B4FC3" w:rsidRPr="003916BC" w:rsidRDefault="001B4FC3">
      <w:pPr>
        <w:pStyle w:val="Normaltindrag"/>
        <w:shd w:val="clear" w:color="000000" w:fill="auto"/>
      </w:pPr>
      <w:r w:rsidRPr="003916BC">
        <w:t>Det ovan anförda medför att Miljöpartiet anser att Migrationsverket måste läggas ned, på samma sätt som skedde med Utlänningsnämnden, och ersättas med en helt ny struktur. I den nya myndigheten skall inte frågor om arbetstil</w:t>
      </w:r>
      <w:r w:rsidRPr="003916BC">
        <w:t>l</w:t>
      </w:r>
      <w:r w:rsidRPr="003916BC">
        <w:t>stånd prövas, utan de kan lämpligen p</w:t>
      </w:r>
      <w:r w:rsidR="00907551" w:rsidRPr="003916BC">
        <w:t>rövas av Arbetsmarkna</w:t>
      </w:r>
      <w:r w:rsidRPr="003916BC">
        <w:t>dsverket. Vidare bör frågor om nyanlända flyktingars kommunmottagande helt och hållet ha</w:t>
      </w:r>
      <w:r w:rsidRPr="003916BC">
        <w:t>n</w:t>
      </w:r>
      <w:r w:rsidRPr="003916BC">
        <w:t>teras av den nya myndigheten för nyanländas etablering, som v</w:t>
      </w:r>
      <w:r w:rsidR="0033662C" w:rsidRPr="003916BC">
        <w:t>i beskriver under utgiftsområde</w:t>
      </w:r>
      <w:r w:rsidRPr="003916BC">
        <w:t xml:space="preserve"> 13.</w:t>
      </w:r>
    </w:p>
    <w:p w:rsidR="001B4FC3" w:rsidRPr="003916BC" w:rsidRDefault="001B4FC3">
      <w:pPr>
        <w:pStyle w:val="Rubrik3"/>
        <w:shd w:val="clear" w:color="000000" w:fill="auto"/>
      </w:pPr>
      <w:r w:rsidRPr="003916BC">
        <w:t>Behov av kompetensutveckling</w:t>
      </w:r>
    </w:p>
    <w:p w:rsidR="001B4FC3" w:rsidRPr="003916BC" w:rsidRDefault="001B4FC3">
      <w:pPr>
        <w:shd w:val="clear" w:color="000000" w:fill="auto"/>
      </w:pPr>
      <w:r w:rsidRPr="003916BC">
        <w:t>Det är av den största vikt att den personal som arbetar med migrationsfrågor ständigt har barnens bästa för sina ögon vid avgörande av migrationsärenden. Barnens egna skäl skall alltid tas på allvar och prövas för sig och</w:t>
      </w:r>
      <w:r w:rsidR="0033662C" w:rsidRPr="003916BC">
        <w:t xml:space="preserve"> inte ingå i någondera förälder</w:t>
      </w:r>
      <w:r w:rsidRPr="003916BC">
        <w:t>s ärende. Varje barn förtjänar att behandlas som en egen person.</w:t>
      </w:r>
    </w:p>
    <w:p w:rsidR="001B4FC3" w:rsidRPr="003916BC" w:rsidRDefault="001B4FC3">
      <w:pPr>
        <w:pStyle w:val="Normaltindrag"/>
        <w:shd w:val="clear" w:color="000000" w:fill="auto"/>
      </w:pPr>
      <w:r w:rsidRPr="003916BC">
        <w:t>Det faktum att Migrationsverket anser att kvinnor och män som förföljs på grund av sin sexualitet eller sexuella läggning eller könsidentitet, skall unde</w:t>
      </w:r>
      <w:r w:rsidRPr="003916BC">
        <w:t>r</w:t>
      </w:r>
      <w:r w:rsidRPr="003916BC">
        <w:t xml:space="preserve">trycka denna för att på så sätt kunna återvända till sitt hemland, visar på ett behov av ökad utbildning i såväl frågor om mänskliga rättigheter som om homo- och bisexuellas </w:t>
      </w:r>
      <w:r w:rsidR="0033662C" w:rsidRPr="003916BC">
        <w:t>och</w:t>
      </w:r>
      <w:r w:rsidRPr="003916BC">
        <w:t xml:space="preserve"> transpersoners levnadsvillkor. Det finns även i övrigt ett stort behov av utbildning om konsekvensen av Sveriges internati</w:t>
      </w:r>
      <w:r w:rsidRPr="003916BC">
        <w:t>o</w:t>
      </w:r>
      <w:r w:rsidRPr="003916BC">
        <w:t>nella folkrättsliga åtaganden.</w:t>
      </w:r>
    </w:p>
    <w:p w:rsidR="001B4FC3" w:rsidRPr="003916BC" w:rsidRDefault="001B4FC3">
      <w:pPr>
        <w:pStyle w:val="Normaltindrag"/>
        <w:shd w:val="clear" w:color="000000" w:fill="auto"/>
      </w:pPr>
      <w:r w:rsidRPr="003916BC">
        <w:t>För att finansiera denna kompetensutveckling anser vi att 25 miljoner kr</w:t>
      </w:r>
      <w:r w:rsidRPr="003916BC">
        <w:t>o</w:t>
      </w:r>
      <w:r w:rsidRPr="003916BC">
        <w:t>nor av de 50 miljoner kronor som regeringen anslår för att förbättra förutsät</w:t>
      </w:r>
      <w:r w:rsidRPr="003916BC">
        <w:t>t</w:t>
      </w:r>
      <w:r w:rsidRPr="003916BC">
        <w:t>ningarna för prövning av asylärenden</w:t>
      </w:r>
      <w:r w:rsidR="0033662C" w:rsidRPr="003916BC">
        <w:t xml:space="preserve"> kan användas</w:t>
      </w:r>
      <w:r w:rsidRPr="003916BC">
        <w:t>.</w:t>
      </w:r>
    </w:p>
    <w:p w:rsidR="001B4FC3" w:rsidRPr="003916BC" w:rsidRDefault="001B4FC3">
      <w:pPr>
        <w:pStyle w:val="Rubrik3"/>
        <w:shd w:val="clear" w:color="000000" w:fill="auto"/>
      </w:pPr>
      <w:r w:rsidRPr="003916BC">
        <w:t>En stupstock i asylprocessen</w:t>
      </w:r>
    </w:p>
    <w:p w:rsidR="001B4FC3" w:rsidRPr="003916BC" w:rsidRDefault="001B4FC3">
      <w:pPr>
        <w:shd w:val="clear" w:color="000000" w:fill="auto"/>
      </w:pPr>
      <w:r w:rsidRPr="003916BC">
        <w:t>Migrationsverket skall enligt sitt regleringsbrev fatta beslut om uppehållstil</w:t>
      </w:r>
      <w:r w:rsidRPr="003916BC">
        <w:t>l</w:t>
      </w:r>
      <w:r w:rsidRPr="003916BC">
        <w:t>stånd eller avvisning respektive utvisning senast inom sex månader från det att en ansökan inkommit till verket. Beslut i ärenden som rör ensamkomma</w:t>
      </w:r>
      <w:r w:rsidRPr="003916BC">
        <w:t>n</w:t>
      </w:r>
      <w:r w:rsidRPr="003916BC">
        <w:t>de barn skall fattas inom tre månader. Under år 2005 var den genomsnittliga handläggningstiden 244 dagar för vuxnas asylärenden, vilket medförde att 55 procent av ärendena fattades inom tidsramen. För barn avgjordes 48 procent av ärendena inom tre månader. Samtidigt finns det uppgifter om personer som väntat betydligt längre än ett år på att få sina ärenden avgjorda.</w:t>
      </w:r>
    </w:p>
    <w:p w:rsidR="001B4FC3" w:rsidRPr="003916BC" w:rsidRDefault="001B4FC3">
      <w:pPr>
        <w:pStyle w:val="Normaltindrag"/>
        <w:shd w:val="clear" w:color="000000" w:fill="auto"/>
      </w:pPr>
      <w:r w:rsidRPr="003916BC">
        <w:t>Oaktat det finns asylskäl eller inte, är det</w:t>
      </w:r>
      <w:r w:rsidR="00907551" w:rsidRPr="003916BC">
        <w:t xml:space="preserve"> inte förenligt med humanitära</w:t>
      </w:r>
      <w:r w:rsidRPr="003916BC">
        <w:t xml:space="preserve"> krav att låta en asylsökande vänta längre än sex respektive tre månader på att få besked. Detta under förutsättning att den asylsökande samarbetar och lä</w:t>
      </w:r>
      <w:r w:rsidRPr="003916BC">
        <w:t>m</w:t>
      </w:r>
      <w:r w:rsidRPr="003916BC">
        <w:t>nar erforderliga uppgifter för handläggningen av ärendet. Miljöpartiet anser därför att utlänningslagen skall ändras, så att det klart framgår att den utlä</w:t>
      </w:r>
      <w:r w:rsidRPr="003916BC">
        <w:t>n</w:t>
      </w:r>
      <w:r w:rsidRPr="003916BC">
        <w:t>ning som inte fått besked om sin ansökan om uppehållstillstånd inom ett år (vuxna), respektive sex månader (barn), automatiskt skall få uppehållstil</w:t>
      </w:r>
      <w:r w:rsidRPr="003916BC">
        <w:t>l</w:t>
      </w:r>
      <w:r w:rsidRPr="003916BC">
        <w:t>stånd. Vi vill att regeringen utreder hur detta skall gå till och därefter snarast återkommer till riksdagen med ett förslag till beslut om detta.</w:t>
      </w:r>
    </w:p>
    <w:p w:rsidR="001B4FC3" w:rsidRPr="003916BC" w:rsidRDefault="001B4FC3">
      <w:pPr>
        <w:pStyle w:val="Rubrik3"/>
        <w:shd w:val="clear" w:color="000000" w:fill="auto"/>
      </w:pPr>
      <w:r w:rsidRPr="003916BC">
        <w:t>Sammanfattning</w:t>
      </w:r>
    </w:p>
    <w:p w:rsidR="001B4FC3" w:rsidRPr="003916BC" w:rsidRDefault="001B4FC3">
      <w:pPr>
        <w:shd w:val="clear" w:color="000000" w:fill="auto"/>
      </w:pPr>
      <w:r w:rsidRPr="003916BC">
        <w:t>Sammanfattningsvis anser M</w:t>
      </w:r>
      <w:r w:rsidR="0033662C" w:rsidRPr="003916BC">
        <w:t>iljöpartiet således att anslag</w:t>
      </w:r>
      <w:r w:rsidRPr="003916BC">
        <w:t xml:space="preserve"> 4:</w:t>
      </w:r>
      <w:r w:rsidR="00085DE8" w:rsidRPr="003916BC">
        <w:t>1 minskas med 25 </w:t>
      </w:r>
      <w:r w:rsidR="000B2EB7" w:rsidRPr="003916BC">
        <w:t>miljoner kronor</w:t>
      </w:r>
      <w:r w:rsidRPr="003916BC">
        <w:t xml:space="preserve"> för vardera kommande </w:t>
      </w:r>
      <w:r w:rsidR="00AC3170" w:rsidRPr="003916BC">
        <w:t>år</w:t>
      </w:r>
      <w:r w:rsidR="0033662C" w:rsidRPr="003916BC">
        <w:t xml:space="preserve"> –</w:t>
      </w:r>
      <w:r w:rsidRPr="003916BC">
        <w:t xml:space="preserve"> </w:t>
      </w:r>
      <w:r w:rsidR="0033662C" w:rsidRPr="003916BC">
        <w:t>d</w:t>
      </w:r>
      <w:r w:rsidRPr="003916BC">
        <w:t xml:space="preserve">etta då vi vill återföra </w:t>
      </w:r>
      <w:r w:rsidR="00085DE8" w:rsidRPr="003916BC">
        <w:t>25 </w:t>
      </w:r>
      <w:r w:rsidR="0033662C" w:rsidRPr="003916BC">
        <w:t>miljoner kronor till anslag</w:t>
      </w:r>
      <w:r w:rsidRPr="003916BC">
        <w:t xml:space="preserve"> 12:4 Migrationsdomstolarna för att säkra en fullgod process där. </w:t>
      </w:r>
      <w:r w:rsidR="0033662C" w:rsidRPr="003916BC">
        <w:t xml:space="preserve">Regeringen bör låta </w:t>
      </w:r>
      <w:r w:rsidRPr="003916BC">
        <w:t>utreda hur ett förfarande med ett automatiskt uppehållstillstånd kan införas.</w:t>
      </w:r>
    </w:p>
    <w:p w:rsidR="001B4FC3" w:rsidRPr="003916BC" w:rsidRDefault="001B4FC3">
      <w:pPr>
        <w:pStyle w:val="Rubrik2"/>
        <w:shd w:val="clear" w:color="000000" w:fill="auto"/>
      </w:pPr>
      <w:r w:rsidRPr="003916BC">
        <w:t>Rätt till skola samt hälso- och sjukvård för gömda flyktingar</w:t>
      </w:r>
    </w:p>
    <w:p w:rsidR="001B4FC3" w:rsidRPr="003916BC" w:rsidRDefault="001B4FC3">
      <w:pPr>
        <w:shd w:val="clear" w:color="000000" w:fill="auto"/>
      </w:pPr>
      <w:r w:rsidRPr="003916BC">
        <w:t>Flyktingar har fram till dess besked kommit om att de avvisas eller utvisas, rätt till betald skolgång samt hälso- och sjukvård. För barn finns det därefter en rätt till hälso- och sjukvård fullt ut men för vuxna endast för en akut hälso- och sjukvård.</w:t>
      </w:r>
      <w:r w:rsidR="00877E73" w:rsidRPr="003916BC">
        <w:t xml:space="preserve"> </w:t>
      </w:r>
      <w:r w:rsidRPr="003916BC">
        <w:t>Vi anser inte detta</w:t>
      </w:r>
      <w:r w:rsidR="00C66E4D" w:rsidRPr="003916BC">
        <w:t xml:space="preserve"> vara förenligt med humanitära</w:t>
      </w:r>
      <w:r w:rsidRPr="003916BC">
        <w:t xml:space="preserve"> krav, utan </w:t>
      </w:r>
      <w:r w:rsidR="0033662C" w:rsidRPr="003916BC">
        <w:t>anser att alla gömda flyktingar</w:t>
      </w:r>
      <w:r w:rsidRPr="003916BC">
        <w:t xml:space="preserve"> skall ha rätt till hälso- och sjukvård. Vi anser att denna rätt kan införas från och med </w:t>
      </w:r>
      <w:r w:rsidR="0033662C" w:rsidRPr="003916BC">
        <w:t>den 1 juli 2007 till en beräknad</w:t>
      </w:r>
      <w:r w:rsidRPr="003916BC">
        <w:t xml:space="preserve"> kos</w:t>
      </w:r>
      <w:r w:rsidRPr="003916BC">
        <w:t>t</w:t>
      </w:r>
      <w:r w:rsidRPr="003916BC">
        <w:t xml:space="preserve">nad av </w:t>
      </w:r>
      <w:r w:rsidR="0033662C" w:rsidRPr="003916BC">
        <w:t>3</w:t>
      </w:r>
      <w:r w:rsidRPr="003916BC">
        <w:t xml:space="preserve"> miljoner kronor. Därefter uppgår kostnaden till </w:t>
      </w:r>
      <w:r w:rsidR="0033662C" w:rsidRPr="003916BC">
        <w:t>5</w:t>
      </w:r>
      <w:r w:rsidRPr="003916BC">
        <w:t xml:space="preserve"> miljoner kronor per år.</w:t>
      </w:r>
    </w:p>
    <w:p w:rsidR="001B4FC3" w:rsidRPr="003916BC" w:rsidRDefault="001B4FC3">
      <w:pPr>
        <w:pStyle w:val="Normaltindrag"/>
        <w:shd w:val="clear" w:color="000000" w:fill="auto"/>
      </w:pPr>
      <w:r w:rsidRPr="003916BC">
        <w:t>I dag har gömda flyktingbarn ingen automatisk rätt till skolgång i sin vi</w:t>
      </w:r>
      <w:r w:rsidRPr="003916BC">
        <w:t>s</w:t>
      </w:r>
      <w:r w:rsidRPr="003916BC">
        <w:t>telse</w:t>
      </w:r>
      <w:r w:rsidR="00695966" w:rsidRPr="003916BC">
        <w:softHyphen/>
      </w:r>
      <w:r w:rsidRPr="003916BC">
        <w:t>kommun. Det är i stället upp till respektive rektor om han eller hon vill låta barnet få undervisning av skolan. För att utreda hur dessa barn skall ku</w:t>
      </w:r>
      <w:r w:rsidRPr="003916BC">
        <w:t>n</w:t>
      </w:r>
      <w:r w:rsidRPr="003916BC">
        <w:t>na få rätt till skolgång, samt hur olika sekretessfrågor med mera skall klaras ut, tillsatte</w:t>
      </w:r>
      <w:r w:rsidR="0033662C" w:rsidRPr="003916BC">
        <w:t xml:space="preserve"> den förra</w:t>
      </w:r>
      <w:r w:rsidRPr="003916BC">
        <w:t xml:space="preserve"> regeringen en</w:t>
      </w:r>
      <w:r w:rsidR="00877E73" w:rsidRPr="003916BC">
        <w:t xml:space="preserve"> </w:t>
      </w:r>
      <w:r w:rsidRPr="003916BC">
        <w:t>utredning för att se över förutsättningarna för att reglera rätt till utbildning, förskoleverksamhet och skolbarnsomsorg för barn och ungdomar som håller sig undan från att avvisas eller utvisas från Sverige. Uppdraget ska</w:t>
      </w:r>
      <w:r w:rsidR="0033662C" w:rsidRPr="003916BC">
        <w:t>ll</w:t>
      </w:r>
      <w:r w:rsidRPr="003916BC">
        <w:t xml:space="preserve"> redovisas den 15 februari 2007. I väntan på utre</w:t>
      </w:r>
      <w:r w:rsidRPr="003916BC">
        <w:t>d</w:t>
      </w:r>
      <w:r w:rsidRPr="003916BC">
        <w:t xml:space="preserve">ningens resultat fick kommunerna ett riktat stöd om 50 miljoner kronor för att kunna </w:t>
      </w:r>
      <w:r w:rsidR="00C66E4D" w:rsidRPr="003916BC">
        <w:t>ta emot dessa barn i skolorna. R</w:t>
      </w:r>
      <w:r w:rsidRPr="003916BC">
        <w:t>egeringen föreslår nu i budgetpropos</w:t>
      </w:r>
      <w:r w:rsidRPr="003916BC">
        <w:t>i</w:t>
      </w:r>
      <w:r w:rsidRPr="003916BC">
        <w:t>tionen att dessa medel ska</w:t>
      </w:r>
      <w:r w:rsidR="00AC3170" w:rsidRPr="003916BC">
        <w:t>ll överföras till utgiftsområde</w:t>
      </w:r>
      <w:r w:rsidRPr="003916BC">
        <w:t xml:space="preserve"> 25 och därmed fö</w:t>
      </w:r>
      <w:r w:rsidRPr="003916BC">
        <w:t>r</w:t>
      </w:r>
      <w:r w:rsidRPr="003916BC">
        <w:t>svinna in i den generella ”kommunpåsen”. Miljöpartiet motsätter sig detta och vill att dessa medel skall kvarstå som ett riktat stöd till kommunerna för gö</w:t>
      </w:r>
      <w:r w:rsidRPr="003916BC">
        <w:t>m</w:t>
      </w:r>
      <w:r w:rsidRPr="003916BC">
        <w:t>da flyktingbarns skolgång. Då redovisas medl</w:t>
      </w:r>
      <w:r w:rsidR="00346F64" w:rsidRPr="003916BC">
        <w:t>en öppet</w:t>
      </w:r>
      <w:r w:rsidRPr="003916BC">
        <w:t xml:space="preserve"> och ingen kommun kan öppet hävda att de inte har råd att </w:t>
      </w:r>
      <w:r w:rsidR="00346F64" w:rsidRPr="003916BC">
        <w:t>ge dessa barn en skolgång. Först</w:t>
      </w:r>
      <w:r w:rsidRPr="003916BC">
        <w:t xml:space="preserve"> när den pågående utredningen är avklarad och ett förslag till beslut medförande rätt till skolgång för de gömda barnen</w:t>
      </w:r>
      <w:r w:rsidR="0033662C" w:rsidRPr="003916BC">
        <w:t xml:space="preserve"> finns</w:t>
      </w:r>
      <w:r w:rsidRPr="003916BC">
        <w:t xml:space="preserve"> kan en </w:t>
      </w:r>
      <w:r w:rsidR="0033662C" w:rsidRPr="003916BC">
        <w:t>sådan överföring som beskrivits</w:t>
      </w:r>
      <w:r w:rsidRPr="003916BC">
        <w:t xml:space="preserve"> få ske.</w:t>
      </w:r>
    </w:p>
    <w:p w:rsidR="001B4FC3" w:rsidRPr="003916BC" w:rsidRDefault="001B4FC3">
      <w:pPr>
        <w:pStyle w:val="Rubrik2"/>
        <w:shd w:val="clear" w:color="000000" w:fill="auto"/>
      </w:pPr>
      <w:r w:rsidRPr="003916BC">
        <w:t>Domstolsprövningen</w:t>
      </w:r>
    </w:p>
    <w:p w:rsidR="001B4FC3" w:rsidRPr="003916BC" w:rsidRDefault="001B4FC3">
      <w:pPr>
        <w:shd w:val="clear" w:color="000000" w:fill="auto"/>
      </w:pPr>
      <w:r w:rsidRPr="003916BC">
        <w:t>Avskaffandet av utlänningsnämnden och inf</w:t>
      </w:r>
      <w:r w:rsidR="009940F9" w:rsidRPr="003916BC">
        <w:t xml:space="preserve">örandet av de nya </w:t>
      </w:r>
      <w:r w:rsidR="0033662C" w:rsidRPr="003916BC">
        <w:t>migration</w:t>
      </w:r>
      <w:r w:rsidR="0033662C" w:rsidRPr="003916BC">
        <w:t>s</w:t>
      </w:r>
      <w:r w:rsidR="0033662C" w:rsidRPr="003916BC">
        <w:t>domstolarna</w:t>
      </w:r>
      <w:r w:rsidRPr="003916BC">
        <w:t>, var en seger för oss i Miljöpartiet och andra som tror på en h</w:t>
      </w:r>
      <w:r w:rsidRPr="003916BC">
        <w:t>u</w:t>
      </w:r>
      <w:r w:rsidRPr="003916BC">
        <w:t xml:space="preserve">man flyktingpolitik. Systemet är dock inte perfekt utan kan förbättras. Ett självklart led i detta är att </w:t>
      </w:r>
      <w:r w:rsidR="0033662C" w:rsidRPr="003916BC">
        <w:t xml:space="preserve">migrationsdomstolarna </w:t>
      </w:r>
      <w:r w:rsidRPr="003916BC">
        <w:t>och Migrationsöverdomst</w:t>
      </w:r>
      <w:r w:rsidRPr="003916BC">
        <w:t>o</w:t>
      </w:r>
      <w:r w:rsidRPr="003916BC">
        <w:t xml:space="preserve">len skall få behålla 25 av de 50 miljoner kronor som regeringen föreslår </w:t>
      </w:r>
      <w:r w:rsidR="0033662C" w:rsidRPr="003916BC">
        <w:t>skall få överföras till anslag</w:t>
      </w:r>
      <w:r w:rsidRPr="003916BC">
        <w:t xml:space="preserve"> 12:1. Dessa medel behövs för att tillförsäkra de</w:t>
      </w:r>
      <w:r w:rsidR="00AC3170" w:rsidRPr="003916BC">
        <w:t>m</w:t>
      </w:r>
      <w:r w:rsidRPr="003916BC">
        <w:t xml:space="preserve"> som överklagar mål till domstolarna en kvalitativt god handläggning, att så få mål avgörs som så kallade ensamdomarmål och att så många av dessa som möjligt har en muntlig förhandling med de berörda parterna. På sikt vill vi utveckla domstolsprövningen på andra sätt, men vi utvecklar detta i en särskild part</w:t>
      </w:r>
      <w:r w:rsidRPr="003916BC">
        <w:t>i</w:t>
      </w:r>
      <w:r w:rsidRPr="003916BC">
        <w:t>motion.</w:t>
      </w:r>
    </w:p>
    <w:p w:rsidR="001B4FC3" w:rsidRPr="003916BC" w:rsidRDefault="001B4FC3">
      <w:pPr>
        <w:pStyle w:val="Rubrik2"/>
        <w:shd w:val="clear" w:color="000000" w:fill="auto"/>
      </w:pPr>
      <w:r w:rsidRPr="003916BC">
        <w:t>Migrationsdomstolarna skall utse offentliga biträden</w:t>
      </w:r>
    </w:p>
    <w:p w:rsidR="001B4FC3" w:rsidRPr="003916BC" w:rsidRDefault="001B4FC3">
      <w:pPr>
        <w:shd w:val="clear" w:color="000000" w:fill="auto"/>
      </w:pPr>
      <w:r w:rsidRPr="003916BC">
        <w:t xml:space="preserve">I dag utses offentliga </w:t>
      </w:r>
      <w:r w:rsidR="0033662C" w:rsidRPr="003916BC">
        <w:t>biträden enligt utlänningslagen</w:t>
      </w:r>
      <w:r w:rsidRPr="003916BC">
        <w:t xml:space="preserve"> av Migrationsverket. Detta är fel och avviker från hur offentliga biträden utses enligt exempelvis lagar om psykiatrisk tvångsvård, rättspsykiatrisk tvångsvård, vård av unga eller vård av missbrukare. Det avviker dessutom från hur förfarandet med offentliga försvarare i brottmålsprocessen hanteras. I samtliga dessa fall utses det offentliga biträdet/ombudet av domstolen och inte av den handläggande myndigheten. Skälet till detta är förstås att myndigheten kan ha ett intresse av att en viss person utses som biträde eller ombud, liksom att myndigheten inte hanterar ärendet helt objektivt.</w:t>
      </w:r>
    </w:p>
    <w:p w:rsidR="001B4FC3" w:rsidRPr="003916BC" w:rsidRDefault="001B4FC3">
      <w:pPr>
        <w:pStyle w:val="Normaltindrag"/>
        <w:shd w:val="clear" w:color="000000" w:fill="auto"/>
      </w:pPr>
      <w:r w:rsidRPr="003916BC">
        <w:t xml:space="preserve">Miljöpartiet anser därför att offentliga biträden i utlänningsärenden skall utses av </w:t>
      </w:r>
      <w:r w:rsidR="0033662C" w:rsidRPr="003916BC">
        <w:t xml:space="preserve">migrationsdomstolen </w:t>
      </w:r>
      <w:r w:rsidRPr="003916BC">
        <w:t>och inte av Migrationsverket. För</w:t>
      </w:r>
      <w:r w:rsidR="008873A8" w:rsidRPr="003916BC">
        <w:t>e</w:t>
      </w:r>
      <w:r w:rsidRPr="003916BC">
        <w:t xml:space="preserve">slagna medel under anslaget 12:6 </w:t>
      </w:r>
      <w:r w:rsidR="0033662C" w:rsidRPr="003916BC">
        <w:t>kan därför flyttas till anslag</w:t>
      </w:r>
      <w:r w:rsidRPr="003916BC">
        <w:t xml:space="preserve"> 12:5.</w:t>
      </w:r>
    </w:p>
    <w:p w:rsidR="001B4FC3" w:rsidRPr="003916BC" w:rsidRDefault="001B4FC3">
      <w:pPr>
        <w:pStyle w:val="Rubrik2"/>
        <w:shd w:val="clear" w:color="000000" w:fill="auto"/>
      </w:pPr>
      <w:r w:rsidRPr="003916BC">
        <w:t>Utvisa och avvisa färre!</w:t>
      </w:r>
    </w:p>
    <w:p w:rsidR="001B4FC3" w:rsidRPr="003916BC" w:rsidRDefault="001B4FC3">
      <w:pPr>
        <w:shd w:val="clear" w:color="000000" w:fill="auto"/>
      </w:pPr>
      <w:r w:rsidRPr="003916BC">
        <w:t>Ingen del av den svenska asylprocessen är så inhuman som den del där ett utvisnings- eller avvisningsbeslut skall verkställas. Många gånger sker ett otal försök att verkställa ett beslut, utan att det angivna mottagarlandet ens vill befatta sig med individen i fråga. Systemet är dessutom oerhört kostsamt och ad</w:t>
      </w:r>
      <w:r w:rsidR="008873A8" w:rsidRPr="003916BC">
        <w:t>ministrativt svåröverskådligt. S</w:t>
      </w:r>
      <w:r w:rsidRPr="003916BC">
        <w:t>amordningen mellan polis och Migration</w:t>
      </w:r>
      <w:r w:rsidRPr="003916BC">
        <w:t>s</w:t>
      </w:r>
      <w:r w:rsidRPr="003916BC">
        <w:t>verk</w:t>
      </w:r>
      <w:r w:rsidR="0033662C" w:rsidRPr="003916BC">
        <w:t>et</w:t>
      </w:r>
      <w:r w:rsidRPr="003916BC">
        <w:t xml:space="preserve"> brister också. Ett led i en effektivisering av verkställighetsprocessen kan vara att renodla ansvaret till endera myndigheten. Ett annat led kan vara att nya riktlinjer utfärdas för hur verkställighet får ske och hur många gånger ett försök kan ske.</w:t>
      </w:r>
    </w:p>
    <w:p w:rsidR="001B4FC3" w:rsidRPr="003916BC" w:rsidRDefault="001B4FC3">
      <w:pPr>
        <w:pStyle w:val="Normaltindrag"/>
        <w:shd w:val="clear" w:color="000000" w:fill="auto"/>
      </w:pPr>
      <w:r w:rsidRPr="003916BC">
        <w:t>Vi bedömer att stora effektiviseringsvinster finns att hämta här. Särskilt om Sverige börjar tillämpa en mer human flyktingpolitik, där fler får stanna. Vi bedömer att det går att spara 102 miljoner kronor årligen.</w:t>
      </w:r>
    </w:p>
    <w:p w:rsidR="00916EC1" w:rsidRPr="003916BC" w:rsidRDefault="00916EC1">
      <w:pPr>
        <w:pStyle w:val="Rubrik1"/>
        <w:shd w:val="clear" w:color="000000" w:fill="auto"/>
      </w:pPr>
      <w:r w:rsidRPr="003916BC">
        <w:t>Ugiftsområde 10</w:t>
      </w:r>
      <w:r w:rsidR="00115C18" w:rsidRPr="003916BC">
        <w:t xml:space="preserve"> </w:t>
      </w:r>
      <w:r w:rsidR="0033662C" w:rsidRPr="003916BC">
        <w:t xml:space="preserve">Ekonomisk </w:t>
      </w:r>
      <w:r w:rsidR="00115C18" w:rsidRPr="003916BC">
        <w:t>trygghet vid sjukdom och handikapp</w:t>
      </w:r>
    </w:p>
    <w:p w:rsidR="00916EC1" w:rsidRPr="003916BC" w:rsidRDefault="00916EC1">
      <w:pPr>
        <w:pStyle w:val="Rubrik2"/>
        <w:shd w:val="clear" w:color="000000" w:fill="auto"/>
        <w:spacing w:before="120"/>
      </w:pPr>
      <w:r w:rsidRPr="003916BC">
        <w:t>Beräkning av sjukpenninggrundade inkomster utifrån historiska inkomster</w:t>
      </w:r>
    </w:p>
    <w:p w:rsidR="00695966" w:rsidRPr="003916BC" w:rsidRDefault="00916EC1">
      <w:pPr>
        <w:shd w:val="clear" w:color="000000" w:fill="auto"/>
      </w:pPr>
      <w:r w:rsidRPr="003916BC">
        <w:t xml:space="preserve">Vi anser inte att </w:t>
      </w:r>
      <w:r w:rsidR="00FD2003" w:rsidRPr="003916BC">
        <w:t>en ändring av beräkning av den sjukpenninggrundade i</w:t>
      </w:r>
      <w:r w:rsidR="00FD2003" w:rsidRPr="003916BC">
        <w:t>n</w:t>
      </w:r>
      <w:r w:rsidR="00FD2003" w:rsidRPr="003916BC">
        <w:t>komsten ska</w:t>
      </w:r>
      <w:r w:rsidR="0033662C" w:rsidRPr="003916BC">
        <w:t>ll</w:t>
      </w:r>
      <w:r w:rsidR="00FD2003" w:rsidRPr="003916BC">
        <w:t xml:space="preserve"> ändras till att beräknas på historiska inkomster.</w:t>
      </w:r>
      <w:r w:rsidRPr="003916BC">
        <w:t xml:space="preserve"> Det riskerar</w:t>
      </w:r>
      <w:r w:rsidR="0033662C" w:rsidRPr="003916BC">
        <w:t xml:space="preserve"> att</w:t>
      </w:r>
      <w:r w:rsidRPr="003916BC">
        <w:t xml:space="preserve"> medföra att människor får ekonomiskt försämrade livsvillkor, vilket drabbar i synnerhet de</w:t>
      </w:r>
      <w:r w:rsidR="00AC3170" w:rsidRPr="003916BC">
        <w:t>m</w:t>
      </w:r>
      <w:r w:rsidRPr="003916BC">
        <w:t xml:space="preserve"> som blir långvarigt sjuka. Regeringen föreslår i budgeten att i avvaktan </w:t>
      </w:r>
      <w:r w:rsidR="0033662C" w:rsidRPr="003916BC">
        <w:t xml:space="preserve">på </w:t>
      </w:r>
      <w:r w:rsidRPr="003916BC">
        <w:t xml:space="preserve">ett sådant förslag reducera den sjukpenninggrundande inkomsten på så sätt att </w:t>
      </w:r>
      <w:r w:rsidR="00695966" w:rsidRPr="003916BC">
        <w:t>den multipliceras med faktorn 0,</w:t>
      </w:r>
      <w:r w:rsidRPr="003916BC">
        <w:t>989 vid beräkningar av dage</w:t>
      </w:r>
      <w:r w:rsidRPr="003916BC">
        <w:t>r</w:t>
      </w:r>
      <w:r w:rsidRPr="003916BC">
        <w:t>sättningar som beräknas utifrån SGI:n. Vi anser att detta är ett felaktigt tillv</w:t>
      </w:r>
      <w:r w:rsidRPr="003916BC">
        <w:t>ä</w:t>
      </w:r>
      <w:r w:rsidRPr="003916BC">
        <w:t>gagångssätt som drabbar redan utsatta. Det rimmar även dåligt med m</w:t>
      </w:r>
      <w:r w:rsidR="0033662C" w:rsidRPr="003916BC">
        <w:t>ålomr</w:t>
      </w:r>
      <w:r w:rsidR="0033662C" w:rsidRPr="003916BC">
        <w:t>å</w:t>
      </w:r>
      <w:r w:rsidR="0033662C" w:rsidRPr="003916BC">
        <w:t xml:space="preserve">de 2 i folkhälsopolitiken: </w:t>
      </w:r>
      <w:r w:rsidRPr="003916BC">
        <w:t>”Ekonomisk och social</w:t>
      </w:r>
      <w:r w:rsidR="0033662C" w:rsidRPr="003916BC">
        <w:t xml:space="preserve"> </w:t>
      </w:r>
      <w:r w:rsidRPr="003916BC">
        <w:t>trygghet”.</w:t>
      </w:r>
    </w:p>
    <w:p w:rsidR="00916EC1" w:rsidRPr="003916BC" w:rsidRDefault="00916EC1">
      <w:pPr>
        <w:pStyle w:val="Normaltindrag"/>
        <w:shd w:val="clear" w:color="000000" w:fill="auto"/>
      </w:pPr>
      <w:r w:rsidRPr="003916BC">
        <w:t xml:space="preserve">Förslaget beräknas minska anslag 19:1 Sjukpenning och rehabilitering m.m. med 370 </w:t>
      </w:r>
      <w:r w:rsidR="00F52D85" w:rsidRPr="003916BC">
        <w:t>miljoner kronor</w:t>
      </w:r>
      <w:r w:rsidRPr="003916BC">
        <w:t xml:space="preserve"> och anslag 21:2 Föräldraförsäkringen med 315 </w:t>
      </w:r>
      <w:r w:rsidR="00F52D85" w:rsidRPr="003916BC">
        <w:t>miljoner kronor</w:t>
      </w:r>
      <w:r w:rsidRPr="003916BC">
        <w:t xml:space="preserve"> 2007. Det är oklart när detta är tänkt att övergå i andra berä</w:t>
      </w:r>
      <w:r w:rsidRPr="003916BC">
        <w:t>k</w:t>
      </w:r>
      <w:r w:rsidRPr="003916BC">
        <w:t>ningar av historisk inkomst och hur det slår ekonomiskt. Vi beräknar därför på samma summor för 2008 och 2009.</w:t>
      </w:r>
    </w:p>
    <w:p w:rsidR="00916EC1" w:rsidRPr="003916BC" w:rsidRDefault="00916EC1">
      <w:pPr>
        <w:pStyle w:val="Rubrik2"/>
        <w:shd w:val="clear" w:color="000000" w:fill="auto"/>
      </w:pPr>
      <w:r w:rsidRPr="003916BC">
        <w:t>Sänk ej nivån för arbetslösa sjukskrivna</w:t>
      </w:r>
    </w:p>
    <w:p w:rsidR="00916EC1" w:rsidRPr="003916BC" w:rsidRDefault="00916EC1">
      <w:pPr>
        <w:shd w:val="clear" w:color="000000" w:fill="auto"/>
      </w:pPr>
      <w:r w:rsidRPr="003916BC">
        <w:t>Vi v</w:t>
      </w:r>
      <w:r w:rsidR="00682065" w:rsidRPr="003916BC">
        <w:t>änder oss mot den sänkta nivån</w:t>
      </w:r>
      <w:r w:rsidRPr="003916BC">
        <w:t xml:space="preserve"> som planeras</w:t>
      </w:r>
      <w:r w:rsidR="0033662C" w:rsidRPr="003916BC">
        <w:t xml:space="preserve"> </w:t>
      </w:r>
      <w:r w:rsidR="00682065" w:rsidRPr="003916BC">
        <w:t xml:space="preserve">i </w:t>
      </w:r>
      <w:r w:rsidR="0033662C" w:rsidRPr="003916BC">
        <w:t>a-kassan</w:t>
      </w:r>
      <w:r w:rsidRPr="003916BC">
        <w:t>. Det betyder i sin tur att sjukpenningen beräknas på den lägre inkomsten och sjukskrivna arbet</w:t>
      </w:r>
      <w:r w:rsidRPr="003916BC">
        <w:t>s</w:t>
      </w:r>
      <w:r w:rsidRPr="003916BC">
        <w:t>lösa drabbas extra hårt. Förslaget som nu ligger innebär att en person som har högsta ersättningsnivån i a-kassa och blir sjuk får en sjukpenning på 486</w:t>
      </w:r>
      <w:r w:rsidR="00F52D85" w:rsidRPr="003916BC">
        <w:t xml:space="preserve"> kronor per </w:t>
      </w:r>
      <w:r w:rsidRPr="003916BC">
        <w:t>dag före skatt. Det är inte lätt att leva på. Arbetslösa sjukskrivna har också barn och dessa barn drabbas extra hårt. Förslaget stärker klyftorna och motverkar folkhälso</w:t>
      </w:r>
      <w:r w:rsidR="00695966" w:rsidRPr="003916BC">
        <w:softHyphen/>
      </w:r>
      <w:r w:rsidR="00682065" w:rsidRPr="003916BC">
        <w:t>politikens målområde 2</w:t>
      </w:r>
      <w:r w:rsidRPr="003916BC">
        <w:t xml:space="preserve"> ”Ekonomisk och social</w:t>
      </w:r>
      <w:r w:rsidR="00682065" w:rsidRPr="003916BC">
        <w:t xml:space="preserve"> </w:t>
      </w:r>
      <w:r w:rsidRPr="003916BC">
        <w:t>trygghet”.</w:t>
      </w:r>
      <w:r w:rsidR="00877E73" w:rsidRPr="003916BC">
        <w:t xml:space="preserve"> </w:t>
      </w:r>
      <w:r w:rsidRPr="003916BC">
        <w:t>Utgiftsminskningen är beräknad till 90 miljoner kronor för 2007. Vi anser inte att denna ska</w:t>
      </w:r>
      <w:r w:rsidR="00682065" w:rsidRPr="003916BC">
        <w:t>ll</w:t>
      </w:r>
      <w:r w:rsidRPr="003916BC">
        <w:t xml:space="preserve"> göras.</w:t>
      </w:r>
    </w:p>
    <w:p w:rsidR="00916EC1" w:rsidRPr="003916BC" w:rsidRDefault="00916EC1">
      <w:pPr>
        <w:pStyle w:val="Rubrik2"/>
        <w:shd w:val="clear" w:color="000000" w:fill="auto"/>
      </w:pPr>
      <w:r w:rsidRPr="003916BC">
        <w:t>Avskaffa ej medfinansieringen</w:t>
      </w:r>
    </w:p>
    <w:p w:rsidR="00231E3A" w:rsidRPr="003916BC" w:rsidRDefault="00916EC1">
      <w:pPr>
        <w:shd w:val="clear" w:color="000000" w:fill="auto"/>
      </w:pPr>
      <w:r w:rsidRPr="003916BC">
        <w:t>Vi anser inte att avskaffande</w:t>
      </w:r>
      <w:r w:rsidR="00682065" w:rsidRPr="003916BC">
        <w:t>t</w:t>
      </w:r>
      <w:r w:rsidRPr="003916BC">
        <w:t xml:space="preserve"> av den särskilda sjukförsäkringsavgiften (den s</w:t>
      </w:r>
      <w:r w:rsidR="00682065" w:rsidRPr="003916BC">
        <w:t xml:space="preserve">å </w:t>
      </w:r>
      <w:r w:rsidRPr="003916BC">
        <w:t>k</w:t>
      </w:r>
      <w:r w:rsidR="00682065" w:rsidRPr="003916BC">
        <w:t>allade</w:t>
      </w:r>
      <w:r w:rsidRPr="003916BC">
        <w:t xml:space="preserve"> medfinansieringen</w:t>
      </w:r>
      <w:r w:rsidR="00682065" w:rsidRPr="003916BC">
        <w:t>)</w:t>
      </w:r>
      <w:r w:rsidRPr="003916BC">
        <w:t xml:space="preserve"> ska göras. De regler som finns har i själva verket gynnat småföretagare, och det har inneburit drivkrafter för arbetsgivare att ta rehabiliterings</w:t>
      </w:r>
      <w:r w:rsidR="00695966" w:rsidRPr="003916BC">
        <w:softHyphen/>
      </w:r>
      <w:r w:rsidRPr="003916BC">
        <w:t xml:space="preserve">ansvaret på allvar. Vi vet dock att det funnits problem. Bland annat har företag inte alltid fått det stöd som </w:t>
      </w:r>
      <w:r w:rsidR="00231E3A" w:rsidRPr="003916BC">
        <w:t xml:space="preserve">utlovats från </w:t>
      </w:r>
      <w:r w:rsidR="00682065" w:rsidRPr="003916BC">
        <w:t>Försäkringskassan</w:t>
      </w:r>
      <w:r w:rsidR="00231E3A" w:rsidRPr="003916BC">
        <w:t>, avstämningsmöten har inte skett och beslut har dröjt. Vi anser därför att föru</w:t>
      </w:r>
      <w:r w:rsidR="00231E3A" w:rsidRPr="003916BC">
        <w:t>t</w:t>
      </w:r>
      <w:r w:rsidR="00231E3A" w:rsidRPr="003916BC">
        <w:t>sättningarna radikalt måste förbättras så att företagare känner sig helt trygga och bekväma med systemet. De måste också få tillräckligt med konkret i</w:t>
      </w:r>
      <w:r w:rsidR="00231E3A" w:rsidRPr="003916BC">
        <w:t>n</w:t>
      </w:r>
      <w:r w:rsidR="00231E3A" w:rsidRPr="003916BC">
        <w:t>formation för att förstå de olika delarnas inbördes konstruktion. Ansvaret för rehabiliteringsutredningarna behöver klargöras. Arbetsgivare som är fullt införstådda tycker oftast att det är ett bra system.</w:t>
      </w:r>
    </w:p>
    <w:p w:rsidR="00916EC1" w:rsidRPr="003916BC" w:rsidRDefault="00916EC1">
      <w:pPr>
        <w:pStyle w:val="Normaltindrag"/>
        <w:shd w:val="clear" w:color="000000" w:fill="auto"/>
      </w:pPr>
      <w:r w:rsidRPr="003916BC">
        <w:t xml:space="preserve">Ett stort antal projekt som </w:t>
      </w:r>
      <w:r w:rsidR="00231E3A" w:rsidRPr="003916BC">
        <w:t>leder till minskad ohälsa på arbetsplatsen</w:t>
      </w:r>
      <w:r w:rsidR="00682065" w:rsidRPr="003916BC">
        <w:t xml:space="preserve"> har satts i gång över landet</w:t>
      </w:r>
      <w:r w:rsidR="00231E3A" w:rsidRPr="003916BC">
        <w:t>. V</w:t>
      </w:r>
      <w:r w:rsidRPr="003916BC">
        <w:t xml:space="preserve">i menar </w:t>
      </w:r>
      <w:r w:rsidR="00231E3A" w:rsidRPr="003916BC">
        <w:t xml:space="preserve">att det är tack vare </w:t>
      </w:r>
      <w:r w:rsidRPr="003916BC">
        <w:t xml:space="preserve">denna reform. </w:t>
      </w:r>
    </w:p>
    <w:p w:rsidR="00255E01" w:rsidRPr="003916BC" w:rsidRDefault="00916EC1">
      <w:pPr>
        <w:pStyle w:val="Rubrik2"/>
        <w:shd w:val="clear" w:color="000000" w:fill="auto"/>
      </w:pPr>
      <w:r w:rsidRPr="003916BC">
        <w:t>Trafikförsäkringen</w:t>
      </w:r>
    </w:p>
    <w:p w:rsidR="00916EC1" w:rsidRPr="003916BC" w:rsidRDefault="006512B0">
      <w:pPr>
        <w:shd w:val="clear" w:color="000000" w:fill="auto"/>
      </w:pPr>
      <w:r w:rsidRPr="003916BC">
        <w:t>Alkolåsutredningen föreslog</w:t>
      </w:r>
      <w:r w:rsidR="00877E73" w:rsidRPr="003916BC">
        <w:t xml:space="preserve"> </w:t>
      </w:r>
      <w:r w:rsidR="00682065" w:rsidRPr="003916BC">
        <w:t>bl</w:t>
      </w:r>
      <w:r w:rsidR="00E90B48" w:rsidRPr="003916BC">
        <w:t>a</w:t>
      </w:r>
      <w:r w:rsidR="00682065" w:rsidRPr="003916BC">
        <w:t>nd annat</w:t>
      </w:r>
      <w:r w:rsidR="00E90B48" w:rsidRPr="003916BC">
        <w:t xml:space="preserve"> att det ekonomiska ansvaret för trafikolyckor överförs till trafikförsäkringen där alkolås kan vara ett kriterium för en sänkning av försäkrings</w:t>
      </w:r>
      <w:r w:rsidR="00695966" w:rsidRPr="003916BC">
        <w:softHyphen/>
      </w:r>
      <w:r w:rsidR="00E90B48" w:rsidRPr="003916BC">
        <w:t>premierna. I vilken utsträckning regeringens tankegångar överensstämmer med utredningens är oklart. Vi anser att en utredning, med utgångspunkt i de förslag som togs fram i SOU</w:t>
      </w:r>
      <w:r w:rsidR="00877E73" w:rsidRPr="003916BC">
        <w:t xml:space="preserve"> </w:t>
      </w:r>
      <w:r w:rsidR="00E90B48" w:rsidRPr="003916BC">
        <w:t>2005:72</w:t>
      </w:r>
      <w:r w:rsidR="00877E73" w:rsidRPr="003916BC">
        <w:t xml:space="preserve"> </w:t>
      </w:r>
      <w:r w:rsidR="00E90B48" w:rsidRPr="003916BC">
        <w:t>och SOU 2006:72, behöver se närmare på hur den praktiska utformningen av trafik</w:t>
      </w:r>
      <w:r w:rsidRPr="003916BC">
        <w:t xml:space="preserve">försäkringen </w:t>
      </w:r>
      <w:r w:rsidR="00E90B48" w:rsidRPr="003916BC">
        <w:t>kan utformas. Finland har detta s</w:t>
      </w:r>
      <w:r w:rsidRPr="003916BC">
        <w:t>ystem sedan länge och praktisk erfarenhet att ta till</w:t>
      </w:r>
      <w:r w:rsidR="00682065" w:rsidRPr="003916BC">
        <w:t xml:space="preserve"> </w:t>
      </w:r>
      <w:r w:rsidRPr="003916BC">
        <w:t>vara i sammanhanget.</w:t>
      </w:r>
    </w:p>
    <w:p w:rsidR="00916EC1" w:rsidRPr="003916BC" w:rsidRDefault="00916EC1">
      <w:pPr>
        <w:pStyle w:val="Rubrik2"/>
        <w:shd w:val="clear" w:color="000000" w:fill="auto"/>
      </w:pPr>
      <w:r w:rsidRPr="003916BC">
        <w:t>Otydlighet i rehabilitering</w:t>
      </w:r>
    </w:p>
    <w:p w:rsidR="00916EC1" w:rsidRPr="003916BC" w:rsidRDefault="00916EC1">
      <w:pPr>
        <w:shd w:val="clear" w:color="000000" w:fill="auto"/>
      </w:pPr>
      <w:r w:rsidRPr="003916BC">
        <w:t>Det är bra att individen ska</w:t>
      </w:r>
      <w:r w:rsidR="00682065" w:rsidRPr="003916BC">
        <w:t>ll</w:t>
      </w:r>
      <w:r w:rsidRPr="003916BC">
        <w:t xml:space="preserve"> ges reellt inflytande över rehabiliteringsproce</w:t>
      </w:r>
      <w:r w:rsidRPr="003916BC">
        <w:t>s</w:t>
      </w:r>
      <w:r w:rsidRPr="003916BC">
        <w:t>sen genom att rehabiliteringsmöjligheterna stärks. Men regeringen skriver också att arbetsgivarens</w:t>
      </w:r>
      <w:r w:rsidR="00877E73" w:rsidRPr="003916BC">
        <w:t xml:space="preserve"> </w:t>
      </w:r>
      <w:r w:rsidRPr="003916BC">
        <w:t>ansvar för rehabiliteringsutredningar skall upphöra. Koordinatorer ska</w:t>
      </w:r>
      <w:r w:rsidR="00682065" w:rsidRPr="003916BC">
        <w:t>ll</w:t>
      </w:r>
      <w:r w:rsidRPr="003916BC">
        <w:t xml:space="preserve"> öka förutsättningarna och driva på rehabiliteringsproce</w:t>
      </w:r>
      <w:r w:rsidRPr="003916BC">
        <w:t>s</w:t>
      </w:r>
      <w:r w:rsidRPr="003916BC">
        <w:t>sen. Hur man tänkt sig detta blir särskilt otydligt när regeringen i texten skr</w:t>
      </w:r>
      <w:r w:rsidRPr="003916BC">
        <w:t>i</w:t>
      </w:r>
      <w:r w:rsidRPr="003916BC">
        <w:t>ver att en koordinator också kan vara ett stöd för arbetsgivarens rehabilite</w:t>
      </w:r>
      <w:r w:rsidRPr="003916BC">
        <w:t>r</w:t>
      </w:r>
      <w:r w:rsidRPr="003916BC">
        <w:t>ingsverksamhet.</w:t>
      </w:r>
    </w:p>
    <w:p w:rsidR="00916EC1" w:rsidRPr="003916BC" w:rsidRDefault="00916EC1">
      <w:pPr>
        <w:pStyle w:val="Rubrik2"/>
        <w:shd w:val="clear" w:color="000000" w:fill="auto"/>
      </w:pPr>
      <w:r w:rsidRPr="003916BC">
        <w:t>Åtgärder för personer med aktivitets- eller sjukersättning</w:t>
      </w:r>
    </w:p>
    <w:p w:rsidR="00137DC2" w:rsidRPr="003916BC" w:rsidRDefault="00916EC1">
      <w:pPr>
        <w:shd w:val="clear" w:color="000000" w:fill="auto"/>
      </w:pPr>
      <w:r w:rsidRPr="003916BC">
        <w:t>Det är helt klart att regeringen tänker sig att personer med aktivitets- eller sjukersättning ska</w:t>
      </w:r>
      <w:r w:rsidR="00682065" w:rsidRPr="003916BC">
        <w:t>ll</w:t>
      </w:r>
      <w:r w:rsidRPr="003916BC">
        <w:t xml:space="preserve"> pressas tillbaka till arbetslivet med ekonomiska styrm</w:t>
      </w:r>
      <w:r w:rsidRPr="003916BC">
        <w:t>e</w:t>
      </w:r>
      <w:r w:rsidRPr="003916BC">
        <w:t>del. Det ska</w:t>
      </w:r>
      <w:r w:rsidR="00682065" w:rsidRPr="003916BC">
        <w:t>ll</w:t>
      </w:r>
      <w:r w:rsidRPr="003916BC">
        <w:t xml:space="preserve"> bli tufft att vara sjukpensionär med andra ord. Man säger dock också att det finns de som inte kan återgå i jobb och man vill förbättra den ekonomiska situationen på sikt för dem, bla</w:t>
      </w:r>
      <w:r w:rsidR="00682065" w:rsidRPr="003916BC">
        <w:t>nd annat</w:t>
      </w:r>
      <w:r w:rsidRPr="003916BC">
        <w:t xml:space="preserve"> genom förbättringar av bostadstillägget. Det är tur att detta i alla fall nämns. När det gäller förslaget att ändra pensionsrätten för dem med inkomstrelaterad aktivitets</w:t>
      </w:r>
      <w:r w:rsidR="00554D47" w:rsidRPr="003916BC">
        <w:t>-</w:t>
      </w:r>
      <w:r w:rsidRPr="003916BC">
        <w:t xml:space="preserve"> och sjuke</w:t>
      </w:r>
      <w:r w:rsidRPr="003916BC">
        <w:t>r</w:t>
      </w:r>
      <w:r w:rsidRPr="003916BC">
        <w:t>sättning genom att sänka antagandeinkomsten från dagens 93 till 80</w:t>
      </w:r>
      <w:r w:rsidR="00F52D85" w:rsidRPr="003916BC">
        <w:t xml:space="preserve"> </w:t>
      </w:r>
      <w:r w:rsidRPr="003916BC">
        <w:t>%, tycker vi att detta är ett rent märkligt förslag. Sjuka drabbas dubbelt genom att också få s</w:t>
      </w:r>
      <w:r w:rsidR="00682065" w:rsidRPr="003916BC">
        <w:t>änkt pension. Det är e</w:t>
      </w:r>
      <w:r w:rsidRPr="003916BC">
        <w:t>tt ogenomtänkt förslag som utan tvekan drabbar uts</w:t>
      </w:r>
      <w:r w:rsidR="002C6C6E" w:rsidRPr="003916BC">
        <w:t xml:space="preserve">atta grupper. Anslag 19.2 </w:t>
      </w:r>
      <w:r w:rsidR="00682065" w:rsidRPr="003916BC">
        <w:t>Aktivitets</w:t>
      </w:r>
      <w:r w:rsidR="002C6C6E" w:rsidRPr="003916BC">
        <w:t>-</w:t>
      </w:r>
      <w:r w:rsidRPr="003916BC">
        <w:t xml:space="preserve"> och sjukersättning</w:t>
      </w:r>
      <w:r w:rsidR="00682065" w:rsidRPr="003916BC">
        <w:t>ar</w:t>
      </w:r>
      <w:r w:rsidRPr="003916BC">
        <w:t xml:space="preserve"> m</w:t>
      </w:r>
      <w:r w:rsidR="00F52D85" w:rsidRPr="003916BC">
        <w:t>.</w:t>
      </w:r>
      <w:r w:rsidRPr="003916BC">
        <w:t>m</w:t>
      </w:r>
      <w:r w:rsidR="00F52D85" w:rsidRPr="003916BC">
        <w:t>.</w:t>
      </w:r>
      <w:r w:rsidRPr="003916BC">
        <w:t xml:space="preserve"> var tänkt att på detta sätt minskas med 1 700 miljoner</w:t>
      </w:r>
      <w:r w:rsidR="00682065" w:rsidRPr="003916BC">
        <w:t xml:space="preserve"> kronor</w:t>
      </w:r>
      <w:r w:rsidRPr="003916BC">
        <w:t>, vilket vi motsätter oss.</w:t>
      </w:r>
    </w:p>
    <w:p w:rsidR="00916EC1" w:rsidRPr="003916BC" w:rsidRDefault="00137DC2">
      <w:pPr>
        <w:pStyle w:val="Normaltindrag"/>
        <w:shd w:val="clear" w:color="000000" w:fill="auto"/>
      </w:pPr>
      <w:r w:rsidRPr="003916BC">
        <w:t>Man kan också fråga sig huruvida detta bara blir en omfördelning av pen</w:t>
      </w:r>
      <w:r w:rsidRPr="003916BC">
        <w:t>g</w:t>
      </w:r>
      <w:r w:rsidRPr="003916BC">
        <w:t>ar över tid – att man skjuter en kostnad framför sig. Det blir i</w:t>
      </w:r>
      <w:r w:rsidR="00682065" w:rsidRPr="003916BC">
        <w:t xml:space="preserve"> </w:t>
      </w:r>
      <w:r w:rsidRPr="003916BC">
        <w:t>dag en minskad ålderspensionsavgift till systemet, men i själva verket kommer många pers</w:t>
      </w:r>
      <w:r w:rsidRPr="003916BC">
        <w:t>o</w:t>
      </w:r>
      <w:r w:rsidRPr="003916BC">
        <w:t xml:space="preserve">ner som varit ”förtidspensionärer” </w:t>
      </w:r>
      <w:r w:rsidR="00682065" w:rsidRPr="003916BC">
        <w:t xml:space="preserve">att </w:t>
      </w:r>
      <w:r w:rsidR="00B120E8" w:rsidRPr="003916BC">
        <w:t>behöva garantipensionen och v</w:t>
      </w:r>
      <w:r w:rsidR="007C4A06" w:rsidRPr="003916BC">
        <w:t>ara ber</w:t>
      </w:r>
      <w:r w:rsidR="007C4A06" w:rsidRPr="003916BC">
        <w:t>o</w:t>
      </w:r>
      <w:r w:rsidR="007C4A06" w:rsidRPr="003916BC">
        <w:t>ende av pengar från stat</w:t>
      </w:r>
      <w:r w:rsidR="00B120E8" w:rsidRPr="003916BC">
        <w:t>skassan. Förmodligen en hel del fler med detta fö</w:t>
      </w:r>
      <w:r w:rsidR="00B120E8" w:rsidRPr="003916BC">
        <w:t>r</w:t>
      </w:r>
      <w:r w:rsidR="00B120E8" w:rsidRPr="003916BC">
        <w:t>slag.</w:t>
      </w:r>
    </w:p>
    <w:p w:rsidR="00916EC1" w:rsidRPr="003916BC" w:rsidRDefault="001B4FC3">
      <w:pPr>
        <w:pStyle w:val="Rubrik2"/>
        <w:shd w:val="clear" w:color="000000" w:fill="auto"/>
      </w:pPr>
      <w:r w:rsidRPr="003916BC">
        <w:t>L</w:t>
      </w:r>
      <w:r w:rsidR="00916EC1" w:rsidRPr="003916BC">
        <w:t>äkarintyg från första sjukdagen</w:t>
      </w:r>
    </w:p>
    <w:p w:rsidR="00916EC1" w:rsidRPr="003916BC" w:rsidRDefault="00916EC1">
      <w:pPr>
        <w:shd w:val="clear" w:color="000000" w:fill="auto"/>
      </w:pPr>
      <w:r w:rsidRPr="003916BC">
        <w:t>Att arbetsgivare ska</w:t>
      </w:r>
      <w:r w:rsidR="00682065" w:rsidRPr="003916BC">
        <w:t>ll</w:t>
      </w:r>
      <w:r w:rsidRPr="003916BC">
        <w:t xml:space="preserve"> kunna begära sjukintyg av den anställde redan första dagen är ett rent dåligt förslag. Förutom den misstro det andas mot individen kommer det </w:t>
      </w:r>
      <w:r w:rsidR="00682065" w:rsidRPr="003916BC">
        <w:t xml:space="preserve">att </w:t>
      </w:r>
      <w:r w:rsidRPr="003916BC">
        <w:t xml:space="preserve">få till följd ett påtagligt ökat tryck på vårdcentraler som redan är hårt pressade och privata mottagningar som finansieras av landstingen. Kötiderna kommer </w:t>
      </w:r>
      <w:r w:rsidR="00877E73" w:rsidRPr="003916BC">
        <w:t xml:space="preserve">att </w:t>
      </w:r>
      <w:r w:rsidRPr="003916BC">
        <w:t>bli längre. För människor med pressad ekonomi är kostnaden för läkarbesök även en påtaglig kostnad.</w:t>
      </w:r>
    </w:p>
    <w:p w:rsidR="00916EC1" w:rsidRPr="003916BC" w:rsidRDefault="00916EC1">
      <w:pPr>
        <w:pStyle w:val="Rubrik2"/>
        <w:shd w:val="clear" w:color="000000" w:fill="auto"/>
      </w:pPr>
      <w:r w:rsidRPr="003916BC">
        <w:t xml:space="preserve">Avskaffa inte </w:t>
      </w:r>
      <w:r w:rsidR="00B120E8" w:rsidRPr="003916BC">
        <w:t>försäkringsdelegationerna</w:t>
      </w:r>
    </w:p>
    <w:p w:rsidR="00695966" w:rsidRPr="003916BC" w:rsidRDefault="00916EC1">
      <w:pPr>
        <w:shd w:val="clear" w:color="000000" w:fill="auto"/>
      </w:pPr>
      <w:r w:rsidRPr="003916BC">
        <w:t>Regeringen aviserar att man ska</w:t>
      </w:r>
      <w:r w:rsidR="00682065" w:rsidRPr="003916BC">
        <w:t>ll</w:t>
      </w:r>
      <w:r w:rsidRPr="003916BC">
        <w:t xml:space="preserve"> återkomma med förslag om att avskaffa social</w:t>
      </w:r>
      <w:r w:rsidR="00695966" w:rsidRPr="003916BC">
        <w:softHyphen/>
      </w:r>
      <w:r w:rsidRPr="003916BC">
        <w:t>försäkringsnämnderna. Försäkringsdelegationen nämns också, visserl</w:t>
      </w:r>
      <w:r w:rsidRPr="003916BC">
        <w:t>i</w:t>
      </w:r>
      <w:r w:rsidRPr="003916BC">
        <w:t>gen otydligt, i propositionen. Skälen beskriver man vara krav på ökad rättss</w:t>
      </w:r>
      <w:r w:rsidRPr="003916BC">
        <w:t>ä</w:t>
      </w:r>
      <w:r w:rsidRPr="003916BC">
        <w:t xml:space="preserve">kerhet och effektiviserat beslutsfattande hos </w:t>
      </w:r>
      <w:r w:rsidR="00682065" w:rsidRPr="003916BC">
        <w:t>Försäkringskassan</w:t>
      </w:r>
      <w:r w:rsidRPr="003916BC">
        <w:t xml:space="preserve">. Vi anser att detta är ett misstag. Det är viktigt med den folkliga förankring som finns genom </w:t>
      </w:r>
      <w:r w:rsidR="00B120E8" w:rsidRPr="003916BC">
        <w:t>de politiska tillsättningarna. F</w:t>
      </w:r>
      <w:r w:rsidR="00745D03" w:rsidRPr="003916BC">
        <w:t>örsäkrings</w:t>
      </w:r>
      <w:r w:rsidRPr="003916BC">
        <w:t xml:space="preserve">kassedelegationerna </w:t>
      </w:r>
      <w:r w:rsidR="00B120E8" w:rsidRPr="003916BC">
        <w:t>måste finnas kvar. De fyller en viktig funktion och har blivit lite av</w:t>
      </w:r>
      <w:r w:rsidR="00877E73" w:rsidRPr="003916BC">
        <w:t xml:space="preserve"> folkets tales</w:t>
      </w:r>
      <w:r w:rsidRPr="003916BC">
        <w:t>pe</w:t>
      </w:r>
      <w:r w:rsidRPr="003916BC">
        <w:t>r</w:t>
      </w:r>
      <w:r w:rsidRPr="003916BC">
        <w:t>soner.</w:t>
      </w:r>
    </w:p>
    <w:p w:rsidR="00916EC1" w:rsidRPr="003916BC" w:rsidRDefault="00B120E8">
      <w:pPr>
        <w:pStyle w:val="Normaltindrag"/>
        <w:shd w:val="clear" w:color="000000" w:fill="auto"/>
      </w:pPr>
      <w:r w:rsidRPr="003916BC">
        <w:t xml:space="preserve">Vi vill också återinföra allmän rättshjälp </w:t>
      </w:r>
      <w:r w:rsidR="00121FEF" w:rsidRPr="003916BC">
        <w:t>för ökad rättssäkerhet, och anser att frågan behöv</w:t>
      </w:r>
      <w:r w:rsidR="00D32421" w:rsidRPr="003916BC">
        <w:t>er utredas, vilket även nämns i budgetmotion för utgiftsomr</w:t>
      </w:r>
      <w:r w:rsidR="00D32421" w:rsidRPr="003916BC">
        <w:t>å</w:t>
      </w:r>
      <w:r w:rsidR="00D32421" w:rsidRPr="003916BC">
        <w:t>de 4.</w:t>
      </w:r>
    </w:p>
    <w:p w:rsidR="00916EC1" w:rsidRPr="003916BC" w:rsidRDefault="00916EC1">
      <w:pPr>
        <w:pStyle w:val="Rubrik2"/>
        <w:shd w:val="clear" w:color="000000" w:fill="auto"/>
      </w:pPr>
      <w:r w:rsidRPr="003916BC">
        <w:t>Aktsamhet gällande diffusa diagnoser</w:t>
      </w:r>
    </w:p>
    <w:p w:rsidR="00916EC1" w:rsidRPr="003916BC" w:rsidRDefault="00916EC1">
      <w:pPr>
        <w:shd w:val="clear" w:color="000000" w:fill="auto"/>
      </w:pPr>
      <w:r w:rsidRPr="003916BC">
        <w:t>Människor ska</w:t>
      </w:r>
      <w:r w:rsidR="00682065" w:rsidRPr="003916BC">
        <w:t>ll</w:t>
      </w:r>
      <w:r w:rsidRPr="003916BC">
        <w:t xml:space="preserve"> inte vara sjukskrivna längre än nödvändigt och det är särskilt viktigt att de får adekvat</w:t>
      </w:r>
      <w:r w:rsidR="00D64352" w:rsidRPr="003916BC">
        <w:t xml:space="preserve"> hjälp, vård och rehabilitering</w:t>
      </w:r>
      <w:r w:rsidRPr="003916BC">
        <w:t xml:space="preserve"> så snart som möjligt. Vi utläser dock en önskan hos regeringen </w:t>
      </w:r>
      <w:r w:rsidR="00682065" w:rsidRPr="003916BC">
        <w:t>om</w:t>
      </w:r>
      <w:r w:rsidRPr="003916BC">
        <w:t xml:space="preserve"> klara regler för vad som ger sjukskrivning och inte. Hur länge sjukskrivning ska</w:t>
      </w:r>
      <w:r w:rsidR="00AC3170" w:rsidRPr="003916BC">
        <w:t>ll</w:t>
      </w:r>
      <w:r w:rsidRPr="003916BC">
        <w:t xml:space="preserve"> ske utifrån vissa diagn</w:t>
      </w:r>
      <w:r w:rsidRPr="003916BC">
        <w:t>o</w:t>
      </w:r>
      <w:r w:rsidRPr="003916BC">
        <w:t>ser etc</w:t>
      </w:r>
      <w:r w:rsidR="00682065" w:rsidRPr="003916BC">
        <w:t>et</w:t>
      </w:r>
      <w:r w:rsidR="00C46180" w:rsidRPr="003916BC">
        <w:t>e</w:t>
      </w:r>
      <w:r w:rsidR="00682065" w:rsidRPr="003916BC">
        <w:t>ra</w:t>
      </w:r>
      <w:r w:rsidR="00AC3170" w:rsidRPr="003916BC">
        <w:t>.</w:t>
      </w:r>
      <w:r w:rsidRPr="003916BC">
        <w:t xml:space="preserve"> Människor är individer och helt olika varandra. Därför reagerar vi också olika på både sjukdomstillstånd och psykiska påfrestningar. Sjukfö</w:t>
      </w:r>
      <w:r w:rsidRPr="003916BC">
        <w:t>r</w:t>
      </w:r>
      <w:r w:rsidRPr="003916BC">
        <w:t xml:space="preserve">säkringssystemet måste vara </w:t>
      </w:r>
      <w:r w:rsidR="00682065" w:rsidRPr="003916BC">
        <w:t>anpassat</w:t>
      </w:r>
      <w:r w:rsidRPr="003916BC">
        <w:t xml:space="preserve"> till människor och inte tvärtom. Att särskilt närma sig de diffusa diagnoserna är bra, men då i syfte att ge rätt hjälp</w:t>
      </w:r>
      <w:r w:rsidR="00682065" w:rsidRPr="003916BC">
        <w:t>,</w:t>
      </w:r>
      <w:r w:rsidRPr="003916BC">
        <w:t xml:space="preserve"> </w:t>
      </w:r>
      <w:r w:rsidR="00682065" w:rsidRPr="003916BC">
        <w:t xml:space="preserve">inte </w:t>
      </w:r>
      <w:r w:rsidRPr="003916BC">
        <w:t>för att göra stelbenta regler som gör att man kan avfärda männ</w:t>
      </w:r>
      <w:r w:rsidRPr="003916BC">
        <w:t>i</w:t>
      </w:r>
      <w:r w:rsidRPr="003916BC">
        <w:t>skors upplevelser av smärta eller sjukdom.</w:t>
      </w:r>
    </w:p>
    <w:p w:rsidR="00916EC1" w:rsidRPr="003916BC" w:rsidRDefault="00916EC1">
      <w:pPr>
        <w:pStyle w:val="Normaltindrag"/>
        <w:shd w:val="clear" w:color="000000" w:fill="auto"/>
      </w:pPr>
      <w:r w:rsidRPr="003916BC">
        <w:t>Vi vänder oss särskilt mot tanken på att särskilda utlåtanden från vissa fö</w:t>
      </w:r>
      <w:r w:rsidRPr="003916BC">
        <w:t>r</w:t>
      </w:r>
      <w:r w:rsidRPr="003916BC">
        <w:t>säkrings</w:t>
      </w:r>
      <w:r w:rsidR="00695966" w:rsidRPr="003916BC">
        <w:softHyphen/>
      </w:r>
      <w:r w:rsidRPr="003916BC">
        <w:t>medicinskt utbildade läkare bör användas oftare. Det finns redan alltför många förtvivlade och kränkta människor som fått bedömningar av försäkringsläkare på liknande sätt, utan att ha haft möjlighet att bemöta deras bedömningar. Vi måste i stället mer gå ifrån detta system och sträva efter dialog med människor. Ett samtal mellan försäkringsläkare, läkare och patient kan i stället klargöra mycket och ge ett bättre avstamp framåt. Psykologiska faktorer måste finnas med.</w:t>
      </w:r>
    </w:p>
    <w:p w:rsidR="00E833AA" w:rsidRPr="003916BC" w:rsidRDefault="00916EC1">
      <w:pPr>
        <w:pStyle w:val="Normaltindrag"/>
        <w:shd w:val="clear" w:color="000000" w:fill="auto"/>
      </w:pPr>
      <w:r w:rsidRPr="003916BC">
        <w:t>När regeringen betonar en aktivare försäkringsmässig tillämpning och ly</w:t>
      </w:r>
      <w:r w:rsidRPr="003916BC">
        <w:t>f</w:t>
      </w:r>
      <w:r w:rsidRPr="003916BC">
        <w:t>ter fram arbetslinjen finns det skäl att vara orolig att</w:t>
      </w:r>
      <w:r w:rsidR="00682065" w:rsidRPr="003916BC">
        <w:t xml:space="preserve"> den</w:t>
      </w:r>
      <w:r w:rsidRPr="003916BC">
        <w:t xml:space="preserve"> nya regeringen bor</w:t>
      </w:r>
      <w:r w:rsidRPr="003916BC">
        <w:t>t</w:t>
      </w:r>
      <w:r w:rsidRPr="003916BC">
        <w:t>ser från folkhälso</w:t>
      </w:r>
      <w:r w:rsidR="00695966" w:rsidRPr="003916BC">
        <w:softHyphen/>
      </w:r>
      <w:r w:rsidRPr="003916BC">
        <w:t>propositionens första målområde ”delaktighet och inflyta</w:t>
      </w:r>
      <w:r w:rsidRPr="003916BC">
        <w:t>n</w:t>
      </w:r>
      <w:r w:rsidRPr="003916BC">
        <w:t>de”.</w:t>
      </w:r>
    </w:p>
    <w:p w:rsidR="00916EC1" w:rsidRPr="003916BC" w:rsidRDefault="00DB5E02">
      <w:pPr>
        <w:pStyle w:val="Rubrik2"/>
        <w:shd w:val="clear" w:color="000000" w:fill="auto"/>
      </w:pPr>
      <w:r w:rsidRPr="003916BC">
        <w:t>Ang</w:t>
      </w:r>
      <w:r w:rsidR="00682065" w:rsidRPr="003916BC">
        <w:t>e</w:t>
      </w:r>
      <w:r w:rsidRPr="003916BC">
        <w:t xml:space="preserve"> fusk</w:t>
      </w:r>
    </w:p>
    <w:p w:rsidR="00E833AA" w:rsidRPr="003916BC" w:rsidRDefault="00E833AA">
      <w:pPr>
        <w:shd w:val="clear" w:color="000000" w:fill="auto"/>
        <w:autoSpaceDE w:val="0"/>
        <w:autoSpaceDN w:val="0"/>
        <w:adjustRightInd w:val="0"/>
        <w:rPr>
          <w:color w:val="000000"/>
          <w:szCs w:val="24"/>
        </w:rPr>
      </w:pPr>
      <w:r w:rsidRPr="003916BC">
        <w:rPr>
          <w:color w:val="000000"/>
          <w:szCs w:val="24"/>
        </w:rPr>
        <w:t xml:space="preserve">Vi i </w:t>
      </w:r>
      <w:r w:rsidR="00682065" w:rsidRPr="003916BC">
        <w:rPr>
          <w:color w:val="000000"/>
          <w:szCs w:val="24"/>
        </w:rPr>
        <w:t xml:space="preserve">Miljöpartiet </w:t>
      </w:r>
      <w:r w:rsidRPr="003916BC">
        <w:rPr>
          <w:color w:val="000000"/>
          <w:szCs w:val="24"/>
        </w:rPr>
        <w:t>tycker självklart att det är viktigt att vara rädda om de system vi har, och det inbegriper att de inte ska</w:t>
      </w:r>
      <w:r w:rsidR="00682065" w:rsidRPr="003916BC">
        <w:rPr>
          <w:color w:val="000000"/>
          <w:szCs w:val="24"/>
        </w:rPr>
        <w:t>ll</w:t>
      </w:r>
      <w:r w:rsidRPr="003916BC">
        <w:rPr>
          <w:color w:val="000000"/>
          <w:szCs w:val="24"/>
        </w:rPr>
        <w:t xml:space="preserve"> missbrukas. Glidning i moral i sa</w:t>
      </w:r>
      <w:r w:rsidRPr="003916BC">
        <w:rPr>
          <w:color w:val="000000"/>
          <w:szCs w:val="24"/>
        </w:rPr>
        <w:t>m</w:t>
      </w:r>
      <w:r w:rsidRPr="003916BC">
        <w:rPr>
          <w:color w:val="000000"/>
          <w:szCs w:val="24"/>
        </w:rPr>
        <w:t>hället är aldrig bra, och som vi också nämner i motionen på arbetsmarknad</w:t>
      </w:r>
      <w:r w:rsidRPr="003916BC">
        <w:rPr>
          <w:color w:val="000000"/>
          <w:szCs w:val="24"/>
        </w:rPr>
        <w:t>s</w:t>
      </w:r>
      <w:r w:rsidRPr="003916BC">
        <w:rPr>
          <w:color w:val="000000"/>
          <w:szCs w:val="24"/>
        </w:rPr>
        <w:t xml:space="preserve">området, så har inte minst regeringsledamöter och andra den senaste tiden uppvisat en påtagligt låg moral på områden där det för andra är lika självklart att </w:t>
      </w:r>
      <w:r w:rsidR="00745D03" w:rsidRPr="003916BC">
        <w:rPr>
          <w:color w:val="000000"/>
          <w:szCs w:val="24"/>
        </w:rPr>
        <w:t>följa reglerna.</w:t>
      </w:r>
      <w:r w:rsidRPr="003916BC">
        <w:rPr>
          <w:color w:val="000000"/>
          <w:szCs w:val="24"/>
        </w:rPr>
        <w:t xml:space="preserve"> Det är dags för en omfattande folkbildning som syftar till respekt för de solidariskt skattefin</w:t>
      </w:r>
      <w:r w:rsidR="00801AA3" w:rsidRPr="003916BC">
        <w:rPr>
          <w:color w:val="000000"/>
          <w:szCs w:val="24"/>
        </w:rPr>
        <w:t>ansierade ersättningssystemen, i</w:t>
      </w:r>
      <w:r w:rsidRPr="003916BC">
        <w:rPr>
          <w:color w:val="000000"/>
          <w:szCs w:val="24"/>
        </w:rPr>
        <w:t xml:space="preserve">nte minst i </w:t>
      </w:r>
      <w:r w:rsidR="00801AA3" w:rsidRPr="003916BC">
        <w:rPr>
          <w:color w:val="000000"/>
          <w:szCs w:val="24"/>
        </w:rPr>
        <w:t xml:space="preserve">samhällets </w:t>
      </w:r>
      <w:r w:rsidR="00126645" w:rsidRPr="003916BC">
        <w:rPr>
          <w:color w:val="000000"/>
          <w:szCs w:val="24"/>
        </w:rPr>
        <w:t>hög</w:t>
      </w:r>
      <w:r w:rsidR="00801AA3" w:rsidRPr="003916BC">
        <w:rPr>
          <w:color w:val="000000"/>
          <w:szCs w:val="24"/>
        </w:rPr>
        <w:t>re inkomstled</w:t>
      </w:r>
      <w:r w:rsidR="00126645" w:rsidRPr="003916BC">
        <w:rPr>
          <w:color w:val="000000"/>
          <w:szCs w:val="24"/>
        </w:rPr>
        <w:t>.</w:t>
      </w:r>
    </w:p>
    <w:p w:rsidR="00916EC1" w:rsidRPr="003916BC" w:rsidRDefault="00126645">
      <w:pPr>
        <w:pStyle w:val="Normaltindrag"/>
        <w:shd w:val="clear" w:color="000000" w:fill="auto"/>
      </w:pPr>
      <w:r w:rsidRPr="003916BC">
        <w:t xml:space="preserve">Att samköra register och göra generella kontrollsystem </w:t>
      </w:r>
      <w:r w:rsidR="00D20292" w:rsidRPr="003916BC">
        <w:t>kan vara</w:t>
      </w:r>
      <w:r w:rsidRPr="003916BC">
        <w:t xml:space="preserve"> bra. Det är möjligt att de summor man tror sig spara in verkligen blir insparade. Vi vänder oss dock kraftigt mot att anta en allmänt misstänksam hållning, t</w:t>
      </w:r>
      <w:r w:rsidR="00682065" w:rsidRPr="003916BC">
        <w:t>ill</w:t>
      </w:r>
      <w:r w:rsidR="00F20686" w:rsidRPr="003916BC">
        <w:t xml:space="preserve"> </w:t>
      </w:r>
      <w:r w:rsidRPr="003916BC">
        <w:t>ex</w:t>
      </w:r>
      <w:r w:rsidR="00682065" w:rsidRPr="003916BC">
        <w:t>empel</w:t>
      </w:r>
      <w:r w:rsidRPr="003916BC">
        <w:t xml:space="preserve"> i individuella kontakter med människor som är sjuka. Det drabbar då vanligen redan utsatta, sällan människor i högt uppsatta positioner med po</w:t>
      </w:r>
      <w:r w:rsidRPr="003916BC">
        <w:t>n</w:t>
      </w:r>
      <w:r w:rsidRPr="003916BC">
        <w:t>dus.</w:t>
      </w:r>
    </w:p>
    <w:p w:rsidR="003C1B4B" w:rsidRPr="003916BC" w:rsidRDefault="00916EC1">
      <w:pPr>
        <w:pStyle w:val="Rubrik1"/>
        <w:shd w:val="clear" w:color="000000" w:fill="auto"/>
      </w:pPr>
      <w:r w:rsidRPr="003916BC">
        <w:t>Utgiftsområde 11</w:t>
      </w:r>
      <w:r w:rsidR="00682065" w:rsidRPr="003916BC">
        <w:t xml:space="preserve"> </w:t>
      </w:r>
      <w:r w:rsidR="00D47A59" w:rsidRPr="003916BC">
        <w:t>Ekonomisk trygghet vid ålderdom</w:t>
      </w:r>
    </w:p>
    <w:p w:rsidR="00186B0C" w:rsidRPr="003916BC" w:rsidRDefault="00916EC1">
      <w:pPr>
        <w:pStyle w:val="Rubrik2"/>
        <w:shd w:val="clear" w:color="000000" w:fill="auto"/>
        <w:spacing w:before="120"/>
      </w:pPr>
      <w:r w:rsidRPr="003916BC">
        <w:t>Höjd garantipension</w:t>
      </w:r>
    </w:p>
    <w:p w:rsidR="00186B0C" w:rsidRPr="003916BC" w:rsidRDefault="00186B0C">
      <w:pPr>
        <w:shd w:val="clear" w:color="000000" w:fill="auto"/>
      </w:pPr>
      <w:r w:rsidRPr="003916BC">
        <w:t>När det gäller garantipension föreslår inte regeringen något ökat belopp. Dä</w:t>
      </w:r>
      <w:r w:rsidRPr="003916BC">
        <w:t>r</w:t>
      </w:r>
      <w:r w:rsidRPr="003916BC">
        <w:t xml:space="preserve">emot säger man att man kommer </w:t>
      </w:r>
      <w:r w:rsidR="00682065" w:rsidRPr="003916BC">
        <w:t xml:space="preserve">att </w:t>
      </w:r>
      <w:r w:rsidRPr="003916BC">
        <w:t>återkomma med förslag till mindre te</w:t>
      </w:r>
      <w:r w:rsidRPr="003916BC">
        <w:t>k</w:t>
      </w:r>
      <w:r w:rsidRPr="003916BC">
        <w:t>niska justeringar av regler för beräkning av garantipension i vissa fall. De</w:t>
      </w:r>
      <w:r w:rsidRPr="003916BC">
        <w:t>t</w:t>
      </w:r>
      <w:r w:rsidRPr="003916BC">
        <w:t>samma gäller äldreförsörjningsstödet. Vi hoppas att detta inte ska</w:t>
      </w:r>
      <w:r w:rsidR="00682065" w:rsidRPr="003916BC">
        <w:t>ll</w:t>
      </w:r>
      <w:r w:rsidRPr="003916BC">
        <w:t xml:space="preserve"> medföra försämringar.</w:t>
      </w:r>
    </w:p>
    <w:p w:rsidR="00197B11" w:rsidRPr="003916BC" w:rsidRDefault="00197B11">
      <w:pPr>
        <w:pStyle w:val="Normaltindrag"/>
        <w:shd w:val="clear" w:color="000000" w:fill="auto"/>
      </w:pPr>
      <w:r w:rsidRPr="003916BC">
        <w:t xml:space="preserve">Utöver </w:t>
      </w:r>
      <w:r w:rsidR="00186B0C" w:rsidRPr="003916BC">
        <w:t xml:space="preserve">de förbättringar som görs </w:t>
      </w:r>
      <w:r w:rsidRPr="003916BC">
        <w:t>i bostadstillägget a</w:t>
      </w:r>
      <w:r w:rsidR="00186B0C" w:rsidRPr="003916BC">
        <w:t>nser</w:t>
      </w:r>
      <w:r w:rsidRPr="003916BC">
        <w:t xml:space="preserve"> vi </w:t>
      </w:r>
      <w:r w:rsidR="00186B0C" w:rsidRPr="003916BC">
        <w:t>att man bör göra en generell höjning av garantipensionsbeloppet</w:t>
      </w:r>
      <w:r w:rsidR="008B081C" w:rsidRPr="003916BC">
        <w:t xml:space="preserve"> med 1</w:t>
      </w:r>
      <w:r w:rsidR="00682065" w:rsidRPr="003916BC">
        <w:t> </w:t>
      </w:r>
      <w:r w:rsidR="008B081C" w:rsidRPr="003916BC">
        <w:t>000 kr</w:t>
      </w:r>
      <w:r w:rsidR="005250F3" w:rsidRPr="003916BC">
        <w:t>onor</w:t>
      </w:r>
      <w:r w:rsidR="008B081C" w:rsidRPr="003916BC">
        <w:t xml:space="preserve"> om året </w:t>
      </w:r>
      <w:r w:rsidR="00F20686" w:rsidRPr="003916BC">
        <w:t>f</w:t>
      </w:r>
      <w:r w:rsidR="00682065" w:rsidRPr="003916BC">
        <w:t>rån och men den 1 juli</w:t>
      </w:r>
      <w:r w:rsidR="0039096B" w:rsidRPr="003916BC">
        <w:t xml:space="preserve"> 2007.</w:t>
      </w:r>
    </w:p>
    <w:p w:rsidR="003C1B4B" w:rsidRPr="003916BC" w:rsidRDefault="00916EC1">
      <w:pPr>
        <w:pStyle w:val="Rubrik1"/>
        <w:shd w:val="clear" w:color="000000" w:fill="auto"/>
      </w:pPr>
      <w:r w:rsidRPr="003916BC">
        <w:t>Utgiftsområde 12</w:t>
      </w:r>
      <w:r w:rsidR="00682065" w:rsidRPr="003916BC">
        <w:t xml:space="preserve"> </w:t>
      </w:r>
      <w:r w:rsidR="00D47A59" w:rsidRPr="003916BC">
        <w:t>Ekonomisk trygghet för familjer och barn</w:t>
      </w:r>
    </w:p>
    <w:p w:rsidR="00916EC1" w:rsidRPr="003916BC" w:rsidRDefault="00916EC1">
      <w:pPr>
        <w:pStyle w:val="Rubrik2"/>
        <w:shd w:val="clear" w:color="000000" w:fill="auto"/>
        <w:spacing w:before="120"/>
      </w:pPr>
      <w:r w:rsidRPr="003916BC">
        <w:t>Barntidsförsäkring</w:t>
      </w:r>
    </w:p>
    <w:p w:rsidR="00916EC1" w:rsidRPr="003916BC" w:rsidRDefault="00916EC1">
      <w:pPr>
        <w:pStyle w:val="Normaltindrag"/>
        <w:shd w:val="clear" w:color="000000" w:fill="auto"/>
        <w:ind w:firstLine="0"/>
      </w:pPr>
      <w:r w:rsidRPr="003916BC">
        <w:t>Vi vill ge föräldrar större ekonomiska möjligheter att arbeta mindre medan barnen är små. I</w:t>
      </w:r>
      <w:r w:rsidR="00682065" w:rsidRPr="003916BC">
        <w:t xml:space="preserve"> </w:t>
      </w:r>
      <w:r w:rsidRPr="003916BC">
        <w:t>dag finns en laglig rätt för småbarnsföräldrar att minska sin arbetstid till 75</w:t>
      </w:r>
      <w:r w:rsidR="00801AA3" w:rsidRPr="003916BC">
        <w:t xml:space="preserve"> </w:t>
      </w:r>
      <w:r w:rsidRPr="003916BC">
        <w:t>%. Det är bra och utnyttjas av en hel del föräldrar. Men många har inte råd. Vårt mål är att betydligt fler föräldrar än i</w:t>
      </w:r>
      <w:r w:rsidR="00682065" w:rsidRPr="003916BC">
        <w:t xml:space="preserve"> </w:t>
      </w:r>
      <w:r w:rsidRPr="003916BC">
        <w:t>dag ska</w:t>
      </w:r>
      <w:r w:rsidR="00682065" w:rsidRPr="003916BC">
        <w:t>ll</w:t>
      </w:r>
      <w:r w:rsidRPr="003916BC">
        <w:t xml:space="preserve"> kunna välja att förkorta sin arbetstid medan barnen är små. Vårt förslag gäller fö</w:t>
      </w:r>
      <w:r w:rsidRPr="003916BC">
        <w:t>r</w:t>
      </w:r>
      <w:r w:rsidRPr="003916BC">
        <w:t>äldrar med barn upp till 3 år. De som arbetar 75</w:t>
      </w:r>
      <w:r w:rsidR="00801AA3" w:rsidRPr="003916BC">
        <w:t xml:space="preserve"> </w:t>
      </w:r>
      <w:r w:rsidRPr="003916BC">
        <w:t>% eller mindre ska</w:t>
      </w:r>
      <w:r w:rsidR="00682065" w:rsidRPr="003916BC">
        <w:t>ll</w:t>
      </w:r>
      <w:r w:rsidRPr="003916BC">
        <w:t xml:space="preserve"> få en ekonomisk ersättning för att täcka upp en del av den lägre inkomsten.</w:t>
      </w:r>
    </w:p>
    <w:p w:rsidR="00916EC1" w:rsidRPr="003916BC" w:rsidRDefault="00916EC1">
      <w:pPr>
        <w:pStyle w:val="Normaltindrag"/>
        <w:shd w:val="clear" w:color="000000" w:fill="auto"/>
      </w:pPr>
      <w:r w:rsidRPr="003916BC">
        <w:t>Den särskilda föräldraförsäkringen till stöd för kortare arbetstid skall vara en kompletterande del av den totala föräldraförsäkringen på samma sätt som till exempel den tillfä</w:t>
      </w:r>
      <w:r w:rsidR="00F20686" w:rsidRPr="003916BC">
        <w:t>lliga föräldrapenningen vid vård</w:t>
      </w:r>
      <w:r w:rsidRPr="003916BC">
        <w:t xml:space="preserve"> av sjukt barn. Den skall vara ett komplement till den allmänna föräldraförsäkringen i övrigt. Den allmänna föräldraförsäkringen skall kunna fortsätta att utnyttjas precis som i</w:t>
      </w:r>
      <w:r w:rsidR="00682065" w:rsidRPr="003916BC">
        <w:t xml:space="preserve"> </w:t>
      </w:r>
      <w:r w:rsidRPr="003916BC">
        <w:t>dag, även med flexibelt uttag, parallellt med den föreslagna särskilda försä</w:t>
      </w:r>
      <w:r w:rsidRPr="003916BC">
        <w:t>k</w:t>
      </w:r>
      <w:r w:rsidRPr="003916BC">
        <w:t>ringen.</w:t>
      </w:r>
    </w:p>
    <w:p w:rsidR="00916EC1" w:rsidRPr="003916BC" w:rsidRDefault="00916EC1">
      <w:pPr>
        <w:pStyle w:val="Normaltindrag"/>
        <w:shd w:val="clear" w:color="000000" w:fill="auto"/>
      </w:pPr>
      <w:r w:rsidRPr="003916BC">
        <w:t>Den särskilda föräldraförsäkringen skall kunna utnyttjas från månaden e</w:t>
      </w:r>
      <w:r w:rsidRPr="003916BC">
        <w:t>f</w:t>
      </w:r>
      <w:r w:rsidRPr="003916BC">
        <w:t>ter det barnet fyllt 1 år till och med den månad det fyllt 3 år. Båda föräldrarna skall kunna utnyttja försäkringen samtidigt, vilket ökar möjligheten för båda att gå ned i arbetstid. En viss flexibilitet bör kunna</w:t>
      </w:r>
      <w:r w:rsidR="00682065" w:rsidRPr="003916BC">
        <w:t xml:space="preserve"> medges i uttag av arbet</w:t>
      </w:r>
      <w:r w:rsidR="00682065" w:rsidRPr="003916BC">
        <w:t>s</w:t>
      </w:r>
      <w:r w:rsidR="00682065" w:rsidRPr="003916BC">
        <w:t xml:space="preserve">tid, till </w:t>
      </w:r>
      <w:r w:rsidRPr="003916BC">
        <w:t>ex</w:t>
      </w:r>
      <w:r w:rsidR="00682065" w:rsidRPr="003916BC">
        <w:t>empel</w:t>
      </w:r>
      <w:r w:rsidRPr="003916BC">
        <w:t xml:space="preserve"> genomsnittsberäkning under en tremånadersperiod och ett begränsat mertidsarbete vid arbetstoppar. Försäkrings</w:t>
      </w:r>
      <w:r w:rsidR="00695966" w:rsidRPr="003916BC">
        <w:softHyphen/>
      </w:r>
      <w:r w:rsidRPr="003916BC">
        <w:t>beloppet bör kunna utbetalas efter redovisning från den ansökande månads- eller kvartalsvis i efterskott.</w:t>
      </w:r>
    </w:p>
    <w:p w:rsidR="00916EC1" w:rsidRPr="003916BC" w:rsidRDefault="00916EC1">
      <w:pPr>
        <w:pStyle w:val="Normaltindrag"/>
        <w:shd w:val="clear" w:color="000000" w:fill="auto"/>
        <w:rPr>
          <w:b/>
          <w:i/>
        </w:rPr>
      </w:pPr>
      <w:r w:rsidRPr="003916BC">
        <w:t>Försäkringsbeloppet för den som uppfyller villkoren föreslås vara 1</w:t>
      </w:r>
      <w:r w:rsidR="00682065" w:rsidRPr="003916BC">
        <w:t> </w:t>
      </w:r>
      <w:r w:rsidRPr="003916BC">
        <w:t>500 kronor per månad. På samma sätt som föräldraförsäkringen och sociala fö</w:t>
      </w:r>
      <w:r w:rsidRPr="003916BC">
        <w:t>r</w:t>
      </w:r>
      <w:r w:rsidRPr="003916BC">
        <w:t>säkringsersättningar i övrigt skall beloppet vara beskattat. För den som bara betalar kommunalskatt blir därmed nettot vanligen omkring 1</w:t>
      </w:r>
      <w:r w:rsidR="00682065" w:rsidRPr="003916BC">
        <w:t> </w:t>
      </w:r>
      <w:r w:rsidRPr="003916BC">
        <w:t>000 kronor i månaden, för den som betalar statlig skatt cirka 750 kronor i månaden.</w:t>
      </w:r>
    </w:p>
    <w:p w:rsidR="00916EC1" w:rsidRPr="003916BC" w:rsidRDefault="00916EC1">
      <w:pPr>
        <w:pStyle w:val="Normaltindrag"/>
        <w:shd w:val="clear" w:color="000000" w:fill="auto"/>
      </w:pPr>
      <w:r w:rsidRPr="003916BC">
        <w:t>Kostnaden för den föreslagna reformen är givetvis beroende av hur må</w:t>
      </w:r>
      <w:r w:rsidR="00411378" w:rsidRPr="003916BC">
        <w:t>nga som kommer att utnyttja den. Vi uppskattar den till 2</w:t>
      </w:r>
      <w:r w:rsidR="00801AA3" w:rsidRPr="003916BC">
        <w:t xml:space="preserve"> miljarder kronor</w:t>
      </w:r>
      <w:r w:rsidR="00411378" w:rsidRPr="003916BC">
        <w:t xml:space="preserve"> per år.</w:t>
      </w:r>
    </w:p>
    <w:p w:rsidR="00916EC1" w:rsidRPr="003916BC" w:rsidRDefault="00916EC1">
      <w:pPr>
        <w:pStyle w:val="Rubrik2"/>
        <w:shd w:val="clear" w:color="000000" w:fill="auto"/>
      </w:pPr>
      <w:r w:rsidRPr="003916BC">
        <w:t>Förlängd föräldraförsäkring</w:t>
      </w:r>
    </w:p>
    <w:p w:rsidR="00916EC1" w:rsidRPr="003916BC" w:rsidRDefault="00916EC1">
      <w:pPr>
        <w:shd w:val="clear" w:color="000000" w:fill="auto"/>
      </w:pPr>
      <w:r w:rsidRPr="003916BC">
        <w:t xml:space="preserve">Vi i </w:t>
      </w:r>
      <w:r w:rsidR="00682065" w:rsidRPr="003916BC">
        <w:t xml:space="preserve">Miljöpartiet </w:t>
      </w:r>
      <w:r w:rsidRPr="003916BC">
        <w:t>har länge drivit kravet på förlängd föräldraförsäkring från dagens</w:t>
      </w:r>
      <w:r w:rsidR="00FD276E" w:rsidRPr="003916BC">
        <w:t xml:space="preserve"> </w:t>
      </w:r>
      <w:r w:rsidRPr="003916BC">
        <w:t>16 månader till 18 månader. Att ha tid tillsammans med sina barn är helt enkelt en av de viktigaste uppgifterna i livet. Vi vill</w:t>
      </w:r>
      <w:r w:rsidR="009F598F" w:rsidRPr="003916BC">
        <w:t xml:space="preserve"> förlänga denna mö</w:t>
      </w:r>
      <w:r w:rsidR="009F598F" w:rsidRPr="003916BC">
        <w:t>j</w:t>
      </w:r>
      <w:r w:rsidR="009F598F" w:rsidRPr="003916BC">
        <w:t xml:space="preserve">lighet. </w:t>
      </w:r>
      <w:r w:rsidRPr="003916BC">
        <w:t>Det är också viktigt ur barnperspektiv att barn inte ska</w:t>
      </w:r>
      <w:r w:rsidR="00682065" w:rsidRPr="003916BC">
        <w:t>ll</w:t>
      </w:r>
      <w:r w:rsidRPr="003916BC">
        <w:t xml:space="preserve"> tvingas börja dagis tidigare än vad de är redo för. På detta sätt har föräldrarna att anpassa sin föräldraledighet i förhållande till barnets behov.</w:t>
      </w:r>
    </w:p>
    <w:p w:rsidR="00916EC1" w:rsidRPr="003916BC" w:rsidRDefault="00916EC1">
      <w:pPr>
        <w:pStyle w:val="Normaltindrag"/>
        <w:shd w:val="clear" w:color="000000" w:fill="auto"/>
      </w:pPr>
      <w:r w:rsidRPr="003916BC">
        <w:t xml:space="preserve">Vi anser också att </w:t>
      </w:r>
      <w:r w:rsidR="00682065" w:rsidRPr="003916BC">
        <w:t xml:space="preserve">det under </w:t>
      </w:r>
      <w:r w:rsidRPr="003916BC">
        <w:t>en av dessa månader ska</w:t>
      </w:r>
      <w:r w:rsidR="00682065" w:rsidRPr="003916BC">
        <w:t>ll</w:t>
      </w:r>
      <w:r w:rsidRPr="003916BC">
        <w:t xml:space="preserve"> vara möjlig för fö</w:t>
      </w:r>
      <w:r w:rsidRPr="003916BC">
        <w:t>r</w:t>
      </w:r>
      <w:r w:rsidRPr="003916BC">
        <w:t>äldrarna att</w:t>
      </w:r>
      <w:r w:rsidR="00B32F6E" w:rsidRPr="003916BC">
        <w:t xml:space="preserve"> ha föräldraledigt samtidigt. Vi vill i ett första steg förlänga föräl</w:t>
      </w:r>
      <w:r w:rsidR="00B32F6E" w:rsidRPr="003916BC">
        <w:t>d</w:t>
      </w:r>
      <w:r w:rsidR="00B32F6E" w:rsidRPr="003916BC">
        <w:t xml:space="preserve">raförsäkringen med </w:t>
      </w:r>
      <w:r w:rsidR="00682065" w:rsidRPr="003916BC">
        <w:t>1</w:t>
      </w:r>
      <w:r w:rsidR="00B32F6E" w:rsidRPr="003916BC">
        <w:t xml:space="preserve"> månad f</w:t>
      </w:r>
      <w:r w:rsidR="00682065" w:rsidRPr="003916BC">
        <w:t xml:space="preserve">rån och </w:t>
      </w:r>
      <w:r w:rsidR="00AB770B" w:rsidRPr="003916BC">
        <w:t>m</w:t>
      </w:r>
      <w:r w:rsidR="00682065" w:rsidRPr="003916BC">
        <w:t>ed</w:t>
      </w:r>
      <w:r w:rsidR="00AB770B" w:rsidRPr="003916BC">
        <w:t xml:space="preserve"> 2007.</w:t>
      </w:r>
      <w:r w:rsidR="00877E73" w:rsidRPr="003916BC">
        <w:t xml:space="preserve"> </w:t>
      </w:r>
      <w:r w:rsidR="00AB770B" w:rsidRPr="003916BC">
        <w:t xml:space="preserve">Beräknad kostnad </w:t>
      </w:r>
      <w:r w:rsidR="00801AA3" w:rsidRPr="003916BC">
        <w:t xml:space="preserve">är </w:t>
      </w:r>
      <w:r w:rsidR="00AC3170" w:rsidRPr="003916BC">
        <w:t>1,5 </w:t>
      </w:r>
      <w:r w:rsidRPr="003916BC">
        <w:t xml:space="preserve">miljarder </w:t>
      </w:r>
      <w:r w:rsidR="00801AA3" w:rsidRPr="003916BC">
        <w:t xml:space="preserve">kronor </w:t>
      </w:r>
      <w:r w:rsidRPr="003916BC">
        <w:t xml:space="preserve">per år. </w:t>
      </w:r>
      <w:r w:rsidR="00AB770B" w:rsidRPr="003916BC">
        <w:t>Om budgetläget tillåter vill vi ku</w:t>
      </w:r>
      <w:r w:rsidR="006E75C0" w:rsidRPr="003916BC">
        <w:t>nna utöka ytterl</w:t>
      </w:r>
      <w:r w:rsidR="006E75C0" w:rsidRPr="003916BC">
        <w:t>i</w:t>
      </w:r>
      <w:r w:rsidR="006E75C0" w:rsidRPr="003916BC">
        <w:t>gare 1 månad f</w:t>
      </w:r>
      <w:r w:rsidR="00682065" w:rsidRPr="003916BC">
        <w:t>rån</w:t>
      </w:r>
      <w:r w:rsidR="00AB770B" w:rsidRPr="003916BC">
        <w:t xml:space="preserve"> o</w:t>
      </w:r>
      <w:r w:rsidR="00682065" w:rsidRPr="003916BC">
        <w:t>ch</w:t>
      </w:r>
      <w:r w:rsidR="00AB770B" w:rsidRPr="003916BC">
        <w:t xml:space="preserve"> m</w:t>
      </w:r>
      <w:r w:rsidR="00682065" w:rsidRPr="003916BC">
        <w:t>ed</w:t>
      </w:r>
      <w:r w:rsidR="00AB770B" w:rsidRPr="003916BC">
        <w:t xml:space="preserve"> 2010.</w:t>
      </w:r>
    </w:p>
    <w:p w:rsidR="009E6FA7" w:rsidRPr="003916BC" w:rsidRDefault="00916EC1">
      <w:pPr>
        <w:pStyle w:val="Rubrik2"/>
        <w:shd w:val="clear" w:color="000000" w:fill="auto"/>
      </w:pPr>
      <w:r w:rsidRPr="003916BC">
        <w:t>Högre tak i föräldraförsäkringen</w:t>
      </w:r>
    </w:p>
    <w:p w:rsidR="009E6FA7" w:rsidRPr="003916BC" w:rsidRDefault="0039096B">
      <w:pPr>
        <w:shd w:val="clear" w:color="000000" w:fill="auto"/>
      </w:pPr>
      <w:r w:rsidRPr="003916BC">
        <w:t>När man nu sänker taket i sjukförsäkringen anser vi att det är bra att taket ligger kvar på den högre nivån. Detta ur ett könsperspektiv då det kan bidra till att fäder tar ut föräldra</w:t>
      </w:r>
      <w:r w:rsidR="00695966" w:rsidRPr="003916BC">
        <w:softHyphen/>
      </w:r>
      <w:r w:rsidRPr="003916BC">
        <w:t>ledighet i större utsträckning.</w:t>
      </w:r>
    </w:p>
    <w:p w:rsidR="009E6FA7" w:rsidRPr="003916BC" w:rsidRDefault="006A6587">
      <w:pPr>
        <w:pStyle w:val="Normaltindrag"/>
        <w:shd w:val="clear" w:color="000000" w:fill="auto"/>
      </w:pPr>
      <w:r w:rsidRPr="003916BC">
        <w:t>Det</w:t>
      </w:r>
      <w:r w:rsidR="004A2E9D" w:rsidRPr="003916BC">
        <w:t xml:space="preserve"> är i synnerhet</w:t>
      </w:r>
      <w:r w:rsidR="00085DE8" w:rsidRPr="003916BC">
        <w:t xml:space="preserve"> i</w:t>
      </w:r>
      <w:r w:rsidR="004A2E9D" w:rsidRPr="003916BC">
        <w:t xml:space="preserve"> familjer med lägre</w:t>
      </w:r>
      <w:r w:rsidRPr="003916BC">
        <w:t xml:space="preserve"> inkomster </w:t>
      </w:r>
      <w:r w:rsidR="00085DE8" w:rsidRPr="003916BC">
        <w:t xml:space="preserve">som </w:t>
      </w:r>
      <w:r w:rsidRPr="003916BC">
        <w:t>m</w:t>
      </w:r>
      <w:r w:rsidR="004A2E9D" w:rsidRPr="003916BC">
        <w:t>ännen är sämst på att ta ut</w:t>
      </w:r>
      <w:r w:rsidR="00C46180" w:rsidRPr="003916BC">
        <w:t xml:space="preserve"> föräldra</w:t>
      </w:r>
      <w:r w:rsidR="00085DE8" w:rsidRPr="003916BC">
        <w:t>ledighet</w:t>
      </w:r>
      <w:r w:rsidR="004A2E9D" w:rsidRPr="003916BC">
        <w:t>.</w:t>
      </w:r>
      <w:r w:rsidR="00877E73" w:rsidRPr="003916BC">
        <w:t xml:space="preserve"> </w:t>
      </w:r>
      <w:r w:rsidR="009E6FA7" w:rsidRPr="003916BC">
        <w:t xml:space="preserve">I </w:t>
      </w:r>
      <w:r w:rsidR="004A2E9D" w:rsidRPr="003916BC">
        <w:t>en famil</w:t>
      </w:r>
      <w:r w:rsidR="009F598F" w:rsidRPr="003916BC">
        <w:t>j där en</w:t>
      </w:r>
      <w:r w:rsidR="00AC3170" w:rsidRPr="003916BC">
        <w:t>a parten har en månadslön på 18 </w:t>
      </w:r>
      <w:r w:rsidR="00AC7AFD" w:rsidRPr="003916BC">
        <w:t xml:space="preserve">000 </w:t>
      </w:r>
      <w:r w:rsidR="00801AA3" w:rsidRPr="003916BC">
        <w:t xml:space="preserve">kronor </w:t>
      </w:r>
      <w:r w:rsidR="00AC7AFD" w:rsidRPr="003916BC">
        <w:t xml:space="preserve">och den andre </w:t>
      </w:r>
      <w:r w:rsidR="00AC3170" w:rsidRPr="003916BC">
        <w:t>på</w:t>
      </w:r>
      <w:r w:rsidR="00085DE8" w:rsidRPr="003916BC">
        <w:t xml:space="preserve"> </w:t>
      </w:r>
      <w:r w:rsidR="00AC7AFD" w:rsidRPr="003916BC">
        <w:t>27</w:t>
      </w:r>
      <w:r w:rsidR="00801AA3" w:rsidRPr="003916BC">
        <w:t> </w:t>
      </w:r>
      <w:r w:rsidR="009F598F" w:rsidRPr="003916BC">
        <w:t>000</w:t>
      </w:r>
      <w:r w:rsidR="00801AA3" w:rsidRPr="003916BC">
        <w:t xml:space="preserve"> kronor</w:t>
      </w:r>
      <w:r w:rsidR="009F598F" w:rsidRPr="003916BC">
        <w:t>,</w:t>
      </w:r>
      <w:r w:rsidR="004A2E9D" w:rsidRPr="003916BC">
        <w:t xml:space="preserve"> har ett par hundra </w:t>
      </w:r>
      <w:r w:rsidR="009E6FA7" w:rsidRPr="003916BC">
        <w:rPr>
          <w:color w:val="000000"/>
          <w:szCs w:val="24"/>
        </w:rPr>
        <w:t xml:space="preserve">kronor </w:t>
      </w:r>
      <w:r w:rsidR="004A2E9D" w:rsidRPr="003916BC">
        <w:rPr>
          <w:color w:val="000000"/>
          <w:szCs w:val="24"/>
        </w:rPr>
        <w:t xml:space="preserve">betydligt </w:t>
      </w:r>
      <w:r w:rsidR="009E6FA7" w:rsidRPr="003916BC">
        <w:rPr>
          <w:color w:val="000000"/>
          <w:szCs w:val="24"/>
        </w:rPr>
        <w:t xml:space="preserve">större betydelse än </w:t>
      </w:r>
      <w:r w:rsidR="00085DE8" w:rsidRPr="003916BC">
        <w:rPr>
          <w:color w:val="000000"/>
          <w:szCs w:val="24"/>
        </w:rPr>
        <w:t xml:space="preserve">för </w:t>
      </w:r>
      <w:r w:rsidR="004A2E9D" w:rsidRPr="003916BC">
        <w:rPr>
          <w:color w:val="000000"/>
          <w:szCs w:val="24"/>
        </w:rPr>
        <w:t xml:space="preserve">familjer </w:t>
      </w:r>
      <w:r w:rsidR="00AC7AFD" w:rsidRPr="003916BC">
        <w:rPr>
          <w:color w:val="000000"/>
          <w:szCs w:val="24"/>
        </w:rPr>
        <w:t>där båda tjänar runt 30</w:t>
      </w:r>
      <w:r w:rsidR="00801AA3" w:rsidRPr="003916BC">
        <w:rPr>
          <w:color w:val="000000"/>
          <w:szCs w:val="24"/>
        </w:rPr>
        <w:t> </w:t>
      </w:r>
      <w:r w:rsidR="009E6FA7" w:rsidRPr="003916BC">
        <w:rPr>
          <w:color w:val="000000"/>
          <w:szCs w:val="24"/>
        </w:rPr>
        <w:t>000</w:t>
      </w:r>
      <w:r w:rsidR="00801AA3" w:rsidRPr="003916BC">
        <w:rPr>
          <w:color w:val="000000"/>
          <w:szCs w:val="24"/>
        </w:rPr>
        <w:t xml:space="preserve"> kronor</w:t>
      </w:r>
      <w:r w:rsidR="004A2E9D" w:rsidRPr="003916BC">
        <w:rPr>
          <w:color w:val="000000"/>
          <w:szCs w:val="24"/>
        </w:rPr>
        <w:t>.</w:t>
      </w:r>
    </w:p>
    <w:p w:rsidR="009E6FA7" w:rsidRPr="003916BC" w:rsidRDefault="009E6FA7">
      <w:pPr>
        <w:pStyle w:val="Normaltindrag"/>
        <w:shd w:val="clear" w:color="000000" w:fill="auto"/>
      </w:pPr>
      <w:r w:rsidRPr="003916BC">
        <w:t xml:space="preserve">Den allra mest avgörande faktorn </w:t>
      </w:r>
      <w:r w:rsidR="004A2E9D" w:rsidRPr="003916BC">
        <w:t>är</w:t>
      </w:r>
      <w:r w:rsidRPr="003916BC">
        <w:t xml:space="preserve"> förstås att minska lön</w:t>
      </w:r>
      <w:r w:rsidR="009F598F" w:rsidRPr="003916BC">
        <w:t>e</w:t>
      </w:r>
      <w:r w:rsidRPr="003916BC">
        <w:t>skillnaderna så att det inte finns ekonomiska incitament för att den som tjänar minst ska</w:t>
      </w:r>
      <w:r w:rsidR="00085DE8" w:rsidRPr="003916BC">
        <w:t>ll</w:t>
      </w:r>
      <w:r w:rsidRPr="003916BC">
        <w:t xml:space="preserve"> vara föräldraledig.</w:t>
      </w:r>
    </w:p>
    <w:p w:rsidR="00916EC1" w:rsidRPr="003916BC" w:rsidRDefault="00916EC1">
      <w:pPr>
        <w:pStyle w:val="Rubrik2"/>
        <w:shd w:val="clear" w:color="000000" w:fill="auto"/>
      </w:pPr>
      <w:r w:rsidRPr="003916BC">
        <w:t>Minskat avdrag för sjukpenninggrundande inkomst</w:t>
      </w:r>
    </w:p>
    <w:p w:rsidR="00113A17" w:rsidRPr="003916BC" w:rsidRDefault="00916EC1">
      <w:pPr>
        <w:shd w:val="clear" w:color="000000" w:fill="auto"/>
      </w:pPr>
      <w:r w:rsidRPr="003916BC">
        <w:t>Även dagpenningen i föräldraförsäkringen blir reducerad då SGI:</w:t>
      </w:r>
      <w:r w:rsidR="00085DE8" w:rsidRPr="003916BC">
        <w:t>n beräknas räknas ned med multi</w:t>
      </w:r>
      <w:r w:rsidRPr="003916BC">
        <w:t>pliceringsfaktorn 0,989. Av samma skäl som vi skriver ovan i 4.1 anser vi inte att detta ska</w:t>
      </w:r>
      <w:r w:rsidR="00085DE8" w:rsidRPr="003916BC">
        <w:t>ll</w:t>
      </w:r>
      <w:r w:rsidRPr="003916BC">
        <w:t xml:space="preserve"> göras. Beräknade 315 miljoner kronor som är tänkta att minska anslaget vill vi ha kvar.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16BC">
        <w:trPr>
          <w:cantSplit/>
        </w:trPr>
        <w:tc>
          <w:tcPr>
            <w:tcW w:w="3046" w:type="dxa"/>
          </w:tcPr>
          <w:p w:rsidR="00B754FA" w:rsidRPr="003916BC" w:rsidRDefault="00B754FA">
            <w:pPr>
              <w:pStyle w:val="UnderskriftDatum"/>
              <w:shd w:val="clear" w:color="000000" w:fill="auto"/>
              <w:spacing w:before="240"/>
            </w:pPr>
            <w:r w:rsidRPr="003916BC">
              <w:t>Stockholm den 31 oktober 2006</w:t>
            </w:r>
          </w:p>
        </w:tc>
        <w:tc>
          <w:tcPr>
            <w:tcW w:w="3047" w:type="dxa"/>
          </w:tcPr>
          <w:p w:rsidR="00B754FA" w:rsidRPr="003916BC" w:rsidRDefault="00B754FA">
            <w:pPr>
              <w:pStyle w:val="Underskrifter"/>
              <w:shd w:val="clear" w:color="000000" w:fill="auto"/>
              <w:spacing w:before="240"/>
            </w:pPr>
          </w:p>
        </w:tc>
      </w:tr>
      <w:tr w:rsidR="00000000" w:rsidRPr="003916BC">
        <w:trPr>
          <w:cantSplit/>
        </w:trPr>
        <w:tc>
          <w:tcPr>
            <w:tcW w:w="3046" w:type="dxa"/>
          </w:tcPr>
          <w:p w:rsidR="00B754FA" w:rsidRPr="003916BC" w:rsidRDefault="00B754FA">
            <w:pPr>
              <w:pStyle w:val="Underskrifter"/>
              <w:shd w:val="clear" w:color="000000" w:fill="auto"/>
            </w:pPr>
            <w:r w:rsidRPr="003916BC">
              <w:t>Gunvor G Ericson (mp)</w:t>
            </w:r>
          </w:p>
        </w:tc>
        <w:tc>
          <w:tcPr>
            <w:tcW w:w="3046" w:type="dxa"/>
          </w:tcPr>
          <w:p w:rsidR="00B754FA" w:rsidRPr="003916BC" w:rsidRDefault="00B754FA">
            <w:pPr>
              <w:pStyle w:val="Underskrifter"/>
              <w:shd w:val="clear" w:color="000000" w:fill="auto"/>
            </w:pPr>
          </w:p>
        </w:tc>
      </w:tr>
      <w:tr w:rsidR="00000000" w:rsidRPr="003916BC">
        <w:trPr>
          <w:cantSplit/>
        </w:trPr>
        <w:tc>
          <w:tcPr>
            <w:tcW w:w="3046" w:type="dxa"/>
          </w:tcPr>
          <w:p w:rsidR="00B754FA" w:rsidRPr="003916BC" w:rsidRDefault="00B754FA">
            <w:pPr>
              <w:pStyle w:val="Underskrifter"/>
              <w:shd w:val="clear" w:color="000000" w:fill="auto"/>
            </w:pPr>
            <w:r w:rsidRPr="003916BC">
              <w:t>Thomas Nihlén (mp)</w:t>
            </w:r>
          </w:p>
        </w:tc>
        <w:tc>
          <w:tcPr>
            <w:tcW w:w="3046" w:type="dxa"/>
          </w:tcPr>
          <w:p w:rsidR="00B754FA" w:rsidRPr="003916BC" w:rsidRDefault="00B754FA">
            <w:pPr>
              <w:pStyle w:val="Underskrifter"/>
              <w:shd w:val="clear" w:color="000000" w:fill="auto"/>
            </w:pPr>
            <w:r w:rsidRPr="003916BC">
              <w:t>Bodil Ceballos (mp)</w:t>
            </w:r>
          </w:p>
        </w:tc>
      </w:tr>
    </w:tbl>
    <w:p w:rsidR="00916EC1" w:rsidRPr="003916BC" w:rsidRDefault="00916EC1">
      <w:pPr>
        <w:pStyle w:val="Normaltindrag"/>
        <w:shd w:val="clear" w:color="000000" w:fill="auto"/>
      </w:pPr>
    </w:p>
    <w:sectPr w:rsidR="00916EC1" w:rsidRPr="003916BC" w:rsidSect="00085D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4FA" w:rsidRPr="003916BC" w:rsidRDefault="00B754FA">
      <w:r w:rsidRPr="003916BC">
        <w:separator/>
      </w:r>
    </w:p>
  </w:endnote>
  <w:endnote w:type="continuationSeparator" w:id="0">
    <w:p w:rsidR="00B754FA" w:rsidRPr="003916BC" w:rsidRDefault="00B754FA">
      <w:r w:rsidRPr="003916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33E" w:rsidRPr="003916BC" w:rsidRDefault="003916BC" w:rsidP="00085DE8">
    <w:pPr>
      <w:pStyle w:val="Sidfot"/>
    </w:pPr>
    <w:r w:rsidRPr="003916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55235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DE8" w:rsidRDefault="00B754FA">
                          <w:pPr>
                            <w:pStyle w:val="NormalS5sidnrV"/>
                          </w:pPr>
                          <w:r>
                            <w:fldChar w:fldCharType="begin"/>
                          </w:r>
                          <w:r w:rsidR="00085DE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5DE8" w:rsidRDefault="00B754FA">
                    <w:pPr>
                      <w:pStyle w:val="NormalS5sidnrV"/>
                    </w:pPr>
                    <w:r>
                      <w:fldChar w:fldCharType="begin"/>
                    </w:r>
                    <w:r w:rsidR="00085DE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33E" w:rsidRPr="003916BC" w:rsidRDefault="003916BC" w:rsidP="00085DE8">
    <w:pPr>
      <w:pStyle w:val="Sidfot"/>
    </w:pPr>
    <w:r w:rsidRPr="003916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6564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DE8" w:rsidRDefault="00B754FA">
                          <w:pPr>
                            <w:pStyle w:val="NormalS5sidnrH"/>
                            <w:ind w:right="0"/>
                          </w:pPr>
                          <w:r>
                            <w:fldChar w:fldCharType="begin"/>
                          </w:r>
                          <w:r w:rsidR="00085DE8">
                            <w:instrText xml:space="preserve"> PAGE *\charformat</w:instrText>
                          </w:r>
                          <w:r>
                            <w:fldChar w:fldCharType="separate"/>
                          </w:r>
                          <w:r w:rsidR="00A04B8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5DE8" w:rsidRDefault="00B754FA">
                    <w:pPr>
                      <w:pStyle w:val="NormalS5sidnrH"/>
                      <w:ind w:right="0"/>
                    </w:pPr>
                    <w:r>
                      <w:fldChar w:fldCharType="begin"/>
                    </w:r>
                    <w:r w:rsidR="00085DE8">
                      <w:instrText xml:space="preserve"> PAGE *\charformat</w:instrText>
                    </w:r>
                    <w:r>
                      <w:fldChar w:fldCharType="separate"/>
                    </w:r>
                    <w:r w:rsidR="00A04B8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E05" w:rsidRPr="003916BC" w:rsidRDefault="003916BC" w:rsidP="00085DE8">
    <w:pPr>
      <w:pStyle w:val="Sidfot"/>
    </w:pPr>
    <w:r w:rsidRPr="003916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6173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DE8" w:rsidRDefault="00B754FA">
                          <w:pPr>
                            <w:pStyle w:val="NormalS5sidnrH"/>
                            <w:ind w:right="0"/>
                          </w:pPr>
                          <w:r>
                            <w:fldChar w:fldCharType="begin"/>
                          </w:r>
                          <w:r w:rsidR="00085DE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5DE8" w:rsidRDefault="00B754FA">
                    <w:pPr>
                      <w:pStyle w:val="NormalS5sidnrH"/>
                      <w:ind w:right="0"/>
                    </w:pPr>
                    <w:r>
                      <w:fldChar w:fldCharType="begin"/>
                    </w:r>
                    <w:r w:rsidR="00085DE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4FA" w:rsidRPr="003916BC" w:rsidRDefault="00B754FA">
      <w:r w:rsidRPr="003916BC">
        <w:separator/>
      </w:r>
    </w:p>
  </w:footnote>
  <w:footnote w:type="continuationSeparator" w:id="0">
    <w:p w:rsidR="00B754FA" w:rsidRPr="003916BC" w:rsidRDefault="00B754FA">
      <w:r w:rsidRPr="003916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33E" w:rsidRPr="003916BC" w:rsidRDefault="003916BC" w:rsidP="00085DE8">
    <w:pPr>
      <w:pStyle w:val="Sidhuvud"/>
    </w:pPr>
    <w:r w:rsidRPr="003916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8937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DE8" w:rsidRDefault="00B754FA">
                          <w:pPr>
                            <w:pStyle w:val="KantRubrikS5V"/>
                          </w:pPr>
                          <w:r>
                            <w:fldChar w:fldCharType="begin"/>
                          </w:r>
                          <w:r w:rsidR="00085DE8">
                            <w:instrText xml:space="preserve"> DOCPROPERTY "YearUser" *\charformat </w:instrText>
                          </w:r>
                          <w:r>
                            <w:fldChar w:fldCharType="separate"/>
                          </w:r>
                          <w:r w:rsidR="00AC3170">
                            <w:t>2006/07</w:t>
                          </w:r>
                          <w:r>
                            <w:fldChar w:fldCharType="end"/>
                          </w:r>
                          <w:r w:rsidR="00085DE8">
                            <w:t>:</w:t>
                          </w:r>
                          <w:r>
                            <w:fldChar w:fldCharType="begin"/>
                          </w:r>
                          <w:r w:rsidR="00085DE8">
                            <w:instrText xml:space="preserve"> DOCPROPERTY "Motionsnummer" *\charformat </w:instrText>
                          </w:r>
                          <w:r>
                            <w:fldChar w:fldCharType="separate"/>
                          </w:r>
                          <w:r w:rsidR="00AC3170">
                            <w:t>Sf296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5DE8" w:rsidRDefault="00B754FA">
                    <w:pPr>
                      <w:pStyle w:val="KantRubrikS5V"/>
                    </w:pPr>
                    <w:r>
                      <w:fldChar w:fldCharType="begin"/>
                    </w:r>
                    <w:r w:rsidR="00085DE8">
                      <w:instrText xml:space="preserve"> DOCPROPERTY "YearUser" *\charformat </w:instrText>
                    </w:r>
                    <w:r>
                      <w:fldChar w:fldCharType="separate"/>
                    </w:r>
                    <w:r w:rsidR="00AC3170">
                      <w:t>2006/07</w:t>
                    </w:r>
                    <w:r>
                      <w:fldChar w:fldCharType="end"/>
                    </w:r>
                    <w:r w:rsidR="00085DE8">
                      <w:t>:</w:t>
                    </w:r>
                    <w:r>
                      <w:fldChar w:fldCharType="begin"/>
                    </w:r>
                    <w:r w:rsidR="00085DE8">
                      <w:instrText xml:space="preserve"> DOCPROPERTY "Motionsnummer" *\charformat </w:instrText>
                    </w:r>
                    <w:r>
                      <w:fldChar w:fldCharType="separate"/>
                    </w:r>
                    <w:r w:rsidR="00AC3170">
                      <w:t>Sf296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33E" w:rsidRPr="003916BC" w:rsidRDefault="003916BC" w:rsidP="00085DE8">
    <w:pPr>
      <w:pStyle w:val="Sidhuvud"/>
    </w:pPr>
    <w:r w:rsidRPr="003916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10954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DE8" w:rsidRDefault="00B754FA">
                          <w:pPr>
                            <w:pStyle w:val="KantRubrikS5H"/>
                            <w:ind w:right="0"/>
                          </w:pPr>
                          <w:r>
                            <w:fldChar w:fldCharType="begin"/>
                          </w:r>
                          <w:r w:rsidR="00085DE8">
                            <w:instrText xml:space="preserve"> DOCPROPERTY "YearUser" *\charformat </w:instrText>
                          </w:r>
                          <w:r>
                            <w:fldChar w:fldCharType="separate"/>
                          </w:r>
                          <w:r w:rsidR="00AC3170">
                            <w:t>2006/07</w:t>
                          </w:r>
                          <w:r>
                            <w:fldChar w:fldCharType="end"/>
                          </w:r>
                          <w:r w:rsidR="00085DE8">
                            <w:t>:</w:t>
                          </w:r>
                          <w:r>
                            <w:fldChar w:fldCharType="begin"/>
                          </w:r>
                          <w:r w:rsidR="00085DE8">
                            <w:instrText xml:space="preserve"> DOCPROPERTY "Motionsnummer" *\charformat </w:instrText>
                          </w:r>
                          <w:r>
                            <w:fldChar w:fldCharType="separate"/>
                          </w:r>
                          <w:r w:rsidR="00AC3170">
                            <w:t>Sf296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5DE8" w:rsidRDefault="00B754FA">
                    <w:pPr>
                      <w:pStyle w:val="KantRubrikS5H"/>
                      <w:ind w:right="0"/>
                    </w:pPr>
                    <w:r>
                      <w:fldChar w:fldCharType="begin"/>
                    </w:r>
                    <w:r w:rsidR="00085DE8">
                      <w:instrText xml:space="preserve"> DOCPROPERTY "YearUser" *\charformat </w:instrText>
                    </w:r>
                    <w:r>
                      <w:fldChar w:fldCharType="separate"/>
                    </w:r>
                    <w:r w:rsidR="00AC3170">
                      <w:t>2006/07</w:t>
                    </w:r>
                    <w:r>
                      <w:fldChar w:fldCharType="end"/>
                    </w:r>
                    <w:r w:rsidR="00085DE8">
                      <w:t>:</w:t>
                    </w:r>
                    <w:r>
                      <w:fldChar w:fldCharType="begin"/>
                    </w:r>
                    <w:r w:rsidR="00085DE8">
                      <w:instrText xml:space="preserve"> DOCPROPERTY "Motionsnummer" *\charformat </w:instrText>
                    </w:r>
                    <w:r>
                      <w:fldChar w:fldCharType="separate"/>
                    </w:r>
                    <w:r w:rsidR="00AC3170">
                      <w:t>Sf296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4FA" w:rsidRPr="003916BC" w:rsidRDefault="00B754FA">
    <w:pPr>
      <w:pStyle w:val="FSHNormal"/>
      <w:tabs>
        <w:tab w:val="right" w:pos="5840"/>
      </w:tabs>
    </w:pPr>
    <w:r w:rsidRPr="003916BC">
      <w:br/>
    </w:r>
    <w:r w:rsidRPr="003916BC">
      <w:fldChar w:fldCharType="begin" w:fldLock="1"/>
    </w:r>
    <w:r w:rsidRPr="003916BC">
      <w:instrText xml:space="preserve"> DOCPROPERTY</w:instrText>
    </w:r>
    <w:r w:rsidRPr="003916BC">
      <w:rPr>
        <w:sz w:val="18"/>
      </w:rPr>
      <w:instrText xml:space="preserve"> "YearUser" *\charformat </w:instrText>
    </w:r>
    <w:r w:rsidRPr="003916BC">
      <w:fldChar w:fldCharType="separate"/>
    </w:r>
    <w:r w:rsidRPr="003916BC">
      <w:t>2006/07</w:t>
    </w:r>
    <w:r w:rsidRPr="003916BC">
      <w:fldChar w:fldCharType="end"/>
    </w:r>
    <w:r w:rsidRPr="003916BC">
      <w:t xml:space="preserve"> </w:t>
    </w:r>
    <w:r w:rsidRPr="003916BC">
      <w:tab/>
      <w:t xml:space="preserve">mnr: </w:t>
    </w:r>
    <w:r w:rsidRPr="003916BC">
      <w:fldChar w:fldCharType="begin" w:fldLock="1"/>
    </w:r>
    <w:r w:rsidRPr="003916BC">
      <w:instrText xml:space="preserve"> DOCPROPERTY</w:instrText>
    </w:r>
    <w:r w:rsidRPr="003916BC">
      <w:rPr>
        <w:sz w:val="18"/>
      </w:rPr>
      <w:instrText xml:space="preserve"> "Motionsnummer" *\charformat </w:instrText>
    </w:r>
    <w:r w:rsidRPr="003916BC">
      <w:fldChar w:fldCharType="separate"/>
    </w:r>
    <w:r w:rsidRPr="003916BC">
      <w:t>Sf296</w:t>
    </w:r>
    <w:r w:rsidRPr="003916BC">
      <w:fldChar w:fldCharType="end"/>
    </w:r>
    <w:r w:rsidRPr="003916BC">
      <w:br/>
    </w:r>
    <w:r w:rsidRPr="003916BC">
      <w:fldChar w:fldCharType="begin" w:fldLock="1"/>
    </w:r>
    <w:r w:rsidRPr="003916BC">
      <w:instrText xml:space="preserve"> DOCPROPERTY</w:instrText>
    </w:r>
    <w:r w:rsidRPr="003916BC">
      <w:rPr>
        <w:sz w:val="18"/>
      </w:rPr>
      <w:instrText xml:space="preserve"> "Samling" *\charformat </w:instrText>
    </w:r>
    <w:r w:rsidRPr="003916BC">
      <w:fldChar w:fldCharType="end"/>
    </w:r>
    <w:r w:rsidRPr="003916BC">
      <w:tab/>
      <w:t xml:space="preserve">pnr: </w:t>
    </w:r>
    <w:r w:rsidRPr="003916BC">
      <w:fldChar w:fldCharType="begin" w:fldLock="1"/>
    </w:r>
    <w:r w:rsidRPr="003916BC">
      <w:instrText xml:space="preserve"> DOCPROPERTY</w:instrText>
    </w:r>
    <w:r w:rsidRPr="003916BC">
      <w:rPr>
        <w:sz w:val="18"/>
      </w:rPr>
      <w:instrText xml:space="preserve"> "Partinummer" *\charformat </w:instrText>
    </w:r>
    <w:r w:rsidRPr="003916BC">
      <w:fldChar w:fldCharType="separate"/>
    </w:r>
    <w:r w:rsidRPr="003916BC">
      <w:t>mp802</w:t>
    </w:r>
    <w:r w:rsidRPr="003916BC">
      <w:fldChar w:fldCharType="end"/>
    </w:r>
  </w:p>
  <w:p w:rsidR="00B754FA" w:rsidRPr="003916BC" w:rsidRDefault="00B754FA">
    <w:pPr>
      <w:pStyle w:val="FSHRub1"/>
    </w:pPr>
    <w:r w:rsidRPr="003916BC">
      <w:t>Motion till riksdagen</w:t>
    </w:r>
    <w:r w:rsidRPr="003916BC">
      <w:br/>
    </w:r>
    <w:r w:rsidRPr="003916BC">
      <w:fldChar w:fldCharType="begin" w:fldLock="1"/>
    </w:r>
    <w:r w:rsidRPr="003916BC">
      <w:instrText xml:space="preserve"> DOCPROPERTY "YearUser" *\charformat </w:instrText>
    </w:r>
    <w:r w:rsidRPr="003916BC">
      <w:fldChar w:fldCharType="separate"/>
    </w:r>
    <w:r w:rsidRPr="003916BC">
      <w:t>2006/07</w:t>
    </w:r>
    <w:r w:rsidRPr="003916BC">
      <w:fldChar w:fldCharType="end"/>
    </w:r>
    <w:r w:rsidRPr="003916BC">
      <w:t>:</w:t>
    </w:r>
    <w:r w:rsidRPr="003916BC">
      <w:fldChar w:fldCharType="begin" w:fldLock="1"/>
    </w:r>
    <w:r w:rsidRPr="003916BC">
      <w:instrText xml:space="preserve"> DOCPROPERTY "Motionsnummer" *\charformat </w:instrText>
    </w:r>
    <w:r w:rsidRPr="003916BC">
      <w:fldChar w:fldCharType="separate"/>
    </w:r>
    <w:r w:rsidRPr="003916BC">
      <w:t>Sf296</w:t>
    </w:r>
    <w:r w:rsidRPr="003916BC">
      <w:fldChar w:fldCharType="end"/>
    </w:r>
  </w:p>
  <w:p w:rsidR="00B754FA" w:rsidRPr="003916BC" w:rsidRDefault="00B754FA">
    <w:pPr>
      <w:pStyle w:val="FSHNormalS5"/>
    </w:pPr>
    <w:r w:rsidRPr="003916BC">
      <w:fldChar w:fldCharType="begin" w:fldLock="1"/>
    </w:r>
    <w:r w:rsidRPr="003916BC">
      <w:instrText xml:space="preserve"> DOCPROPERTY "MotionarText" *\charformat </w:instrText>
    </w:r>
    <w:r w:rsidRPr="003916BC">
      <w:fldChar w:fldCharType="separate"/>
    </w:r>
    <w:r w:rsidRPr="003916BC">
      <w:t>av Gunvor G Ericson m.fl. (mp)</w:t>
    </w:r>
    <w:r w:rsidRPr="003916BC">
      <w:fldChar w:fldCharType="end"/>
    </w:r>
    <w:r w:rsidRPr="003916BC">
      <w:br/>
    </w:r>
    <w:r w:rsidRPr="003916BC">
      <w:fldChar w:fldCharType="begin" w:fldLock="1"/>
    </w:r>
    <w:r w:rsidRPr="003916BC">
      <w:instrText xml:space="preserve"> DOCPROPERTY "SvarFrasKort" *\charformat </w:instrText>
    </w:r>
    <w:r w:rsidRPr="003916BC">
      <w:fldChar w:fldCharType="end"/>
    </w:r>
  </w:p>
  <w:p w:rsidR="00B754FA" w:rsidRPr="003916BC" w:rsidRDefault="00B754FA">
    <w:pPr>
      <w:pStyle w:val="FSHTitel"/>
    </w:pPr>
    <w:r w:rsidRPr="003916BC">
      <w:fldChar w:fldCharType="begin" w:fldLock="1"/>
    </w:r>
    <w:r w:rsidRPr="003916BC">
      <w:instrText xml:space="preserve"> DOCPROPERTY</w:instrText>
    </w:r>
    <w:r w:rsidRPr="003916BC">
      <w:rPr>
        <w:sz w:val="18"/>
      </w:rPr>
      <w:instrText xml:space="preserve"> "RubrikSvar" *\charformat </w:instrText>
    </w:r>
    <w:r w:rsidRPr="003916BC">
      <w:fldChar w:fldCharType="separate"/>
    </w:r>
    <w:r w:rsidRPr="003916BC">
      <w:t>Utgiftsområdena 8, 10, 11, 12 Migration, Ekonomisk trygghet vid sjukdom och handikapp, Ekonomisk trygghet vid ålderdom och Ekonomisk trygghet för familjer och barn</w:t>
    </w:r>
    <w:r w:rsidRPr="003916BC">
      <w:fldChar w:fldCharType="end"/>
    </w:r>
  </w:p>
  <w:p w:rsidR="00B754FA" w:rsidRPr="003916BC" w:rsidRDefault="00B754FA">
    <w:pPr>
      <w:pStyle w:val="Normal00"/>
    </w:pPr>
  </w:p>
  <w:p w:rsidR="00085DE8" w:rsidRPr="003916BC" w:rsidRDefault="00085D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6746D1"/>
    <w:multiLevelType w:val="multilevel"/>
    <w:tmpl w:val="AF1416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6596A91"/>
    <w:multiLevelType w:val="multilevel"/>
    <w:tmpl w:val="D2188D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8A8723D"/>
    <w:multiLevelType w:val="hybridMultilevel"/>
    <w:tmpl w:val="B9C666DC"/>
    <w:lvl w:ilvl="0" w:tplc="649627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D57010B"/>
    <w:multiLevelType w:val="hybridMultilevel"/>
    <w:tmpl w:val="7EB8D3A6"/>
    <w:lvl w:ilvl="0" w:tplc="716477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DAD5727"/>
    <w:multiLevelType w:val="multilevel"/>
    <w:tmpl w:val="1294101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359636B"/>
    <w:multiLevelType w:val="hybridMultilevel"/>
    <w:tmpl w:val="92DED3E2"/>
    <w:lvl w:ilvl="0" w:tplc="3B98C8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00862A3"/>
    <w:multiLevelType w:val="multilevel"/>
    <w:tmpl w:val="D5A25E3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134248493">
    <w:abstractNumId w:val="19"/>
  </w:num>
  <w:num w:numId="2" w16cid:durableId="148330718">
    <w:abstractNumId w:val="10"/>
  </w:num>
  <w:num w:numId="3" w16cid:durableId="1992054544">
    <w:abstractNumId w:val="12"/>
  </w:num>
  <w:num w:numId="4" w16cid:durableId="1090585304">
    <w:abstractNumId w:val="18"/>
  </w:num>
  <w:num w:numId="5" w16cid:durableId="1160581914">
    <w:abstractNumId w:val="8"/>
  </w:num>
  <w:num w:numId="6" w16cid:durableId="1918317519">
    <w:abstractNumId w:val="3"/>
  </w:num>
  <w:num w:numId="7" w16cid:durableId="1271939116">
    <w:abstractNumId w:val="2"/>
  </w:num>
  <w:num w:numId="8" w16cid:durableId="208539096">
    <w:abstractNumId w:val="1"/>
  </w:num>
  <w:num w:numId="9" w16cid:durableId="1143623015">
    <w:abstractNumId w:val="0"/>
  </w:num>
  <w:num w:numId="10" w16cid:durableId="1019087844">
    <w:abstractNumId w:val="9"/>
  </w:num>
  <w:num w:numId="11" w16cid:durableId="1379627543">
    <w:abstractNumId w:val="7"/>
  </w:num>
  <w:num w:numId="12" w16cid:durableId="981353467">
    <w:abstractNumId w:val="6"/>
  </w:num>
  <w:num w:numId="13" w16cid:durableId="724068608">
    <w:abstractNumId w:val="5"/>
  </w:num>
  <w:num w:numId="14" w16cid:durableId="1650478069">
    <w:abstractNumId w:val="4"/>
  </w:num>
  <w:num w:numId="15" w16cid:durableId="1300307471">
    <w:abstractNumId w:val="15"/>
  </w:num>
  <w:num w:numId="16" w16cid:durableId="1609315988">
    <w:abstractNumId w:val="17"/>
  </w:num>
  <w:num w:numId="17" w16cid:durableId="340937172">
    <w:abstractNumId w:val="14"/>
  </w:num>
  <w:num w:numId="18" w16cid:durableId="117182147">
    <w:abstractNumId w:val="13"/>
  </w:num>
  <w:num w:numId="19" w16cid:durableId="1984430267">
    <w:abstractNumId w:val="16"/>
  </w:num>
  <w:num w:numId="20" w16cid:durableId="786778864">
    <w:abstractNumId w:val="11"/>
  </w:num>
  <w:num w:numId="21" w16cid:durableId="7760278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89ABCACB-191A-460E-9D0D-F493EEE6F9F1},{678A9254-59ED-452D-AB16-7DA16C224668},{44E1179A-EAF6-4300-B094-8294DC01CCC9}"/>
  </w:docVars>
  <w:rsids>
    <w:rsidRoot w:val="003916BC"/>
    <w:rsid w:val="0000047D"/>
    <w:rsid w:val="00002742"/>
    <w:rsid w:val="000220F8"/>
    <w:rsid w:val="00034058"/>
    <w:rsid w:val="0004086F"/>
    <w:rsid w:val="00040D14"/>
    <w:rsid w:val="0004381F"/>
    <w:rsid w:val="00056749"/>
    <w:rsid w:val="00064213"/>
    <w:rsid w:val="00064BC3"/>
    <w:rsid w:val="000665E6"/>
    <w:rsid w:val="00066775"/>
    <w:rsid w:val="00067731"/>
    <w:rsid w:val="00072FB9"/>
    <w:rsid w:val="0007598F"/>
    <w:rsid w:val="00084E5D"/>
    <w:rsid w:val="00085DE8"/>
    <w:rsid w:val="00090535"/>
    <w:rsid w:val="00090AEF"/>
    <w:rsid w:val="00090CEC"/>
    <w:rsid w:val="000B2040"/>
    <w:rsid w:val="000B2EB7"/>
    <w:rsid w:val="000C69A5"/>
    <w:rsid w:val="000D58BC"/>
    <w:rsid w:val="000E2846"/>
    <w:rsid w:val="000E431D"/>
    <w:rsid w:val="000E48DA"/>
    <w:rsid w:val="000E5207"/>
    <w:rsid w:val="000F2410"/>
    <w:rsid w:val="000F5ADD"/>
    <w:rsid w:val="00100531"/>
    <w:rsid w:val="001037AC"/>
    <w:rsid w:val="0010382E"/>
    <w:rsid w:val="001108E0"/>
    <w:rsid w:val="00111C1E"/>
    <w:rsid w:val="00113A17"/>
    <w:rsid w:val="00115C18"/>
    <w:rsid w:val="00121FEF"/>
    <w:rsid w:val="00126645"/>
    <w:rsid w:val="00137DC2"/>
    <w:rsid w:val="00166D90"/>
    <w:rsid w:val="00170803"/>
    <w:rsid w:val="0017679F"/>
    <w:rsid w:val="00177CC2"/>
    <w:rsid w:val="001836AE"/>
    <w:rsid w:val="0018502B"/>
    <w:rsid w:val="00186B0C"/>
    <w:rsid w:val="001921C4"/>
    <w:rsid w:val="001923A4"/>
    <w:rsid w:val="00197B11"/>
    <w:rsid w:val="001A25D5"/>
    <w:rsid w:val="001A2624"/>
    <w:rsid w:val="001A2A2B"/>
    <w:rsid w:val="001B4FC3"/>
    <w:rsid w:val="001C005D"/>
    <w:rsid w:val="001C4152"/>
    <w:rsid w:val="001E0043"/>
    <w:rsid w:val="001F6DC6"/>
    <w:rsid w:val="00201DFB"/>
    <w:rsid w:val="00204A63"/>
    <w:rsid w:val="00212FF1"/>
    <w:rsid w:val="0022420A"/>
    <w:rsid w:val="00230193"/>
    <w:rsid w:val="00231E3A"/>
    <w:rsid w:val="00244D0B"/>
    <w:rsid w:val="0025068A"/>
    <w:rsid w:val="00255E01"/>
    <w:rsid w:val="00280EED"/>
    <w:rsid w:val="002818D3"/>
    <w:rsid w:val="002843EE"/>
    <w:rsid w:val="00290E8C"/>
    <w:rsid w:val="002911A7"/>
    <w:rsid w:val="00293C95"/>
    <w:rsid w:val="002943C8"/>
    <w:rsid w:val="00295E6D"/>
    <w:rsid w:val="002A2A6B"/>
    <w:rsid w:val="002B0F91"/>
    <w:rsid w:val="002B5FA6"/>
    <w:rsid w:val="002C2373"/>
    <w:rsid w:val="002C6C6E"/>
    <w:rsid w:val="002D11A8"/>
    <w:rsid w:val="002E02D3"/>
    <w:rsid w:val="002F4004"/>
    <w:rsid w:val="003100C8"/>
    <w:rsid w:val="00314F87"/>
    <w:rsid w:val="0032051D"/>
    <w:rsid w:val="003243E4"/>
    <w:rsid w:val="003303B5"/>
    <w:rsid w:val="0033662C"/>
    <w:rsid w:val="003366E9"/>
    <w:rsid w:val="00342FB4"/>
    <w:rsid w:val="00346F64"/>
    <w:rsid w:val="00353F14"/>
    <w:rsid w:val="0036065A"/>
    <w:rsid w:val="003635C0"/>
    <w:rsid w:val="00372FE5"/>
    <w:rsid w:val="00383711"/>
    <w:rsid w:val="003866EC"/>
    <w:rsid w:val="0039096B"/>
    <w:rsid w:val="003916BC"/>
    <w:rsid w:val="00391AF5"/>
    <w:rsid w:val="003B418B"/>
    <w:rsid w:val="003B7D82"/>
    <w:rsid w:val="003C1B4B"/>
    <w:rsid w:val="003D117E"/>
    <w:rsid w:val="003E71A0"/>
    <w:rsid w:val="003F100A"/>
    <w:rsid w:val="003F1F76"/>
    <w:rsid w:val="003F3F93"/>
    <w:rsid w:val="00411378"/>
    <w:rsid w:val="00412137"/>
    <w:rsid w:val="0041545D"/>
    <w:rsid w:val="00424240"/>
    <w:rsid w:val="004277B4"/>
    <w:rsid w:val="00430B7D"/>
    <w:rsid w:val="0043107A"/>
    <w:rsid w:val="00431406"/>
    <w:rsid w:val="00443B92"/>
    <w:rsid w:val="00445271"/>
    <w:rsid w:val="00447A04"/>
    <w:rsid w:val="004527C3"/>
    <w:rsid w:val="00473789"/>
    <w:rsid w:val="00487F7A"/>
    <w:rsid w:val="004914C4"/>
    <w:rsid w:val="004A0504"/>
    <w:rsid w:val="004A2E9D"/>
    <w:rsid w:val="004C10BC"/>
    <w:rsid w:val="004E033E"/>
    <w:rsid w:val="004E38D9"/>
    <w:rsid w:val="004F7709"/>
    <w:rsid w:val="005000F2"/>
    <w:rsid w:val="00520792"/>
    <w:rsid w:val="00522AD5"/>
    <w:rsid w:val="005230E8"/>
    <w:rsid w:val="005250F3"/>
    <w:rsid w:val="00531020"/>
    <w:rsid w:val="005330BF"/>
    <w:rsid w:val="00540E8E"/>
    <w:rsid w:val="00545150"/>
    <w:rsid w:val="00545421"/>
    <w:rsid w:val="0055072A"/>
    <w:rsid w:val="005525A5"/>
    <w:rsid w:val="005544CE"/>
    <w:rsid w:val="00554C71"/>
    <w:rsid w:val="00554D47"/>
    <w:rsid w:val="00565DF4"/>
    <w:rsid w:val="0057036D"/>
    <w:rsid w:val="0059424C"/>
    <w:rsid w:val="005B145B"/>
    <w:rsid w:val="005C4654"/>
    <w:rsid w:val="005C6547"/>
    <w:rsid w:val="005D3C1C"/>
    <w:rsid w:val="005D3F50"/>
    <w:rsid w:val="005F089E"/>
    <w:rsid w:val="005F6EDD"/>
    <w:rsid w:val="00601C6D"/>
    <w:rsid w:val="00603CD4"/>
    <w:rsid w:val="00613220"/>
    <w:rsid w:val="00613FB4"/>
    <w:rsid w:val="00650C97"/>
    <w:rsid w:val="006512B0"/>
    <w:rsid w:val="00653DD0"/>
    <w:rsid w:val="00665CF2"/>
    <w:rsid w:val="00681AC9"/>
    <w:rsid w:val="00682065"/>
    <w:rsid w:val="00686E24"/>
    <w:rsid w:val="006913A3"/>
    <w:rsid w:val="00695966"/>
    <w:rsid w:val="006A6587"/>
    <w:rsid w:val="006B1A7D"/>
    <w:rsid w:val="006B6262"/>
    <w:rsid w:val="006B7DBB"/>
    <w:rsid w:val="006E2938"/>
    <w:rsid w:val="006E7111"/>
    <w:rsid w:val="006E75C0"/>
    <w:rsid w:val="00715690"/>
    <w:rsid w:val="00727C6F"/>
    <w:rsid w:val="00740D6D"/>
    <w:rsid w:val="00743F76"/>
    <w:rsid w:val="00745D03"/>
    <w:rsid w:val="007713C0"/>
    <w:rsid w:val="00774959"/>
    <w:rsid w:val="00776F9F"/>
    <w:rsid w:val="00782365"/>
    <w:rsid w:val="00783C9A"/>
    <w:rsid w:val="007852B2"/>
    <w:rsid w:val="00794149"/>
    <w:rsid w:val="007A3B80"/>
    <w:rsid w:val="007B67A7"/>
    <w:rsid w:val="007C4A06"/>
    <w:rsid w:val="007C6092"/>
    <w:rsid w:val="007D4423"/>
    <w:rsid w:val="007E119E"/>
    <w:rsid w:val="007F1814"/>
    <w:rsid w:val="007F1D00"/>
    <w:rsid w:val="0080012D"/>
    <w:rsid w:val="00801AA3"/>
    <w:rsid w:val="00826AD5"/>
    <w:rsid w:val="008375D7"/>
    <w:rsid w:val="00846903"/>
    <w:rsid w:val="008676DE"/>
    <w:rsid w:val="00877E73"/>
    <w:rsid w:val="008824EC"/>
    <w:rsid w:val="0088255C"/>
    <w:rsid w:val="008873A8"/>
    <w:rsid w:val="00892396"/>
    <w:rsid w:val="008B081C"/>
    <w:rsid w:val="008C1C3E"/>
    <w:rsid w:val="008C764C"/>
    <w:rsid w:val="008E311B"/>
    <w:rsid w:val="008F0A96"/>
    <w:rsid w:val="008F331F"/>
    <w:rsid w:val="009062A0"/>
    <w:rsid w:val="00907551"/>
    <w:rsid w:val="00907B15"/>
    <w:rsid w:val="00916EC1"/>
    <w:rsid w:val="00923D91"/>
    <w:rsid w:val="009451E7"/>
    <w:rsid w:val="00946CD6"/>
    <w:rsid w:val="009569A0"/>
    <w:rsid w:val="00970D4F"/>
    <w:rsid w:val="00971D70"/>
    <w:rsid w:val="009940F9"/>
    <w:rsid w:val="009A00D8"/>
    <w:rsid w:val="009A4377"/>
    <w:rsid w:val="009A6043"/>
    <w:rsid w:val="009B159A"/>
    <w:rsid w:val="009C24FE"/>
    <w:rsid w:val="009C71D8"/>
    <w:rsid w:val="009C7E05"/>
    <w:rsid w:val="009D0673"/>
    <w:rsid w:val="009E0656"/>
    <w:rsid w:val="009E2407"/>
    <w:rsid w:val="009E6FA7"/>
    <w:rsid w:val="009F598F"/>
    <w:rsid w:val="009F6A78"/>
    <w:rsid w:val="00A04B8C"/>
    <w:rsid w:val="00A053C6"/>
    <w:rsid w:val="00A055B3"/>
    <w:rsid w:val="00A11999"/>
    <w:rsid w:val="00A15D71"/>
    <w:rsid w:val="00A21BC5"/>
    <w:rsid w:val="00A25D02"/>
    <w:rsid w:val="00A35C04"/>
    <w:rsid w:val="00A5396A"/>
    <w:rsid w:val="00A7360D"/>
    <w:rsid w:val="00A736FF"/>
    <w:rsid w:val="00AA1434"/>
    <w:rsid w:val="00AB5000"/>
    <w:rsid w:val="00AB63B3"/>
    <w:rsid w:val="00AB770B"/>
    <w:rsid w:val="00AC3170"/>
    <w:rsid w:val="00AC63D9"/>
    <w:rsid w:val="00AC6B71"/>
    <w:rsid w:val="00AC7AFD"/>
    <w:rsid w:val="00AD4591"/>
    <w:rsid w:val="00AD74A9"/>
    <w:rsid w:val="00AE2EF8"/>
    <w:rsid w:val="00AF5881"/>
    <w:rsid w:val="00B10E4D"/>
    <w:rsid w:val="00B120E8"/>
    <w:rsid w:val="00B13BF0"/>
    <w:rsid w:val="00B24702"/>
    <w:rsid w:val="00B32F6E"/>
    <w:rsid w:val="00B33C81"/>
    <w:rsid w:val="00B34666"/>
    <w:rsid w:val="00B43CAA"/>
    <w:rsid w:val="00B502B8"/>
    <w:rsid w:val="00B532D0"/>
    <w:rsid w:val="00B67E5B"/>
    <w:rsid w:val="00B754FA"/>
    <w:rsid w:val="00B96692"/>
    <w:rsid w:val="00BA4894"/>
    <w:rsid w:val="00BA6BE0"/>
    <w:rsid w:val="00BB6D75"/>
    <w:rsid w:val="00BD43A8"/>
    <w:rsid w:val="00BD505D"/>
    <w:rsid w:val="00BF6AC4"/>
    <w:rsid w:val="00C1285C"/>
    <w:rsid w:val="00C27B7D"/>
    <w:rsid w:val="00C32A06"/>
    <w:rsid w:val="00C334AC"/>
    <w:rsid w:val="00C37874"/>
    <w:rsid w:val="00C46180"/>
    <w:rsid w:val="00C533BA"/>
    <w:rsid w:val="00C57086"/>
    <w:rsid w:val="00C66E4D"/>
    <w:rsid w:val="00C716E7"/>
    <w:rsid w:val="00C902E9"/>
    <w:rsid w:val="00C92208"/>
    <w:rsid w:val="00C96790"/>
    <w:rsid w:val="00CA2038"/>
    <w:rsid w:val="00CB44A2"/>
    <w:rsid w:val="00CB5B24"/>
    <w:rsid w:val="00CC233E"/>
    <w:rsid w:val="00CD4B2B"/>
    <w:rsid w:val="00CE1114"/>
    <w:rsid w:val="00CE2E13"/>
    <w:rsid w:val="00CE3037"/>
    <w:rsid w:val="00CF3B49"/>
    <w:rsid w:val="00CF47B0"/>
    <w:rsid w:val="00CF7A43"/>
    <w:rsid w:val="00D01775"/>
    <w:rsid w:val="00D06307"/>
    <w:rsid w:val="00D1174F"/>
    <w:rsid w:val="00D1289C"/>
    <w:rsid w:val="00D20292"/>
    <w:rsid w:val="00D32421"/>
    <w:rsid w:val="00D4635C"/>
    <w:rsid w:val="00D47A59"/>
    <w:rsid w:val="00D52681"/>
    <w:rsid w:val="00D53D04"/>
    <w:rsid w:val="00D55EF7"/>
    <w:rsid w:val="00D62907"/>
    <w:rsid w:val="00D64352"/>
    <w:rsid w:val="00DA1D86"/>
    <w:rsid w:val="00DA2CBB"/>
    <w:rsid w:val="00DB5E02"/>
    <w:rsid w:val="00DC0DF0"/>
    <w:rsid w:val="00DC6C70"/>
    <w:rsid w:val="00DF5ACD"/>
    <w:rsid w:val="00E22893"/>
    <w:rsid w:val="00E26255"/>
    <w:rsid w:val="00E349C2"/>
    <w:rsid w:val="00E360DE"/>
    <w:rsid w:val="00E5074A"/>
    <w:rsid w:val="00E521CB"/>
    <w:rsid w:val="00E675CE"/>
    <w:rsid w:val="00E728F6"/>
    <w:rsid w:val="00E730ED"/>
    <w:rsid w:val="00E75D28"/>
    <w:rsid w:val="00E833AA"/>
    <w:rsid w:val="00E84F25"/>
    <w:rsid w:val="00E90B48"/>
    <w:rsid w:val="00EA0B04"/>
    <w:rsid w:val="00EA4C84"/>
    <w:rsid w:val="00EB23F0"/>
    <w:rsid w:val="00EC007B"/>
    <w:rsid w:val="00EC3E78"/>
    <w:rsid w:val="00F20686"/>
    <w:rsid w:val="00F21B30"/>
    <w:rsid w:val="00F2564B"/>
    <w:rsid w:val="00F273EA"/>
    <w:rsid w:val="00F330AA"/>
    <w:rsid w:val="00F367F7"/>
    <w:rsid w:val="00F42536"/>
    <w:rsid w:val="00F42CB9"/>
    <w:rsid w:val="00F50B23"/>
    <w:rsid w:val="00F52D85"/>
    <w:rsid w:val="00F65353"/>
    <w:rsid w:val="00F720CB"/>
    <w:rsid w:val="00F73E9E"/>
    <w:rsid w:val="00F87D14"/>
    <w:rsid w:val="00FA3374"/>
    <w:rsid w:val="00FA4324"/>
    <w:rsid w:val="00FB0B18"/>
    <w:rsid w:val="00FB2435"/>
    <w:rsid w:val="00FB6268"/>
    <w:rsid w:val="00FB6490"/>
    <w:rsid w:val="00FC19A6"/>
    <w:rsid w:val="00FC53D4"/>
    <w:rsid w:val="00FC7246"/>
    <w:rsid w:val="00FC7E79"/>
    <w:rsid w:val="00FD2003"/>
    <w:rsid w:val="00FD2531"/>
    <w:rsid w:val="00FD276E"/>
    <w:rsid w:val="00FE6A0D"/>
    <w:rsid w:val="00FF7B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040411-EE3D-4D23-8664-FF8D310B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85DE8"/>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85DE8"/>
    <w:pPr>
      <w:numPr>
        <w:ilvl w:val="1"/>
      </w:numPr>
      <w:spacing w:before="500" w:line="250" w:lineRule="exact"/>
      <w:outlineLvl w:val="1"/>
    </w:pPr>
    <w:rPr>
      <w:sz w:val="27"/>
    </w:rPr>
  </w:style>
  <w:style w:type="paragraph" w:styleId="Rubrik3">
    <w:name w:val="heading 3"/>
    <w:aliases w:val="Mellanrubrik"/>
    <w:basedOn w:val="Rubrik2"/>
    <w:next w:val="Normal"/>
    <w:qFormat/>
    <w:rsid w:val="00085DE8"/>
    <w:pPr>
      <w:numPr>
        <w:ilvl w:val="2"/>
      </w:numPr>
      <w:spacing w:before="250" w:after="0"/>
      <w:outlineLvl w:val="2"/>
    </w:pPr>
    <w:rPr>
      <w:b/>
      <w:sz w:val="21"/>
    </w:rPr>
  </w:style>
  <w:style w:type="paragraph" w:styleId="Rubrik4">
    <w:name w:val="heading 4"/>
    <w:aliases w:val="KursivRubrik"/>
    <w:basedOn w:val="Rubrik3"/>
    <w:next w:val="Normal"/>
    <w:qFormat/>
    <w:rsid w:val="00085DE8"/>
    <w:pPr>
      <w:numPr>
        <w:ilvl w:val="3"/>
      </w:numPr>
      <w:outlineLvl w:val="3"/>
    </w:pPr>
    <w:rPr>
      <w:b w:val="0"/>
      <w:i/>
    </w:rPr>
  </w:style>
  <w:style w:type="paragraph" w:styleId="Rubrik5">
    <w:name w:val="heading 5"/>
    <w:aliases w:val="PackadFetRubrik,PackadKursivRubrik"/>
    <w:basedOn w:val="Rubrik4"/>
    <w:next w:val="Normal"/>
    <w:qFormat/>
    <w:rsid w:val="00085DE8"/>
    <w:pPr>
      <w:numPr>
        <w:ilvl w:val="4"/>
      </w:numPr>
      <w:tabs>
        <w:tab w:val="clear" w:pos="1021"/>
      </w:tabs>
      <w:spacing w:before="125"/>
      <w:outlineLvl w:val="4"/>
    </w:pPr>
    <w:rPr>
      <w:i w:val="0"/>
      <w:sz w:val="19"/>
    </w:rPr>
  </w:style>
  <w:style w:type="paragraph" w:styleId="Rubrik6">
    <w:name w:val="heading 6"/>
    <w:basedOn w:val="Rubrik5"/>
    <w:next w:val="Normal"/>
    <w:qFormat/>
    <w:rsid w:val="00085DE8"/>
    <w:pPr>
      <w:numPr>
        <w:ilvl w:val="5"/>
      </w:numPr>
      <w:spacing w:before="50" w:line="200" w:lineRule="exact"/>
      <w:outlineLvl w:val="5"/>
    </w:pPr>
    <w:rPr>
      <w:caps/>
      <w:sz w:val="14"/>
    </w:rPr>
  </w:style>
  <w:style w:type="paragraph" w:styleId="Rubrik7">
    <w:name w:val="heading 7"/>
    <w:basedOn w:val="Rubrik6"/>
    <w:next w:val="Normal"/>
    <w:qFormat/>
    <w:rsid w:val="00085DE8"/>
    <w:pPr>
      <w:numPr>
        <w:ilvl w:val="6"/>
      </w:numPr>
      <w:spacing w:before="0"/>
      <w:outlineLvl w:val="6"/>
    </w:pPr>
  </w:style>
  <w:style w:type="paragraph" w:styleId="Rubrik8">
    <w:name w:val="heading 8"/>
    <w:basedOn w:val="Rubrik7"/>
    <w:next w:val="Normal"/>
    <w:qFormat/>
    <w:rsid w:val="00085DE8"/>
    <w:pPr>
      <w:numPr>
        <w:ilvl w:val="7"/>
      </w:numPr>
      <w:outlineLvl w:val="7"/>
    </w:pPr>
  </w:style>
  <w:style w:type="paragraph" w:styleId="Rubrik9">
    <w:name w:val="heading 9"/>
    <w:basedOn w:val="Rubrik8"/>
    <w:next w:val="Normal"/>
    <w:qFormat/>
    <w:rsid w:val="00085DE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table" w:styleId="Tabellrutnt">
    <w:name w:val="Table Grid"/>
    <w:basedOn w:val="Normaltabell"/>
    <w:rsid w:val="0009053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85DE8"/>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Yrkandehnv">
    <w:name w:val="Yrkandehänv"/>
    <w:rsid w:val="0004086F"/>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4525</Words>
  <Characters>25886</Characters>
  <Application>Microsoft Office Word</Application>
  <DocSecurity>4</DocSecurity>
  <Lines>588</Lines>
  <Paragraphs>239</Paragraphs>
  <ScaleCrop>false</ScaleCrop>
  <HeadingPairs>
    <vt:vector size="2" baseType="variant">
      <vt:variant>
        <vt:lpstr>Rubrik</vt:lpstr>
      </vt:variant>
      <vt:variant>
        <vt:i4>1</vt:i4>
      </vt:variant>
    </vt:vector>
  </HeadingPairs>
  <TitlesOfParts>
    <vt:vector size="1" baseType="lpstr">
      <vt:lpstr>mp802</vt:lpstr>
    </vt:vector>
  </TitlesOfParts>
  <Company>Riksdagen</Company>
  <LinksUpToDate>false</LinksUpToDate>
  <CharactersWithSpaces>30172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mp802</dc:title>
  <dc:subject>mp802</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2007-01-15T08:25:00Z</cp:lastPrinted>
  <dcterms:created xsi:type="dcterms:W3CDTF">2025-12-17T01:13:00Z</dcterms:created>
  <dcterms:modified xsi:type="dcterms:W3CDTF">2025-12-17T01:13:00Z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Utgiftsområdena 8, 10, 11, 12 Migration, Ekonomisk trygghet vid sjukdom och handikapp, Ekonomisk trygghet vid ålderdom och Ekonomisk trygghet för familjer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8, 10, 11, 12 Migration, Ekonomisk trygghet vid sjukdom och handikapp, Ekonomisk trygghet vid ålderdom och Ekonomisk trygghet för familjer och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(mp)\Nihlén, Thomas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Sf296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20062007000001090112000008020075</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20062007000001090112000008020075</vt:lpwstr>
  </property>
  <property fmtid="{D5CDD505-2E9C-101B-9397-08002B2CF9AE}" pid="50" name="nummer">
    <vt:lpwstr>296</vt:lpwstr>
  </property>
  <property fmtid="{D5CDD505-2E9C-101B-9397-08002B2CF9AE}" pid="51" name="utskottsbeteckning">
    <vt:lpwstr>Sf</vt:lpwstr>
  </property>
  <property fmtid="{D5CDD505-2E9C-101B-9397-08002B2CF9AE}" pid="52" name="GlobalUID">
    <vt:lpwstr>{6BD7B841-A142-4B81-9D0D-FCF1EB2EB252}</vt:lpwstr>
  </property>
  <property fmtid="{D5CDD505-2E9C-101B-9397-08002B2CF9AE}" pid="53" name="Överföringar">
    <vt:i4>0</vt:i4>
  </property>
  <property fmtid="{D5CDD505-2E9C-101B-9397-08002B2CF9AE}" pid="54" name="Checksum">
    <vt:lpwstr>*1021338932961*</vt:lpwstr>
  </property>
  <property fmtid="{D5CDD505-2E9C-101B-9397-08002B2CF9AE}" pid="55" name="skuggnummer">
    <vt:lpwstr>2414</vt:lpwstr>
  </property>
  <property fmtid="{D5CDD505-2E9C-101B-9397-08002B2CF9AE}" pid="56" name="urixVersion">
    <vt:lpwstr>3.1.4.4</vt:lpwstr>
  </property>
  <property fmtid="{D5CDD505-2E9C-101B-9397-08002B2CF9AE}" pid="57" name="urixOrigin">
    <vt:lpwstr>070215 16:30:18.419</vt:lpwstr>
  </property>
  <property fmtid="{D5CDD505-2E9C-101B-9397-08002B2CF9AE}" pid="58" name="urixGuid">
    <vt:lpwstr>{0652E291-579C-4A6D-B610-11A179363E84}</vt:lpwstr>
  </property>
</Properties>
</file>