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:1</w:t>
            </w:r>
            <w:r w:rsidR="00A41C2C">
              <w:rPr>
                <w:b/>
                <w:sz w:val="20"/>
              </w:rPr>
              <w:t>9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</w:t>
            </w:r>
            <w:r w:rsidR="00A41C2C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A41C2C">
              <w:rPr>
                <w:sz w:val="20"/>
              </w:rPr>
              <w:t>01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463D5" w:rsidRPr="00EF33A8" w:rsidRDefault="00A41C2C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</w:t>
            </w:r>
            <w:r w:rsidR="00E4389B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4389B">
              <w:rPr>
                <w:sz w:val="20"/>
              </w:rPr>
              <w:t>0-</w:t>
            </w:r>
            <w:r w:rsidR="00277D9E" w:rsidRPr="00277D9E">
              <w:rPr>
                <w:sz w:val="20"/>
              </w:rPr>
              <w:t>12:00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311B6" w:rsidRPr="004B367D" w:rsidTr="00EB67C8">
        <w:trPr>
          <w:trHeight w:val="884"/>
        </w:trPr>
        <w:tc>
          <w:tcPr>
            <w:tcW w:w="567" w:type="dxa"/>
          </w:tcPr>
          <w:p w:rsidR="002311B6" w:rsidRPr="00904ABB" w:rsidRDefault="002311B6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:rsidR="002311B6" w:rsidRPr="002A1D92" w:rsidRDefault="00E4389B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om att delta på distans </w:t>
            </w:r>
          </w:p>
          <w:p w:rsidR="002311B6" w:rsidRPr="002A1D92" w:rsidRDefault="002311B6" w:rsidP="002311B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11B6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77D9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deltagande på distans för följande ordinarie ledamöter och suppleanter: </w:t>
            </w:r>
            <w:r w:rsidRPr="00277D9E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Hans Wallmark (M), Olle Thorell (S), </w:t>
            </w:r>
            <w:r w:rsidR="00277D9E" w:rsidRPr="00277D9E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Markus Wiechel</w:t>
            </w:r>
            <w:r w:rsidR="009123BD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(SD)</w:t>
            </w:r>
            <w:r w:rsidR="00277D9E" w:rsidRPr="00277D9E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, </w:t>
            </w:r>
            <w:r w:rsidRPr="00277D9E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Jamal El-Haj (S), Håkan Svenneling (V), Margareta </w:t>
            </w:r>
            <w:proofErr w:type="spellStart"/>
            <w:r w:rsidRPr="00277D9E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Cederfeldt</w:t>
            </w:r>
            <w:proofErr w:type="spellEnd"/>
            <w:r w:rsidRPr="00277D9E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(M), Björn Söder (SD), Diana Laitinen Carlsson (S), Lars Adaktusson (KD), Joar Forssell (L), Maria Ferm (MP), Magnus Ek (C), Helena Storckenfeldt (M), Gudrun Brunegård (KD)</w:t>
            </w:r>
            <w:r w:rsidR="00BB02E0" w:rsidRPr="00277D9E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89B" w:rsidRDefault="009123BD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Fem</w:t>
            </w:r>
            <w:r w:rsidR="002A5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4389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tjänstemän från utrikesutskottets kansli var uppkopplade på distans. </w:t>
            </w: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277D9E" w:rsidRDefault="00277D9E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89B" w:rsidRP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 xml:space="preserve">§ </w:t>
            </w:r>
            <w:r w:rsidR="002A1D92">
              <w:rPr>
                <w:b/>
                <w:snapToGrid w:val="0"/>
                <w:szCs w:val="24"/>
              </w:rPr>
              <w:t>2</w:t>
            </w: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Pr="00904ABB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277D9E" w:rsidRDefault="00277D9E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277D9E" w:rsidRDefault="00277D9E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77D9E" w:rsidRPr="00277D9E" w:rsidRDefault="00277D9E" w:rsidP="00277D9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77D9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att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föredragande Caroline Jender Pamrin och fördragande Christina Hammarstedt</w:t>
            </w:r>
            <w:r w:rsidRPr="00277D9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EU-nämnden</w:t>
            </w:r>
            <w:r w:rsidRPr="00277D9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närvara under sammanträdet vid punkt </w:t>
            </w:r>
            <w:r w:rsidR="009123BD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 w:rsidRPr="00277D9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på föredragningslistan.</w:t>
            </w:r>
          </w:p>
          <w:p w:rsidR="00277D9E" w:rsidRPr="00277D9E" w:rsidRDefault="00277D9E" w:rsidP="00277D9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77D9E" w:rsidRDefault="00277D9E" w:rsidP="00277D9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77D9E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</w:t>
            </w:r>
            <w:r w:rsidRPr="00277D9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.</w:t>
            </w:r>
          </w:p>
          <w:p w:rsidR="00277D9E" w:rsidRDefault="00277D9E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77D9E" w:rsidRDefault="00277D9E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A7417" w:rsidRDefault="0039340D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9340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EU:s strategiska kompass</w:t>
            </w:r>
          </w:p>
          <w:p w:rsidR="0039340D" w:rsidRDefault="0039340D" w:rsidP="00C5683B">
            <w:pPr>
              <w:rPr>
                <w:szCs w:val="24"/>
              </w:rPr>
            </w:pPr>
          </w:p>
          <w:p w:rsidR="0039340D" w:rsidRDefault="0039340D" w:rsidP="0039340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Departementsråd Johan Frisell med medarbetare från Utrikesdepartementet och departementsråd Johan Lagerlöf med medarbetare från Försvarsdepartementet informerade utskottet om EU:s strategiska kompass.</w:t>
            </w:r>
          </w:p>
          <w:p w:rsidR="0039340D" w:rsidRDefault="0039340D" w:rsidP="0039340D">
            <w:pPr>
              <w:autoSpaceDE w:val="0"/>
              <w:autoSpaceDN w:val="0"/>
              <w:adjustRightInd w:val="0"/>
            </w:pPr>
          </w:p>
          <w:p w:rsidR="00E4389B" w:rsidRDefault="0039340D" w:rsidP="0039340D">
            <w:r>
              <w:t>Ledamöternas frågor besvarades.</w:t>
            </w:r>
          </w:p>
          <w:p w:rsidR="0039340D" w:rsidRPr="00C5683B" w:rsidRDefault="0039340D" w:rsidP="0039340D">
            <w:pPr>
              <w:rPr>
                <w:rFonts w:eastAsiaTheme="minorHAnsi"/>
                <w:bCs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77D9E">
              <w:rPr>
                <w:b/>
              </w:rPr>
              <w:t>4</w:t>
            </w:r>
          </w:p>
        </w:tc>
        <w:tc>
          <w:tcPr>
            <w:tcW w:w="6947" w:type="dxa"/>
          </w:tcPr>
          <w:p w:rsidR="006C7198" w:rsidRDefault="00E4389B" w:rsidP="00C5683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6C7198" w:rsidRDefault="00E4389B" w:rsidP="002A1D9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justerade protokoll 2021/22:1</w:t>
            </w:r>
            <w:r w:rsidR="009901A2">
              <w:rPr>
                <w:rFonts w:eastAsiaTheme="minorHAnsi"/>
                <w:color w:val="000000"/>
                <w:szCs w:val="24"/>
                <w:lang w:eastAsia="en-US"/>
              </w:rPr>
              <w:t>8</w:t>
            </w:r>
            <w:r w:rsidR="00A760BC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4389B" w:rsidRDefault="00E4389B" w:rsidP="002A1D9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930BF6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77D9E">
              <w:rPr>
                <w:b/>
              </w:rPr>
              <w:t>5</w:t>
            </w:r>
          </w:p>
        </w:tc>
        <w:tc>
          <w:tcPr>
            <w:tcW w:w="6947" w:type="dxa"/>
          </w:tcPr>
          <w:p w:rsidR="006C7198" w:rsidRDefault="00E4389B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6C7198" w:rsidRPr="00A760BC" w:rsidRDefault="006C7198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B02E0" w:rsidRDefault="00A760BC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Dokumenten lades till handlingarna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B386C" w:rsidRPr="006C7198" w:rsidRDefault="00CB386C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8E5D3A" w:rsidRDefault="00E755ED" w:rsidP="00E755E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277D9E">
              <w:rPr>
                <w:b/>
              </w:rPr>
              <w:t>6</w:t>
            </w:r>
          </w:p>
        </w:tc>
        <w:tc>
          <w:tcPr>
            <w:tcW w:w="6947" w:type="dxa"/>
          </w:tcPr>
          <w:p w:rsidR="00E755ED" w:rsidRDefault="00A760BC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</w:t>
            </w:r>
            <w:r w:rsidR="002A5F9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</w:t>
            </w:r>
          </w:p>
          <w:p w:rsidR="00EF0994" w:rsidRPr="006A5494" w:rsidRDefault="00EF0994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755ED" w:rsidRPr="00277D9E" w:rsidRDefault="00A760BC" w:rsidP="00A760B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7D9E">
              <w:rPr>
                <w:bCs/>
                <w:color w:val="000000"/>
                <w:szCs w:val="24"/>
              </w:rPr>
              <w:t>Utskottet informerades om</w:t>
            </w:r>
            <w:r w:rsidR="007969BD" w:rsidRPr="00277D9E">
              <w:rPr>
                <w:bCs/>
                <w:color w:val="000000"/>
                <w:szCs w:val="24"/>
              </w:rPr>
              <w:t>:</w:t>
            </w:r>
          </w:p>
          <w:p w:rsidR="00BB02E0" w:rsidRDefault="009901A2" w:rsidP="009901A2">
            <w:pPr>
              <w:pStyle w:val="Liststycke"/>
              <w:autoSpaceDE w:val="0"/>
              <w:autoSpaceDN w:val="0"/>
              <w:adjustRightInd w:val="0"/>
            </w:pPr>
            <w:r w:rsidRPr="00277D9E">
              <w:t>-</w:t>
            </w:r>
            <w:r>
              <w:t xml:space="preserve"> </w:t>
            </w:r>
            <w:r w:rsidR="00277D9E">
              <w:t xml:space="preserve"> att Vera Mörner </w:t>
            </w:r>
            <w:r w:rsidR="00277D9E" w:rsidRPr="00277D9E">
              <w:t xml:space="preserve">vikarierar som </w:t>
            </w:r>
            <w:r w:rsidR="00277D9E">
              <w:t>utskottshandläggare</w:t>
            </w:r>
            <w:r w:rsidR="00277D9E" w:rsidRPr="00277D9E">
              <w:t xml:space="preserve"> under den period som </w:t>
            </w:r>
            <w:r w:rsidR="00277D9E">
              <w:t xml:space="preserve">Ebba Lycke är </w:t>
            </w:r>
            <w:r w:rsidR="001B1786">
              <w:t>föräldraledig.</w:t>
            </w:r>
          </w:p>
          <w:p w:rsidR="009901A2" w:rsidRPr="00BB02E0" w:rsidRDefault="009901A2" w:rsidP="009901A2">
            <w:pPr>
              <w:pStyle w:val="Liststycke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95CC1" w:rsidRPr="008E5D3A" w:rsidTr="004756A5">
        <w:trPr>
          <w:trHeight w:val="884"/>
        </w:trPr>
        <w:tc>
          <w:tcPr>
            <w:tcW w:w="567" w:type="dxa"/>
          </w:tcPr>
          <w:p w:rsidR="00E95CC1" w:rsidRPr="008E5D3A" w:rsidRDefault="00E95CC1" w:rsidP="004756A5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277D9E">
              <w:rPr>
                <w:b/>
              </w:rPr>
              <w:t>7</w:t>
            </w:r>
            <w:r w:rsidR="006C7198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C7198" w:rsidRDefault="00A760BC" w:rsidP="006C719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Inkomna handlingar</w:t>
            </w:r>
          </w:p>
          <w:p w:rsidR="006C7198" w:rsidRDefault="006C7198" w:rsidP="006C719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95CC1" w:rsidRPr="00175CF2" w:rsidRDefault="00A760BC" w:rsidP="009C4B34">
            <w:pPr>
              <w:autoSpaceDE w:val="0"/>
              <w:autoSpaceDN w:val="0"/>
              <w:adjustRightInd w:val="0"/>
            </w:pPr>
            <w:r>
              <w:t>Inkomna handlingar anmäldes enligt bilaga.</w:t>
            </w:r>
            <w:r w:rsidR="00175CF2" w:rsidRPr="00175CF2">
              <w:br/>
            </w:r>
          </w:p>
        </w:tc>
      </w:tr>
      <w:tr w:rsidR="001A2839" w:rsidRPr="008E5D3A" w:rsidTr="004756A5">
        <w:trPr>
          <w:trHeight w:val="884"/>
        </w:trPr>
        <w:tc>
          <w:tcPr>
            <w:tcW w:w="567" w:type="dxa"/>
          </w:tcPr>
          <w:p w:rsidR="001A2839" w:rsidRDefault="001A2839" w:rsidP="001A2839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277D9E">
              <w:rPr>
                <w:b/>
              </w:rPr>
              <w:t>8</w:t>
            </w:r>
          </w:p>
        </w:tc>
        <w:tc>
          <w:tcPr>
            <w:tcW w:w="6947" w:type="dxa"/>
          </w:tcPr>
          <w:p w:rsid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C90BD2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90BD2" w:rsidRPr="00C90BD2" w:rsidRDefault="00C90BD2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230BB6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</w:t>
            </w:r>
            <w:r w:rsidR="00230BB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3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februari kl</w:t>
            </w:r>
            <w:r w:rsidR="002A5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  <w:r w:rsidR="009901A2">
              <w:rPr>
                <w:rFonts w:eastAsiaTheme="minorHAnsi"/>
                <w:bCs/>
                <w:color w:val="000000"/>
                <w:szCs w:val="24"/>
                <w:lang w:eastAsia="en-US"/>
              </w:rPr>
              <w:t>0</w:t>
            </w:r>
            <w:r w:rsidR="00277D9E">
              <w:rPr>
                <w:rFonts w:eastAsiaTheme="minorHAnsi"/>
                <w:bCs/>
                <w:color w:val="000000"/>
                <w:szCs w:val="24"/>
                <w:lang w:eastAsia="en-US"/>
              </w:rPr>
              <w:t>8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9901A2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0.</w:t>
            </w:r>
          </w:p>
          <w:p w:rsidR="001A2839" w:rsidRPr="001A2839" w:rsidRDefault="001A2839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C90BD2" w:rsidRPr="004B367D" w:rsidTr="00EB67C8">
        <w:trPr>
          <w:trHeight w:val="884"/>
        </w:trPr>
        <w:tc>
          <w:tcPr>
            <w:tcW w:w="567" w:type="dxa"/>
          </w:tcPr>
          <w:p w:rsidR="00C90BD2" w:rsidRDefault="00C90BD2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C90BD2" w:rsidRP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A544F" w:rsidRPr="004B367D" w:rsidTr="00EB67C8">
        <w:trPr>
          <w:trHeight w:val="884"/>
        </w:trPr>
        <w:tc>
          <w:tcPr>
            <w:tcW w:w="567" w:type="dxa"/>
          </w:tcPr>
          <w:p w:rsidR="00DA544F" w:rsidRDefault="00DA544F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DA544F" w:rsidRP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175CF2" w:rsidRPr="004B367D" w:rsidRDefault="00175CF2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812C87" w:rsidRDefault="00277D9E" w:rsidP="00812C87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3E5266">
              <w:t>3</w:t>
            </w:r>
            <w:r w:rsidR="009B73BE">
              <w:t xml:space="preserve"> </w:t>
            </w:r>
            <w:r w:rsidR="007969BD">
              <w:t>februari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277D9E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9123BD">
              <w:rPr>
                <w:sz w:val="20"/>
              </w:rPr>
              <w:t>9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277D9E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9123BD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  <w:proofErr w:type="gramStart"/>
            <w:r>
              <w:rPr>
                <w:sz w:val="19"/>
                <w:szCs w:val="19"/>
              </w:rPr>
              <w:t>4-8</w:t>
            </w:r>
            <w:proofErr w:type="gram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46503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77D9E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277D9E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9123B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77D9E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277D9E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FE2742">
              <w:rPr>
                <w:sz w:val="20"/>
              </w:rPr>
              <w:t xml:space="preserve"> 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D4BA2" w:rsidP="00FE2742">
            <w:pPr>
              <w:rPr>
                <w:sz w:val="20"/>
              </w:rPr>
            </w:pPr>
            <w:r w:rsidRPr="00AD4BA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B32D2C" w:rsidP="00FE2742">
            <w:pPr>
              <w:rPr>
                <w:b/>
                <w:strike/>
                <w:sz w:val="20"/>
              </w:rPr>
            </w:pP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 w:rsidR="009123BD">
              <w:rPr>
                <w:b/>
                <w:strike/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123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52479E">
              <w:rPr>
                <w:snapToGrid w:val="0"/>
                <w:sz w:val="21"/>
                <w:szCs w:val="21"/>
              </w:rPr>
              <w:t>MP</w:t>
            </w:r>
            <w:bookmarkStart w:id="0" w:name="_GoBack"/>
            <w:bookmarkEnd w:id="0"/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123BD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123BD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123BD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123BD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 w:rsidR="007969BD"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4D1" w:rsidRDefault="00FD74D1" w:rsidP="00286A5C">
      <w:r>
        <w:separator/>
      </w:r>
    </w:p>
  </w:endnote>
  <w:endnote w:type="continuationSeparator" w:id="0">
    <w:p w:rsidR="00FD74D1" w:rsidRDefault="00FD74D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4D1" w:rsidRDefault="00FD74D1" w:rsidP="00286A5C">
      <w:r>
        <w:separator/>
      </w:r>
    </w:p>
  </w:footnote>
  <w:footnote w:type="continuationSeparator" w:id="0">
    <w:p w:rsidR="00FD74D1" w:rsidRDefault="00FD74D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9"/>
  </w:num>
  <w:num w:numId="12">
    <w:abstractNumId w:val="15"/>
  </w:num>
  <w:num w:numId="13">
    <w:abstractNumId w:val="1"/>
  </w:num>
  <w:num w:numId="14">
    <w:abstractNumId w:val="5"/>
  </w:num>
  <w:num w:numId="15">
    <w:abstractNumId w:val="17"/>
  </w:num>
  <w:num w:numId="16">
    <w:abstractNumId w:val="16"/>
  </w:num>
  <w:num w:numId="17">
    <w:abstractNumId w:val="0"/>
  </w:num>
  <w:num w:numId="18">
    <w:abstractNumId w:val="18"/>
  </w:num>
  <w:num w:numId="19">
    <w:abstractNumId w:val="11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98"/>
    <w:rsid w:val="001064E1"/>
    <w:rsid w:val="00107146"/>
    <w:rsid w:val="001148C6"/>
    <w:rsid w:val="00117283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77D9E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1D92"/>
    <w:rsid w:val="002A33A3"/>
    <w:rsid w:val="002A43C4"/>
    <w:rsid w:val="002A4F72"/>
    <w:rsid w:val="002A571E"/>
    <w:rsid w:val="002A5F97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3994"/>
    <w:rsid w:val="00366722"/>
    <w:rsid w:val="00366944"/>
    <w:rsid w:val="00371166"/>
    <w:rsid w:val="00382BFA"/>
    <w:rsid w:val="00384374"/>
    <w:rsid w:val="00386CC5"/>
    <w:rsid w:val="0039340D"/>
    <w:rsid w:val="00394D90"/>
    <w:rsid w:val="00395F56"/>
    <w:rsid w:val="00396B6B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E5266"/>
    <w:rsid w:val="003F1439"/>
    <w:rsid w:val="003F5A89"/>
    <w:rsid w:val="00400868"/>
    <w:rsid w:val="00402ECC"/>
    <w:rsid w:val="00402FE0"/>
    <w:rsid w:val="00405314"/>
    <w:rsid w:val="00407510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2479E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3B56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0EC6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22E35"/>
    <w:rsid w:val="00A26F32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6024D"/>
    <w:rsid w:val="00A60C9E"/>
    <w:rsid w:val="00A63F71"/>
    <w:rsid w:val="00A73078"/>
    <w:rsid w:val="00A760BC"/>
    <w:rsid w:val="00A8608D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452D5"/>
    <w:rsid w:val="00B51580"/>
    <w:rsid w:val="00B5478D"/>
    <w:rsid w:val="00B5506A"/>
    <w:rsid w:val="00B56BD2"/>
    <w:rsid w:val="00B628CE"/>
    <w:rsid w:val="00B672B6"/>
    <w:rsid w:val="00B7113A"/>
    <w:rsid w:val="00B755E7"/>
    <w:rsid w:val="00B75675"/>
    <w:rsid w:val="00B764C6"/>
    <w:rsid w:val="00B80061"/>
    <w:rsid w:val="00B8059E"/>
    <w:rsid w:val="00B83B15"/>
    <w:rsid w:val="00B84417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38F"/>
    <w:rsid w:val="00C347DA"/>
    <w:rsid w:val="00C3644E"/>
    <w:rsid w:val="00C44BEE"/>
    <w:rsid w:val="00C45D20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A35F5"/>
    <w:rsid w:val="00CB1798"/>
    <w:rsid w:val="00CB1886"/>
    <w:rsid w:val="00CB386C"/>
    <w:rsid w:val="00CB53A1"/>
    <w:rsid w:val="00CC1B78"/>
    <w:rsid w:val="00CC1C31"/>
    <w:rsid w:val="00CC3F57"/>
    <w:rsid w:val="00CE10B3"/>
    <w:rsid w:val="00CE248F"/>
    <w:rsid w:val="00CE51C1"/>
    <w:rsid w:val="00CE53F7"/>
    <w:rsid w:val="00CE6025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1715"/>
    <w:rsid w:val="00D83350"/>
    <w:rsid w:val="00D8468E"/>
    <w:rsid w:val="00D92DC0"/>
    <w:rsid w:val="00D973D0"/>
    <w:rsid w:val="00D97C1A"/>
    <w:rsid w:val="00DA0514"/>
    <w:rsid w:val="00DA2679"/>
    <w:rsid w:val="00DA544F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0D5D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DD74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3AD7-9EED-47F3-ACB2-82513556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</TotalTime>
  <Pages>3</Pages>
  <Words>651</Words>
  <Characters>3653</Characters>
  <Application>Microsoft Office Word</Application>
  <DocSecurity>0</DocSecurity>
  <Lines>1826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6</cp:revision>
  <cp:lastPrinted>2022-01-18T16:23:00Z</cp:lastPrinted>
  <dcterms:created xsi:type="dcterms:W3CDTF">2022-02-01T12:33:00Z</dcterms:created>
  <dcterms:modified xsi:type="dcterms:W3CDTF">2022-03-03T14:34:00Z</dcterms:modified>
</cp:coreProperties>
</file>