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161685">
        <w:tblPrEx>
          <w:tblCellMar>
            <w:top w:w="0" w:type="dxa"/>
            <w:bottom w:w="0" w:type="dxa"/>
          </w:tblCellMar>
        </w:tblPrEx>
        <w:tc>
          <w:tcPr>
            <w:tcW w:w="2268" w:type="dxa"/>
          </w:tcPr>
          <w:p w:rsidR="00335DC3" w:rsidRPr="00161685" w:rsidRDefault="00335DC3">
            <w:pPr>
              <w:framePr w:w="4400" w:h="1644" w:wrap="notBeside" w:vAnchor="page" w:hAnchor="page" w:x="6573" w:y="721"/>
              <w:jc w:val="both"/>
              <w:rPr>
                <w:rFonts w:ascii="TradeGothic" w:hAnsi="TradeGothic"/>
                <w:i/>
                <w:sz w:val="18"/>
              </w:rPr>
            </w:pPr>
            <w:r w:rsidRPr="00161685">
              <w:rPr>
                <w:rFonts w:ascii="TradeGothic" w:hAnsi="TradeGothic"/>
                <w:i/>
                <w:sz w:val="18"/>
              </w:rPr>
              <w:t>Slutlig</w:t>
            </w:r>
          </w:p>
        </w:tc>
        <w:tc>
          <w:tcPr>
            <w:tcW w:w="2347" w:type="dxa"/>
            <w:gridSpan w:val="2"/>
          </w:tcPr>
          <w:p w:rsidR="00335DC3" w:rsidRPr="00161685" w:rsidRDefault="00335DC3">
            <w:pPr>
              <w:framePr w:w="4400" w:h="1644" w:wrap="notBeside" w:vAnchor="page" w:hAnchor="page" w:x="6573" w:y="721"/>
              <w:jc w:val="both"/>
              <w:rPr>
                <w:rFonts w:ascii="TradeGothic" w:hAnsi="TradeGothic"/>
                <w:i/>
                <w:sz w:val="18"/>
              </w:rPr>
            </w:pPr>
          </w:p>
        </w:tc>
      </w:tr>
      <w:tr w:rsidR="00000000" w:rsidRPr="00161685">
        <w:tblPrEx>
          <w:tblCellMar>
            <w:top w:w="0" w:type="dxa"/>
            <w:bottom w:w="0" w:type="dxa"/>
          </w:tblCellMar>
        </w:tblPrEx>
        <w:tc>
          <w:tcPr>
            <w:tcW w:w="2268" w:type="dxa"/>
          </w:tcPr>
          <w:p w:rsidR="00335DC3" w:rsidRPr="00161685" w:rsidRDefault="00335DC3">
            <w:pPr>
              <w:framePr w:w="4400" w:h="1644" w:wrap="notBeside" w:vAnchor="page" w:hAnchor="page" w:x="6573" w:y="721"/>
              <w:jc w:val="both"/>
              <w:rPr>
                <w:rFonts w:ascii="TradeGothic" w:hAnsi="TradeGothic"/>
                <w:b/>
                <w:sz w:val="22"/>
              </w:rPr>
            </w:pPr>
            <w:r w:rsidRPr="00161685">
              <w:rPr>
                <w:rFonts w:ascii="TradeGothic" w:hAnsi="TradeGothic"/>
                <w:b/>
                <w:sz w:val="22"/>
              </w:rPr>
              <w:t xml:space="preserve">Kommenterad dagordning </w:t>
            </w:r>
          </w:p>
        </w:tc>
        <w:tc>
          <w:tcPr>
            <w:tcW w:w="2347" w:type="dxa"/>
            <w:gridSpan w:val="2"/>
          </w:tcPr>
          <w:p w:rsidR="00335DC3" w:rsidRPr="00161685" w:rsidRDefault="00335DC3">
            <w:pPr>
              <w:framePr w:w="4400" w:h="1644" w:wrap="notBeside" w:vAnchor="page" w:hAnchor="page" w:x="6573" w:y="721"/>
              <w:jc w:val="both"/>
              <w:rPr>
                <w:rFonts w:ascii="TradeGothic" w:hAnsi="TradeGothic"/>
                <w:b/>
                <w:sz w:val="22"/>
              </w:rPr>
            </w:pPr>
          </w:p>
        </w:tc>
      </w:tr>
      <w:tr w:rsidR="00000000" w:rsidRPr="00161685">
        <w:tblPrEx>
          <w:tblCellMar>
            <w:top w:w="0" w:type="dxa"/>
            <w:bottom w:w="0" w:type="dxa"/>
          </w:tblCellMar>
        </w:tblPrEx>
        <w:tc>
          <w:tcPr>
            <w:tcW w:w="3402" w:type="dxa"/>
            <w:gridSpan w:val="2"/>
          </w:tcPr>
          <w:p w:rsidR="00335DC3" w:rsidRPr="00161685" w:rsidRDefault="00335DC3">
            <w:pPr>
              <w:framePr w:w="4400" w:h="1644" w:wrap="notBeside" w:vAnchor="page" w:hAnchor="page" w:x="6573" w:y="721"/>
              <w:jc w:val="both"/>
            </w:pPr>
          </w:p>
          <w:p w:rsidR="00335DC3" w:rsidRPr="00161685" w:rsidRDefault="00335DC3">
            <w:pPr>
              <w:framePr w:w="4400" w:h="1644" w:wrap="notBeside" w:vAnchor="page" w:hAnchor="page" w:x="6573" w:y="721"/>
              <w:jc w:val="both"/>
            </w:pPr>
            <w:r w:rsidRPr="00161685">
              <w:t>2006-10-17</w:t>
            </w:r>
          </w:p>
          <w:p w:rsidR="00335DC3" w:rsidRPr="00161685" w:rsidRDefault="00335DC3">
            <w:pPr>
              <w:framePr w:w="4400" w:h="1644" w:wrap="notBeside" w:vAnchor="page" w:hAnchor="page" w:x="6573" w:y="721"/>
              <w:jc w:val="both"/>
            </w:pPr>
          </w:p>
        </w:tc>
        <w:tc>
          <w:tcPr>
            <w:tcW w:w="1213" w:type="dxa"/>
          </w:tcPr>
          <w:p w:rsidR="00335DC3" w:rsidRPr="00161685" w:rsidRDefault="00335DC3">
            <w:pPr>
              <w:framePr w:w="4400" w:h="1644" w:wrap="notBeside" w:vAnchor="page" w:hAnchor="page" w:x="6573" w:y="721"/>
              <w:jc w:val="both"/>
            </w:pPr>
          </w:p>
        </w:tc>
      </w:tr>
      <w:tr w:rsidR="00000000" w:rsidRPr="00161685">
        <w:tblPrEx>
          <w:tblCellMar>
            <w:top w:w="0" w:type="dxa"/>
            <w:bottom w:w="0" w:type="dxa"/>
          </w:tblCellMar>
        </w:tblPrEx>
        <w:tc>
          <w:tcPr>
            <w:tcW w:w="2268" w:type="dxa"/>
          </w:tcPr>
          <w:p w:rsidR="00335DC3" w:rsidRPr="00161685" w:rsidRDefault="00335DC3">
            <w:pPr>
              <w:framePr w:w="4400" w:h="1644" w:wrap="notBeside" w:vAnchor="page" w:hAnchor="page" w:x="6573" w:y="721"/>
              <w:jc w:val="both"/>
            </w:pPr>
          </w:p>
        </w:tc>
        <w:tc>
          <w:tcPr>
            <w:tcW w:w="2347" w:type="dxa"/>
            <w:gridSpan w:val="2"/>
          </w:tcPr>
          <w:p w:rsidR="00335DC3" w:rsidRPr="00161685" w:rsidRDefault="00335DC3">
            <w:pPr>
              <w:framePr w:w="4400" w:h="1644" w:wrap="notBeside" w:vAnchor="page" w:hAnchor="page" w:x="6573" w:y="721"/>
              <w:jc w:val="both"/>
            </w:pPr>
          </w:p>
        </w:tc>
      </w:tr>
      <w:tr w:rsidR="00000000" w:rsidRPr="00161685">
        <w:tblPrEx>
          <w:tblCellMar>
            <w:top w:w="0" w:type="dxa"/>
            <w:bottom w:w="0" w:type="dxa"/>
          </w:tblCellMar>
        </w:tblPrEx>
        <w:tc>
          <w:tcPr>
            <w:tcW w:w="2268" w:type="dxa"/>
          </w:tcPr>
          <w:p w:rsidR="00335DC3" w:rsidRPr="00161685" w:rsidRDefault="00335DC3">
            <w:pPr>
              <w:framePr w:w="4400" w:h="1644" w:wrap="notBeside" w:vAnchor="page" w:hAnchor="page" w:x="6573" w:y="721"/>
              <w:jc w:val="both"/>
            </w:pPr>
          </w:p>
        </w:tc>
        <w:tc>
          <w:tcPr>
            <w:tcW w:w="2347" w:type="dxa"/>
            <w:gridSpan w:val="2"/>
          </w:tcPr>
          <w:p w:rsidR="00335DC3" w:rsidRPr="00161685" w:rsidRDefault="00335DC3">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000000" w:rsidRPr="00161685">
        <w:tblPrEx>
          <w:tblCellMar>
            <w:top w:w="0" w:type="dxa"/>
            <w:bottom w:w="0" w:type="dxa"/>
          </w:tblCellMar>
        </w:tblPrEx>
        <w:trPr>
          <w:trHeight w:val="284"/>
        </w:trPr>
        <w:tc>
          <w:tcPr>
            <w:tcW w:w="4911" w:type="dxa"/>
          </w:tcPr>
          <w:p w:rsidR="00335DC3" w:rsidRPr="00161685" w:rsidRDefault="00335DC3">
            <w:pPr>
              <w:pStyle w:val="Avsndare"/>
              <w:framePr w:h="2483" w:wrap="notBeside" w:x="1504"/>
              <w:jc w:val="both"/>
              <w:rPr>
                <w:b/>
                <w:i w:val="0"/>
                <w:sz w:val="22"/>
              </w:rPr>
            </w:pPr>
            <w:r w:rsidRPr="00161685">
              <w:rPr>
                <w:b/>
                <w:i w:val="0"/>
                <w:sz w:val="22"/>
              </w:rPr>
              <w:t>Jordbruksdepartementet</w:t>
            </w:r>
          </w:p>
        </w:tc>
      </w:tr>
      <w:tr w:rsidR="00000000" w:rsidRPr="00161685">
        <w:tblPrEx>
          <w:tblCellMar>
            <w:top w:w="0" w:type="dxa"/>
            <w:bottom w:w="0" w:type="dxa"/>
          </w:tblCellMar>
        </w:tblPrEx>
        <w:trPr>
          <w:trHeight w:val="284"/>
        </w:trPr>
        <w:tc>
          <w:tcPr>
            <w:tcW w:w="4911" w:type="dxa"/>
          </w:tcPr>
          <w:p w:rsidR="00335DC3" w:rsidRPr="00161685" w:rsidRDefault="00335DC3">
            <w:pPr>
              <w:pStyle w:val="Avsndare"/>
              <w:framePr w:h="2483" w:wrap="notBeside" w:x="1504"/>
              <w:jc w:val="both"/>
              <w:rPr>
                <w:bCs/>
                <w:iCs/>
              </w:rPr>
            </w:pPr>
          </w:p>
        </w:tc>
      </w:tr>
      <w:tr w:rsidR="00000000" w:rsidRPr="00161685">
        <w:tblPrEx>
          <w:tblCellMar>
            <w:top w:w="0" w:type="dxa"/>
            <w:bottom w:w="0" w:type="dxa"/>
          </w:tblCellMar>
        </w:tblPrEx>
        <w:trPr>
          <w:trHeight w:val="284"/>
        </w:trPr>
        <w:tc>
          <w:tcPr>
            <w:tcW w:w="4911" w:type="dxa"/>
          </w:tcPr>
          <w:p w:rsidR="00335DC3" w:rsidRPr="00161685" w:rsidRDefault="00335DC3">
            <w:pPr>
              <w:pStyle w:val="Avsndare"/>
              <w:framePr w:h="2483" w:wrap="notBeside" w:x="1504"/>
              <w:jc w:val="both"/>
              <w:rPr>
                <w:bCs/>
                <w:iCs/>
              </w:rPr>
            </w:pPr>
          </w:p>
        </w:tc>
      </w:tr>
    </w:tbl>
    <w:p w:rsidR="00335DC3" w:rsidRPr="00161685" w:rsidRDefault="00335DC3">
      <w:pPr>
        <w:framePr w:w="4400" w:h="2523" w:wrap="notBeside" w:vAnchor="page" w:hAnchor="page" w:x="6453" w:y="2445"/>
        <w:jc w:val="both"/>
      </w:pPr>
    </w:p>
    <w:p w:rsidR="00335DC3" w:rsidRPr="00161685" w:rsidRDefault="00335DC3">
      <w:pPr>
        <w:framePr w:w="4400" w:h="2523" w:wrap="notBeside" w:vAnchor="page" w:hAnchor="page" w:x="6453" w:y="2445"/>
        <w:jc w:val="both"/>
      </w:pPr>
      <w:r w:rsidRPr="00161685">
        <w:t>EU-nämnden</w:t>
      </w:r>
    </w:p>
    <w:p w:rsidR="00335DC3" w:rsidRPr="00161685" w:rsidRDefault="00335DC3">
      <w:pPr>
        <w:framePr w:w="4400" w:h="2523" w:wrap="notBeside" w:vAnchor="page" w:hAnchor="page" w:x="6453" w:y="2445"/>
        <w:jc w:val="both"/>
      </w:pPr>
      <w:r w:rsidRPr="00161685">
        <w:t>Miljö- och jordbruksutskottet</w:t>
      </w:r>
    </w:p>
    <w:p w:rsidR="00335DC3" w:rsidRPr="00161685" w:rsidRDefault="00335DC3">
      <w:pPr>
        <w:framePr w:w="4400" w:h="2523" w:wrap="notBeside" w:vAnchor="page" w:hAnchor="page" w:x="6453" w:y="2445"/>
        <w:jc w:val="both"/>
      </w:pPr>
      <w:r w:rsidRPr="00161685">
        <w:t>Kopia:</w:t>
      </w:r>
      <w:r w:rsidRPr="00161685">
        <w:tab/>
        <w:t>SB EU-kansliet</w:t>
      </w:r>
    </w:p>
    <w:p w:rsidR="00335DC3" w:rsidRPr="00161685" w:rsidRDefault="00335DC3">
      <w:pPr>
        <w:framePr w:w="4400" w:h="2523" w:wrap="notBeside" w:vAnchor="page" w:hAnchor="page" w:x="6453" w:y="2445"/>
        <w:ind w:firstLine="720"/>
        <w:jc w:val="both"/>
      </w:pPr>
      <w:r w:rsidRPr="00161685">
        <w:t>Riksdagens Kammarkansli</w:t>
      </w:r>
    </w:p>
    <w:p w:rsidR="00335DC3" w:rsidRPr="00161685" w:rsidRDefault="00335DC3">
      <w:pPr>
        <w:framePr w:w="4400" w:h="2523" w:wrap="notBeside" w:vAnchor="page" w:hAnchor="page" w:x="6453" w:y="2445"/>
        <w:ind w:left="142"/>
        <w:jc w:val="both"/>
      </w:pPr>
    </w:p>
    <w:p w:rsidR="00335DC3" w:rsidRPr="00161685" w:rsidRDefault="00335DC3">
      <w:pPr>
        <w:pStyle w:val="RKrubrik"/>
        <w:pBdr>
          <w:bottom w:val="single" w:sz="4" w:space="1" w:color="000000"/>
        </w:pBdr>
        <w:spacing w:before="0" w:after="0"/>
        <w:jc w:val="both"/>
      </w:pPr>
      <w:r w:rsidRPr="00161685">
        <w:t>Reviderad kommenterad dagordning (dp 3) inför Jordbruks- och fiskerådet den 24-25 oktober 2006</w:t>
      </w:r>
    </w:p>
    <w:p w:rsidR="00335DC3" w:rsidRPr="00161685" w:rsidRDefault="00335DC3">
      <w:pPr>
        <w:pStyle w:val="RKnormal"/>
        <w:jc w:val="both"/>
      </w:pPr>
    </w:p>
    <w:p w:rsidR="00335DC3" w:rsidRPr="00161685" w:rsidRDefault="00335DC3">
      <w:pPr>
        <w:pStyle w:val="RKrubrik"/>
      </w:pPr>
      <w:r w:rsidRPr="00161685">
        <w:t xml:space="preserve">3. Förslag till rådets förordning om fastställande för år 2007 av fiskemöjligheter och därmed förbundna villkor för vissa fiskbestånd och grupper av fiskbestånd i Östersjön </w:t>
      </w:r>
    </w:p>
    <w:p w:rsidR="00335DC3" w:rsidRPr="00161685" w:rsidRDefault="00335DC3">
      <w:pPr>
        <w:pStyle w:val="RKnormal"/>
        <w:rPr>
          <w:b/>
          <w:bCs/>
          <w:i/>
          <w:iCs/>
        </w:rPr>
      </w:pPr>
      <w:r w:rsidRPr="00161685">
        <w:rPr>
          <w:b/>
          <w:bCs/>
          <w:i/>
          <w:iCs/>
        </w:rPr>
        <w:t>– Politisk överenskommelse</w:t>
      </w:r>
    </w:p>
    <w:p w:rsidR="00335DC3" w:rsidRPr="00161685" w:rsidRDefault="00335DC3">
      <w:pPr>
        <w:pStyle w:val="RKnormal"/>
      </w:pPr>
    </w:p>
    <w:p w:rsidR="00335DC3" w:rsidRPr="00161685" w:rsidRDefault="00335DC3">
      <w:pPr>
        <w:pStyle w:val="RKnormal"/>
        <w:rPr>
          <w:i/>
          <w:iCs/>
        </w:rPr>
      </w:pPr>
      <w:r w:rsidRPr="00161685">
        <w:rPr>
          <w:i/>
          <w:iCs/>
        </w:rPr>
        <w:t>Dokumentbeteckning</w:t>
      </w:r>
    </w:p>
    <w:p w:rsidR="00335DC3" w:rsidRPr="00161685" w:rsidRDefault="00335DC3">
      <w:pPr>
        <w:pStyle w:val="RKnormal"/>
      </w:pPr>
      <w:r w:rsidRPr="00161685">
        <w:t>12518/06 PECHE 247</w:t>
      </w:r>
    </w:p>
    <w:p w:rsidR="00335DC3" w:rsidRPr="00161685" w:rsidRDefault="00335DC3">
      <w:pPr>
        <w:pStyle w:val="RKnormal"/>
        <w:rPr>
          <w:i/>
          <w:iCs/>
        </w:rPr>
      </w:pPr>
    </w:p>
    <w:p w:rsidR="00335DC3" w:rsidRPr="00161685" w:rsidRDefault="00335DC3">
      <w:pPr>
        <w:pStyle w:val="RKnormal"/>
        <w:rPr>
          <w:i/>
          <w:iCs/>
        </w:rPr>
      </w:pPr>
      <w:r w:rsidRPr="00161685">
        <w:rPr>
          <w:i/>
          <w:iCs/>
        </w:rPr>
        <w:t xml:space="preserve">Rättslig grund </w:t>
      </w:r>
    </w:p>
    <w:p w:rsidR="00335DC3" w:rsidRPr="00161685" w:rsidRDefault="00335DC3">
      <w:pPr>
        <w:rPr>
          <w:rFonts w:ascii="Times New Roman" w:hAnsi="Times New Roman"/>
        </w:rPr>
      </w:pPr>
      <w:r w:rsidRPr="00161685">
        <w:t>Rådets förordning (EG) nr 2371/2002 av den 20 december 2002, särskilt artikel 20, och rådets förordning (EG) nr 847/96 av den 6 maj 1996, särskilt artikel 2. Beslut fattas av rådet med kvalificerad majoritet på förslag av kommissionen.</w:t>
      </w:r>
    </w:p>
    <w:p w:rsidR="00335DC3" w:rsidRPr="00161685" w:rsidRDefault="00335DC3">
      <w:pPr>
        <w:pStyle w:val="RKnormal"/>
        <w:rPr>
          <w:i/>
          <w:iCs/>
        </w:rPr>
      </w:pPr>
    </w:p>
    <w:p w:rsidR="00335DC3" w:rsidRPr="00161685" w:rsidRDefault="00335DC3">
      <w:pPr>
        <w:pStyle w:val="RKnormal"/>
        <w:rPr>
          <w:i/>
          <w:iCs/>
        </w:rPr>
      </w:pPr>
      <w:r w:rsidRPr="00161685">
        <w:rPr>
          <w:i/>
          <w:iCs/>
        </w:rPr>
        <w:t>Bakgrund</w:t>
      </w:r>
    </w:p>
    <w:p w:rsidR="00335DC3" w:rsidRPr="00161685" w:rsidRDefault="00335DC3">
      <w:pPr>
        <w:pStyle w:val="RKnormal"/>
      </w:pPr>
      <w:r w:rsidRPr="00161685">
        <w:t xml:space="preserve">Kommissionen har lagt fram ett förslag angående fiskemöjligheterna i Östersjön för år 2007 för att reglera fisket på arterna: torsk (västra och östra bestånden), sill, skarpsill, lax och rödspätta. Förslaget har behandlats i rådsarbetsgruppen för intern fiskeripolitik sedan början av september. </w:t>
      </w:r>
    </w:p>
    <w:p w:rsidR="00335DC3" w:rsidRPr="00161685" w:rsidRDefault="00335DC3">
      <w:pPr>
        <w:pStyle w:val="RKnormal"/>
      </w:pPr>
    </w:p>
    <w:p w:rsidR="00335DC3" w:rsidRPr="00161685" w:rsidRDefault="00335DC3">
      <w:pPr>
        <w:pStyle w:val="RKnormal"/>
      </w:pPr>
      <w:r w:rsidRPr="00161685">
        <w:t xml:space="preserve">Det bestånd som förorsakat mest diskussion är det östra torskbeståndet. Torskfisket är av största vikt för Östersjönationernas fiskeflottor. Samtidigt är det ett bestånd som överutnyttjas. </w:t>
      </w:r>
    </w:p>
    <w:p w:rsidR="00335DC3" w:rsidRPr="00161685" w:rsidRDefault="00335DC3">
      <w:pPr>
        <w:pStyle w:val="RKnormal"/>
      </w:pPr>
    </w:p>
    <w:p w:rsidR="00335DC3" w:rsidRPr="00161685" w:rsidRDefault="00335DC3">
      <w:pPr>
        <w:pStyle w:val="RKnormal"/>
      </w:pPr>
      <w:r w:rsidRPr="00161685">
        <w:t xml:space="preserve">Havsforskningsrådet (ICES) rekommenderar att ingen fångst tas från det östra torskbeståndet år 2007 och att ett villkor för att öppna fisket är att ett återhämtningsprogram genomförs och att ICES uttalar sig i en rekommendation om att beståndet kan fiskas i en viss omfattning. I sin rekommendation utgår ICES ifrån att beståndet är på historiskt låg nivå, fiskas ohållbart och att det inte finns någon plan (det ska dock noteras att de viktigaste delarna från den plan som nu presenterats tillämpas innevarande </w:t>
      </w:r>
      <w:r w:rsidRPr="00161685">
        <w:t xml:space="preserve">år). Osäkerhet råder om beståndssituationen p.g.a. att 35-45 % av fångsterna, enligt ICES, </w:t>
      </w:r>
      <w:r w:rsidRPr="00161685">
        <w:lastRenderedPageBreak/>
        <w:t>inte rapporteras. Det finns även andra osäkerheter i ICES bedömning, bl.a. när det gäller storleken på lekbiomassan.</w:t>
      </w:r>
    </w:p>
    <w:p w:rsidR="00335DC3" w:rsidRPr="00161685" w:rsidRDefault="00335DC3">
      <w:pPr>
        <w:pStyle w:val="RKnormal"/>
      </w:pPr>
    </w:p>
    <w:p w:rsidR="00335DC3" w:rsidRPr="00161685" w:rsidRDefault="00335DC3">
      <w:pPr>
        <w:pStyle w:val="RKnormal"/>
      </w:pPr>
      <w:r w:rsidRPr="00161685">
        <w:t>Kommissionen anser inte att torskfisket i östra Östersjön ska vara stängt under år 2007. De föreslår att fiskekvoter och fiskeansträngningen (efforten) ska sättas på sådana nivåer att fiskeridödligheten (F) minskas med 10 % per år så att man därmed gradvis når fram till en beståndssituation inom säkra biologiska gränser. Således föreslår man 15 % minskning av årets TAC från 49 200 ton till 41 820 ton. Dessutom föreslår man att antalet fiskedagar ska minskas med 10 % utöver befintligt sommarstopp på tre måna</w:t>
      </w:r>
      <w:r w:rsidRPr="00161685">
        <w:t>der (samt den 10-procentiga minskningen av fiskedagar som infördes för 2006).</w:t>
      </w:r>
    </w:p>
    <w:p w:rsidR="00335DC3" w:rsidRPr="00161685" w:rsidRDefault="00335DC3">
      <w:pPr>
        <w:pStyle w:val="RKnormal"/>
      </w:pPr>
    </w:p>
    <w:p w:rsidR="00335DC3" w:rsidRPr="00161685" w:rsidRDefault="00335DC3">
      <w:pPr>
        <w:pStyle w:val="RKnormal"/>
      </w:pPr>
      <w:r w:rsidRPr="00161685">
        <w:t xml:space="preserve">Generellt vill de flesta medlemsstater att den högre TAC:n för år 2006 även ska gälla för år 2007. Dessa medlemsstater motsätter sig även en minskning av antalet fiskedagar. Alla medlemsstater är dock överens om att fiskerikontrollen måste förbättras då de orapporterade fisket utgör en så stor del av fångsterna. </w:t>
      </w:r>
    </w:p>
    <w:p w:rsidR="00335DC3" w:rsidRPr="00161685" w:rsidRDefault="00335DC3">
      <w:pPr>
        <w:pStyle w:val="RKnormal"/>
      </w:pPr>
    </w:p>
    <w:p w:rsidR="00335DC3" w:rsidRPr="00161685" w:rsidRDefault="00335DC3">
      <w:pPr>
        <w:pStyle w:val="RKnormal"/>
      </w:pPr>
      <w:r w:rsidRPr="00161685">
        <w:t>För det västra torskbeståndet i Östersjön (väster om Bornholm) är situationen något bättre än i det östra. Kommissionens förslag för västra beståndet är att minska TAC:n med 15 % från 28 400 ton (år 2006) till 24 140 ton (år 2007).</w:t>
      </w:r>
    </w:p>
    <w:p w:rsidR="00335DC3" w:rsidRPr="00161685" w:rsidRDefault="00335DC3">
      <w:pPr>
        <w:pStyle w:val="RKnormal"/>
      </w:pPr>
    </w:p>
    <w:p w:rsidR="00335DC3" w:rsidRPr="00161685" w:rsidRDefault="00335DC3">
      <w:pPr>
        <w:pStyle w:val="RKnormal"/>
      </w:pPr>
      <w:r w:rsidRPr="00161685">
        <w:t xml:space="preserve">Vad gäller övriga bestånd i Östersjön som regleras av den gemensamma fiskeripolitiken så råder en större enighet om vilka kvoter som bör gälla. </w:t>
      </w:r>
    </w:p>
    <w:p w:rsidR="00335DC3" w:rsidRPr="00161685" w:rsidRDefault="00335DC3">
      <w:pPr>
        <w:pStyle w:val="RKnormal"/>
        <w:rPr>
          <w:i/>
          <w:iCs/>
        </w:rPr>
      </w:pPr>
    </w:p>
    <w:p w:rsidR="00335DC3" w:rsidRPr="00161685" w:rsidRDefault="00335DC3">
      <w:pPr>
        <w:pStyle w:val="RKnormal"/>
      </w:pPr>
      <w:r w:rsidRPr="00161685">
        <w:t xml:space="preserve">För mer information se bilaga 1. </w:t>
      </w:r>
    </w:p>
    <w:p w:rsidR="00335DC3" w:rsidRPr="00161685" w:rsidRDefault="00335DC3">
      <w:pPr>
        <w:pStyle w:val="RKnormal"/>
        <w:rPr>
          <w:i/>
          <w:iCs/>
        </w:rPr>
      </w:pPr>
    </w:p>
    <w:p w:rsidR="00335DC3" w:rsidRPr="00161685" w:rsidRDefault="00335DC3">
      <w:pPr>
        <w:pStyle w:val="RKnormal"/>
        <w:rPr>
          <w:i/>
          <w:iCs/>
        </w:rPr>
      </w:pPr>
      <w:r w:rsidRPr="00161685">
        <w:rPr>
          <w:i/>
          <w:iCs/>
        </w:rPr>
        <w:t>Förslag till svensk ståndpunkt</w:t>
      </w:r>
    </w:p>
    <w:p w:rsidR="00335DC3" w:rsidRPr="00161685" w:rsidRDefault="00335DC3">
      <w:pPr>
        <w:pStyle w:val="RKnormal"/>
        <w:rPr>
          <w:color w:val="000000"/>
        </w:rPr>
      </w:pPr>
      <w:r w:rsidRPr="00161685">
        <w:t xml:space="preserve">Mot bakgrund av att en TAC för torskbeståndet i östra Östersjön kommer att beslutas inom en nära framtid bör delegationen arbeta för att </w:t>
      </w:r>
      <w:r w:rsidRPr="00161685">
        <w:rPr>
          <w:color w:val="000000"/>
        </w:rPr>
        <w:t xml:space="preserve">utfallet skall bli så bra som möjligt för miljön och torskbeståndet. Sveriges grundläggande inställning är att ICES vetenskapliga rådgivning ska följas. I förhandlingssituationen bör Sverige arbeta för att få till stånd en så låg TAC som möjligt. </w:t>
      </w:r>
    </w:p>
    <w:p w:rsidR="00335DC3" w:rsidRPr="00161685" w:rsidRDefault="00335DC3">
      <w:pPr>
        <w:pStyle w:val="RKnormal"/>
        <w:rPr>
          <w:color w:val="000000"/>
        </w:rPr>
      </w:pPr>
    </w:p>
    <w:p w:rsidR="00335DC3" w:rsidRPr="00161685" w:rsidRDefault="00335DC3">
      <w:pPr>
        <w:pStyle w:val="RKnormal"/>
        <w:rPr>
          <w:color w:val="000000"/>
        </w:rPr>
      </w:pPr>
      <w:r w:rsidRPr="00161685">
        <w:rPr>
          <w:color w:val="000000"/>
        </w:rPr>
        <w:t xml:space="preserve">Sverige bör i första hand verka för att ICES rekommendationer för det östra torskbeståndet åtföljs d.v.s. inget fiske under år 2007. I andra hand bör Sverige verka för att TAC:n minskas med minst det som kommissionen föreslår d.v.s. 15 %. </w:t>
      </w:r>
    </w:p>
    <w:p w:rsidR="00335DC3" w:rsidRPr="00161685" w:rsidRDefault="00335DC3">
      <w:pPr>
        <w:pStyle w:val="RKnormal"/>
        <w:rPr>
          <w:color w:val="000000"/>
        </w:rPr>
      </w:pPr>
    </w:p>
    <w:p w:rsidR="00335DC3" w:rsidRPr="00161685" w:rsidRDefault="00335DC3">
      <w:pPr>
        <w:pStyle w:val="RKnormal"/>
      </w:pPr>
      <w:r w:rsidRPr="00161685">
        <w:t>Vad gäller TAC:n för det västra beståndet stöder Sverige kommissionens förslag. För övriga arter utom torsk kan Sverige i princip stödja kommissionens förslag.</w:t>
      </w:r>
    </w:p>
    <w:p w:rsidR="00335DC3" w:rsidRPr="00161685" w:rsidRDefault="00335DC3">
      <w:pPr>
        <w:overflowPunct/>
        <w:spacing w:line="240" w:lineRule="atLeast"/>
      </w:pPr>
    </w:p>
    <w:p w:rsidR="00335DC3" w:rsidRPr="00161685" w:rsidRDefault="00335DC3">
      <w:pPr>
        <w:pStyle w:val="RKnormal"/>
      </w:pPr>
      <w:r w:rsidRPr="00161685">
        <w:t>I fråga om östra torskbeståndet och fiskeansträngningen (antal fiskedagar) så bör Sverige verka för att den minskar med minst 20 %, istället för att följa kommissionens förslag på 10 %. En minskning av antalet fiskedagar bör bestå av ett två månader långt sommarstopp och gemensamma helgförbud under fredag–söndag. Vad gäller övriga stoppdagar bör Sverige verka för att medlemsstaterna kommer överens om gemensamma dagar då fisket är stängt för att underlätta kontrollen. Sommarstoppet för det västra beståndet b</w:t>
      </w:r>
      <w:r w:rsidRPr="00161685">
        <w:t xml:space="preserve">ör vara en månad. </w:t>
      </w:r>
    </w:p>
    <w:p w:rsidR="00335DC3" w:rsidRPr="00161685" w:rsidRDefault="00335DC3">
      <w:pPr>
        <w:overflowPunct/>
        <w:spacing w:line="240" w:lineRule="atLeast"/>
      </w:pPr>
    </w:p>
    <w:p w:rsidR="00335DC3" w:rsidRPr="00161685" w:rsidRDefault="00335DC3">
      <w:pPr>
        <w:overflowPunct/>
        <w:spacing w:line="240" w:lineRule="atLeast"/>
      </w:pPr>
      <w:r w:rsidRPr="00161685">
        <w:t xml:space="preserve">Problemet med fiskekontrollen i Östersjön bör understrykas. Det är av största vikt att Sverige framhåller att kraftiga åtgärder bör vidtagas för att motverka det illegala och okontrollerade fisket. </w:t>
      </w:r>
    </w:p>
    <w:p w:rsidR="00335DC3" w:rsidRPr="00161685" w:rsidRDefault="00335DC3">
      <w:pPr>
        <w:pStyle w:val="RKnormal"/>
      </w:pPr>
    </w:p>
    <w:p w:rsidR="00335DC3" w:rsidRPr="00161685" w:rsidRDefault="00335DC3">
      <w:pPr>
        <w:pStyle w:val="RKnormal"/>
      </w:pPr>
      <w:r w:rsidRPr="00161685">
        <w:t xml:space="preserve">Inom det småskaliga fisket bör fartyg (under 12 meters längd), som fiskar med passiva redskap, ges möjlighet att fiska under alla stoppdagar (upp till max 5 % av den nationella kvoten). </w:t>
      </w:r>
    </w:p>
    <w:p w:rsidR="00335DC3" w:rsidRPr="00161685" w:rsidRDefault="00335DC3">
      <w:pPr>
        <w:pStyle w:val="RKnormal"/>
      </w:pPr>
    </w:p>
    <w:p w:rsidR="00335DC3" w:rsidRPr="00161685" w:rsidRDefault="00335DC3">
      <w:pPr>
        <w:pStyle w:val="RKnormal"/>
        <w:rPr>
          <w:i/>
          <w:iCs/>
        </w:rPr>
      </w:pPr>
      <w:r w:rsidRPr="00161685">
        <w:rPr>
          <w:i/>
          <w:iCs/>
        </w:rPr>
        <w:t>EU-nämnden</w:t>
      </w:r>
    </w:p>
    <w:p w:rsidR="00335DC3" w:rsidRPr="00161685" w:rsidRDefault="00335DC3">
      <w:pPr>
        <w:pStyle w:val="RKnormal"/>
      </w:pPr>
      <w:r w:rsidRPr="00161685">
        <w:t>Frågan har inte tidigare varit föremål för samråd med EU-nämnden.</w:t>
      </w:r>
    </w:p>
    <w:sectPr w:rsidR="00335DC3" w:rsidRPr="0016168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DC3" w:rsidRPr="00161685" w:rsidRDefault="00335DC3">
      <w:pPr>
        <w:spacing w:line="240" w:lineRule="auto"/>
      </w:pPr>
      <w:r w:rsidRPr="00161685">
        <w:separator/>
      </w:r>
    </w:p>
  </w:endnote>
  <w:endnote w:type="continuationSeparator" w:id="0">
    <w:p w:rsidR="00335DC3" w:rsidRPr="00161685" w:rsidRDefault="00335DC3">
      <w:pPr>
        <w:spacing w:line="240" w:lineRule="auto"/>
      </w:pPr>
      <w:r w:rsidRPr="00161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DC3" w:rsidRPr="00161685" w:rsidRDefault="00335DC3">
      <w:pPr>
        <w:spacing w:line="240" w:lineRule="auto"/>
      </w:pPr>
      <w:r w:rsidRPr="00161685">
        <w:separator/>
      </w:r>
    </w:p>
  </w:footnote>
  <w:footnote w:type="continuationSeparator" w:id="0">
    <w:p w:rsidR="00335DC3" w:rsidRPr="00161685" w:rsidRDefault="00335DC3">
      <w:pPr>
        <w:spacing w:line="240" w:lineRule="auto"/>
      </w:pPr>
      <w:r w:rsidRPr="001616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C3" w:rsidRPr="00161685" w:rsidRDefault="00335DC3">
    <w:pPr>
      <w:pStyle w:val="Sidhuvud"/>
      <w:framePr w:wrap="around" w:vAnchor="text" w:hAnchor="margin" w:xAlign="right" w:y="1"/>
      <w:rPr>
        <w:rStyle w:val="Sidnummer"/>
      </w:rPr>
    </w:pPr>
    <w:r w:rsidRPr="00161685">
      <w:rPr>
        <w:rStyle w:val="Sidnummer"/>
      </w:rPr>
      <w:fldChar w:fldCharType="begin" w:fldLock="1"/>
    </w:r>
    <w:r w:rsidRPr="00161685">
      <w:rPr>
        <w:rStyle w:val="Sidnummer"/>
      </w:rPr>
      <w:instrText xml:space="preserve">PAGE  </w:instrText>
    </w:r>
    <w:r w:rsidRPr="00161685">
      <w:rPr>
        <w:rStyle w:val="Sidnummer"/>
      </w:rPr>
      <w:fldChar w:fldCharType="separate"/>
    </w:r>
    <w:r w:rsidRPr="00161685">
      <w:rPr>
        <w:rStyle w:val="Sidnummer"/>
      </w:rPr>
      <w:t>2</w:t>
    </w:r>
    <w:r w:rsidRPr="00161685">
      <w:rPr>
        <w:rStyle w:val="Sidnummer"/>
      </w:rPr>
      <w:fldChar w:fldCharType="end"/>
    </w:r>
  </w:p>
  <w:p w:rsidR="00335DC3" w:rsidRPr="00161685" w:rsidRDefault="00335DC3">
    <w:pPr>
      <w:pStyle w:val="Sidhuvud"/>
      <w:ind w:right="360"/>
    </w:pPr>
  </w:p>
  <w:p w:rsidR="00335DC3" w:rsidRPr="00161685" w:rsidRDefault="00335DC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C3" w:rsidRPr="00161685" w:rsidRDefault="00335DC3">
    <w:pPr>
      <w:pStyle w:val="Sidhuvud"/>
      <w:framePr w:wrap="around" w:vAnchor="text" w:hAnchor="margin" w:xAlign="right" w:y="1"/>
      <w:rPr>
        <w:rStyle w:val="Sidnummer"/>
      </w:rPr>
    </w:pPr>
    <w:r w:rsidRPr="00161685">
      <w:rPr>
        <w:rStyle w:val="Sidnummer"/>
      </w:rPr>
      <w:fldChar w:fldCharType="begin" w:fldLock="1"/>
    </w:r>
    <w:r w:rsidRPr="00161685">
      <w:rPr>
        <w:rStyle w:val="Sidnummer"/>
      </w:rPr>
      <w:instrText xml:space="preserve">PAGE  </w:instrText>
    </w:r>
    <w:r w:rsidRPr="00161685">
      <w:rPr>
        <w:rStyle w:val="Sidnummer"/>
      </w:rPr>
      <w:fldChar w:fldCharType="separate"/>
    </w:r>
    <w:r w:rsidRPr="00161685">
      <w:rPr>
        <w:rStyle w:val="Sidnummer"/>
      </w:rPr>
      <w:t>3</w:t>
    </w:r>
    <w:r w:rsidRPr="00161685">
      <w:rPr>
        <w:rStyle w:val="Sidnummer"/>
      </w:rPr>
      <w:fldChar w:fldCharType="end"/>
    </w:r>
  </w:p>
  <w:p w:rsidR="00335DC3" w:rsidRPr="00161685" w:rsidRDefault="00335DC3">
    <w:pPr>
      <w:pStyle w:val="Sidhuvud"/>
      <w:ind w:right="360"/>
    </w:pPr>
  </w:p>
  <w:p w:rsidR="00335DC3" w:rsidRPr="00161685" w:rsidRDefault="00335DC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C3" w:rsidRPr="00161685" w:rsidRDefault="00161685">
    <w:pPr>
      <w:framePr w:w="2948" w:h="1321" w:hRule="exact" w:wrap="notBeside" w:vAnchor="page" w:hAnchor="page" w:x="1362" w:y="653"/>
    </w:pPr>
    <w:r w:rsidRPr="0016168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35DC3" w:rsidRPr="00161685" w:rsidRDefault="00335DC3">
    <w:pPr>
      <w:pStyle w:val="RKrubrik"/>
      <w:keepNext w:val="0"/>
      <w:tabs>
        <w:tab w:val="clear" w:pos="1134"/>
        <w:tab w:val="clear" w:pos="2835"/>
      </w:tabs>
      <w:spacing w:before="0" w:after="0" w:line="320" w:lineRule="atLeast"/>
      <w:rPr>
        <w:bCs/>
      </w:rPr>
    </w:pPr>
  </w:p>
  <w:p w:rsidR="00335DC3" w:rsidRPr="00161685" w:rsidRDefault="00335DC3">
    <w:pPr>
      <w:rPr>
        <w:rFonts w:ascii="TradeGothic" w:hAnsi="TradeGothic"/>
        <w:b/>
        <w:bCs/>
        <w:spacing w:val="12"/>
        <w:sz w:val="22"/>
      </w:rPr>
    </w:pPr>
  </w:p>
  <w:p w:rsidR="00335DC3" w:rsidRPr="00161685" w:rsidRDefault="00335DC3">
    <w:pPr>
      <w:pStyle w:val="RKrubrik"/>
      <w:keepNext w:val="0"/>
      <w:tabs>
        <w:tab w:val="clear" w:pos="1134"/>
        <w:tab w:val="clear" w:pos="2835"/>
      </w:tabs>
      <w:spacing w:before="0" w:after="0" w:line="320" w:lineRule="atLeast"/>
      <w:rPr>
        <w:bCs/>
      </w:rPr>
    </w:pPr>
  </w:p>
  <w:p w:rsidR="00335DC3" w:rsidRPr="00161685" w:rsidRDefault="00335DC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F56307"/>
    <w:multiLevelType w:val="hybridMultilevel"/>
    <w:tmpl w:val="9EEC601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5"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num w:numId="1" w16cid:durableId="1980302555">
    <w:abstractNumId w:val="3"/>
  </w:num>
  <w:num w:numId="2" w16cid:durableId="50733405">
    <w:abstractNumId w:val="1"/>
  </w:num>
  <w:num w:numId="3" w16cid:durableId="571089412">
    <w:abstractNumId w:val="0"/>
  </w:num>
  <w:num w:numId="4" w16cid:durableId="846024017">
    <w:abstractNumId w:val="5"/>
  </w:num>
  <w:num w:numId="5" w16cid:durableId="1706364476">
    <w:abstractNumId w:val="4"/>
  </w:num>
  <w:num w:numId="6" w16cid:durableId="1290628716">
    <w:abstractNumId w:val="5"/>
    <w:lvlOverride w:ilvl="0">
      <w:startOverride w:val="1"/>
    </w:lvlOverride>
  </w:num>
  <w:num w:numId="7" w16cid:durableId="681634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8E380D"/>
    <w:rsid w:val="00161685"/>
    <w:rsid w:val="00335DC3"/>
    <w:rsid w:val="008E38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F19C79-4E20-4F0E-810C-7740106A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semiHidden/>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774</Words>
  <Characters>4346</Characters>
  <Application>Microsoft Office Word</Application>
  <DocSecurity>4</DocSecurity>
  <Lines>124</Lines>
  <Paragraphs>39</Paragraphs>
  <ScaleCrop>false</ScaleCrop>
  <HeadingPairs>
    <vt:vector size="2" baseType="variant">
      <vt:variant>
        <vt:lpstr>Titel</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2006-10-17T12:38:00Z</cp:lastPrinted>
  <dcterms:created xsi:type="dcterms:W3CDTF">2025-12-17T03:56:00Z</dcterms:created>
  <dcterms:modified xsi:type="dcterms:W3CDTF">2025-12-17T03:56:00Z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