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A1A" w:rsidRPr="00A66C53" w:rsidRDefault="00BB5A1A" w:rsidP="00BB5A1A">
      <w:pPr>
        <w:pStyle w:val="Hemstlrubrik"/>
      </w:pPr>
      <w:r w:rsidRPr="00A66C53">
        <w:t>Förslag till riksdagsbeslut</w:t>
      </w:r>
    </w:p>
    <w:p w:rsidR="00BB5A1A" w:rsidRPr="00A66C53" w:rsidRDefault="00BB5A1A" w:rsidP="00BB5A1A">
      <w:pPr>
        <w:pStyle w:val="Hemstlatt"/>
      </w:pPr>
      <w:r w:rsidRPr="00A66C53">
        <w:t>Riksdagen tillkännager för regeringen som sin mening vad i motionen anförs om att alltid beakta att använd</w:t>
      </w:r>
      <w:r w:rsidR="00153747" w:rsidRPr="00A66C53">
        <w:t>ning av statliga stödpengar, så</w:t>
      </w:r>
      <w:r w:rsidRPr="00A66C53">
        <w:t>som LBU-medel, inte stör fungerande marknader genom att snedvrida ko</w:t>
      </w:r>
      <w:r w:rsidRPr="00A66C53">
        <w:t>n</w:t>
      </w:r>
      <w:r w:rsidRPr="00A66C53">
        <w:t>kurrensen mellan olika företagare.</w:t>
      </w:r>
    </w:p>
    <w:p w:rsidR="00BB5A1A" w:rsidRPr="00A66C53" w:rsidRDefault="00BB5A1A" w:rsidP="00BB5A1A">
      <w:pPr>
        <w:pStyle w:val="Hemstlatt"/>
      </w:pPr>
      <w:r w:rsidRPr="00A66C53">
        <w:t>Riksdagen tillkännager för regeringen som sin mening vad i motionen anförs om att även åtgärder som syftar till en bättre livskvalitet på land</w:t>
      </w:r>
      <w:r w:rsidRPr="00A66C53">
        <w:t>s</w:t>
      </w:r>
      <w:r w:rsidRPr="00A66C53">
        <w:t xml:space="preserve">bygden bör vara en del av det </w:t>
      </w:r>
      <w:r w:rsidR="00153747" w:rsidRPr="00A66C53">
        <w:t xml:space="preserve">svenska </w:t>
      </w:r>
      <w:r w:rsidRPr="00A66C53">
        <w:t>programmet, framför allt inom i</w:t>
      </w:r>
      <w:r w:rsidRPr="00A66C53">
        <w:t>n</w:t>
      </w:r>
      <w:r w:rsidRPr="00A66C53">
        <w:t>satso</w:t>
      </w:r>
      <w:r w:rsidRPr="00A66C53">
        <w:t>m</w:t>
      </w:r>
      <w:r w:rsidRPr="00A66C53">
        <w:t xml:space="preserve">råde </w:t>
      </w:r>
      <w:r w:rsidR="00712420" w:rsidRPr="00A66C53">
        <w:t>3</w:t>
      </w:r>
      <w:r w:rsidRPr="00A66C53">
        <w:t>.</w:t>
      </w:r>
    </w:p>
    <w:p w:rsidR="00EA4B39" w:rsidRPr="00A66C53" w:rsidRDefault="003454E6" w:rsidP="00EA4B39">
      <w:pPr>
        <w:pStyle w:val="Hemstlatt"/>
      </w:pPr>
      <w:r w:rsidRPr="00A66C53">
        <w:t>Riksdagen tillkännager för regeringen som sin mening vad i motionen anförs om att de stödformer som tas fram inte</w:t>
      </w:r>
      <w:r w:rsidR="00153747" w:rsidRPr="00A66C53">
        <w:t xml:space="preserve"> skall fungera</w:t>
      </w:r>
      <w:r w:rsidRPr="00A66C53">
        <w:t xml:space="preserve"> som ett ind</w:t>
      </w:r>
      <w:r w:rsidRPr="00A66C53">
        <w:t>i</w:t>
      </w:r>
      <w:r w:rsidRPr="00A66C53">
        <w:t>rekt stöd till icke lönsam produktion med låg grad av kollektiva nyttigh</w:t>
      </w:r>
      <w:r w:rsidRPr="00A66C53">
        <w:t>e</w:t>
      </w:r>
      <w:r w:rsidRPr="00A66C53">
        <w:t>ter.</w:t>
      </w:r>
    </w:p>
    <w:p w:rsidR="00EA4B39" w:rsidRPr="00A66C53" w:rsidRDefault="00EA4B39" w:rsidP="00EA4B39">
      <w:pPr>
        <w:pStyle w:val="Hemstlatt"/>
      </w:pPr>
      <w:r w:rsidRPr="00A66C53">
        <w:t xml:space="preserve">Riksdagen tillkännager för regeringen som sin mening vad i motionen anförs om att prioritera </w:t>
      </w:r>
      <w:r w:rsidR="00923E42" w:rsidRPr="00A66C53">
        <w:t>insatsområde</w:t>
      </w:r>
      <w:r w:rsidRPr="00A66C53">
        <w:t xml:space="preserve"> 2</w:t>
      </w:r>
      <w:r w:rsidR="000F2C7B" w:rsidRPr="00A66C53">
        <w:t xml:space="preserve"> högst</w:t>
      </w:r>
      <w:r w:rsidRPr="00A66C53">
        <w:t>.</w:t>
      </w:r>
    </w:p>
    <w:p w:rsidR="000F2C7B" w:rsidRPr="00A66C53" w:rsidRDefault="000F2C7B" w:rsidP="000F2C7B">
      <w:pPr>
        <w:pStyle w:val="Hemstlatt"/>
      </w:pPr>
      <w:r w:rsidRPr="00A66C53">
        <w:t xml:space="preserve">Riksdagen tillkännager för regeringen som sin mening vad i motionen anförs om </w:t>
      </w:r>
      <w:r w:rsidR="005A09A4" w:rsidRPr="00A66C53">
        <w:t xml:space="preserve">prioritering mellan </w:t>
      </w:r>
      <w:r w:rsidR="00923E42" w:rsidRPr="00A66C53">
        <w:t>insatsområde</w:t>
      </w:r>
      <w:r w:rsidRPr="00A66C53">
        <w:t xml:space="preserve"> 1 </w:t>
      </w:r>
      <w:r w:rsidR="005A09A4" w:rsidRPr="00A66C53">
        <w:t>och</w:t>
      </w:r>
      <w:r w:rsidRPr="00A66C53">
        <w:t xml:space="preserve"> </w:t>
      </w:r>
      <w:r w:rsidR="00923E42" w:rsidRPr="00A66C53">
        <w:t>insatsområde</w:t>
      </w:r>
      <w:r w:rsidRPr="00A66C53">
        <w:t xml:space="preserve"> 3.</w:t>
      </w:r>
    </w:p>
    <w:p w:rsidR="000756ED" w:rsidRPr="00A66C53" w:rsidRDefault="000756ED" w:rsidP="000756ED">
      <w:pPr>
        <w:pStyle w:val="Hemstlatt"/>
      </w:pPr>
      <w:r w:rsidRPr="00A66C53">
        <w:t xml:space="preserve">Riksdagen tillkännager för regeringen som sin mening vad i motionen anförs om att </w:t>
      </w:r>
      <w:r w:rsidR="00712420" w:rsidRPr="00A66C53">
        <w:t>insatserna</w:t>
      </w:r>
      <w:r w:rsidRPr="00A66C53">
        <w:t xml:space="preserve"> bör utformas lokalt och inte via ett generellt miljöstöd om syftet i huvudsak är att stärka tillväxt eller arbetsmarknad i ett område.</w:t>
      </w:r>
    </w:p>
    <w:p w:rsidR="000F2C7B" w:rsidRPr="00A66C53" w:rsidRDefault="000F2C7B" w:rsidP="000F2C7B">
      <w:pPr>
        <w:pStyle w:val="Hemstlatt"/>
      </w:pPr>
      <w:r w:rsidRPr="00A66C53">
        <w:t>Riksdagen tillkännager för regeringen som sin mening vad i motionen anförs om att renodla syftena med LBU-medlen.</w:t>
      </w:r>
    </w:p>
    <w:p w:rsidR="000756ED" w:rsidRPr="00A66C53" w:rsidRDefault="000756ED" w:rsidP="000756ED">
      <w:pPr>
        <w:pStyle w:val="Hemstlatt"/>
      </w:pPr>
      <w:r w:rsidRPr="00A66C53">
        <w:t>Riksdagen tillkännager för regeringen som sin mening vad i motionen anförs om energiomställningen.</w:t>
      </w:r>
    </w:p>
    <w:p w:rsidR="00A41B3C" w:rsidRPr="00A66C53" w:rsidRDefault="00A41B3C" w:rsidP="00A41B3C">
      <w:pPr>
        <w:pStyle w:val="Hemstlatt"/>
      </w:pPr>
      <w:r w:rsidRPr="00A66C53">
        <w:t>Riksdagen tillkännager för regeringen som sin mening vad i motionen anförs om att minska jordbrukets oljeberoende.</w:t>
      </w:r>
    </w:p>
    <w:p w:rsidR="00A41B3C" w:rsidRPr="00A66C53" w:rsidRDefault="00A41B3C" w:rsidP="00A41B3C">
      <w:pPr>
        <w:pStyle w:val="Hemstlatt"/>
      </w:pPr>
      <w:r w:rsidRPr="00A66C53">
        <w:lastRenderedPageBreak/>
        <w:t>Riksdagen tillkännager för regeringen som sin mening vad i motionen anförs om att insatser inom insatsområde 1 till skogliga näringen vad a</w:t>
      </w:r>
      <w:r w:rsidRPr="00A66C53">
        <w:t>v</w:t>
      </w:r>
      <w:r w:rsidRPr="00A66C53">
        <w:t>ser utbildning och informationsinsatser i huvudsak skall användas till f</w:t>
      </w:r>
      <w:r w:rsidRPr="00A66C53">
        <w:t>ö</w:t>
      </w:r>
      <w:r w:rsidRPr="00A66C53">
        <w:t xml:space="preserve">retag som är </w:t>
      </w:r>
      <w:r w:rsidR="00153747" w:rsidRPr="00A66C53">
        <w:t xml:space="preserve">en </w:t>
      </w:r>
      <w:r w:rsidRPr="00A66C53">
        <w:t>kombination av skog</w:t>
      </w:r>
      <w:r w:rsidR="00ED7634" w:rsidRPr="00A66C53">
        <w:t>s</w:t>
      </w:r>
      <w:r w:rsidRPr="00A66C53">
        <w:t>- och jordbruksfastigheter.</w:t>
      </w:r>
    </w:p>
    <w:p w:rsidR="00923E42" w:rsidRPr="00A66C53" w:rsidRDefault="00923E42" w:rsidP="00923E42">
      <w:pPr>
        <w:pStyle w:val="Hemstlatt"/>
      </w:pPr>
      <w:r w:rsidRPr="00A66C53">
        <w:t>Riksdagen tillkännager för regeringen som sin mening vad i motionen anförs om att koncentrera sig på vissa frågor som rör det aktiva jordbr</w:t>
      </w:r>
      <w:r w:rsidRPr="00A66C53">
        <w:t>u</w:t>
      </w:r>
      <w:r w:rsidRPr="00A66C53">
        <w:t>ket och landskapsvård och att andra miljöinsatser, t.ex. stöd till Natura 2000-områden</w:t>
      </w:r>
      <w:r w:rsidR="00153747" w:rsidRPr="00A66C53">
        <w:t>,</w:t>
      </w:r>
      <w:r w:rsidRPr="00A66C53">
        <w:t xml:space="preserve"> som inte är direkt kopplade till generella ersättningar, t.ex. bete</w:t>
      </w:r>
      <w:r w:rsidRPr="00A66C53">
        <w:t>s</w:t>
      </w:r>
      <w:r w:rsidRPr="00A66C53">
        <w:t>stöd, i</w:t>
      </w:r>
      <w:r w:rsidR="00153747" w:rsidRPr="00A66C53">
        <w:t xml:space="preserve"> </w:t>
      </w:r>
      <w:r w:rsidRPr="00A66C53">
        <w:t>stället bör stödjas via statliga sektorsmedel.</w:t>
      </w:r>
    </w:p>
    <w:p w:rsidR="000A25A0" w:rsidRPr="00A66C53" w:rsidRDefault="000A25A0" w:rsidP="000A25A0">
      <w:pPr>
        <w:pStyle w:val="Hemstlatt"/>
      </w:pPr>
      <w:r w:rsidRPr="00A66C53">
        <w:t>Riksdagen tillkännager för regeringen som sin mening vad i motionen anförs om målen i insatsområde 2.</w:t>
      </w:r>
    </w:p>
    <w:p w:rsidR="000A25A0" w:rsidRPr="00A66C53" w:rsidRDefault="000A25A0" w:rsidP="000A25A0">
      <w:pPr>
        <w:pStyle w:val="Hemstlatt"/>
      </w:pPr>
      <w:r w:rsidRPr="00A66C53">
        <w:t>Riksdagen tillkännager för regeringen som sin mening vad i motionen anförs om att se över hur arbetet med landskapsplaner samordnas med LBU-programmen.</w:t>
      </w:r>
    </w:p>
    <w:p w:rsidR="000A25A0" w:rsidRPr="00A66C53" w:rsidRDefault="000A25A0" w:rsidP="000A25A0">
      <w:pPr>
        <w:pStyle w:val="Hemstlatt"/>
      </w:pPr>
      <w:r w:rsidRPr="00A66C53">
        <w:t>Riksdagen tillkännager för regeringen som sin mening vad i motionen anförs om att inte använda LBU-medel för att uppnå mål för ekologisk odling.</w:t>
      </w:r>
    </w:p>
    <w:p w:rsidR="00837FE2" w:rsidRPr="00A66C53" w:rsidRDefault="00837FE2" w:rsidP="00837FE2">
      <w:pPr>
        <w:pStyle w:val="Hemstlatt"/>
      </w:pPr>
      <w:r w:rsidRPr="00A66C53">
        <w:t>Riksdagen tillkännager för regeringen som sin mening vad i motionen anförs om att riksdagens bedömning av målen för insatsområde 3 bör öve</w:t>
      </w:r>
      <w:r w:rsidRPr="00A66C53">
        <w:t>r</w:t>
      </w:r>
      <w:r w:rsidRPr="00A66C53">
        <w:t xml:space="preserve">ensstämma med det som föreslagits av </w:t>
      </w:r>
      <w:r w:rsidR="00715255" w:rsidRPr="00A66C53">
        <w:t>landsbygdsutredningen</w:t>
      </w:r>
      <w:r w:rsidRPr="00A66C53">
        <w:t>.</w:t>
      </w:r>
    </w:p>
    <w:p w:rsidR="000756ED" w:rsidRPr="00A66C53" w:rsidRDefault="000756ED" w:rsidP="000756ED">
      <w:pPr>
        <w:pStyle w:val="Hemstlatt"/>
      </w:pPr>
      <w:r w:rsidRPr="00A66C53">
        <w:t>Riksdagen tillkännager för regeringen som sin mening vad i motionen anförs om att prioritera insatser för att stärka infrastruktur och lokal se</w:t>
      </w:r>
      <w:r w:rsidRPr="00A66C53">
        <w:t>r</w:t>
      </w:r>
      <w:r w:rsidRPr="00A66C53">
        <w:t>vice.</w:t>
      </w:r>
    </w:p>
    <w:p w:rsidR="001B3571" w:rsidRPr="00A66C53" w:rsidRDefault="001B3571" w:rsidP="001B3571">
      <w:pPr>
        <w:pStyle w:val="Hemstlatt"/>
      </w:pPr>
      <w:r w:rsidRPr="00A66C53">
        <w:t>Riksdagen tillkännager för regeringen som sin mening vad i motionen anförs om att använda LBU-medel för att förbättra tillgången till finans</w:t>
      </w:r>
      <w:r w:rsidRPr="00A66C53">
        <w:t>i</w:t>
      </w:r>
      <w:r w:rsidRPr="00A66C53">
        <w:t>ellt kapital på landsbygden, t.ex. genom kreditgarantier eller mikrolån.</w:t>
      </w:r>
    </w:p>
    <w:p w:rsidR="001B3571" w:rsidRPr="00A66C53" w:rsidRDefault="001B3571" w:rsidP="001B3571">
      <w:pPr>
        <w:pStyle w:val="Hemstlatt"/>
      </w:pPr>
      <w:r w:rsidRPr="00A66C53">
        <w:t>Riksdagen tillkännager för regeringen som sin mening vad i motionen anförs om att besluten om programmen speciellt under insatsområde 3 i huv</w:t>
      </w:r>
      <w:r w:rsidR="00153747" w:rsidRPr="00A66C53">
        <w:t>udsak skall ske regionalt med ett</w:t>
      </w:r>
      <w:r w:rsidRPr="00A66C53">
        <w:t xml:space="preserve"> stor</w:t>
      </w:r>
      <w:r w:rsidR="00153747" w:rsidRPr="00A66C53">
        <w:t>t</w:t>
      </w:r>
      <w:r w:rsidRPr="00A66C53">
        <w:t xml:space="preserve"> lokalt inflytande.</w:t>
      </w:r>
    </w:p>
    <w:p w:rsidR="001B3571" w:rsidRPr="00A66C53" w:rsidRDefault="001B3571" w:rsidP="001B3571">
      <w:pPr>
        <w:pStyle w:val="Hemstlatt"/>
      </w:pPr>
      <w:r w:rsidRPr="00A66C53">
        <w:t>Riksdagen tillkännager för regeringen som sin mening vad i motionen anförs om att se över i vilken utsträckning det finns hinder för en fung</w:t>
      </w:r>
      <w:r w:rsidRPr="00A66C53">
        <w:t>e</w:t>
      </w:r>
      <w:r w:rsidRPr="00A66C53">
        <w:t>rande delaktighet i programmen på lokal</w:t>
      </w:r>
      <w:r w:rsidR="00153747" w:rsidRPr="00A66C53">
        <w:t xml:space="preserve"> </w:t>
      </w:r>
      <w:r w:rsidRPr="00A66C53">
        <w:t>nivå.</w:t>
      </w:r>
    </w:p>
    <w:p w:rsidR="001B3571" w:rsidRPr="00A66C53" w:rsidRDefault="001B3571" w:rsidP="001B3571">
      <w:pPr>
        <w:pStyle w:val="Hemstlatt"/>
      </w:pPr>
      <w:r w:rsidRPr="00A66C53">
        <w:t>Riksdagen tillkännager för regeringen som sin mening vad i motionen anförs om att samernas valda organisationer skall ha ett stort inflytande över hur LBU-medel används inom deras områden.</w:t>
      </w:r>
    </w:p>
    <w:p w:rsidR="00E84F25" w:rsidRPr="00A66C53" w:rsidRDefault="00BB5A1A" w:rsidP="00E22893">
      <w:pPr>
        <w:pStyle w:val="Rubrik1"/>
      </w:pPr>
      <w:r w:rsidRPr="00A66C53">
        <w:t>Bakgrund</w:t>
      </w:r>
    </w:p>
    <w:p w:rsidR="00BB5A1A" w:rsidRPr="00A66C53" w:rsidRDefault="00BB5A1A" w:rsidP="00BB5A1A">
      <w:r w:rsidRPr="00A66C53">
        <w:t>Rådets förordning (EG) nr 1698/2005 från den 20 september 2005 om stöd för landsbygdsutveckling från Europeiska jordbruksfonden för landsbygdsu</w:t>
      </w:r>
      <w:r w:rsidRPr="00A66C53">
        <w:t>t</w:t>
      </w:r>
      <w:r w:rsidRPr="00A66C53">
        <w:t>veckling (EJFLU) beskriver lansbygdspolitikens huvudsyfte så här:</w:t>
      </w:r>
    </w:p>
    <w:p w:rsidR="00BB5A1A" w:rsidRPr="00A66C53" w:rsidRDefault="00BB5A1A" w:rsidP="00BB5A1A">
      <w:pPr>
        <w:pStyle w:val="Citat"/>
      </w:pPr>
      <w:r w:rsidRPr="00A66C53">
        <w:t>Landsbygdsutvecklingspolitiken bör stödja och komplettera marknads- och inkomststöden i den gemensamma jordbrukspolitike</w:t>
      </w:r>
      <w:r w:rsidR="00ED7634" w:rsidRPr="00A66C53">
        <w:t xml:space="preserve">n och därigenom bidra till att </w:t>
      </w:r>
      <w:r w:rsidRPr="00A66C53">
        <w:t>den politikens mål i fördraget uppnås. De allmänna mål för ekonomisk och social sammanhållning som anges i fördraget bör också bea</w:t>
      </w:r>
      <w:r w:rsidR="00E7709E" w:rsidRPr="00A66C53">
        <w:t>ktas och landsbygdsutvecklings</w:t>
      </w:r>
      <w:r w:rsidRPr="00A66C53">
        <w:t>politiken måste bidra till a</w:t>
      </w:r>
      <w:r w:rsidR="00ED7634" w:rsidRPr="00A66C53">
        <w:t xml:space="preserve">tt dessa uppnås, samtidigt som </w:t>
      </w:r>
      <w:r w:rsidRPr="00A66C53">
        <w:t>man inkluderar andra cen</w:t>
      </w:r>
      <w:r w:rsidR="00ED7634" w:rsidRPr="00A66C53">
        <w:t>trala prioriteringar i fr</w:t>
      </w:r>
      <w:r w:rsidR="00ED7634" w:rsidRPr="00A66C53">
        <w:t>å</w:t>
      </w:r>
      <w:r w:rsidR="00ED7634" w:rsidRPr="00A66C53">
        <w:t>ga om</w:t>
      </w:r>
      <w:r w:rsidRPr="00A66C53">
        <w:t xml:space="preserve"> konkurrenskraft och hål</w:t>
      </w:r>
      <w:r w:rsidR="00ED7634" w:rsidRPr="00A66C53">
        <w:t xml:space="preserve">lbar utveckling i enlighet med </w:t>
      </w:r>
      <w:r w:rsidRPr="00A66C53">
        <w:t>slutsatserna från Europei</w:t>
      </w:r>
      <w:r w:rsidR="00ED7634" w:rsidRPr="00A66C53">
        <w:t>ska rådets möten i Lissabon och</w:t>
      </w:r>
      <w:r w:rsidRPr="00A66C53">
        <w:t xml:space="preserve"> Göteborg.</w:t>
      </w:r>
    </w:p>
    <w:p w:rsidR="00BB5A1A" w:rsidRPr="00A66C53" w:rsidRDefault="00BB5A1A" w:rsidP="00ED7634">
      <w:r w:rsidRPr="00A66C53">
        <w:t>Det nya landsbygdsprogrammet är uppdelat i tre insatsområden:</w:t>
      </w:r>
    </w:p>
    <w:p w:rsidR="00BB5A1A" w:rsidRPr="00A66C53" w:rsidRDefault="00BB5A1A" w:rsidP="00360CB6">
      <w:pPr>
        <w:pStyle w:val="PunktlistaNummer"/>
      </w:pPr>
      <w:r w:rsidRPr="00A66C53">
        <w:t>jord- och skogsbrukets konkurrenskraft,</w:t>
      </w:r>
    </w:p>
    <w:p w:rsidR="00BB5A1A" w:rsidRPr="00A66C53" w:rsidRDefault="00BB5A1A" w:rsidP="00360CB6">
      <w:pPr>
        <w:pStyle w:val="PunktlistaNummer"/>
        <w:spacing w:before="0"/>
      </w:pPr>
      <w:r w:rsidRPr="00A66C53">
        <w:t>miljön och landskapet genom ersättningar för skötselåtgärder,</w:t>
      </w:r>
    </w:p>
    <w:p w:rsidR="00BB5A1A" w:rsidRPr="00A66C53" w:rsidRDefault="00BB5A1A" w:rsidP="00360CB6">
      <w:pPr>
        <w:pStyle w:val="PunktlistaNummer"/>
        <w:spacing w:before="0"/>
      </w:pPr>
      <w:r w:rsidRPr="00A66C53">
        <w:t>livskvaliteten på landsbygden och diversifieringen av dess ekonomiska verksamhet.</w:t>
      </w:r>
    </w:p>
    <w:p w:rsidR="00BB5A1A" w:rsidRPr="00A66C53" w:rsidRDefault="00BB5A1A" w:rsidP="00BB5A1A">
      <w:r w:rsidRPr="00A66C53">
        <w:t>Tidigare program har endast innehåll</w:t>
      </w:r>
      <w:r w:rsidR="00ED7634" w:rsidRPr="00A66C53">
        <w:t>i</w:t>
      </w:r>
      <w:r w:rsidRPr="00A66C53">
        <w:t xml:space="preserve">t de två första </w:t>
      </w:r>
      <w:r w:rsidR="00923E42" w:rsidRPr="00A66C53">
        <w:t>insatsområde</w:t>
      </w:r>
      <w:r w:rsidRPr="00A66C53">
        <w:t>na och som helhet</w:t>
      </w:r>
      <w:r w:rsidR="00ED7634" w:rsidRPr="00A66C53">
        <w:t xml:space="preserve"> varit mer fokuserade på</w:t>
      </w:r>
      <w:r w:rsidRPr="00A66C53">
        <w:t xml:space="preserve"> jordbruksföretagare. Det nya programmet öppnar alltså upp för en bredare användning vad avser </w:t>
      </w:r>
      <w:r w:rsidR="00ED7634" w:rsidRPr="00A66C53">
        <w:t xml:space="preserve">både </w:t>
      </w:r>
      <w:r w:rsidRPr="00A66C53">
        <w:t>syfte och vilka som kan söka medel från programmet.</w:t>
      </w:r>
    </w:p>
    <w:p w:rsidR="00BB5A1A" w:rsidRPr="00A66C53" w:rsidRDefault="00BB5A1A" w:rsidP="00BB5A1A">
      <w:pPr>
        <w:pStyle w:val="Rubrik1"/>
      </w:pPr>
      <w:r w:rsidRPr="00A66C53">
        <w:t>Övergripande synpunkter</w:t>
      </w:r>
    </w:p>
    <w:p w:rsidR="00BB5A1A" w:rsidRPr="00A66C53" w:rsidRDefault="00BB5A1A" w:rsidP="00BB5A1A">
      <w:r w:rsidRPr="00A66C53">
        <w:t>LBU-medlen måste ses med en övergripande syn på landsbygdspolitiken och med ett särskilt fokus på dess förhållande till effekter av den reformerade jordbrukspolitiken.</w:t>
      </w:r>
    </w:p>
    <w:p w:rsidR="00BB5A1A" w:rsidRPr="00A66C53" w:rsidRDefault="00BB5A1A" w:rsidP="00BB5A1A">
      <w:pPr>
        <w:pStyle w:val="Normaltindrag"/>
      </w:pPr>
      <w:r w:rsidRPr="00A66C53">
        <w:t xml:space="preserve">LBU-medlen skall naturligtvis bidra till en levande landsbygd men man skall inte överskatta bidragssystemens möjlighet att skapa tillväxt. Det är t.ex. viktigare för tillväxt och framtidstro i Haparanda att </w:t>
      </w:r>
      <w:r w:rsidR="00ED7634" w:rsidRPr="00A66C53">
        <w:t xml:space="preserve">Ikea </w:t>
      </w:r>
      <w:r w:rsidRPr="00A66C53">
        <w:t>valt att lägga ett varuhus i kommunen än om orten blir delaktig i ett LBU-projekt. Landsby</w:t>
      </w:r>
      <w:r w:rsidRPr="00A66C53">
        <w:t>g</w:t>
      </w:r>
      <w:r w:rsidRPr="00A66C53">
        <w:t>dens framtid skapas av de människor som bor där och deras förmåga till för</w:t>
      </w:r>
      <w:r w:rsidRPr="00A66C53">
        <w:t>e</w:t>
      </w:r>
      <w:r w:rsidRPr="00A66C53">
        <w:t xml:space="preserve">tagande, gemenskap och framtidstro. Rätt använda kan LBU-medel fungera </w:t>
      </w:r>
      <w:r w:rsidR="00ED7634" w:rsidRPr="00A66C53">
        <w:t xml:space="preserve">som </w:t>
      </w:r>
      <w:r w:rsidRPr="00A66C53">
        <w:t>både smörjmedel och underlättare för dessa människors skaparkraft. Fel använda kan de orsaka att de som av någon anledning inte sök</w:t>
      </w:r>
      <w:r w:rsidR="00ED7634" w:rsidRPr="00A66C53">
        <w:t>te eller inte fick medel möter e</w:t>
      </w:r>
      <w:r w:rsidRPr="00A66C53">
        <w:t>n orättvis konkurrens. Det är därför viktigt att alltid beakta att använd</w:t>
      </w:r>
      <w:r w:rsidR="00ED7634" w:rsidRPr="00A66C53">
        <w:t>ning av statliga stödpengar, så</w:t>
      </w:r>
      <w:r w:rsidRPr="00A66C53">
        <w:t>som LBU-medel, inte stör fungerande marknader genom att snedvrida konkurrensen mellan olika företagare. Detta bör ges regeringen till</w:t>
      </w:r>
      <w:r w:rsidR="00ED7634" w:rsidRPr="00A66C53">
        <w:t xml:space="preserve"> </w:t>
      </w:r>
      <w:r w:rsidRPr="00A66C53">
        <w:t>känna.</w:t>
      </w:r>
    </w:p>
    <w:p w:rsidR="00BB5A1A" w:rsidRPr="00A66C53" w:rsidRDefault="00BB5A1A" w:rsidP="00BB5A1A">
      <w:pPr>
        <w:pStyle w:val="Normaltindrag"/>
      </w:pPr>
      <w:r w:rsidRPr="00A66C53">
        <w:t>Regeringen har i sina beskrivningar av de övergripande målen för pr</w:t>
      </w:r>
      <w:r w:rsidRPr="00A66C53">
        <w:t>o</w:t>
      </w:r>
      <w:r w:rsidRPr="00A66C53">
        <w:t>gr</w:t>
      </w:r>
      <w:r w:rsidR="00FD7336" w:rsidRPr="00A66C53">
        <w:t>ammet ett, som vi ser det, allt</w:t>
      </w:r>
      <w:r w:rsidRPr="00A66C53">
        <w:t>för ensidigt fokus på arbetstillfällen. Folkpa</w:t>
      </w:r>
      <w:r w:rsidRPr="00A66C53">
        <w:t>r</w:t>
      </w:r>
      <w:r w:rsidRPr="00A66C53">
        <w:t>tiet liberalerna vill framhålla att även åtgärder som syftar till en bättre liv</w:t>
      </w:r>
      <w:r w:rsidRPr="00A66C53">
        <w:t>s</w:t>
      </w:r>
      <w:r w:rsidRPr="00A66C53">
        <w:t xml:space="preserve">kvalitet på landsbygden bör vara en del av det </w:t>
      </w:r>
      <w:r w:rsidR="00FD7336" w:rsidRPr="00A66C53">
        <w:t xml:space="preserve">svenska </w:t>
      </w:r>
      <w:r w:rsidRPr="00A66C53">
        <w:t>programmet, f</w:t>
      </w:r>
      <w:r w:rsidR="00923E42" w:rsidRPr="00A66C53">
        <w:t>ramför allt inom insatsområde 3</w:t>
      </w:r>
      <w:r w:rsidRPr="00A66C53">
        <w:t>. Detta bör ges regeringen till</w:t>
      </w:r>
      <w:r w:rsidR="00FD7336" w:rsidRPr="00A66C53">
        <w:t xml:space="preserve"> </w:t>
      </w:r>
      <w:r w:rsidRPr="00A66C53">
        <w:t>känna.</w:t>
      </w:r>
    </w:p>
    <w:p w:rsidR="003454E6" w:rsidRPr="00A66C53" w:rsidRDefault="00BB5A1A" w:rsidP="003454E6">
      <w:pPr>
        <w:pStyle w:val="Normaltindrag"/>
      </w:pPr>
      <w:r w:rsidRPr="00A66C53">
        <w:t>LBU är en del av EU:s jordbrukspolitik. Även om programmet nu öppnar upp också för andra verksamheter är det viktigt att se LBU i perspektivet av den nya jordbrukspolitiken och jord</w:t>
      </w:r>
      <w:r w:rsidR="00FD7336" w:rsidRPr="00A66C53">
        <w:t>-</w:t>
      </w:r>
      <w:r w:rsidRPr="00A66C53">
        <w:t xml:space="preserve"> och skogsbrukets centrala roll för land</w:t>
      </w:r>
      <w:r w:rsidRPr="00A66C53">
        <w:t>s</w:t>
      </w:r>
      <w:r w:rsidRPr="00A66C53">
        <w:t xml:space="preserve">bygdens utveckling. Folkpartiet ser positivt på att EU nu omvandlar delar av sitt direktstöd till jordbruket till ett gårdsstöd och ett utökat LBU-program. Folkpartiet är för en avveckling av produktionsstöd till jordbruket men </w:t>
      </w:r>
      <w:r w:rsidR="003454E6" w:rsidRPr="00A66C53">
        <w:t>vill</w:t>
      </w:r>
      <w:r w:rsidRPr="00A66C53">
        <w:t xml:space="preserve"> också att samhället betalar lantbruket för de kollektiva nyttigheter som jor</w:t>
      </w:r>
      <w:r w:rsidRPr="00A66C53">
        <w:t>d</w:t>
      </w:r>
      <w:r w:rsidRPr="00A66C53">
        <w:t xml:space="preserve">bruket producerar i form av </w:t>
      </w:r>
      <w:r w:rsidR="003454E6" w:rsidRPr="00A66C53">
        <w:t xml:space="preserve">ett </w:t>
      </w:r>
      <w:r w:rsidRPr="00A66C53">
        <w:t>öppet landskap och bevarande a</w:t>
      </w:r>
      <w:r w:rsidR="003454E6" w:rsidRPr="00A66C53">
        <w:t>v kulturlan</w:t>
      </w:r>
      <w:r w:rsidR="003454E6" w:rsidRPr="00A66C53">
        <w:t>d</w:t>
      </w:r>
      <w:r w:rsidR="003454E6" w:rsidRPr="00A66C53">
        <w:t>skapet. I</w:t>
      </w:r>
      <w:r w:rsidR="00FD7336" w:rsidRPr="00A66C53">
        <w:t xml:space="preserve"> </w:t>
      </w:r>
      <w:r w:rsidR="003454E6" w:rsidRPr="00A66C53">
        <w:t>dag är LBU-</w:t>
      </w:r>
      <w:r w:rsidRPr="00A66C53">
        <w:t>programmen ett av de få fungerande systemen för att ge sådana ersättningar. Det är</w:t>
      </w:r>
      <w:r w:rsidR="003454E6" w:rsidRPr="00A66C53">
        <w:t xml:space="preserve"> därför viktigt att inte se LBU-medel inom </w:t>
      </w:r>
      <w:r w:rsidR="00923E42" w:rsidRPr="00A66C53">
        <w:t>insat</w:t>
      </w:r>
      <w:r w:rsidR="00923E42" w:rsidRPr="00A66C53">
        <w:t>s</w:t>
      </w:r>
      <w:r w:rsidR="00923E42" w:rsidRPr="00A66C53">
        <w:t>område</w:t>
      </w:r>
      <w:r w:rsidR="003454E6" w:rsidRPr="00A66C53">
        <w:t xml:space="preserve"> </w:t>
      </w:r>
      <w:r w:rsidR="00EA4B39" w:rsidRPr="00A66C53">
        <w:t xml:space="preserve">2 </w:t>
      </w:r>
      <w:r w:rsidRPr="00A66C53">
        <w:t>som stöd utan just som ersättning för dessa kollektiva nyttigheter. Frikopplingen av jordbruksstöden har inneburit en minskad styrning av vad lantbrukaren väljer att producera för produkter. Detta ökar möjligheten att skapa ett konkurrenskraftigt differentierat och innovativt jordbruk. De</w:t>
      </w:r>
      <w:r w:rsidR="003454E6" w:rsidRPr="00A66C53">
        <w:t>t är därför viktigt att de stöd</w:t>
      </w:r>
      <w:r w:rsidRPr="00A66C53">
        <w:t>former som tas fram inte motverkar denna utveckling och t</w:t>
      </w:r>
      <w:r w:rsidR="003454E6" w:rsidRPr="00A66C53">
        <w:t>.</w:t>
      </w:r>
      <w:r w:rsidRPr="00A66C53">
        <w:t>ex</w:t>
      </w:r>
      <w:r w:rsidR="003454E6" w:rsidRPr="00A66C53">
        <w:t>.</w:t>
      </w:r>
      <w:r w:rsidRPr="00A66C53">
        <w:t xml:space="preserve"> fungerar som ett indirekt stöd till icke lönsam</w:t>
      </w:r>
      <w:r w:rsidR="003454E6" w:rsidRPr="00A66C53">
        <w:t xml:space="preserve"> </w:t>
      </w:r>
      <w:r w:rsidRPr="00A66C53">
        <w:t xml:space="preserve">produktion med låg grad av kollektiva nyttigheter. </w:t>
      </w:r>
      <w:r w:rsidR="003454E6" w:rsidRPr="00A66C53">
        <w:t>Detta bör ges regeringen till</w:t>
      </w:r>
      <w:r w:rsidR="00FD7336" w:rsidRPr="00A66C53">
        <w:t xml:space="preserve"> </w:t>
      </w:r>
      <w:r w:rsidR="003454E6" w:rsidRPr="00A66C53">
        <w:t>känna.</w:t>
      </w:r>
    </w:p>
    <w:p w:rsidR="00BB5A1A" w:rsidRPr="00A66C53" w:rsidRDefault="00BB5A1A" w:rsidP="00BB5A1A">
      <w:pPr>
        <w:pStyle w:val="Normaltindrag"/>
      </w:pPr>
      <w:r w:rsidRPr="00A66C53">
        <w:t>Folkpartiet anser att regering och riksdag ej i detalj skall styra utformnin</w:t>
      </w:r>
      <w:r w:rsidRPr="00A66C53">
        <w:t>g</w:t>
      </w:r>
      <w:r w:rsidRPr="00A66C53">
        <w:t xml:space="preserve">en av LBU-programmen utan att detta bäst görs av berörda myndigheter. Dock är det viktigt att </w:t>
      </w:r>
      <w:r w:rsidR="00FD7336" w:rsidRPr="00A66C53">
        <w:t xml:space="preserve">sätta upp </w:t>
      </w:r>
      <w:r w:rsidRPr="00A66C53">
        <w:t>po</w:t>
      </w:r>
      <w:r w:rsidR="003454E6" w:rsidRPr="00A66C53">
        <w:t>litisk</w:t>
      </w:r>
      <w:r w:rsidR="00FD7336" w:rsidRPr="00A66C53">
        <w:t>a</w:t>
      </w:r>
      <w:r w:rsidR="003454E6" w:rsidRPr="00A66C53">
        <w:t xml:space="preserve"> mål </w:t>
      </w:r>
      <w:r w:rsidR="00FD7336" w:rsidRPr="00A66C53">
        <w:t>för</w:t>
      </w:r>
      <w:r w:rsidR="003454E6" w:rsidRPr="00A66C53">
        <w:t xml:space="preserve"> LBU-</w:t>
      </w:r>
      <w:r w:rsidRPr="00A66C53">
        <w:t>programmen</w:t>
      </w:r>
      <w:r w:rsidR="00FD7336" w:rsidRPr="00A66C53">
        <w:t>,</w:t>
      </w:r>
      <w:r w:rsidRPr="00A66C53">
        <w:t xml:space="preserve"> vilket vi gör nedan under de olika </w:t>
      </w:r>
      <w:r w:rsidR="00923E42" w:rsidRPr="00A66C53">
        <w:t>insatsområde</w:t>
      </w:r>
      <w:r w:rsidRPr="00A66C53">
        <w:t xml:space="preserve">na. Vidare är det viktigt att ge riktlinjer för vissa strukturer och fördelning av medel mellan </w:t>
      </w:r>
      <w:r w:rsidR="00923E42" w:rsidRPr="00A66C53">
        <w:t>insatsområde</w:t>
      </w:r>
      <w:r w:rsidRPr="00A66C53">
        <w:t>na.</w:t>
      </w:r>
    </w:p>
    <w:p w:rsidR="00EA4B39" w:rsidRPr="00A66C53" w:rsidRDefault="00EA4B39" w:rsidP="00EA4B39">
      <w:pPr>
        <w:pStyle w:val="Rubrik1"/>
      </w:pPr>
      <w:r w:rsidRPr="00A66C53">
        <w:t xml:space="preserve">Fördelning av medel mellan </w:t>
      </w:r>
      <w:r w:rsidR="00923E42" w:rsidRPr="00A66C53">
        <w:t>insatsområde</w:t>
      </w:r>
      <w:r w:rsidRPr="00A66C53">
        <w:t xml:space="preserve">na </w:t>
      </w:r>
    </w:p>
    <w:p w:rsidR="00EA4B39" w:rsidRPr="00A66C53" w:rsidRDefault="00EA4B39" w:rsidP="00EA4B39">
      <w:r w:rsidRPr="00A66C53">
        <w:t xml:space="preserve">Folkpartiet anser att en stor andel av LBU-medlen skall gå till </w:t>
      </w:r>
      <w:r w:rsidR="00923E42" w:rsidRPr="00A66C53">
        <w:t>insatsområde</w:t>
      </w:r>
      <w:r w:rsidRPr="00A66C53">
        <w:t xml:space="preserve"> 2. Vi anser att det finns skäl för att känna oro för hur förändringarna i EU:s generella jordbrukspolitik kan påverka viktiga miljöaspekter. Detta gäller inte minst påverkan på det öppna landskapet och biologisk mångfald. Därför bör </w:t>
      </w:r>
      <w:r w:rsidR="00923E42" w:rsidRPr="00A66C53">
        <w:t>insatsområde</w:t>
      </w:r>
      <w:r w:rsidRPr="00A66C53">
        <w:t xml:space="preserve"> 2 vara </w:t>
      </w:r>
      <w:r w:rsidR="000F2C7B" w:rsidRPr="00A66C53">
        <w:t xml:space="preserve">högst </w:t>
      </w:r>
      <w:r w:rsidRPr="00A66C53">
        <w:t>prioriterat. Detta bör ges regeringen till</w:t>
      </w:r>
      <w:r w:rsidR="00FD7336" w:rsidRPr="00A66C53">
        <w:t xml:space="preserve"> </w:t>
      </w:r>
      <w:r w:rsidRPr="00A66C53">
        <w:t>känna.</w:t>
      </w:r>
    </w:p>
    <w:p w:rsidR="003454E6" w:rsidRPr="00A66C53" w:rsidRDefault="00EA4B39" w:rsidP="000F2C7B">
      <w:pPr>
        <w:pStyle w:val="Normaltindrag"/>
      </w:pPr>
      <w:r w:rsidRPr="00A66C53">
        <w:t xml:space="preserve">När det gäller </w:t>
      </w:r>
      <w:r w:rsidR="00923E42" w:rsidRPr="00A66C53">
        <w:t>insatsområde</w:t>
      </w:r>
      <w:r w:rsidR="00FD7336" w:rsidRPr="00A66C53">
        <w:t>na</w:t>
      </w:r>
      <w:r w:rsidRPr="00A66C53">
        <w:t xml:space="preserve"> 1 och 3 bör man framför allt beakta hur st</w:t>
      </w:r>
      <w:r w:rsidRPr="00A66C53">
        <w:t>ö</w:t>
      </w:r>
      <w:r w:rsidRPr="00A66C53">
        <w:t>den bäst kan användas för att utveckla både service och företagande på land</w:t>
      </w:r>
      <w:r w:rsidRPr="00A66C53">
        <w:t>s</w:t>
      </w:r>
      <w:r w:rsidRPr="00A66C53">
        <w:t xml:space="preserve">bygden. Dock finns det av praktiska skäl faktorer som talar för att </w:t>
      </w:r>
      <w:r w:rsidR="00923E42" w:rsidRPr="00A66C53">
        <w:t>insatso</w:t>
      </w:r>
      <w:r w:rsidR="00923E42" w:rsidRPr="00A66C53">
        <w:t>m</w:t>
      </w:r>
      <w:r w:rsidR="00923E42" w:rsidRPr="00A66C53">
        <w:t>råde</w:t>
      </w:r>
      <w:r w:rsidRPr="00A66C53">
        <w:t xml:space="preserve"> 1</w:t>
      </w:r>
      <w:r w:rsidR="00FD7336" w:rsidRPr="00A66C53">
        <w:t xml:space="preserve"> initialt bör</w:t>
      </w:r>
      <w:r w:rsidRPr="00A66C53">
        <w:t xml:space="preserve"> väga över framför </w:t>
      </w:r>
      <w:r w:rsidR="00923E42" w:rsidRPr="00A66C53">
        <w:t>insatsområde</w:t>
      </w:r>
      <w:r w:rsidRPr="00A66C53">
        <w:t xml:space="preserve"> 3. Inom </w:t>
      </w:r>
      <w:r w:rsidR="00923E42" w:rsidRPr="00A66C53">
        <w:t>insatsområde</w:t>
      </w:r>
      <w:r w:rsidRPr="00A66C53">
        <w:t xml:space="preserve"> </w:t>
      </w:r>
      <w:r w:rsidR="000F2C7B" w:rsidRPr="00A66C53">
        <w:t>1</w:t>
      </w:r>
      <w:r w:rsidRPr="00A66C53">
        <w:t xml:space="preserve"> finns redan färdiga insatser och i många fall insatser som visat sig väl fung</w:t>
      </w:r>
      <w:r w:rsidRPr="00A66C53">
        <w:t>e</w:t>
      </w:r>
      <w:r w:rsidRPr="00A66C53">
        <w:t>rande. Detta gäller inte m</w:t>
      </w:r>
      <w:r w:rsidR="000F2C7B" w:rsidRPr="00A66C53">
        <w:t>inst rådgivning och utbildnings</w:t>
      </w:r>
      <w:r w:rsidRPr="00A66C53">
        <w:t xml:space="preserve">insatser. Det vore olyckligt om kontinuiteten i vissa insatser inom </w:t>
      </w:r>
      <w:r w:rsidR="00923E42" w:rsidRPr="00A66C53">
        <w:t>insatsområde</w:t>
      </w:r>
      <w:r w:rsidRPr="00A66C53">
        <w:t xml:space="preserve"> 1 bröts. Senare under perioden kan man överväga en omfördelning </w:t>
      </w:r>
      <w:r w:rsidR="000F2C7B" w:rsidRPr="00A66C53">
        <w:t xml:space="preserve">mellan </w:t>
      </w:r>
      <w:r w:rsidR="00923E42" w:rsidRPr="00A66C53">
        <w:t>insatsområde</w:t>
      </w:r>
      <w:r w:rsidR="000F2C7B" w:rsidRPr="00A66C53">
        <w:t>na efter en behovsb</w:t>
      </w:r>
      <w:r w:rsidRPr="00A66C53">
        <w:t xml:space="preserve">edömning. </w:t>
      </w:r>
      <w:r w:rsidR="000F2C7B" w:rsidRPr="00A66C53">
        <w:t>Detta bör ges regeringen till</w:t>
      </w:r>
      <w:r w:rsidR="001A1F4E" w:rsidRPr="00A66C53">
        <w:t xml:space="preserve"> </w:t>
      </w:r>
      <w:r w:rsidR="000F2C7B" w:rsidRPr="00A66C53">
        <w:t>känna.</w:t>
      </w:r>
    </w:p>
    <w:p w:rsidR="000F2C7B" w:rsidRPr="00A66C53" w:rsidRDefault="000F2C7B" w:rsidP="000F2C7B">
      <w:pPr>
        <w:pStyle w:val="Rubrik1"/>
      </w:pPr>
      <w:r w:rsidRPr="00A66C53">
        <w:t>Mål och strukturer för de olika insatsområdena</w:t>
      </w:r>
    </w:p>
    <w:p w:rsidR="000F2C7B" w:rsidRPr="00A66C53" w:rsidRDefault="000F2C7B" w:rsidP="000F2C7B">
      <w:r w:rsidRPr="00A66C53">
        <w:t>LBU-medlen skall gynna tillväxt och god miljö på landsbygden. En huvu</w:t>
      </w:r>
      <w:r w:rsidRPr="00A66C53">
        <w:t>d</w:t>
      </w:r>
      <w:r w:rsidRPr="00A66C53">
        <w:t>funktion är att stärka företagande på landsbygden, men det kan vara en minst lika viktig funktion att skapa goda levnadsvillkor på landsbygden. Det senare gäller både en bra miljö och frågor som t.ex. rör tillgång till service, infr</w:t>
      </w:r>
      <w:r w:rsidRPr="00A66C53">
        <w:t>a</w:t>
      </w:r>
      <w:r w:rsidRPr="00A66C53">
        <w:t xml:space="preserve">struktur och kunskapsuppbyggnad. Det är också viktigt att programmen tas fram med stor lokal delaktighet i beslutsprocessen. </w:t>
      </w:r>
    </w:p>
    <w:p w:rsidR="000F2C7B" w:rsidRPr="00A66C53" w:rsidRDefault="000F2C7B" w:rsidP="000F2C7B">
      <w:pPr>
        <w:pStyle w:val="Normaltindrag"/>
      </w:pPr>
      <w:r w:rsidRPr="00A66C53">
        <w:t>Vid utformandet av åtgärder i programmen är det viktigt att ha tydliga och ärliga beskrivningar av syftena med olika insatser</w:t>
      </w:r>
      <w:r w:rsidR="001A1F4E" w:rsidRPr="00A66C53">
        <w:t>,</w:t>
      </w:r>
      <w:r w:rsidRPr="00A66C53">
        <w:t xml:space="preserve"> </w:t>
      </w:r>
      <w:r w:rsidR="001A1F4E" w:rsidRPr="00A66C53">
        <w:t>d</w:t>
      </w:r>
      <w:r w:rsidRPr="00A66C53">
        <w:t>etta för att kunna göra rätt typer av insatser och för att kunna följa upp om insatsen haft önskad effekt. Det finns flera risker med otydliga syften med en insats. Vi vill framför allt lyfta fram att det riskerar att leda till att man konserverar olika verksamheter. Ett av LBU-stödens syften som vi ser det är att det skall minska negativa effekter av EU:s förändrade jordbrukspolitik. Om man har otydliga syften med sina insatser riskerar man i</w:t>
      </w:r>
      <w:r w:rsidR="001A1F4E" w:rsidRPr="00A66C53">
        <w:t xml:space="preserve"> </w:t>
      </w:r>
      <w:r w:rsidRPr="00A66C53">
        <w:t>stället att inte ta ti</w:t>
      </w:r>
      <w:r w:rsidR="001A1F4E" w:rsidRPr="00A66C53">
        <w:t>llvara de positiva möjligh</w:t>
      </w:r>
      <w:r w:rsidR="001A1F4E" w:rsidRPr="00A66C53">
        <w:t>e</w:t>
      </w:r>
      <w:r w:rsidR="001A1F4E" w:rsidRPr="00A66C53">
        <w:t>ter</w:t>
      </w:r>
      <w:r w:rsidRPr="00A66C53">
        <w:t xml:space="preserve"> som en förändrad jordbrukspolitik innebär.</w:t>
      </w:r>
    </w:p>
    <w:p w:rsidR="000F2C7B" w:rsidRPr="00A66C53" w:rsidRDefault="000F2C7B" w:rsidP="00360CB6">
      <w:pPr>
        <w:pStyle w:val="Normaltindrag"/>
      </w:pPr>
      <w:r w:rsidRPr="00A66C53">
        <w:t xml:space="preserve">Låt oss exemplifiera med ett stöd som varit omdebatterat och ifrågasatt </w:t>
      </w:r>
      <w:r w:rsidR="004A7CD5" w:rsidRPr="00A66C53">
        <w:t>i ”</w:t>
      </w:r>
      <w:r w:rsidR="001A1F4E" w:rsidRPr="00A66C53">
        <w:t>Ett levande kulturlandskap –</w:t>
      </w:r>
      <w:r w:rsidR="004A7CD5" w:rsidRPr="00A66C53">
        <w:t xml:space="preserve"> en halvtidsutvärdering av Miljö- och land</w:t>
      </w:r>
      <w:r w:rsidR="004A7CD5" w:rsidRPr="00A66C53">
        <w:t>s</w:t>
      </w:r>
      <w:r w:rsidR="004A7CD5" w:rsidRPr="00A66C53">
        <w:t>bygdsprogrammet</w:t>
      </w:r>
      <w:r w:rsidR="001A1F4E" w:rsidRPr="00A66C53">
        <w:t xml:space="preserve"> (</w:t>
      </w:r>
      <w:r w:rsidR="004A7CD5" w:rsidRPr="00A66C53">
        <w:t>SOU 2003:105</w:t>
      </w:r>
      <w:r w:rsidR="001A1F4E" w:rsidRPr="00A66C53">
        <w:t>),</w:t>
      </w:r>
      <w:r w:rsidR="004A7CD5" w:rsidRPr="00A66C53">
        <w:t xml:space="preserve"> </w:t>
      </w:r>
      <w:r w:rsidRPr="00A66C53">
        <w:t>nämligen stödet till ekologisk socke</w:t>
      </w:r>
      <w:r w:rsidRPr="00A66C53">
        <w:t>r</w:t>
      </w:r>
      <w:r w:rsidRPr="00A66C53">
        <w:t>betsodling på Gotland. Låt oss först påpeka att detta endast används som ett exempel. Vi tar inte ställning till detta stöds fortsatta framtid. Vi anser att ett sådant avg</w:t>
      </w:r>
      <w:r w:rsidRPr="00A66C53">
        <w:t>ö</w:t>
      </w:r>
      <w:r w:rsidRPr="00A66C53">
        <w:t>rande ligger på expertnivå och inte riksdagsnivå. Det kan finnas flera syften</w:t>
      </w:r>
      <w:r w:rsidR="001A1F4E" w:rsidRPr="00A66C53">
        <w:t xml:space="preserve"> med</w:t>
      </w:r>
      <w:r w:rsidRPr="00A66C53">
        <w:t xml:space="preserve"> att stödja ekologisk odling av sockerbetor på Gotland.</w:t>
      </w:r>
    </w:p>
    <w:p w:rsidR="000F2C7B" w:rsidRPr="00A66C53" w:rsidRDefault="001A1F4E" w:rsidP="000F2C7B">
      <w:pPr>
        <w:pStyle w:val="Normaltindrag"/>
      </w:pPr>
      <w:r w:rsidRPr="00A66C53">
        <w:t>D</w:t>
      </w:r>
      <w:r w:rsidR="000F2C7B" w:rsidRPr="00A66C53">
        <w:t>et första syftet är att minska sockerbetsodlingens miljöpåverkan, t.ex. minska utsläpp av kemikalier. Om detta är syftet vore ett generellt stöd till ekologisk odling av sockerbetor bättre om det inte finns särskilda skäl att speciellt skydda t.ex. kustnära vattenområden so</w:t>
      </w:r>
      <w:r w:rsidRPr="00A66C53">
        <w:t>m är extra känsliga just på Got</w:t>
      </w:r>
      <w:r w:rsidR="000F2C7B" w:rsidRPr="00A66C53">
        <w:t>land.</w:t>
      </w:r>
    </w:p>
    <w:p w:rsidR="000F2C7B" w:rsidRPr="00A66C53" w:rsidRDefault="001A1F4E" w:rsidP="000F2C7B">
      <w:pPr>
        <w:pStyle w:val="Normaltindrag"/>
      </w:pPr>
      <w:r w:rsidRPr="00A66C53">
        <w:t>D</w:t>
      </w:r>
      <w:r w:rsidR="000F2C7B" w:rsidRPr="00A66C53">
        <w:t>et andra syftet kan vara att det är viktigt ur ett kulturmiljöperspektiv</w:t>
      </w:r>
      <w:r w:rsidRPr="00A66C53">
        <w:t xml:space="preserve"> att</w:t>
      </w:r>
      <w:r w:rsidR="000F2C7B" w:rsidRPr="00A66C53">
        <w:t xml:space="preserve"> behålla ett öppet kulturlandskap på Gotland. Det kan anses extra viktigt j</w:t>
      </w:r>
      <w:r w:rsidRPr="00A66C53">
        <w:t>ust på Gotland både på grund av</w:t>
      </w:r>
      <w:r w:rsidR="000F2C7B" w:rsidRPr="00A66C53">
        <w:t xml:space="preserve"> kulturmiljömässig tradition och på grund av att öppna landskap på Gotland har ett extra högt kollektivt värde. Det senare inte minst för turistnäringen. I detta fall bör stödet dock inte fokuseras på beto</w:t>
      </w:r>
      <w:r w:rsidR="000F2C7B" w:rsidRPr="00A66C53">
        <w:t>d</w:t>
      </w:r>
      <w:r w:rsidR="000F2C7B" w:rsidRPr="00A66C53">
        <w:t>ling utan på mer generella insatser för öppet landskap.</w:t>
      </w:r>
    </w:p>
    <w:p w:rsidR="000F2C7B" w:rsidRPr="00A66C53" w:rsidRDefault="000F2C7B" w:rsidP="000F2C7B">
      <w:pPr>
        <w:pStyle w:val="Normaltindrag"/>
      </w:pPr>
      <w:r w:rsidRPr="00A66C53">
        <w:t>För det tredje kan syftet framför allt vara att stärka företagande och arbet</w:t>
      </w:r>
      <w:r w:rsidRPr="00A66C53">
        <w:t>s</w:t>
      </w:r>
      <w:r w:rsidRPr="00A66C53">
        <w:t>tillfällen på Gotland framför allt inom produktionsgrenen sockerbetor. Ors</w:t>
      </w:r>
      <w:r w:rsidRPr="00A66C53">
        <w:t>a</w:t>
      </w:r>
      <w:r w:rsidRPr="00A66C53">
        <w:t>ken till att Gotland behöver ett stöd i en relativt lönsam del av jordbrukspr</w:t>
      </w:r>
      <w:r w:rsidRPr="00A66C53">
        <w:t>o</w:t>
      </w:r>
      <w:r w:rsidRPr="00A66C53">
        <w:t>duktionen är att man har betydligt större omkostnader för transporter. Man bör då först överväga om betodlingen är den viktigaste verksamheten att stö</w:t>
      </w:r>
      <w:r w:rsidRPr="00A66C53">
        <w:t>d</w:t>
      </w:r>
      <w:r w:rsidRPr="00A66C53">
        <w:t>ja på Gotland för utveckling och tillväxt. Om man finner att så är fallet skulle troligen transportstöd (som ej bör ligga inom LBU) eller stöd till lokal förä</w:t>
      </w:r>
      <w:r w:rsidRPr="00A66C53">
        <w:t>d</w:t>
      </w:r>
      <w:r w:rsidRPr="00A66C53">
        <w:t>ling av råvaran, t.ex. till biobränsle, troligen långsikt</w:t>
      </w:r>
      <w:r w:rsidR="004B17C8" w:rsidRPr="00A66C53">
        <w:t>igt vara ett bättre stöd än eko</w:t>
      </w:r>
      <w:r w:rsidRPr="00A66C53">
        <w:t xml:space="preserve">stödet. </w:t>
      </w:r>
    </w:p>
    <w:p w:rsidR="000F2C7B" w:rsidRPr="00A66C53" w:rsidRDefault="000F2C7B" w:rsidP="000F2C7B">
      <w:pPr>
        <w:pStyle w:val="Normaltindrag"/>
      </w:pPr>
      <w:r w:rsidRPr="00A66C53">
        <w:t>Generellt kan sägas att om syftet i huvudsak är att stärka tillväxt eller a</w:t>
      </w:r>
      <w:r w:rsidRPr="00A66C53">
        <w:t>r</w:t>
      </w:r>
      <w:r w:rsidRPr="00A66C53">
        <w:t>betsmarknad i ett o</w:t>
      </w:r>
      <w:r w:rsidR="004B17C8" w:rsidRPr="00A66C53">
        <w:t>mråde så bör insatsen</w:t>
      </w:r>
      <w:r w:rsidRPr="00A66C53">
        <w:t xml:space="preserve"> utformas lokalt och inte via ett gen</w:t>
      </w:r>
      <w:r w:rsidRPr="00A66C53">
        <w:t>e</w:t>
      </w:r>
      <w:r w:rsidRPr="00A66C53">
        <w:t xml:space="preserve">rellt miljöstöd. </w:t>
      </w:r>
      <w:r w:rsidR="000756ED" w:rsidRPr="00A66C53">
        <w:t>Detta bör ges regeringen till</w:t>
      </w:r>
      <w:r w:rsidR="004B17C8" w:rsidRPr="00A66C53">
        <w:t xml:space="preserve"> </w:t>
      </w:r>
      <w:r w:rsidR="000756ED" w:rsidRPr="00A66C53">
        <w:t>känna.</w:t>
      </w:r>
    </w:p>
    <w:p w:rsidR="000F2C7B" w:rsidRPr="00A66C53" w:rsidRDefault="000F2C7B" w:rsidP="000F2C7B">
      <w:pPr>
        <w:pStyle w:val="Normaltindrag"/>
      </w:pPr>
      <w:r w:rsidRPr="00A66C53">
        <w:t>Vi inser att det ibland är svårt att renodla sina syften men anser trots det att effektiviteten i LBU-medlen tjänar på ett tydligt och i så hög grad som mö</w:t>
      </w:r>
      <w:r w:rsidRPr="00A66C53">
        <w:t>j</w:t>
      </w:r>
      <w:r w:rsidRPr="00A66C53">
        <w:t>ligt renodlat syfte. Detta bör ges regeringen till</w:t>
      </w:r>
      <w:r w:rsidR="004B17C8" w:rsidRPr="00A66C53">
        <w:t xml:space="preserve"> </w:t>
      </w:r>
      <w:r w:rsidRPr="00A66C53">
        <w:t>känna.</w:t>
      </w:r>
    </w:p>
    <w:p w:rsidR="00A41B3C" w:rsidRPr="00A66C53" w:rsidRDefault="00A41B3C" w:rsidP="00A41B3C">
      <w:pPr>
        <w:pStyle w:val="Normaltindrag"/>
      </w:pPr>
      <w:r w:rsidRPr="00A66C53">
        <w:t>LBU-medlen skall enligt direktiven bidra till en hållbar utveckling på landsbygden. Detta gäller alla tre dimensionerna. Vi anser att miljödimensi</w:t>
      </w:r>
      <w:r w:rsidRPr="00A66C53">
        <w:t>o</w:t>
      </w:r>
      <w:r w:rsidRPr="00A66C53">
        <w:t xml:space="preserve">nen har en stor betydelse framför allt när det gäller </w:t>
      </w:r>
      <w:r w:rsidR="00923E42" w:rsidRPr="00A66C53">
        <w:t>insatsområde</w:t>
      </w:r>
      <w:r w:rsidRPr="00A66C53">
        <w:t xml:space="preserve"> 2 men också indirekt när det gäller de övriga två </w:t>
      </w:r>
      <w:r w:rsidR="00923E42" w:rsidRPr="00A66C53">
        <w:t>insatsområde</w:t>
      </w:r>
      <w:r w:rsidRPr="00A66C53">
        <w:t>na. Vår tids viktigaste milj</w:t>
      </w:r>
      <w:r w:rsidRPr="00A66C53">
        <w:t>ö</w:t>
      </w:r>
      <w:r w:rsidRPr="00A66C53">
        <w:t>utmaning är klimatförändringar or</w:t>
      </w:r>
      <w:r w:rsidR="004B17C8" w:rsidRPr="00A66C53">
        <w:t>s</w:t>
      </w:r>
      <w:r w:rsidRPr="00A66C53">
        <w:t xml:space="preserve">akade av växthuseffekten. För att möta denna utmaning krävs nya energislag inte minst inom transportsektorn. Vi anser att energiomställningen är en så pass viktig fråga att vi vill lyfta fram den speciellt. </w:t>
      </w:r>
      <w:r w:rsidR="000756ED" w:rsidRPr="00A66C53">
        <w:t>Detta bör ges regeringen till</w:t>
      </w:r>
      <w:r w:rsidR="004B17C8" w:rsidRPr="00A66C53">
        <w:t xml:space="preserve"> </w:t>
      </w:r>
      <w:r w:rsidR="000756ED" w:rsidRPr="00A66C53">
        <w:t>känna.</w:t>
      </w:r>
    </w:p>
    <w:p w:rsidR="00A41B3C" w:rsidRPr="00A66C53" w:rsidRDefault="00A41B3C" w:rsidP="00A41B3C">
      <w:pPr>
        <w:pStyle w:val="Normaltindrag"/>
      </w:pPr>
      <w:r w:rsidRPr="00A66C53">
        <w:t>Trots de positiva erfarenheterna går fortfarande endast en liten andel av LBU-pengarna till kvinnliga företagare. Detta är olyckligt och regeringen bör bevaka så att man under nästa fyraårsperiod bättre tar tillvara kvinnors mö</w:t>
      </w:r>
      <w:r w:rsidRPr="00A66C53">
        <w:t>j</w:t>
      </w:r>
      <w:r w:rsidRPr="00A66C53">
        <w:t>ligheter att söka LBU-pengar. Detta kan troligen göras genom att man har en bredare syn på vilken typ av företag som kan stödjas via LBU-programmen.</w:t>
      </w:r>
    </w:p>
    <w:p w:rsidR="00A41B3C" w:rsidRPr="00A66C53" w:rsidRDefault="00A41B3C" w:rsidP="00A41B3C">
      <w:pPr>
        <w:pStyle w:val="Rubrik1"/>
      </w:pPr>
      <w:r w:rsidRPr="00A66C53">
        <w:t>Insatsområde 1: Inriktning av åtgärder för förbättring av miljön och landskapet</w:t>
      </w:r>
    </w:p>
    <w:p w:rsidR="00A41B3C" w:rsidRPr="00A66C53" w:rsidRDefault="00A41B3C" w:rsidP="00A41B3C">
      <w:r w:rsidRPr="00A66C53">
        <w:t xml:space="preserve">Folkpartiet delar i stort landsbygdsutredningens förslag på vilka insatser som skall prioriteras inom </w:t>
      </w:r>
      <w:r w:rsidR="00923E42" w:rsidRPr="00A66C53">
        <w:t>insatsområde</w:t>
      </w:r>
      <w:r w:rsidRPr="00A66C53">
        <w:t xml:space="preserve"> 1.</w:t>
      </w:r>
    </w:p>
    <w:p w:rsidR="00A41B3C" w:rsidRPr="00A66C53" w:rsidRDefault="00A41B3C" w:rsidP="00A41B3C">
      <w:pPr>
        <w:pStyle w:val="Normaltindrag"/>
      </w:pPr>
      <w:r w:rsidRPr="00A66C53">
        <w:t>Landsbygdsutredningen gjorde följande bedömning:</w:t>
      </w:r>
    </w:p>
    <w:p w:rsidR="00A41B3C" w:rsidRPr="00A66C53" w:rsidRDefault="00A41B3C" w:rsidP="00A41B3C">
      <w:pPr>
        <w:pStyle w:val="Citat"/>
      </w:pPr>
      <w:r w:rsidRPr="00A66C53">
        <w:t>Det är väsentligt att åtgärden skapar utrymme för förädling av de areella näringarnas råvaror. Småskalighet, mikroföretagande och nyföretagande bör stödjas. Jordbruksstrukturens skilda förutsättningar gör att såväl å</w:t>
      </w:r>
      <w:r w:rsidRPr="00A66C53">
        <w:t>t</w:t>
      </w:r>
      <w:r w:rsidRPr="00A66C53">
        <w:t>gärder som underlättar investeringar, nystart av företag, som åtgärder som underlättar generationsskiften behövs.</w:t>
      </w:r>
    </w:p>
    <w:p w:rsidR="00A41B3C" w:rsidRPr="00A66C53" w:rsidRDefault="00A41B3C" w:rsidP="00360CB6">
      <w:pPr>
        <w:pStyle w:val="Citatindrag"/>
      </w:pPr>
      <w:r w:rsidRPr="00A66C53">
        <w:t>Kommittén föreslår att värdet av att medel ur åtgärden för innovativa insatser används för att höja kvalitén på jordbruksprodukter och dess värde på marknaden. Kommittén föreslår att kompetensutveckling som stärker konkurrenskraften är viktig att stödja.</w:t>
      </w:r>
    </w:p>
    <w:p w:rsidR="00A41B3C" w:rsidRPr="00A66C53" w:rsidRDefault="00A41B3C" w:rsidP="004B17C8">
      <w:r w:rsidRPr="00A66C53">
        <w:t>Förutom detta vill vi lyfta fram följande synpunkter på målsättningen med insatsområde 1.</w:t>
      </w:r>
    </w:p>
    <w:p w:rsidR="00A41B3C" w:rsidRPr="00A66C53" w:rsidRDefault="00A41B3C" w:rsidP="00A41B3C">
      <w:pPr>
        <w:pStyle w:val="Normaltindrag"/>
      </w:pPr>
      <w:r w:rsidRPr="00A66C53">
        <w:t>Folkpartiet anser att ett viktigt mål är att minska jordbrukets oljeberoende. Detta är väsentligt både för jordbrukets konkurrenskraft och för miljön. Fol</w:t>
      </w:r>
      <w:r w:rsidRPr="00A66C53">
        <w:t>k</w:t>
      </w:r>
      <w:r w:rsidRPr="00A66C53">
        <w:t>partiet vill därför lyfta fram möjligheten att använda LBU-medel för bl</w:t>
      </w:r>
      <w:r w:rsidR="004B17C8" w:rsidRPr="00A66C53">
        <w:t>.</w:t>
      </w:r>
      <w:r w:rsidRPr="00A66C53">
        <w:t>a</w:t>
      </w:r>
      <w:r w:rsidR="004B17C8" w:rsidRPr="00A66C53">
        <w:t>.</w:t>
      </w:r>
      <w:r w:rsidRPr="00A66C53">
        <w:t xml:space="preserve"> för investeringar knutna till gårdsnära energiproduktion, t.ex. biogas eller lokal småskalig fjär</w:t>
      </w:r>
      <w:r w:rsidR="004B17C8" w:rsidRPr="00A66C53">
        <w:t>r</w:t>
      </w:r>
      <w:r w:rsidRPr="00A66C53">
        <w:t>värme. Detta bör ges regeringen till</w:t>
      </w:r>
      <w:r w:rsidR="004B17C8" w:rsidRPr="00A66C53">
        <w:t xml:space="preserve"> </w:t>
      </w:r>
      <w:r w:rsidRPr="00A66C53">
        <w:t>känna.</w:t>
      </w:r>
    </w:p>
    <w:p w:rsidR="00A41B3C" w:rsidRPr="00A66C53" w:rsidRDefault="00A41B3C" w:rsidP="00A41B3C">
      <w:pPr>
        <w:pStyle w:val="Normaltindrag"/>
      </w:pPr>
      <w:r w:rsidRPr="00A66C53">
        <w:t xml:space="preserve">Folkpartiet vill likt </w:t>
      </w:r>
      <w:r w:rsidR="004B17C8" w:rsidRPr="00A66C53">
        <w:t xml:space="preserve">Landsbygdskommittén </w:t>
      </w:r>
      <w:r w:rsidRPr="00A66C53">
        <w:t>särskilt lyfta fram kompet</w:t>
      </w:r>
      <w:r w:rsidR="00E7709E" w:rsidRPr="00A66C53">
        <w:t>en</w:t>
      </w:r>
      <w:r w:rsidR="00E7709E" w:rsidRPr="00A66C53">
        <w:t>s</w:t>
      </w:r>
      <w:r w:rsidR="00E7709E" w:rsidRPr="00A66C53">
        <w:t>utveckling som en viktig</w:t>
      </w:r>
      <w:r w:rsidRPr="00A66C53">
        <w:t xml:space="preserve"> del av programmet.</w:t>
      </w:r>
    </w:p>
    <w:p w:rsidR="00A41B3C" w:rsidRPr="00A66C53" w:rsidRDefault="00A41B3C" w:rsidP="00A41B3C">
      <w:pPr>
        <w:pStyle w:val="Normaltindrag"/>
      </w:pPr>
      <w:r w:rsidRPr="00A66C53">
        <w:t>Folkpartiet anser att mikroföretag inom skogsnäringen i huvudsak skall stödjas inom insatsområde 3 och inte inom insatsområde 1. Vi anser att insa</w:t>
      </w:r>
      <w:r w:rsidRPr="00A66C53">
        <w:t>t</w:t>
      </w:r>
      <w:r w:rsidRPr="00A66C53">
        <w:t xml:space="preserve">ser inom detta </w:t>
      </w:r>
      <w:r w:rsidR="00923E42" w:rsidRPr="00A66C53">
        <w:t>insatsområde</w:t>
      </w:r>
      <w:r w:rsidRPr="00A66C53">
        <w:t xml:space="preserve"> till skogliga näringen vad avser utbildning och informationsinsatser i huvudsak skall användas till företag som är</w:t>
      </w:r>
      <w:r w:rsidR="004B17C8" w:rsidRPr="00A66C53">
        <w:t xml:space="preserve"> en</w:t>
      </w:r>
      <w:r w:rsidRPr="00A66C53">
        <w:t xml:space="preserve"> komb</w:t>
      </w:r>
      <w:r w:rsidRPr="00A66C53">
        <w:t>i</w:t>
      </w:r>
      <w:r w:rsidRPr="00A66C53">
        <w:t>nation av skog</w:t>
      </w:r>
      <w:r w:rsidR="004B17C8" w:rsidRPr="00A66C53">
        <w:t>s</w:t>
      </w:r>
      <w:r w:rsidRPr="00A66C53">
        <w:t>- och jordbruksfastigheter. Detta bör ges regeringen till</w:t>
      </w:r>
      <w:r w:rsidR="004B17C8" w:rsidRPr="00A66C53">
        <w:t xml:space="preserve"> </w:t>
      </w:r>
      <w:r w:rsidRPr="00A66C53">
        <w:t>känna.</w:t>
      </w:r>
    </w:p>
    <w:p w:rsidR="00A41B3C" w:rsidRPr="00A66C53" w:rsidRDefault="00A41B3C" w:rsidP="00A41B3C">
      <w:pPr>
        <w:pStyle w:val="Normaltindrag"/>
      </w:pPr>
      <w:r w:rsidRPr="00A66C53">
        <w:t>Vidare vill vi påpeka att de viktigaste åtgärderna för att gynna speciellt småskalig produktion inte har med bidrag att göra utan med regelverk som fungerar för småföretag och en min</w:t>
      </w:r>
      <w:r w:rsidR="00923E42" w:rsidRPr="00A66C53">
        <w:t>skning av samhällets byråkrati.</w:t>
      </w:r>
    </w:p>
    <w:p w:rsidR="00923E42" w:rsidRPr="00A66C53" w:rsidRDefault="00923E42" w:rsidP="00923E42">
      <w:pPr>
        <w:pStyle w:val="Rubrik1"/>
      </w:pPr>
      <w:r w:rsidRPr="00A66C53">
        <w:t xml:space="preserve">Insatsområde 2: Inriktning av åtgärder för förbättring av miljön och landskapet </w:t>
      </w:r>
    </w:p>
    <w:p w:rsidR="00923E42" w:rsidRPr="00A66C53" w:rsidRDefault="00923E42" w:rsidP="00923E42">
      <w:r w:rsidRPr="00A66C53">
        <w:t>Folkpartiet delar även här grunderna i landsbygdsutredningens förslag</w:t>
      </w:r>
      <w:r w:rsidR="004B17C8" w:rsidRPr="00A66C53">
        <w:t>,</w:t>
      </w:r>
      <w:r w:rsidRPr="00A66C53">
        <w:t xml:space="preserve"> </w:t>
      </w:r>
      <w:r w:rsidR="004B17C8" w:rsidRPr="00A66C53">
        <w:t>vilka</w:t>
      </w:r>
      <w:r w:rsidRPr="00A66C53">
        <w:t xml:space="preserve"> innebär </w:t>
      </w:r>
      <w:r w:rsidR="004B17C8" w:rsidRPr="00A66C53">
        <w:t>följande:</w:t>
      </w:r>
      <w:r w:rsidRPr="00A66C53">
        <w:t xml:space="preserve"> </w:t>
      </w:r>
    </w:p>
    <w:p w:rsidR="00923E42" w:rsidRPr="00A66C53" w:rsidRDefault="00923E42" w:rsidP="00923E42">
      <w:pPr>
        <w:pStyle w:val="Citat"/>
      </w:pPr>
      <w:r w:rsidRPr="00A66C53">
        <w:t>Åtgärderna bör i första hand riktas mot de areella näringarna, men kan också utvidgas till att omfatta fler företag och organisationer. Komp</w:t>
      </w:r>
      <w:r w:rsidRPr="00A66C53">
        <w:t>e</w:t>
      </w:r>
      <w:r w:rsidRPr="00A66C53">
        <w:t>tensutveckling inom insatsområde</w:t>
      </w:r>
      <w:r w:rsidR="004B17C8" w:rsidRPr="00A66C53">
        <w:t xml:space="preserve"> </w:t>
      </w:r>
      <w:r w:rsidRPr="00A66C53">
        <w:t>1 bör relateras till även detta priorit</w:t>
      </w:r>
      <w:r w:rsidRPr="00A66C53">
        <w:t>e</w:t>
      </w:r>
      <w:r w:rsidRPr="00A66C53">
        <w:t xml:space="preserve">ringsområde. </w:t>
      </w:r>
    </w:p>
    <w:p w:rsidR="00923E42" w:rsidRPr="00A66C53" w:rsidRDefault="00923E42" w:rsidP="00360CB6">
      <w:pPr>
        <w:pStyle w:val="Citatindrag"/>
      </w:pPr>
      <w:r w:rsidRPr="00A66C53">
        <w:t>Kommittén vill betona kopplingen till de nationella miljökvalitetsm</w:t>
      </w:r>
      <w:r w:rsidRPr="00A66C53">
        <w:t>å</w:t>
      </w:r>
      <w:r w:rsidRPr="00A66C53">
        <w:t>len. Åtgärder bör om möjligt utformas så att även besöksnäring, turism och tillgänglighet främjas genom förbättrade utvecklingsmöjligheter för företagande. På så sätt kan legitimiteten för de åtgärder som finansieras av offentliga medel förstärkas.</w:t>
      </w:r>
    </w:p>
    <w:p w:rsidR="00923E42" w:rsidRPr="00A66C53" w:rsidRDefault="00923E42" w:rsidP="004B17C8">
      <w:pPr>
        <w:pStyle w:val="Citatindrag"/>
      </w:pPr>
      <w:r w:rsidRPr="00A66C53">
        <w:t>Förståelsen ökar därigenom för det som kallas ”bondens nya uppdrag” som förvaltare och producent av så kallade kollektiva nyttigheter. Åtgä</w:t>
      </w:r>
      <w:r w:rsidRPr="00A66C53">
        <w:t>r</w:t>
      </w:r>
      <w:r w:rsidRPr="00A66C53">
        <w:t>derna ska syfta till att betala för det miljöarbete som görs på landsby</w:t>
      </w:r>
      <w:r w:rsidRPr="00A66C53">
        <w:t>g</w:t>
      </w:r>
      <w:r w:rsidRPr="00A66C53">
        <w:t>den. Därför bör åtgärderna utformas på ett sådant sätt att de styr mot mi</w:t>
      </w:r>
      <w:r w:rsidRPr="00A66C53">
        <w:t>l</w:t>
      </w:r>
      <w:r w:rsidRPr="00A66C53">
        <w:t>jömålen.</w:t>
      </w:r>
    </w:p>
    <w:p w:rsidR="00923E42" w:rsidRPr="00A66C53" w:rsidRDefault="00923E42" w:rsidP="004B17C8">
      <w:pPr>
        <w:pStyle w:val="Citatindrag"/>
      </w:pPr>
      <w:r w:rsidRPr="00A66C53">
        <w:t>Landsbygdskommittén anser att det är väsentligt att LFA-stöden och nyttan med ett bibehållet jordbruk tydligt synliggörs i det nya Land</w:t>
      </w:r>
      <w:r w:rsidRPr="00A66C53">
        <w:t>s</w:t>
      </w:r>
      <w:r w:rsidRPr="00A66C53">
        <w:t>bygdsprogrammet.</w:t>
      </w:r>
    </w:p>
    <w:p w:rsidR="00923E42" w:rsidRPr="00A66C53" w:rsidRDefault="00923E42" w:rsidP="004B17C8">
      <w:r w:rsidRPr="00A66C53">
        <w:t>Vi vill dock göra en än tydligare prioritering av vilka av de olika miljömålen som framför allt bör stödjas genom LBU-medel. För att få en fokusering av arbetet bör man framför allt koncentrera sig på vissa frågor som rör det aktiva jordbruket och landskapsvård. Andra miljöinsatser, t.ex. stöd till Natura 2000-områden</w:t>
      </w:r>
      <w:r w:rsidR="004B17C8" w:rsidRPr="00A66C53">
        <w:t>,</w:t>
      </w:r>
      <w:r w:rsidRPr="00A66C53">
        <w:t xml:space="preserve"> som inte är direkt kopplade till generella ersättningar, t.ex. bete</w:t>
      </w:r>
      <w:r w:rsidRPr="00A66C53">
        <w:t>s</w:t>
      </w:r>
      <w:r w:rsidRPr="00A66C53">
        <w:t>stöd, bör istället stödjas via statliga sektorsmedel. Detta bör ges regeringen till</w:t>
      </w:r>
      <w:r w:rsidR="00715255" w:rsidRPr="00A66C53">
        <w:t xml:space="preserve"> </w:t>
      </w:r>
      <w:r w:rsidRPr="00A66C53">
        <w:t>känna.</w:t>
      </w:r>
    </w:p>
    <w:p w:rsidR="00923E42" w:rsidRPr="00A66C53" w:rsidRDefault="00923E42" w:rsidP="00923E42">
      <w:pPr>
        <w:pStyle w:val="Normaltindrag"/>
      </w:pPr>
      <w:r w:rsidRPr="00A66C53">
        <w:t>LB</w:t>
      </w:r>
      <w:r w:rsidR="004B17C8" w:rsidRPr="00A66C53">
        <w:t>U-medlen är en av de få former</w:t>
      </w:r>
      <w:r w:rsidRPr="00A66C53">
        <w:t xml:space="preserve"> som existerar för att betala för de ko</w:t>
      </w:r>
      <w:r w:rsidRPr="00A66C53">
        <w:t>l</w:t>
      </w:r>
      <w:r w:rsidRPr="00A66C53">
        <w:t>lektiva nyttigheter som produceras av jordbruket. Därför skall LBU-medlen inom området framför allt gå till denna typ av ersättningar.</w:t>
      </w:r>
    </w:p>
    <w:p w:rsidR="00923E42" w:rsidRPr="00A66C53" w:rsidRDefault="00923E42" w:rsidP="00923E42">
      <w:pPr>
        <w:pStyle w:val="Normaltindrag"/>
      </w:pPr>
      <w:r w:rsidRPr="00A66C53">
        <w:t>Folkpartiet anser att målen med</w:t>
      </w:r>
      <w:r w:rsidR="004B17C8" w:rsidRPr="00A66C53">
        <w:t xml:space="preserve"> insatsområde 2 framför allt är</w:t>
      </w:r>
    </w:p>
    <w:p w:rsidR="00923E42" w:rsidRPr="00A66C53" w:rsidRDefault="00923E42" w:rsidP="00360CB6">
      <w:pPr>
        <w:pStyle w:val="PunktlistaTankstreck"/>
        <w:tabs>
          <w:tab w:val="clear" w:pos="360"/>
        </w:tabs>
      </w:pPr>
      <w:r w:rsidRPr="00A66C53">
        <w:t>att gynna det öppna landskapet för att på så sätt få biologisk mångfald framför allt vad avser rödlistade arter</w:t>
      </w:r>
    </w:p>
    <w:p w:rsidR="00923E42" w:rsidRPr="00A66C53" w:rsidRDefault="00923E42" w:rsidP="00360CB6">
      <w:pPr>
        <w:pStyle w:val="PunktlistaTankstreck"/>
        <w:tabs>
          <w:tab w:val="clear" w:pos="360"/>
        </w:tabs>
        <w:spacing w:before="0"/>
      </w:pPr>
      <w:r w:rsidRPr="00A66C53">
        <w:t>att gynna det öppna landskapet för att uppnå rekreation och upplevelser av kulturlandskapet</w:t>
      </w:r>
    </w:p>
    <w:p w:rsidR="00923E42" w:rsidRPr="00A66C53" w:rsidRDefault="00923E42" w:rsidP="00360CB6">
      <w:pPr>
        <w:pStyle w:val="PunktlistaTankstreck"/>
        <w:tabs>
          <w:tab w:val="clear" w:pos="360"/>
        </w:tabs>
        <w:spacing w:before="0"/>
      </w:pPr>
      <w:r w:rsidRPr="00A66C53">
        <w:t>att minska läckage av närsalter till vatten</w:t>
      </w:r>
    </w:p>
    <w:p w:rsidR="00923E42" w:rsidRPr="00A66C53" w:rsidRDefault="00923E42" w:rsidP="00360CB6">
      <w:pPr>
        <w:pStyle w:val="PunktlistaTankstreck"/>
        <w:tabs>
          <w:tab w:val="clear" w:pos="360"/>
        </w:tabs>
        <w:spacing w:before="0"/>
      </w:pPr>
      <w:r w:rsidRPr="00A66C53">
        <w:t>att minska användningen av bekämpningsmedel och andra farliga kemik</w:t>
      </w:r>
      <w:r w:rsidRPr="00A66C53">
        <w:t>a</w:t>
      </w:r>
      <w:r w:rsidRPr="00A66C53">
        <w:t>lier i jordbruket</w:t>
      </w:r>
    </w:p>
    <w:p w:rsidR="00923E42" w:rsidRPr="00A66C53" w:rsidRDefault="00923E42" w:rsidP="00360CB6">
      <w:pPr>
        <w:pStyle w:val="PunktlistaTankstreck"/>
        <w:tabs>
          <w:tab w:val="clear" w:pos="360"/>
        </w:tabs>
        <w:spacing w:before="0"/>
      </w:pPr>
      <w:r w:rsidRPr="00A66C53">
        <w:t>att minska jordbrukets klimatpåverkan</w:t>
      </w:r>
      <w:r w:rsidR="004B17C8" w:rsidRPr="00A66C53">
        <w:t>.</w:t>
      </w:r>
    </w:p>
    <w:p w:rsidR="00923E42" w:rsidRPr="00A66C53" w:rsidRDefault="00923E42" w:rsidP="004B17C8">
      <w:r w:rsidRPr="00A66C53">
        <w:t>Detta bör ges regeringen till</w:t>
      </w:r>
      <w:r w:rsidR="004B17C8" w:rsidRPr="00A66C53">
        <w:t xml:space="preserve"> </w:t>
      </w:r>
      <w:r w:rsidRPr="00A66C53">
        <w:t>känna.</w:t>
      </w:r>
    </w:p>
    <w:p w:rsidR="00923E42" w:rsidRPr="00A66C53" w:rsidRDefault="00923E42" w:rsidP="00923E42">
      <w:pPr>
        <w:pStyle w:val="Normaltindrag"/>
      </w:pPr>
      <w:r w:rsidRPr="00A66C53">
        <w:t>Ett långsiktigt hållbart jordbruk med djurhållning är en förutsättning för att bevara och utveckla odlingslandskapets natur</w:t>
      </w:r>
      <w:r w:rsidR="004B17C8" w:rsidRPr="00A66C53">
        <w:t>-</w:t>
      </w:r>
      <w:r w:rsidRPr="00A66C53">
        <w:t xml:space="preserve"> och kulturmiljövärden. Samt</w:t>
      </w:r>
      <w:r w:rsidRPr="00A66C53">
        <w:t>i</w:t>
      </w:r>
      <w:r w:rsidRPr="00A66C53">
        <w:t>digt finns det en risk att övergången från direktstöd till gårdsstöd just slår mot djurhållningen. Vi anser därför att det under den planerade perioden bör fi</w:t>
      </w:r>
      <w:r w:rsidRPr="00A66C53">
        <w:t>n</w:t>
      </w:r>
      <w:r w:rsidRPr="00A66C53">
        <w:t xml:space="preserve">nas en hög prioritering av insatser för bevarande av det öppna landskapet. Man bör också finna former för hur man kan stödja andra än aktiva bönder i arbetet med landskapsvården. I vissa regioner kan det bli svårt att </w:t>
      </w:r>
      <w:r w:rsidR="000A25A0" w:rsidRPr="00A66C53">
        <w:t>uppnå ett ur miljö- och upplevelse</w:t>
      </w:r>
      <w:r w:rsidRPr="00A66C53">
        <w:t>synpunkt attraktiv landskap bara via det traditionella jordbruksföretagande</w:t>
      </w:r>
      <w:r w:rsidR="000A25A0" w:rsidRPr="00A66C53">
        <w:t>t</w:t>
      </w:r>
      <w:r w:rsidRPr="00A66C53">
        <w:t>. Man bör också kunna ta tillvara t</w:t>
      </w:r>
      <w:r w:rsidR="000A25A0" w:rsidRPr="00A66C53">
        <w:t>.</w:t>
      </w:r>
      <w:r w:rsidRPr="00A66C53">
        <w:t>ex</w:t>
      </w:r>
      <w:r w:rsidR="000A25A0" w:rsidRPr="00A66C53">
        <w:t>. frivillig</w:t>
      </w:r>
      <w:r w:rsidRPr="00A66C53">
        <w:t>organis</w:t>
      </w:r>
      <w:r w:rsidRPr="00A66C53">
        <w:t>a</w:t>
      </w:r>
      <w:r w:rsidRPr="00A66C53">
        <w:t>tioners eller andra aktörers intresse för att delta i miljövårdande insatser. De</w:t>
      </w:r>
      <w:r w:rsidRPr="00A66C53">
        <w:t>t</w:t>
      </w:r>
      <w:r w:rsidRPr="00A66C53">
        <w:t>ta gäller inte minst vården av kulturmiljöer.</w:t>
      </w:r>
    </w:p>
    <w:p w:rsidR="00923E42" w:rsidRPr="00A66C53" w:rsidRDefault="00923E42" w:rsidP="00923E42">
      <w:pPr>
        <w:pStyle w:val="Normaltindrag"/>
      </w:pPr>
      <w:r w:rsidRPr="00A66C53">
        <w:t>Landskapet är i ständig förändring. Detta är i sig inte negativt. Önskan att bevara får inte leda till ett statiskt förhållande på landsbygden. Samtidigt finns det vä</w:t>
      </w:r>
      <w:r w:rsidR="000A25A0" w:rsidRPr="00A66C53">
        <w:t>r</w:t>
      </w:r>
      <w:r w:rsidRPr="00A66C53">
        <w:t>den i landskapet som vi inte vill skall gå förlora</w:t>
      </w:r>
      <w:r w:rsidR="004B17C8" w:rsidRPr="00A66C53">
        <w:t>de</w:t>
      </w:r>
      <w:r w:rsidRPr="00A66C53">
        <w:t>. Regerin</w:t>
      </w:r>
      <w:r w:rsidR="004B17C8" w:rsidRPr="00A66C53">
        <w:t>gen har givi</w:t>
      </w:r>
      <w:r w:rsidRPr="00A66C53">
        <w:t>t ett antal länsstyrelser i uppdrag att utveckla landskapsplaner. Vi anser att riksdagen bör uppmana regeringen att se över hur arbetet med la</w:t>
      </w:r>
      <w:r w:rsidR="000A25A0" w:rsidRPr="00A66C53">
        <w:t>ndskapspl</w:t>
      </w:r>
      <w:r w:rsidR="000A25A0" w:rsidRPr="00A66C53">
        <w:t>a</w:t>
      </w:r>
      <w:r w:rsidR="000A25A0" w:rsidRPr="00A66C53">
        <w:t>ner samordnas med LBU-</w:t>
      </w:r>
      <w:r w:rsidRPr="00A66C53">
        <w:t xml:space="preserve">programmen. </w:t>
      </w:r>
      <w:r w:rsidR="000A25A0" w:rsidRPr="00A66C53">
        <w:t>Detta bör ges regeringen till</w:t>
      </w:r>
      <w:r w:rsidR="004B17C8" w:rsidRPr="00A66C53">
        <w:t xml:space="preserve"> </w:t>
      </w:r>
      <w:r w:rsidR="000A25A0" w:rsidRPr="00A66C53">
        <w:t>känna.</w:t>
      </w:r>
    </w:p>
    <w:p w:rsidR="00923E42" w:rsidRPr="00A66C53" w:rsidRDefault="00923E42" w:rsidP="00923E42">
      <w:pPr>
        <w:pStyle w:val="Normaltindrag"/>
      </w:pPr>
      <w:r w:rsidRPr="00A66C53">
        <w:t>Folkpartiet delar inte re</w:t>
      </w:r>
      <w:r w:rsidR="000A25A0" w:rsidRPr="00A66C53">
        <w:t>geringens bedömning att LBU-med</w:t>
      </w:r>
      <w:r w:rsidRPr="00A66C53">
        <w:t>l</w:t>
      </w:r>
      <w:r w:rsidR="000A25A0" w:rsidRPr="00A66C53">
        <w:t>e</w:t>
      </w:r>
      <w:r w:rsidRPr="00A66C53">
        <w:t>n skall anvä</w:t>
      </w:r>
      <w:r w:rsidRPr="00A66C53">
        <w:t>n</w:t>
      </w:r>
      <w:r w:rsidRPr="00A66C53">
        <w:t>das för att uppnå mål för ekologisk produktion. Vi vill ha målsättningar som fokuserar på miljöeffekter. Vi anser därför att olika miljöåt</w:t>
      </w:r>
      <w:r w:rsidR="000A25A0" w:rsidRPr="00A66C53">
        <w:t>gärder skall vägas samman i LBU-</w:t>
      </w:r>
      <w:r w:rsidRPr="00A66C53">
        <w:t>programmen och satsningarna göras där man får mesta möjl</w:t>
      </w:r>
      <w:r w:rsidRPr="00A66C53">
        <w:t>i</w:t>
      </w:r>
      <w:r w:rsidRPr="00A66C53">
        <w:t>ga miljönytta oberoende av odlingsform. Vi är övertygade om att ekologiska odlar</w:t>
      </w:r>
      <w:r w:rsidR="000A25A0" w:rsidRPr="00A66C53">
        <w:t>e</w:t>
      </w:r>
      <w:r w:rsidRPr="00A66C53">
        <w:t xml:space="preserve"> kommer att ha hög konkurrenskraft när det gäller att erhålla ersättnin</w:t>
      </w:r>
      <w:r w:rsidRPr="00A66C53">
        <w:t>g</w:t>
      </w:r>
      <w:r w:rsidRPr="00A66C53">
        <w:t>ar för miljörelaterade stöd. Ekologiska odlare har många gånger varit en spjutspets i att åstadkomma ett långsiktigt hållbart brukande. Folkpartiet vä</w:t>
      </w:r>
      <w:r w:rsidRPr="00A66C53">
        <w:t>n</w:t>
      </w:r>
      <w:r w:rsidRPr="00A66C53">
        <w:t>der sig dock mot att särskilt bryt</w:t>
      </w:r>
      <w:r w:rsidR="004B17C8" w:rsidRPr="00A66C53">
        <w:t>a ut ekologisk odling och satsa</w:t>
      </w:r>
      <w:r w:rsidRPr="00A66C53">
        <w:t xml:space="preserve"> på denna för att uppnå önskvärda miljömål. Vi anser att ekologisk odling kan spela en stor roll för att förbättra jordbrukets miljöprofil men detta gäller också andra i</w:t>
      </w:r>
      <w:r w:rsidRPr="00A66C53">
        <w:t>n</w:t>
      </w:r>
      <w:r w:rsidRPr="00A66C53">
        <w:t>satser som t.ex. Greppa Näringen och Odling i Balans.</w:t>
      </w:r>
      <w:r w:rsidR="000A25A0" w:rsidRPr="00A66C53">
        <w:t xml:space="preserve"> Detta bör ges rege</w:t>
      </w:r>
      <w:r w:rsidR="000A25A0" w:rsidRPr="00A66C53">
        <w:t>r</w:t>
      </w:r>
      <w:r w:rsidR="000A25A0" w:rsidRPr="00A66C53">
        <w:t>ingen till</w:t>
      </w:r>
      <w:r w:rsidR="004B17C8" w:rsidRPr="00A66C53">
        <w:t xml:space="preserve"> </w:t>
      </w:r>
      <w:r w:rsidR="000A25A0" w:rsidRPr="00A66C53">
        <w:t>känna.</w:t>
      </w:r>
    </w:p>
    <w:p w:rsidR="00837FE2" w:rsidRPr="00A66C53" w:rsidRDefault="00837FE2" w:rsidP="00837FE2">
      <w:pPr>
        <w:pStyle w:val="Rubrik1"/>
      </w:pPr>
      <w:r w:rsidRPr="00A66C53">
        <w:t xml:space="preserve">Insatsområde 3: Inriktningen av åtgärder för främjande av livskvalitet på landsbygden och diversifiering av landsbygdens ekonomi </w:t>
      </w:r>
    </w:p>
    <w:p w:rsidR="00837FE2" w:rsidRPr="00A66C53" w:rsidRDefault="00837FE2" w:rsidP="00837FE2">
      <w:r w:rsidRPr="00A66C53">
        <w:t>Detta område berör både företagande och livskraft och attraktiva livsmiljöer på landsbygden. Insatsområdet för livskvalitet på landsbygden och diversifi</w:t>
      </w:r>
      <w:r w:rsidRPr="00A66C53">
        <w:t>e</w:t>
      </w:r>
      <w:r w:rsidRPr="00A66C53">
        <w:t xml:space="preserve">ring av landsbygdens ekonomi omfattar följande grupper av åtgärder: </w:t>
      </w:r>
    </w:p>
    <w:p w:rsidR="00837FE2" w:rsidRPr="00A66C53" w:rsidRDefault="00837FE2" w:rsidP="00360CB6">
      <w:pPr>
        <w:pStyle w:val="PunktlistaBomb"/>
        <w:tabs>
          <w:tab w:val="clear" w:pos="360"/>
        </w:tabs>
      </w:pPr>
      <w:r w:rsidRPr="00A66C53">
        <w:t>åtgärder för att diversifiera ekonomin på landsbygden</w:t>
      </w:r>
    </w:p>
    <w:p w:rsidR="00837FE2" w:rsidRPr="00A66C53" w:rsidRDefault="00837FE2" w:rsidP="00360CB6">
      <w:pPr>
        <w:pStyle w:val="PunktlistaBomb"/>
        <w:tabs>
          <w:tab w:val="clear" w:pos="360"/>
        </w:tabs>
        <w:spacing w:before="0"/>
      </w:pPr>
      <w:r w:rsidRPr="00A66C53">
        <w:t>åtgärder för en bättre livskvalitet på landsbygden</w:t>
      </w:r>
      <w:r w:rsidR="004B17C8" w:rsidRPr="00A66C53">
        <w:t>.</w:t>
      </w:r>
    </w:p>
    <w:p w:rsidR="00837FE2" w:rsidRPr="00A66C53" w:rsidRDefault="00837FE2" w:rsidP="00360CB6">
      <w:r w:rsidRPr="00A66C53">
        <w:t>Vi anser att regeringen</w:t>
      </w:r>
      <w:r w:rsidR="004B17C8" w:rsidRPr="00A66C53">
        <w:t xml:space="preserve"> inte</w:t>
      </w:r>
      <w:r w:rsidRPr="00A66C53">
        <w:t xml:space="preserve"> tagit fasta på den andra delen av insatsomr</w:t>
      </w:r>
      <w:r w:rsidRPr="00A66C53">
        <w:t>å</w:t>
      </w:r>
      <w:r w:rsidRPr="00A66C53">
        <w:t>dets ansvar och vill att riksdagens bedömning av målen för insatsområdet överen</w:t>
      </w:r>
      <w:r w:rsidRPr="00A66C53">
        <w:t>s</w:t>
      </w:r>
      <w:r w:rsidRPr="00A66C53">
        <w:t>stämm</w:t>
      </w:r>
      <w:r w:rsidR="004B17C8" w:rsidRPr="00A66C53">
        <w:t>er</w:t>
      </w:r>
      <w:r w:rsidRPr="00A66C53">
        <w:t xml:space="preserve"> med det som föreslagits av landbygdsutredningen. Detta bör ges regeringen till</w:t>
      </w:r>
      <w:r w:rsidR="004B17C8" w:rsidRPr="00A66C53">
        <w:t xml:space="preserve"> </w:t>
      </w:r>
      <w:r w:rsidRPr="00A66C53">
        <w:t>känna.</w:t>
      </w:r>
    </w:p>
    <w:p w:rsidR="00837FE2" w:rsidRPr="00A66C53" w:rsidRDefault="00837FE2" w:rsidP="00837FE2">
      <w:pPr>
        <w:pStyle w:val="Normaltindrag"/>
      </w:pPr>
      <w:r w:rsidRPr="00A66C53">
        <w:t>Landsbygdsutredningen</w:t>
      </w:r>
      <w:r w:rsidR="004B17C8" w:rsidRPr="00A66C53">
        <w:t>s</w:t>
      </w:r>
      <w:r w:rsidRPr="00A66C53">
        <w:t xml:space="preserve"> bedömning är </w:t>
      </w:r>
      <w:r w:rsidR="004B17C8" w:rsidRPr="00A66C53">
        <w:t>följande</w:t>
      </w:r>
      <w:r w:rsidRPr="00A66C53">
        <w:t>:</w:t>
      </w:r>
    </w:p>
    <w:p w:rsidR="00837FE2" w:rsidRPr="00A66C53" w:rsidRDefault="00837FE2" w:rsidP="00837FE2">
      <w:pPr>
        <w:pStyle w:val="Citat"/>
      </w:pPr>
      <w:r w:rsidRPr="00A66C53">
        <w:t>Förutom nuvarande möjlighet att söka stöd för diversifierad verksamhet för enskilda företag öppnas möjligheten till en helhetssyn för landsby</w:t>
      </w:r>
      <w:r w:rsidRPr="00A66C53">
        <w:t>g</w:t>
      </w:r>
      <w:r w:rsidRPr="00A66C53">
        <w:t>dens utveckling också för en större målgrupp. Prioriteringsområdet bör riktas mot att allmänt stimulera lokalt entreprenörskap, företagande och lokalt utvecklingsarbete liksom insatser som stärker landsbygdens attra</w:t>
      </w:r>
      <w:r w:rsidRPr="00A66C53">
        <w:t>k</w:t>
      </w:r>
      <w:r w:rsidRPr="00A66C53">
        <w:t>tionskraft inom t.ex. livskvalitets-, boende- och arbetsmiljöområdet. G</w:t>
      </w:r>
      <w:r w:rsidRPr="00A66C53">
        <w:t>e</w:t>
      </w:r>
      <w:r w:rsidRPr="00A66C53">
        <w:t>nerellt ska sådana åtgärder som stärker den allmänna utvecklingen och därmed den långsiktiga hållbarheten lyftas fram. Kommittén betonar b</w:t>
      </w:r>
      <w:r w:rsidRPr="00A66C53">
        <w:t>e</w:t>
      </w:r>
      <w:r w:rsidRPr="00A66C53">
        <w:t>tydelsen av att åtgärderna tar sin utgångspunkt i den lokala nivåns föru</w:t>
      </w:r>
      <w:r w:rsidRPr="00A66C53">
        <w:t>t</w:t>
      </w:r>
      <w:r w:rsidRPr="00A66C53">
        <w:t>sättningar och i ett brett partnerskap mellan privata, offentliga och ideella aktörer.</w:t>
      </w:r>
    </w:p>
    <w:p w:rsidR="00837FE2" w:rsidRPr="00A66C53" w:rsidRDefault="00837FE2" w:rsidP="00360CB6">
      <w:r w:rsidRPr="00A66C53">
        <w:t>Det har i många undersökningar visat sig att människor numera framför allt flyttar till attraktiva livsmiljöer inte i huvudsak för att få arbete. Arbetstillfä</w:t>
      </w:r>
      <w:r w:rsidRPr="00A66C53">
        <w:t>l</w:t>
      </w:r>
      <w:r w:rsidRPr="00A66C53">
        <w:t>le</w:t>
      </w:r>
      <w:r w:rsidR="004B17C8" w:rsidRPr="00A66C53">
        <w:t>n</w:t>
      </w:r>
      <w:r w:rsidRPr="00A66C53">
        <w:t xml:space="preserve"> är naturligtvis viktigt för utvecklingen av landsbygden men det är minst lika viktigt att man via att erbjuda attraktivt boende kan dra till sig nya inv</w:t>
      </w:r>
      <w:r w:rsidRPr="00A66C53">
        <w:t>å</w:t>
      </w:r>
      <w:r w:rsidRPr="00A66C53">
        <w:t>nare. Dels för att de företag som finns på orten skall kunna rekrytera rätt kompetenser. Dels för att kunna dra till sig kreativa människor som vill starta nya fö</w:t>
      </w:r>
      <w:r w:rsidR="004B17C8" w:rsidRPr="00A66C53">
        <w:t>retag. Det finns ibland en allt</w:t>
      </w:r>
      <w:r w:rsidRPr="00A66C53">
        <w:t>för stark fokusering på direkt stöd till företag för att gynna tillväxt. Vi anser att det borde finnas ett minst lika stort fokus på företagare. Intressant är att bemöta en del av de fördomsfulla bilder som gäller om landsbygden, t.ex. att det där skulle finnas en ovilja till nyför</w:t>
      </w:r>
      <w:r w:rsidRPr="00A66C53">
        <w:t>e</w:t>
      </w:r>
      <w:r w:rsidRPr="00A66C53">
        <w:t>tagande. Om man börjar studera antalet nya företagare istället för antalet nya företag så visar det sig att landsbygdskommunerna ofta har högre ökning än t.ex. Stockholm. Enligt Glesbygdsverket</w:t>
      </w:r>
      <w:r w:rsidR="004B17C8" w:rsidRPr="00A66C53">
        <w:t>s</w:t>
      </w:r>
      <w:r w:rsidRPr="00A66C53">
        <w:t xml:space="preserve"> rapport </w:t>
      </w:r>
      <w:r w:rsidRPr="00A66C53">
        <w:rPr>
          <w:i/>
        </w:rPr>
        <w:t>Småföretagandets villkor</w:t>
      </w:r>
      <w:r w:rsidRPr="00A66C53">
        <w:t xml:space="preserve"> </w:t>
      </w:r>
      <w:r w:rsidRPr="00A66C53">
        <w:rPr>
          <w:i/>
        </w:rPr>
        <w:t>i gles- och landsbygd</w:t>
      </w:r>
      <w:r w:rsidRPr="00A66C53">
        <w:t xml:space="preserve"> så har huvuddelen av gles- och landsbygdskommunerna ett högt nyföretagande. Alltså finns det ett starkt entreprenörskap att bygga på men för att detta skall blomma ut till fullo krävs en i helhet fungerande livss</w:t>
      </w:r>
      <w:r w:rsidRPr="00A66C53">
        <w:t>i</w:t>
      </w:r>
      <w:r w:rsidRPr="00A66C53">
        <w:t>tuation. För detta behöver både företagare och privatpersoner en fungerande lokal service och fungerande infrastruktur (t.ex. Internet). Delar av detta må</w:t>
      </w:r>
      <w:r w:rsidRPr="00A66C53">
        <w:t>s</w:t>
      </w:r>
      <w:r w:rsidRPr="00A66C53">
        <w:t xml:space="preserve">te framför allt byggas upp </w:t>
      </w:r>
      <w:r w:rsidR="004B17C8" w:rsidRPr="00A66C53">
        <w:t>på</w:t>
      </w:r>
      <w:r w:rsidRPr="00A66C53">
        <w:t xml:space="preserve"> andra sätt än via LBU-pengar, men till viss del kan även LBU-medel ingå i sådana insatser. Vi anser därför att verksamheter som ger förutsättningar för ett större antal företag och företagar</w:t>
      </w:r>
      <w:r w:rsidR="004B17C8" w:rsidRPr="00A66C53">
        <w:t>e samt ökar den sociala kvaliteten</w:t>
      </w:r>
      <w:r w:rsidRPr="00A66C53">
        <w:t xml:space="preserve"> i en bygd skall vara prioriterade. Detta innebär att vi anser att frågor som t.ex. lokal utbyggnad av Internet, aktiviteter som rör</w:t>
      </w:r>
      <w:r w:rsidR="004B17C8" w:rsidRPr="00A66C53">
        <w:t xml:space="preserve"> bred marknadsföring av en bygd</w:t>
      </w:r>
      <w:r w:rsidRPr="00A66C53">
        <w:t xml:space="preserve"> eller logistikcentraler för lokala företagare skall gynnas framför satsningar på enskilda företag. Vidare </w:t>
      </w:r>
      <w:r w:rsidR="001B3571" w:rsidRPr="00A66C53">
        <w:t>bör</w:t>
      </w:r>
      <w:r w:rsidRPr="00A66C53">
        <w:t xml:space="preserve"> aktiviteter som stödjer den lokala servicen i ett område </w:t>
      </w:r>
      <w:r w:rsidR="001B3571" w:rsidRPr="00A66C53">
        <w:t xml:space="preserve">vara </w:t>
      </w:r>
      <w:r w:rsidR="004B17C8" w:rsidRPr="00A66C53">
        <w:t>prioriterade</w:t>
      </w:r>
      <w:r w:rsidRPr="00A66C53">
        <w:t xml:space="preserve">. </w:t>
      </w:r>
      <w:r w:rsidR="000756ED" w:rsidRPr="00A66C53">
        <w:t>Detta bör ges rege</w:t>
      </w:r>
      <w:r w:rsidR="000756ED" w:rsidRPr="00A66C53">
        <w:t>r</w:t>
      </w:r>
      <w:r w:rsidR="000756ED" w:rsidRPr="00A66C53">
        <w:t>ingen till</w:t>
      </w:r>
      <w:r w:rsidR="004B17C8" w:rsidRPr="00A66C53">
        <w:t xml:space="preserve"> </w:t>
      </w:r>
      <w:r w:rsidR="000756ED" w:rsidRPr="00A66C53">
        <w:t>känna.</w:t>
      </w:r>
    </w:p>
    <w:p w:rsidR="001B3571" w:rsidRPr="00A66C53" w:rsidRDefault="00837FE2" w:rsidP="00837FE2">
      <w:pPr>
        <w:pStyle w:val="Normaltindrag"/>
      </w:pPr>
      <w:r w:rsidRPr="00A66C53">
        <w:t>Inom ett område ser vi dock att man bör göra en insats som riktar sig mot enskilda företag och det är insatser som förbättrar tillgången till riskvilligt kapital. Regeringen skriver</w:t>
      </w:r>
      <w:r w:rsidR="004B17C8" w:rsidRPr="00A66C53">
        <w:t xml:space="preserve"> själv</w:t>
      </w:r>
      <w:r w:rsidR="001B3571" w:rsidRPr="00A66C53">
        <w:t xml:space="preserve"> i sin proposition att</w:t>
      </w:r>
    </w:p>
    <w:p w:rsidR="001B3571" w:rsidRPr="00A66C53" w:rsidRDefault="00837FE2" w:rsidP="001B3571">
      <w:pPr>
        <w:pStyle w:val="Citat"/>
      </w:pPr>
      <w:r w:rsidRPr="00A66C53">
        <w:t>En viktig förutsättning för att företag skall kunna utvecklas och nya för</w:t>
      </w:r>
      <w:r w:rsidRPr="00A66C53">
        <w:t>e</w:t>
      </w:r>
      <w:r w:rsidRPr="00A66C53">
        <w:t>tag starta är en god tillgång till finansiellt kapital. Vad som gör att pr</w:t>
      </w:r>
      <w:r w:rsidRPr="00A66C53">
        <w:t>o</w:t>
      </w:r>
      <w:r w:rsidRPr="00A66C53">
        <w:t>blemen accentueras för landsbygdsföretagen är att olika fasta tillgångar ofta värderas lägre av bankerna som säkerhet för lå</w:t>
      </w:r>
      <w:r w:rsidR="001B3571" w:rsidRPr="00A66C53">
        <w:t>n, än i tätorterna.</w:t>
      </w:r>
    </w:p>
    <w:p w:rsidR="00837FE2" w:rsidRPr="00A66C53" w:rsidRDefault="00837FE2" w:rsidP="004B17C8">
      <w:r w:rsidRPr="00A66C53">
        <w:t>Samtidigt ser vi inga förslag i propositionen där detta problem adresseras. I samband med detta arbete för ett nytt program för landsbygdsutveckling har Europeiska rådet i förordning (EG) nr 1698/2005  i artikel 71 (punkt 5) under rubriken ”stödberättigande utgifter” fastslagit att stöd kan ges i annan form än ett icke återbetalningspliktigt direktstöd</w:t>
      </w:r>
      <w:r w:rsidR="001B3571" w:rsidRPr="00A66C53">
        <w:t>,</w:t>
      </w:r>
      <w:r w:rsidRPr="00A66C53">
        <w:t xml:space="preserve"> dvs. stöd genom denna förordning kan ges via andra former än bidrag. Vi anser att Sverige skall vara drivande för att nu få generösa tillämpningsföreskrifter vad gäller denna förordning. Vidare anser vi att regeringen bör använda sig av de möjligheter som denna förordning ger för att via LBU-medel förbättra tillgången till finansiellt kap</w:t>
      </w:r>
      <w:r w:rsidRPr="00A66C53">
        <w:t>i</w:t>
      </w:r>
      <w:r w:rsidRPr="00A66C53">
        <w:t>tal på landsbygden</w:t>
      </w:r>
      <w:r w:rsidR="001B3571" w:rsidRPr="00A66C53">
        <w:t>,</w:t>
      </w:r>
      <w:r w:rsidRPr="00A66C53">
        <w:t xml:space="preserve"> t</w:t>
      </w:r>
      <w:r w:rsidR="001B3571" w:rsidRPr="00A66C53">
        <w:t>.</w:t>
      </w:r>
      <w:r w:rsidRPr="00A66C53">
        <w:t>ex</w:t>
      </w:r>
      <w:r w:rsidR="001B3571" w:rsidRPr="00A66C53">
        <w:t>.</w:t>
      </w:r>
      <w:r w:rsidRPr="00A66C53">
        <w:t xml:space="preserve"> genom kreditgarantier e</w:t>
      </w:r>
      <w:r w:rsidR="001B3571" w:rsidRPr="00A66C53">
        <w:t>ller mik</w:t>
      </w:r>
      <w:r w:rsidRPr="00A66C53">
        <w:t>rolån.</w:t>
      </w:r>
      <w:r w:rsidR="005A09A4" w:rsidRPr="00A66C53">
        <w:t xml:space="preserve"> Insatserna bör gälla både insatsområde </w:t>
      </w:r>
      <w:r w:rsidR="004B17C8" w:rsidRPr="00A66C53">
        <w:t>1</w:t>
      </w:r>
      <w:r w:rsidR="005A09A4" w:rsidRPr="00A66C53">
        <w:t xml:space="preserve"> och insatsområde </w:t>
      </w:r>
      <w:r w:rsidR="004B17C8" w:rsidRPr="00A66C53">
        <w:t>3</w:t>
      </w:r>
      <w:r w:rsidR="005A09A4" w:rsidRPr="00A66C53">
        <w:t>.</w:t>
      </w:r>
      <w:r w:rsidR="001B3571" w:rsidRPr="00A66C53">
        <w:t xml:space="preserve"> Detta bör ges regeringen till</w:t>
      </w:r>
      <w:r w:rsidR="004B17C8" w:rsidRPr="00A66C53">
        <w:t xml:space="preserve"> </w:t>
      </w:r>
      <w:r w:rsidR="001B3571" w:rsidRPr="00A66C53">
        <w:t>känna.</w:t>
      </w:r>
    </w:p>
    <w:p w:rsidR="001B3571" w:rsidRPr="00A66C53" w:rsidRDefault="001B3571" w:rsidP="001B3571">
      <w:pPr>
        <w:pStyle w:val="Rubrik1"/>
      </w:pPr>
      <w:r w:rsidRPr="00A66C53">
        <w:t xml:space="preserve">Genomförandeplanering och administration </w:t>
      </w:r>
    </w:p>
    <w:p w:rsidR="001B3571" w:rsidRPr="00A66C53" w:rsidRDefault="001B3571" w:rsidP="001B3571">
      <w:r w:rsidRPr="00A66C53">
        <w:t>Vi anser att besluten om programmen speciellt under insatsområde 3 i huv</w:t>
      </w:r>
      <w:r w:rsidR="004B17C8" w:rsidRPr="00A66C53">
        <w:t>u</w:t>
      </w:r>
      <w:r w:rsidR="004B17C8" w:rsidRPr="00A66C53">
        <w:t>d</w:t>
      </w:r>
      <w:r w:rsidR="004B17C8" w:rsidRPr="00A66C53">
        <w:t>sak skall ske regionalt med ett</w:t>
      </w:r>
      <w:r w:rsidRPr="00A66C53">
        <w:t xml:space="preserve"> stor</w:t>
      </w:r>
      <w:r w:rsidR="004B17C8" w:rsidRPr="00A66C53">
        <w:t>t</w:t>
      </w:r>
      <w:r w:rsidRPr="00A66C53">
        <w:t xml:space="preserve"> lokalt inflytande. Beslutprocessen måste ta tillvara varje regions speciella förhållande</w:t>
      </w:r>
      <w:r w:rsidR="004B17C8" w:rsidRPr="00A66C53">
        <w:t>n</w:t>
      </w:r>
      <w:r w:rsidRPr="00A66C53">
        <w:t>. Man bör inte låsa fast sig i en typ av struktur, t.ex. stora projekt, utan låta de lokala förutsättningarna styra. Detta bör ges regeringen till</w:t>
      </w:r>
      <w:r w:rsidR="004B17C8" w:rsidRPr="00A66C53">
        <w:t xml:space="preserve"> </w:t>
      </w:r>
      <w:r w:rsidRPr="00A66C53">
        <w:t xml:space="preserve">känna. </w:t>
      </w:r>
    </w:p>
    <w:p w:rsidR="001B3571" w:rsidRPr="00A66C53" w:rsidRDefault="004B17C8" w:rsidP="001B3571">
      <w:pPr>
        <w:pStyle w:val="Normaltindrag"/>
      </w:pPr>
      <w:r w:rsidRPr="00A66C53">
        <w:t>Det vore önskvärt att öka den</w:t>
      </w:r>
      <w:r w:rsidR="001B3571" w:rsidRPr="00A66C53">
        <w:t xml:space="preserve"> kommunala delaktigheten i LBU-programmen. </w:t>
      </w:r>
    </w:p>
    <w:p w:rsidR="001B3571" w:rsidRPr="00A66C53" w:rsidRDefault="001B3571" w:rsidP="001B3571">
      <w:pPr>
        <w:pStyle w:val="Normaltindrag"/>
      </w:pPr>
      <w:r w:rsidRPr="00A66C53">
        <w:t xml:space="preserve">Vi är positiva till </w:t>
      </w:r>
      <w:r w:rsidR="00715255" w:rsidRPr="00A66C53">
        <w:t xml:space="preserve">Leaderliknande </w:t>
      </w:r>
      <w:r w:rsidRPr="00A66C53">
        <w:t xml:space="preserve">arbetsformer, men inte heller här bör man låsa sig </w:t>
      </w:r>
      <w:r w:rsidR="004B17C8" w:rsidRPr="00A66C53">
        <w:t>vid</w:t>
      </w:r>
      <w:r w:rsidRPr="00A66C53">
        <w:t xml:space="preserve"> en enda metod för projektutveckling utan låta olika forme</w:t>
      </w:r>
      <w:r w:rsidR="004B17C8" w:rsidRPr="00A66C53">
        <w:t>r exist</w:t>
      </w:r>
      <w:r w:rsidR="004B17C8" w:rsidRPr="00A66C53">
        <w:t>e</w:t>
      </w:r>
      <w:r w:rsidR="004B17C8" w:rsidRPr="00A66C53">
        <w:t xml:space="preserve">ra. Vi anser att </w:t>
      </w:r>
      <w:r w:rsidR="00715255" w:rsidRPr="00A66C53">
        <w:t xml:space="preserve">Leadermetodik </w:t>
      </w:r>
      <w:r w:rsidRPr="00A66C53">
        <w:t>kan användas i alla tre insatsområdena</w:t>
      </w:r>
      <w:r w:rsidR="004B17C8" w:rsidRPr="00A66C53">
        <w:t>.</w:t>
      </w:r>
      <w:r w:rsidRPr="00A66C53">
        <w:t xml:space="preserve"> </w:t>
      </w:r>
      <w:r w:rsidR="004B17C8" w:rsidRPr="00A66C53">
        <w:t xml:space="preserve">Framför </w:t>
      </w:r>
      <w:r w:rsidRPr="00A66C53">
        <w:t xml:space="preserve">allt vill vi lyfta </w:t>
      </w:r>
      <w:r w:rsidR="004B17C8" w:rsidRPr="00A66C53">
        <w:t xml:space="preserve">fram möjligheten att via </w:t>
      </w:r>
      <w:r w:rsidR="00715255" w:rsidRPr="00A66C53">
        <w:t xml:space="preserve">Leadermetodik </w:t>
      </w:r>
      <w:r w:rsidRPr="00A66C53">
        <w:t>lyfta in ett än starkare landskapsperspektiv vad gäller insatsområde 2. Regeringen bör se över i vi</w:t>
      </w:r>
      <w:r w:rsidRPr="00A66C53">
        <w:t>l</w:t>
      </w:r>
      <w:r w:rsidRPr="00A66C53">
        <w:t>ken utsträckning det finns hinder för en fungerande delaktighet i programmen på lokalnivå. Det kan röra problem med finansiering innan utb</w:t>
      </w:r>
      <w:r w:rsidRPr="00A66C53">
        <w:t>e</w:t>
      </w:r>
      <w:r w:rsidRPr="00A66C53">
        <w:t>talning av medlen gjorts, byråkratiska hinder m</w:t>
      </w:r>
      <w:r w:rsidR="00715255" w:rsidRPr="00A66C53">
        <w:t>.</w:t>
      </w:r>
      <w:r w:rsidRPr="00A66C53">
        <w:t>m</w:t>
      </w:r>
      <w:r w:rsidR="004B17C8" w:rsidRPr="00A66C53">
        <w:t>.</w:t>
      </w:r>
    </w:p>
    <w:p w:rsidR="001B3571" w:rsidRPr="00A66C53" w:rsidRDefault="001B3571" w:rsidP="001B3571">
      <w:pPr>
        <w:pStyle w:val="Normaltindrag"/>
      </w:pPr>
      <w:r w:rsidRPr="00A66C53">
        <w:t>Regeringen omnämner vi</w:t>
      </w:r>
      <w:r w:rsidR="004B17C8" w:rsidRPr="00A66C53">
        <w:t xml:space="preserve">d flera tillfällen i skrivelsen </w:t>
      </w:r>
      <w:r w:rsidRPr="00A66C53">
        <w:t>samernas och rennä</w:t>
      </w:r>
      <w:r w:rsidRPr="00A66C53">
        <w:t>r</w:t>
      </w:r>
      <w:r w:rsidRPr="00A66C53">
        <w:t>ingens betydelse för landsbygden. Vi anser att samernas valda organisationer skall ha ett stort inflytande över hur LBU-medel används inom deras omr</w:t>
      </w:r>
      <w:r w:rsidRPr="00A66C53">
        <w:t>å</w:t>
      </w:r>
      <w:r w:rsidRPr="00A66C53">
        <w:t>den. Detta bör ges regeringen till</w:t>
      </w:r>
      <w:r w:rsidR="004B17C8" w:rsidRPr="00A66C53">
        <w:t xml:space="preserve"> </w:t>
      </w:r>
      <w:r w:rsidRPr="00A66C5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0CB6" w:rsidRPr="00A66C53">
        <w:tblPrEx>
          <w:tblCellMar>
            <w:top w:w="0" w:type="dxa"/>
            <w:bottom w:w="0" w:type="dxa"/>
          </w:tblCellMar>
        </w:tblPrEx>
        <w:trPr>
          <w:cantSplit/>
        </w:trPr>
        <w:tc>
          <w:tcPr>
            <w:tcW w:w="3046" w:type="dxa"/>
          </w:tcPr>
          <w:p w:rsidR="00360CB6" w:rsidRPr="00A66C53" w:rsidRDefault="00360CB6" w:rsidP="00360CB6">
            <w:pPr>
              <w:pStyle w:val="UnderskriftDatum"/>
              <w:spacing w:before="240"/>
            </w:pPr>
            <w:r w:rsidRPr="00A66C53">
              <w:t>Stockholm den 1 mars 2006</w:t>
            </w:r>
          </w:p>
        </w:tc>
        <w:tc>
          <w:tcPr>
            <w:tcW w:w="3047" w:type="dxa"/>
          </w:tcPr>
          <w:p w:rsidR="00360CB6" w:rsidRPr="00A66C53" w:rsidRDefault="00360CB6" w:rsidP="00360CB6">
            <w:pPr>
              <w:pStyle w:val="Underskrifter"/>
              <w:spacing w:before="240"/>
            </w:pPr>
          </w:p>
        </w:tc>
      </w:tr>
      <w:tr w:rsidR="00360CB6" w:rsidRPr="00A66C53">
        <w:tblPrEx>
          <w:tblCellMar>
            <w:top w:w="0" w:type="dxa"/>
            <w:bottom w:w="0" w:type="dxa"/>
          </w:tblCellMar>
        </w:tblPrEx>
        <w:trPr>
          <w:cantSplit/>
        </w:trPr>
        <w:tc>
          <w:tcPr>
            <w:tcW w:w="3046" w:type="dxa"/>
          </w:tcPr>
          <w:p w:rsidR="00360CB6" w:rsidRPr="00A66C53" w:rsidRDefault="00360CB6" w:rsidP="00360CB6">
            <w:pPr>
              <w:pStyle w:val="Underskrifter"/>
            </w:pPr>
            <w:r w:rsidRPr="00A66C53">
              <w:t>Marie Wahlgren (fp)</w:t>
            </w:r>
          </w:p>
        </w:tc>
        <w:tc>
          <w:tcPr>
            <w:tcW w:w="3047" w:type="dxa"/>
          </w:tcPr>
          <w:p w:rsidR="00360CB6" w:rsidRPr="00A66C53" w:rsidRDefault="00360CB6" w:rsidP="00360CB6">
            <w:pPr>
              <w:pStyle w:val="Underskrifter"/>
            </w:pPr>
          </w:p>
        </w:tc>
      </w:tr>
      <w:tr w:rsidR="00360CB6" w:rsidRPr="00A66C53">
        <w:tblPrEx>
          <w:tblCellMar>
            <w:top w:w="0" w:type="dxa"/>
            <w:bottom w:w="0" w:type="dxa"/>
          </w:tblCellMar>
        </w:tblPrEx>
        <w:trPr>
          <w:cantSplit/>
        </w:trPr>
        <w:tc>
          <w:tcPr>
            <w:tcW w:w="3046" w:type="dxa"/>
          </w:tcPr>
          <w:p w:rsidR="00360CB6" w:rsidRPr="00A66C53" w:rsidRDefault="00360CB6" w:rsidP="00360CB6">
            <w:pPr>
              <w:pStyle w:val="Underskrifter"/>
            </w:pPr>
            <w:r w:rsidRPr="00A66C53">
              <w:t>Lennart Fremling (fp)</w:t>
            </w:r>
          </w:p>
        </w:tc>
        <w:tc>
          <w:tcPr>
            <w:tcW w:w="3047" w:type="dxa"/>
          </w:tcPr>
          <w:p w:rsidR="00360CB6" w:rsidRPr="00A66C53" w:rsidRDefault="00360CB6" w:rsidP="00360CB6">
            <w:pPr>
              <w:pStyle w:val="Underskrifter"/>
            </w:pPr>
            <w:r w:rsidRPr="00A66C53">
              <w:t>Sverker Thorén (fp)</w:t>
            </w:r>
          </w:p>
        </w:tc>
      </w:tr>
      <w:tr w:rsidR="00360CB6" w:rsidRPr="00A66C53">
        <w:tblPrEx>
          <w:tblCellMar>
            <w:top w:w="0" w:type="dxa"/>
            <w:bottom w:w="0" w:type="dxa"/>
          </w:tblCellMar>
        </w:tblPrEx>
        <w:trPr>
          <w:cantSplit/>
        </w:trPr>
        <w:tc>
          <w:tcPr>
            <w:tcW w:w="3046" w:type="dxa"/>
          </w:tcPr>
          <w:p w:rsidR="00360CB6" w:rsidRPr="00A66C53" w:rsidRDefault="00360CB6" w:rsidP="00360CB6">
            <w:pPr>
              <w:pStyle w:val="Underskrifter"/>
            </w:pPr>
            <w:r w:rsidRPr="00A66C53">
              <w:t>Anita Brodén (fp)</w:t>
            </w:r>
          </w:p>
        </w:tc>
        <w:tc>
          <w:tcPr>
            <w:tcW w:w="3047" w:type="dxa"/>
          </w:tcPr>
          <w:p w:rsidR="00360CB6" w:rsidRPr="00A66C53" w:rsidRDefault="00360CB6" w:rsidP="00360CB6">
            <w:pPr>
              <w:pStyle w:val="Underskrifter"/>
            </w:pPr>
            <w:r w:rsidRPr="00A66C53">
              <w:t>Heli Berg (fp)</w:t>
            </w:r>
          </w:p>
        </w:tc>
      </w:tr>
      <w:tr w:rsidR="00360CB6" w:rsidRPr="00A66C53">
        <w:tblPrEx>
          <w:tblCellMar>
            <w:top w:w="0" w:type="dxa"/>
            <w:bottom w:w="0" w:type="dxa"/>
          </w:tblCellMar>
        </w:tblPrEx>
        <w:trPr>
          <w:cantSplit/>
        </w:trPr>
        <w:tc>
          <w:tcPr>
            <w:tcW w:w="3046" w:type="dxa"/>
          </w:tcPr>
          <w:p w:rsidR="00360CB6" w:rsidRPr="00A66C53" w:rsidRDefault="00360CB6" w:rsidP="00360CB6">
            <w:pPr>
              <w:pStyle w:val="Underskrifter"/>
            </w:pPr>
            <w:r w:rsidRPr="00A66C53">
              <w:t>Gunnar Nordmark (fp)</w:t>
            </w:r>
          </w:p>
        </w:tc>
        <w:tc>
          <w:tcPr>
            <w:tcW w:w="3047" w:type="dxa"/>
          </w:tcPr>
          <w:p w:rsidR="00360CB6" w:rsidRPr="00A66C53" w:rsidRDefault="00360CB6" w:rsidP="00360CB6">
            <w:pPr>
              <w:pStyle w:val="Underskrifter"/>
            </w:pPr>
          </w:p>
        </w:tc>
      </w:tr>
    </w:tbl>
    <w:p w:rsidR="00FB48AC" w:rsidRPr="00A66C53" w:rsidRDefault="00FB48AC" w:rsidP="00360CB6">
      <w:pPr>
        <w:pStyle w:val="Normaltindrag"/>
      </w:pPr>
    </w:p>
    <w:sectPr w:rsidR="00FB48AC" w:rsidRPr="00A66C53" w:rsidSect="00360C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1E4" w:rsidRPr="00A66C53" w:rsidRDefault="007701E4">
      <w:r w:rsidRPr="00A66C53">
        <w:separator/>
      </w:r>
    </w:p>
  </w:endnote>
  <w:endnote w:type="continuationSeparator" w:id="0">
    <w:p w:rsidR="007701E4" w:rsidRPr="00A66C53" w:rsidRDefault="007701E4">
      <w:r w:rsidRPr="00A66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F4E" w:rsidRPr="00A66C53" w:rsidRDefault="00A66C53" w:rsidP="00360CB6">
    <w:pPr>
      <w:pStyle w:val="Sidfot"/>
    </w:pPr>
    <w:r w:rsidRPr="00A66C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957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CB6" w:rsidRDefault="00360CB6">
                          <w:pPr>
                            <w:pStyle w:val="NormalS5sidnrV"/>
                          </w:pPr>
                          <w:r>
                            <w:fldChar w:fldCharType="begin"/>
                          </w:r>
                          <w:r>
                            <w:instrText xml:space="preserve"> PAGE *\charformat</w:instrText>
                          </w:r>
                          <w:r>
                            <w:fldChar w:fldCharType="separate"/>
                          </w:r>
                          <w:r w:rsidR="007152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CB6" w:rsidRDefault="00360CB6">
                    <w:pPr>
                      <w:pStyle w:val="NormalS5sidnrV"/>
                    </w:pPr>
                    <w:r>
                      <w:fldChar w:fldCharType="begin"/>
                    </w:r>
                    <w:r>
                      <w:instrText xml:space="preserve"> PAGE *\charformat</w:instrText>
                    </w:r>
                    <w:r>
                      <w:fldChar w:fldCharType="separate"/>
                    </w:r>
                    <w:r w:rsidR="0071525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F4E" w:rsidRPr="00A66C53" w:rsidRDefault="00A66C53" w:rsidP="00360CB6">
    <w:pPr>
      <w:pStyle w:val="Sidfot"/>
    </w:pPr>
    <w:r w:rsidRPr="00A66C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070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CB6" w:rsidRDefault="00360CB6">
                          <w:pPr>
                            <w:pStyle w:val="NormalS5sidnrH"/>
                            <w:ind w:right="0"/>
                          </w:pPr>
                          <w:r>
                            <w:fldChar w:fldCharType="begin"/>
                          </w:r>
                          <w:r>
                            <w:instrText xml:space="preserve"> PAGE *\charformat</w:instrText>
                          </w:r>
                          <w:r>
                            <w:fldChar w:fldCharType="separate"/>
                          </w:r>
                          <w:r w:rsidR="00715255">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CB6" w:rsidRDefault="00360CB6">
                    <w:pPr>
                      <w:pStyle w:val="NormalS5sidnrH"/>
                      <w:ind w:right="0"/>
                    </w:pPr>
                    <w:r>
                      <w:fldChar w:fldCharType="begin"/>
                    </w:r>
                    <w:r>
                      <w:instrText xml:space="preserve"> PAGE *\charformat</w:instrText>
                    </w:r>
                    <w:r>
                      <w:fldChar w:fldCharType="separate"/>
                    </w:r>
                    <w:r w:rsidR="00715255">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F4E" w:rsidRPr="00A66C53" w:rsidRDefault="00A66C53" w:rsidP="00360CB6">
    <w:pPr>
      <w:pStyle w:val="Sidfot"/>
    </w:pPr>
    <w:r w:rsidRPr="00A66C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433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CB6" w:rsidRDefault="00360CB6">
                          <w:pPr>
                            <w:pStyle w:val="NormalS5sidnrH"/>
                            <w:ind w:right="0"/>
                          </w:pPr>
                          <w:r>
                            <w:fldChar w:fldCharType="begin"/>
                          </w:r>
                          <w:r>
                            <w:instrText xml:space="preserve"> PAGE *\charformat</w:instrText>
                          </w:r>
                          <w:r>
                            <w:fldChar w:fldCharType="separate"/>
                          </w:r>
                          <w:r w:rsidR="007152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CB6" w:rsidRDefault="00360CB6">
                    <w:pPr>
                      <w:pStyle w:val="NormalS5sidnrH"/>
                      <w:ind w:right="0"/>
                    </w:pPr>
                    <w:r>
                      <w:fldChar w:fldCharType="begin"/>
                    </w:r>
                    <w:r>
                      <w:instrText xml:space="preserve"> PAGE *\charformat</w:instrText>
                    </w:r>
                    <w:r>
                      <w:fldChar w:fldCharType="separate"/>
                    </w:r>
                    <w:r w:rsidR="0071525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1E4" w:rsidRPr="00A66C53" w:rsidRDefault="007701E4">
      <w:r w:rsidRPr="00A66C53">
        <w:separator/>
      </w:r>
    </w:p>
  </w:footnote>
  <w:footnote w:type="continuationSeparator" w:id="0">
    <w:p w:rsidR="007701E4" w:rsidRPr="00A66C53" w:rsidRDefault="007701E4">
      <w:r w:rsidRPr="00A66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F4E" w:rsidRPr="00A66C53" w:rsidRDefault="00A66C53" w:rsidP="00360CB6">
    <w:pPr>
      <w:pStyle w:val="Sidhuvud"/>
    </w:pPr>
    <w:r w:rsidRPr="00A66C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12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CB6" w:rsidRDefault="00360CB6">
                          <w:pPr>
                            <w:pStyle w:val="KantRubrikS5V"/>
                          </w:pPr>
                          <w:r>
                            <w:fldChar w:fldCharType="begin"/>
                          </w:r>
                          <w:r>
                            <w:instrText xml:space="preserve"> DOCPROPERTY "YearUser" *\charformat </w:instrText>
                          </w:r>
                          <w:r>
                            <w:fldChar w:fldCharType="separate"/>
                          </w:r>
                          <w:r w:rsidR="00715255">
                            <w:t>2005/06</w:t>
                          </w:r>
                          <w:r>
                            <w:fldChar w:fldCharType="end"/>
                          </w:r>
                          <w:r>
                            <w:t>:</w:t>
                          </w:r>
                          <w:r>
                            <w:fldChar w:fldCharType="begin"/>
                          </w:r>
                          <w:r>
                            <w:instrText xml:space="preserve"> DOCPROPERTY "Motionsnummer" *\charformat </w:instrText>
                          </w:r>
                          <w:r>
                            <w:fldChar w:fldCharType="separate"/>
                          </w:r>
                          <w:r w:rsidR="00715255">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CB6" w:rsidRDefault="00360CB6">
                    <w:pPr>
                      <w:pStyle w:val="KantRubrikS5V"/>
                    </w:pPr>
                    <w:r>
                      <w:fldChar w:fldCharType="begin"/>
                    </w:r>
                    <w:r>
                      <w:instrText xml:space="preserve"> DOCPROPERTY "YearUser" *\charformat </w:instrText>
                    </w:r>
                    <w:r>
                      <w:fldChar w:fldCharType="separate"/>
                    </w:r>
                    <w:r w:rsidR="00715255">
                      <w:t>2005/06</w:t>
                    </w:r>
                    <w:r>
                      <w:fldChar w:fldCharType="end"/>
                    </w:r>
                    <w:r>
                      <w:t>:</w:t>
                    </w:r>
                    <w:r>
                      <w:fldChar w:fldCharType="begin"/>
                    </w:r>
                    <w:r>
                      <w:instrText xml:space="preserve"> DOCPROPERTY "Motionsnummer" *\charformat </w:instrText>
                    </w:r>
                    <w:r>
                      <w:fldChar w:fldCharType="separate"/>
                    </w:r>
                    <w:r w:rsidR="00715255">
                      <w:t>MJ15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F4E" w:rsidRPr="00A66C53" w:rsidRDefault="00A66C53" w:rsidP="00360CB6">
    <w:pPr>
      <w:pStyle w:val="Sidhuvud"/>
    </w:pPr>
    <w:r w:rsidRPr="00A66C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519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CB6" w:rsidRDefault="00360CB6">
                          <w:pPr>
                            <w:pStyle w:val="KantRubrikS5H"/>
                            <w:ind w:right="0"/>
                          </w:pPr>
                          <w:r>
                            <w:fldChar w:fldCharType="begin"/>
                          </w:r>
                          <w:r>
                            <w:instrText xml:space="preserve"> DOCPROPERTY "YearUser" *\charformat </w:instrText>
                          </w:r>
                          <w:r>
                            <w:fldChar w:fldCharType="separate"/>
                          </w:r>
                          <w:r w:rsidR="00715255">
                            <w:t>2005/06</w:t>
                          </w:r>
                          <w:r>
                            <w:fldChar w:fldCharType="end"/>
                          </w:r>
                          <w:r>
                            <w:t>:</w:t>
                          </w:r>
                          <w:r>
                            <w:fldChar w:fldCharType="begin"/>
                          </w:r>
                          <w:r>
                            <w:instrText xml:space="preserve"> DOCPROPERTY "Motionsnummer" *\charformat </w:instrText>
                          </w:r>
                          <w:r>
                            <w:fldChar w:fldCharType="separate"/>
                          </w:r>
                          <w:r w:rsidR="00715255">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CB6" w:rsidRDefault="00360CB6">
                    <w:pPr>
                      <w:pStyle w:val="KantRubrikS5H"/>
                      <w:ind w:right="0"/>
                    </w:pPr>
                    <w:r>
                      <w:fldChar w:fldCharType="begin"/>
                    </w:r>
                    <w:r>
                      <w:instrText xml:space="preserve"> DOCPROPERTY "YearUser" *\charformat </w:instrText>
                    </w:r>
                    <w:r>
                      <w:fldChar w:fldCharType="separate"/>
                    </w:r>
                    <w:r w:rsidR="00715255">
                      <w:t>2005/06</w:t>
                    </w:r>
                    <w:r>
                      <w:fldChar w:fldCharType="end"/>
                    </w:r>
                    <w:r>
                      <w:t>:</w:t>
                    </w:r>
                    <w:r>
                      <w:fldChar w:fldCharType="begin"/>
                    </w:r>
                    <w:r>
                      <w:instrText xml:space="preserve"> DOCPROPERTY "Motionsnummer" *\charformat </w:instrText>
                    </w:r>
                    <w:r>
                      <w:fldChar w:fldCharType="separate"/>
                    </w:r>
                    <w:r w:rsidR="00715255">
                      <w:t>MJ15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CB6" w:rsidRPr="00A66C53" w:rsidRDefault="00360CB6">
    <w:pPr>
      <w:pStyle w:val="FSHNormal"/>
      <w:tabs>
        <w:tab w:val="right" w:pos="5840"/>
      </w:tabs>
    </w:pPr>
    <w:r w:rsidRPr="00A66C53">
      <w:br/>
    </w:r>
    <w:r w:rsidRPr="00A66C53">
      <w:fldChar w:fldCharType="begin" w:fldLock="1"/>
    </w:r>
    <w:r w:rsidRPr="00A66C53">
      <w:instrText xml:space="preserve"> DOCPROPERTY</w:instrText>
    </w:r>
    <w:r w:rsidRPr="00A66C53">
      <w:rPr>
        <w:sz w:val="18"/>
      </w:rPr>
      <w:instrText xml:space="preserve"> "YearUser" *\charformat </w:instrText>
    </w:r>
    <w:r w:rsidRPr="00A66C53">
      <w:fldChar w:fldCharType="separate"/>
    </w:r>
    <w:r w:rsidR="00715255" w:rsidRPr="00A66C53">
      <w:t>2005/06</w:t>
    </w:r>
    <w:r w:rsidRPr="00A66C53">
      <w:fldChar w:fldCharType="end"/>
    </w:r>
    <w:r w:rsidRPr="00A66C53">
      <w:t xml:space="preserve"> </w:t>
    </w:r>
    <w:r w:rsidRPr="00A66C53">
      <w:tab/>
      <w:t xml:space="preserve">mnr: </w:t>
    </w:r>
    <w:r w:rsidRPr="00A66C53">
      <w:fldChar w:fldCharType="begin" w:fldLock="1"/>
    </w:r>
    <w:r w:rsidRPr="00A66C53">
      <w:instrText xml:space="preserve"> DOCPROPERTY</w:instrText>
    </w:r>
    <w:r w:rsidRPr="00A66C53">
      <w:rPr>
        <w:sz w:val="18"/>
      </w:rPr>
      <w:instrText xml:space="preserve"> "Motionsnummer" *\charformat </w:instrText>
    </w:r>
    <w:r w:rsidRPr="00A66C53">
      <w:fldChar w:fldCharType="separate"/>
    </w:r>
    <w:r w:rsidR="00715255" w:rsidRPr="00A66C53">
      <w:t>MJ15</w:t>
    </w:r>
    <w:r w:rsidRPr="00A66C53">
      <w:fldChar w:fldCharType="end"/>
    </w:r>
    <w:r w:rsidRPr="00A66C53">
      <w:br/>
    </w:r>
    <w:r w:rsidRPr="00A66C53">
      <w:fldChar w:fldCharType="begin" w:fldLock="1"/>
    </w:r>
    <w:r w:rsidRPr="00A66C53">
      <w:instrText xml:space="preserve"> DOCPROPERTY</w:instrText>
    </w:r>
    <w:r w:rsidRPr="00A66C53">
      <w:rPr>
        <w:sz w:val="18"/>
      </w:rPr>
      <w:instrText xml:space="preserve"> "Samling" *\charformat </w:instrText>
    </w:r>
    <w:r w:rsidRPr="00A66C53">
      <w:fldChar w:fldCharType="end"/>
    </w:r>
    <w:r w:rsidRPr="00A66C53">
      <w:tab/>
      <w:t xml:space="preserve">pnr: </w:t>
    </w:r>
    <w:r w:rsidRPr="00A66C53">
      <w:fldChar w:fldCharType="begin" w:fldLock="1"/>
    </w:r>
    <w:r w:rsidRPr="00A66C53">
      <w:instrText xml:space="preserve"> DOCPROPERTY</w:instrText>
    </w:r>
    <w:r w:rsidRPr="00A66C53">
      <w:rPr>
        <w:sz w:val="18"/>
      </w:rPr>
      <w:instrText xml:space="preserve"> "Partinummer" *\charformat </w:instrText>
    </w:r>
    <w:r w:rsidRPr="00A66C53">
      <w:fldChar w:fldCharType="separate"/>
    </w:r>
    <w:r w:rsidR="00715255" w:rsidRPr="00A66C53">
      <w:t>fp1291</w:t>
    </w:r>
    <w:r w:rsidRPr="00A66C53">
      <w:fldChar w:fldCharType="end"/>
    </w:r>
  </w:p>
  <w:p w:rsidR="00360CB6" w:rsidRPr="00A66C53" w:rsidRDefault="00360CB6">
    <w:pPr>
      <w:pStyle w:val="FSHRub1"/>
    </w:pPr>
    <w:r w:rsidRPr="00A66C53">
      <w:t>Motion till riksdagen</w:t>
    </w:r>
    <w:r w:rsidRPr="00A66C53">
      <w:br/>
    </w:r>
    <w:r w:rsidRPr="00A66C53">
      <w:fldChar w:fldCharType="begin" w:fldLock="1"/>
    </w:r>
    <w:r w:rsidRPr="00A66C53">
      <w:instrText xml:space="preserve"> DOCPROPERTY "YearUser" *\charformat </w:instrText>
    </w:r>
    <w:r w:rsidRPr="00A66C53">
      <w:fldChar w:fldCharType="separate"/>
    </w:r>
    <w:r w:rsidR="00715255" w:rsidRPr="00A66C53">
      <w:t>2005/06</w:t>
    </w:r>
    <w:r w:rsidRPr="00A66C53">
      <w:fldChar w:fldCharType="end"/>
    </w:r>
    <w:r w:rsidRPr="00A66C53">
      <w:t>:</w:t>
    </w:r>
    <w:r w:rsidRPr="00A66C53">
      <w:fldChar w:fldCharType="begin" w:fldLock="1"/>
    </w:r>
    <w:r w:rsidRPr="00A66C53">
      <w:instrText xml:space="preserve"> DOCPROPERTY "Motionsnummer" *\charformat </w:instrText>
    </w:r>
    <w:r w:rsidRPr="00A66C53">
      <w:fldChar w:fldCharType="separate"/>
    </w:r>
    <w:r w:rsidR="00715255" w:rsidRPr="00A66C53">
      <w:t>MJ15</w:t>
    </w:r>
    <w:r w:rsidRPr="00A66C53">
      <w:fldChar w:fldCharType="end"/>
    </w:r>
  </w:p>
  <w:p w:rsidR="00360CB6" w:rsidRPr="00A66C53" w:rsidRDefault="00360CB6">
    <w:pPr>
      <w:pStyle w:val="FSHNormalS5"/>
    </w:pPr>
    <w:r w:rsidRPr="00A66C53">
      <w:fldChar w:fldCharType="begin" w:fldLock="1"/>
    </w:r>
    <w:r w:rsidRPr="00A66C53">
      <w:instrText xml:space="preserve"> DOCPROPERTY "MotionarText" *\charformat </w:instrText>
    </w:r>
    <w:r w:rsidRPr="00A66C53">
      <w:fldChar w:fldCharType="separate"/>
    </w:r>
    <w:r w:rsidR="00715255" w:rsidRPr="00A66C53">
      <w:t>av Marie Wahlgren m.fl. (fp)</w:t>
    </w:r>
    <w:r w:rsidRPr="00A66C53">
      <w:fldChar w:fldCharType="end"/>
    </w:r>
    <w:r w:rsidRPr="00A66C53">
      <w:br/>
    </w:r>
    <w:r w:rsidRPr="00A66C53">
      <w:fldChar w:fldCharType="begin" w:fldLock="1"/>
    </w:r>
    <w:r w:rsidRPr="00A66C53">
      <w:instrText xml:space="preserve"> DOCPROPERTY "SvarFrasKort" *\charformat </w:instrText>
    </w:r>
    <w:r w:rsidRPr="00A66C53">
      <w:fldChar w:fldCharType="separate"/>
    </w:r>
    <w:r w:rsidR="00715255" w:rsidRPr="00A66C53">
      <w:t>med anledning av skr. 2005/06:87</w:t>
    </w:r>
    <w:r w:rsidRPr="00A66C53">
      <w:fldChar w:fldCharType="end"/>
    </w:r>
  </w:p>
  <w:p w:rsidR="00360CB6" w:rsidRPr="00A66C53" w:rsidRDefault="00360CB6">
    <w:pPr>
      <w:pStyle w:val="FSHTitel"/>
    </w:pPr>
    <w:r w:rsidRPr="00A66C53">
      <w:fldChar w:fldCharType="begin" w:fldLock="1"/>
    </w:r>
    <w:r w:rsidRPr="00A66C53">
      <w:instrText xml:space="preserve"> DOCPROPERTY</w:instrText>
    </w:r>
    <w:r w:rsidRPr="00A66C53">
      <w:rPr>
        <w:sz w:val="18"/>
      </w:rPr>
      <w:instrText xml:space="preserve"> "RubrikSvar" *\charformat </w:instrText>
    </w:r>
    <w:r w:rsidRPr="00A66C53">
      <w:fldChar w:fldCharType="separate"/>
    </w:r>
    <w:r w:rsidR="00715255" w:rsidRPr="00A66C53">
      <w:t>Den övergripande strategiska inriktningen av kommande landsbygdsprogrammet</w:t>
    </w:r>
    <w:r w:rsidRPr="00A66C53">
      <w:fldChar w:fldCharType="end"/>
    </w:r>
  </w:p>
  <w:p w:rsidR="00360CB6" w:rsidRPr="00A66C53" w:rsidRDefault="00360CB6" w:rsidP="00360C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3347D5"/>
    <w:multiLevelType w:val="hybridMultilevel"/>
    <w:tmpl w:val="DDD6E364"/>
    <w:lvl w:ilvl="0" w:tplc="BA10A53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9219407">
    <w:abstractNumId w:val="13"/>
  </w:num>
  <w:num w:numId="2" w16cid:durableId="700784085">
    <w:abstractNumId w:val="10"/>
  </w:num>
  <w:num w:numId="3" w16cid:durableId="874275287">
    <w:abstractNumId w:val="11"/>
  </w:num>
  <w:num w:numId="4" w16cid:durableId="1367875700">
    <w:abstractNumId w:val="12"/>
  </w:num>
  <w:num w:numId="5" w16cid:durableId="1137065512">
    <w:abstractNumId w:val="8"/>
  </w:num>
  <w:num w:numId="6" w16cid:durableId="1420756650">
    <w:abstractNumId w:val="3"/>
  </w:num>
  <w:num w:numId="7" w16cid:durableId="1755468630">
    <w:abstractNumId w:val="2"/>
  </w:num>
  <w:num w:numId="8" w16cid:durableId="1469321866">
    <w:abstractNumId w:val="1"/>
  </w:num>
  <w:num w:numId="9" w16cid:durableId="1973442237">
    <w:abstractNumId w:val="0"/>
  </w:num>
  <w:num w:numId="10" w16cid:durableId="1687318257">
    <w:abstractNumId w:val="9"/>
  </w:num>
  <w:num w:numId="11" w16cid:durableId="1513489879">
    <w:abstractNumId w:val="7"/>
  </w:num>
  <w:num w:numId="12" w16cid:durableId="837616338">
    <w:abstractNumId w:val="6"/>
  </w:num>
  <w:num w:numId="13" w16cid:durableId="1834443742">
    <w:abstractNumId w:val="5"/>
  </w:num>
  <w:num w:numId="14" w16cid:durableId="378626765">
    <w:abstractNumId w:val="4"/>
  </w:num>
  <w:num w:numId="15" w16cid:durableId="598176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3"/>
  </w:docVars>
  <w:rsids>
    <w:rsidRoot w:val="003454E6"/>
    <w:rsid w:val="0004381F"/>
    <w:rsid w:val="00064BC3"/>
    <w:rsid w:val="000665E6"/>
    <w:rsid w:val="00066775"/>
    <w:rsid w:val="00072FB9"/>
    <w:rsid w:val="000756ED"/>
    <w:rsid w:val="000A25A0"/>
    <w:rsid w:val="000E48DA"/>
    <w:rsid w:val="000F2C7B"/>
    <w:rsid w:val="000F5ADD"/>
    <w:rsid w:val="00100531"/>
    <w:rsid w:val="0010382E"/>
    <w:rsid w:val="00132725"/>
    <w:rsid w:val="00153747"/>
    <w:rsid w:val="00172D91"/>
    <w:rsid w:val="001A1F4E"/>
    <w:rsid w:val="001B3571"/>
    <w:rsid w:val="001E0043"/>
    <w:rsid w:val="00201DFB"/>
    <w:rsid w:val="00204A63"/>
    <w:rsid w:val="00204BE8"/>
    <w:rsid w:val="00212FF1"/>
    <w:rsid w:val="00230193"/>
    <w:rsid w:val="0025068A"/>
    <w:rsid w:val="002818D3"/>
    <w:rsid w:val="002943C8"/>
    <w:rsid w:val="002C2373"/>
    <w:rsid w:val="002D11A8"/>
    <w:rsid w:val="003454E6"/>
    <w:rsid w:val="00360CB6"/>
    <w:rsid w:val="003866EC"/>
    <w:rsid w:val="00445271"/>
    <w:rsid w:val="00447A04"/>
    <w:rsid w:val="004A0504"/>
    <w:rsid w:val="004A7CD5"/>
    <w:rsid w:val="004B17C8"/>
    <w:rsid w:val="004E38D9"/>
    <w:rsid w:val="005A09A4"/>
    <w:rsid w:val="005B145B"/>
    <w:rsid w:val="00712420"/>
    <w:rsid w:val="00715255"/>
    <w:rsid w:val="00740D6D"/>
    <w:rsid w:val="00743F76"/>
    <w:rsid w:val="007701E4"/>
    <w:rsid w:val="00794149"/>
    <w:rsid w:val="007B67A7"/>
    <w:rsid w:val="007C6092"/>
    <w:rsid w:val="00837FE2"/>
    <w:rsid w:val="00923E42"/>
    <w:rsid w:val="00A053C6"/>
    <w:rsid w:val="00A41B3C"/>
    <w:rsid w:val="00A66C53"/>
    <w:rsid w:val="00AB5000"/>
    <w:rsid w:val="00AE0A91"/>
    <w:rsid w:val="00B13BF0"/>
    <w:rsid w:val="00B33C81"/>
    <w:rsid w:val="00B46C3A"/>
    <w:rsid w:val="00B67E5B"/>
    <w:rsid w:val="00BA6BE0"/>
    <w:rsid w:val="00BB5A1A"/>
    <w:rsid w:val="00C1285C"/>
    <w:rsid w:val="00C27B7D"/>
    <w:rsid w:val="00CE3037"/>
    <w:rsid w:val="00CF7A43"/>
    <w:rsid w:val="00D01775"/>
    <w:rsid w:val="00D1174F"/>
    <w:rsid w:val="00D4152E"/>
    <w:rsid w:val="00DC6C70"/>
    <w:rsid w:val="00E22893"/>
    <w:rsid w:val="00E349C2"/>
    <w:rsid w:val="00E360DE"/>
    <w:rsid w:val="00E521CB"/>
    <w:rsid w:val="00E75D28"/>
    <w:rsid w:val="00E7709E"/>
    <w:rsid w:val="00E84F25"/>
    <w:rsid w:val="00EA4B39"/>
    <w:rsid w:val="00ED7634"/>
    <w:rsid w:val="00F21B30"/>
    <w:rsid w:val="00FA3374"/>
    <w:rsid w:val="00FB48AC"/>
    <w:rsid w:val="00FD73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722225-F97C-4C2B-A87B-5F205DA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CitatChar">
    <w:name w:val="Citat Char"/>
    <w:basedOn w:val="Standardstycketeckensnitt"/>
    <w:link w:val="Citat"/>
    <w:rsid w:val="00837FE2"/>
    <w:rPr>
      <w:sz w:val="19"/>
      <w:lang w:val="sv-SE" w:eastAsia="sv-SE" w:bidi="ar-SA"/>
    </w:rPr>
  </w:style>
  <w:style w:type="paragraph" w:customStyle="1" w:styleId="H1">
    <w:name w:val="H1"/>
    <w:basedOn w:val="Normal"/>
    <w:next w:val="Normal"/>
    <w:rsid w:val="004A7CD5"/>
    <w:pPr>
      <w:keepNext/>
      <w:autoSpaceDE w:val="0"/>
      <w:autoSpaceDN w:val="0"/>
      <w:adjustRightInd w:val="0"/>
      <w:spacing w:before="100" w:after="100" w:line="240" w:lineRule="auto"/>
      <w:outlineLvl w:val="1"/>
    </w:pPr>
    <w:rPr>
      <w:b/>
      <w:bCs/>
      <w:kern w:val="36"/>
      <w:sz w:val="48"/>
      <w:szCs w:val="48"/>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60CB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2">
    <w:name w:val="H2"/>
    <w:basedOn w:val="Normal"/>
    <w:next w:val="Normal"/>
    <w:rsid w:val="004A7CD5"/>
    <w:pPr>
      <w:keepNext/>
      <w:autoSpaceDE w:val="0"/>
      <w:autoSpaceDN w:val="0"/>
      <w:adjustRightInd w:val="0"/>
      <w:spacing w:before="100" w:after="100" w:line="240" w:lineRule="auto"/>
      <w:outlineLvl w:val="2"/>
    </w:pPr>
    <w:rPr>
      <w:b/>
      <w:bCs/>
      <w:sz w:val="36"/>
      <w:szCs w:val="36"/>
    </w:rPr>
  </w:style>
  <w:style w:type="paragraph" w:styleId="Ballongtext">
    <w:name w:val="Balloon Text"/>
    <w:basedOn w:val="Normal"/>
    <w:semiHidden/>
    <w:rsid w:val="00075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3888</Words>
  <Characters>22594</Characters>
  <Application>Microsoft Office Word</Application>
  <DocSecurity>4</DocSecurity>
  <Lines>410</Lines>
  <Paragraphs>116</Paragraphs>
  <ScaleCrop>false</ScaleCrop>
  <HeadingPairs>
    <vt:vector size="2" baseType="variant">
      <vt:variant>
        <vt:lpstr>Rubrik</vt:lpstr>
      </vt:variant>
      <vt:variant>
        <vt:i4>1</vt:i4>
      </vt:variant>
    </vt:vector>
  </HeadingPairs>
  <TitlesOfParts>
    <vt:vector size="1" baseType="lpstr">
      <vt:lpstr>MJ15</vt:lpstr>
    </vt:vector>
  </TitlesOfParts>
  <Company>Riksdagen</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MJ15</dc:title>
  <dc:subject>MJ15</dc:subject>
  <dc:creator>Riksdagen</dc:creator>
  <cp:keywords>Riksdagen</cp:keywords>
  <dc:description>Nya v-loggan, anpassningar åt tryckeriet, GUID, ny kvittohantering</dc:description>
  <cp:lastModifiedBy>Lars Brink</cp:lastModifiedBy>
  <cp:revision>2</cp:revision>
  <cp:lastPrinted>2006-03-06T15:50:00Z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mot2000_430_2006-02-23</vt:lpwstr>
  </property>
  <property fmtid="{D5CDD505-2E9C-101B-9397-08002B2CF9AE}" pid="3" name="version">
    <vt:lpwstr>mot2000_430_2006-02-23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2005/06:87 Den övergripande strategiska inriktningen av kommande landsbygdsprogrammet</vt:lpwstr>
  </property>
  <property fmtid="{D5CDD505-2E9C-101B-9397-08002B2CF9AE}" pid="11" name="SvarFrasKort">
    <vt:lpwstr>med anledning av skr. 2005/06:87</vt:lpwstr>
  </property>
  <property fmtid="{D5CDD505-2E9C-101B-9397-08002B2CF9AE}" pid="12" name="Svar">
    <vt:lpwstr>skrivelse</vt:lpwstr>
  </property>
  <property fmtid="{D5CDD505-2E9C-101B-9397-08002B2CF9AE}" pid="13" name="SvarNr">
    <vt:lpwstr>2005/06:87</vt:lpwstr>
  </property>
  <property fmtid="{D5CDD505-2E9C-101B-9397-08002B2CF9AE}" pid="14" name="RubrikSvar">
    <vt:lpwstr>Den övergripande strategiska inriktningen av kommande landsbygdsprogrammet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Wahlgren m.fl. (fp)</vt:lpwstr>
  </property>
  <property fmtid="{D5CDD505-2E9C-101B-9397-08002B2CF9AE}" pid="26" name="MotionarLista">
    <vt:lpwstr>Wahlgren, Marie (fp)\Fremling, Lennart (fp)\Thorén, Sverker (fp)\Brodén, Anita (fp)\Berg, Heli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Wahlgren (fp), Lennart Fremling (fp), Sverker Thorén (fp), Anita Brodén (fp), Heli Berg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mars 2006</vt:lpwstr>
  </property>
  <property fmtid="{D5CDD505-2E9C-101B-9397-08002B2CF9AE}" pid="44" name="NotesUID">
    <vt:lpwstr>mikael.staldal@riksdagen.se</vt:lpwstr>
  </property>
  <property fmtid="{D5CDD505-2E9C-101B-9397-08002B2CF9AE}" pid="45" name="ReservUID">
    <vt:lpwstr/>
  </property>
  <property fmtid="{D5CDD505-2E9C-101B-9397-08002B2CF9AE}" pid="46" name="MotionID">
    <vt:lpwstr>20052006000001020112000012910075</vt:lpwstr>
  </property>
  <property fmtid="{D5CDD505-2E9C-101B-9397-08002B2CF9AE}" pid="47" name="datum">
    <vt:lpwstr>060301</vt:lpwstr>
  </property>
  <property fmtid="{D5CDD505-2E9C-101B-9397-08002B2CF9AE}" pid="48" name="avsändar-e-post">
    <vt:lpwstr>mikael.staldal@riksdagen.se</vt:lpwstr>
  </property>
  <property fmtid="{D5CDD505-2E9C-101B-9397-08002B2CF9AE}" pid="49" name="id">
    <vt:lpwstr>20052006000001020112000012910075</vt:lpwstr>
  </property>
  <property fmtid="{D5CDD505-2E9C-101B-9397-08002B2CF9AE}" pid="50" name="nummer">
    <vt:lpwstr>15</vt:lpwstr>
  </property>
  <property fmtid="{D5CDD505-2E9C-101B-9397-08002B2CF9AE}" pid="51" name="utskottsbeteckning">
    <vt:lpwstr>MJ</vt:lpwstr>
  </property>
  <property fmtid="{D5CDD505-2E9C-101B-9397-08002B2CF9AE}" pid="52" name="GlobalUID">
    <vt:lpwstr>{0E16AD2D-754C-4413-92E3-21A2A9C78759}</vt:lpwstr>
  </property>
  <property fmtid="{D5CDD505-2E9C-101B-9397-08002B2CF9AE}" pid="53" name="Överföringar">
    <vt:i4>0</vt:i4>
  </property>
</Properties>
</file>