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F3DB3" w14:textId="77777777" w:rsidR="00FB32B9" w:rsidRDefault="004262E0" w:rsidP="00FB32B9">
      <w:pPr>
        <w:pStyle w:val="UDrubrik"/>
        <w:tabs>
          <w:tab w:val="left" w:pos="1701"/>
          <w:tab w:val="left" w:pos="1985"/>
        </w:tabs>
        <w:rPr>
          <w:rFonts w:cs="Arial"/>
          <w:sz w:val="28"/>
        </w:rPr>
      </w:pPr>
      <w:bookmarkStart w:id="0" w:name="_GoBack"/>
      <w:bookmarkEnd w:id="0"/>
    </w:p>
    <w:p w14:paraId="59BF3DB4" w14:textId="77777777" w:rsidR="00FB32B9" w:rsidRDefault="004262E0" w:rsidP="00FB32B9">
      <w:pPr>
        <w:pStyle w:val="UDrubrik"/>
        <w:tabs>
          <w:tab w:val="left" w:pos="1701"/>
          <w:tab w:val="left" w:pos="1985"/>
        </w:tabs>
        <w:rPr>
          <w:rFonts w:cs="Arial"/>
          <w:sz w:val="28"/>
        </w:rPr>
      </w:pPr>
    </w:p>
    <w:p w14:paraId="59BF3DB5" w14:textId="77777777" w:rsidR="00FB32B9" w:rsidRDefault="004262E0" w:rsidP="00FB32B9">
      <w:pPr>
        <w:pStyle w:val="UDrubrik"/>
        <w:tabs>
          <w:tab w:val="left" w:pos="1701"/>
          <w:tab w:val="left" w:pos="1985"/>
        </w:tabs>
        <w:rPr>
          <w:rFonts w:cs="Arial"/>
          <w:sz w:val="28"/>
        </w:rPr>
      </w:pPr>
    </w:p>
    <w:p w14:paraId="59BF3DB6" w14:textId="77777777" w:rsidR="00FB32B9" w:rsidRDefault="004262E0" w:rsidP="00FB32B9">
      <w:pPr>
        <w:pStyle w:val="UDrubrik"/>
        <w:tabs>
          <w:tab w:val="left" w:pos="1701"/>
          <w:tab w:val="left" w:pos="1985"/>
        </w:tabs>
        <w:rPr>
          <w:rFonts w:cs="Arial"/>
          <w:sz w:val="28"/>
        </w:rPr>
      </w:pPr>
    </w:p>
    <w:p w14:paraId="59BF3DB7" w14:textId="43868B8F" w:rsidR="00FB32B9" w:rsidRDefault="00FE2A74" w:rsidP="00FB32B9">
      <w:pPr>
        <w:pStyle w:val="UDrubrik"/>
        <w:tabs>
          <w:tab w:val="left" w:pos="1701"/>
          <w:tab w:val="left" w:pos="1985"/>
        </w:tabs>
        <w:rPr>
          <w:rFonts w:cs="Arial"/>
          <w:sz w:val="28"/>
        </w:rPr>
      </w:pPr>
      <w:r>
        <w:rPr>
          <w:rFonts w:cs="Arial"/>
          <w:sz w:val="28"/>
        </w:rPr>
        <w:t xml:space="preserve">Troliga A-punkter inför kommande rådsmöten som godkändes vid Coreper I den </w:t>
      </w:r>
      <w:r w:rsidR="00320205">
        <w:rPr>
          <w:rFonts w:cs="Arial"/>
          <w:sz w:val="28"/>
        </w:rPr>
        <w:t>16 mars 2016.</w:t>
      </w:r>
    </w:p>
    <w:p w14:paraId="59BF3DB8" w14:textId="77777777" w:rsidR="00FB32B9" w:rsidRDefault="004262E0" w:rsidP="00FB32B9">
      <w:pPr>
        <w:pStyle w:val="Brdtext"/>
      </w:pPr>
    </w:p>
    <w:p w14:paraId="59BF3DB9" w14:textId="08545C44" w:rsidR="00FB32B9" w:rsidRDefault="00FE2A74" w:rsidP="00FB32B9">
      <w:pPr>
        <w:pStyle w:val="Brdtext"/>
      </w:pPr>
      <w:r>
        <w:t>Överlämnas för skriftligt samråd till EU-nämnden</w:t>
      </w:r>
      <w:r w:rsidR="00F4717B">
        <w:t xml:space="preserve"> fredagen den 18</w:t>
      </w:r>
      <w:r w:rsidR="00320205">
        <w:t xml:space="preserve"> mars 2016, kl 14.00.</w:t>
      </w:r>
    </w:p>
    <w:p w14:paraId="59BF3DBA" w14:textId="77777777" w:rsidR="00FB32B9" w:rsidRDefault="00FE2A7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9BF3DBB" w14:textId="77777777" w:rsidR="00D957FB" w:rsidRPr="00283DF3" w:rsidRDefault="00FE2A74">
          <w:pPr>
            <w:pStyle w:val="Innehllsfrteckningsrubrik"/>
            <w:rPr>
              <w:color w:val="auto"/>
              <w:lang w:val="sv-SE"/>
            </w:rPr>
          </w:pPr>
          <w:r w:rsidRPr="00283DF3">
            <w:rPr>
              <w:color w:val="auto"/>
              <w:lang w:val="sv-SE"/>
            </w:rPr>
            <w:t>Innehållsförteckning</w:t>
          </w:r>
        </w:p>
        <w:p w14:paraId="59BF3DBC" w14:textId="77777777" w:rsidR="00DA7250" w:rsidRPr="00283DF3" w:rsidRDefault="004262E0" w:rsidP="00DA7250">
          <w:pPr>
            <w:rPr>
              <w:lang w:eastAsia="ja-JP"/>
            </w:rPr>
          </w:pPr>
        </w:p>
        <w:p w14:paraId="0D798664" w14:textId="77777777" w:rsidR="00320205" w:rsidRDefault="00FE2A7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5897985" w:history="1">
            <w:r w:rsidR="00320205" w:rsidRPr="001B651D">
              <w:rPr>
                <w:rStyle w:val="Hyperlnk"/>
                <w:noProof/>
              </w:rPr>
              <w:t>1.</w:t>
            </w:r>
            <w:r w:rsidR="00320205">
              <w:rPr>
                <w:rFonts w:asciiTheme="minorHAnsi" w:eastAsiaTheme="minorEastAsia" w:hAnsiTheme="minorHAnsi" w:cstheme="minorBidi"/>
                <w:noProof/>
                <w:lang w:eastAsia="sv-SE"/>
              </w:rPr>
              <w:tab/>
            </w:r>
            <w:r w:rsidR="00320205" w:rsidRPr="001B651D">
              <w:rPr>
                <w:rStyle w:val="Hyperlnk"/>
                <w:noProof/>
              </w:rPr>
              <w:t>Replies to written questions put to the Council by Members of the European Parliament</w:t>
            </w:r>
            <w:r w:rsidR="00320205">
              <w:rPr>
                <w:noProof/>
                <w:webHidden/>
              </w:rPr>
              <w:tab/>
            </w:r>
            <w:r w:rsidR="00320205">
              <w:rPr>
                <w:noProof/>
                <w:webHidden/>
              </w:rPr>
              <w:fldChar w:fldCharType="begin"/>
            </w:r>
            <w:r w:rsidR="00320205">
              <w:rPr>
                <w:noProof/>
                <w:webHidden/>
              </w:rPr>
              <w:instrText xml:space="preserve"> PAGEREF _Toc445897985 \h </w:instrText>
            </w:r>
            <w:r w:rsidR="00320205">
              <w:rPr>
                <w:noProof/>
                <w:webHidden/>
              </w:rPr>
            </w:r>
            <w:r w:rsidR="00320205">
              <w:rPr>
                <w:noProof/>
                <w:webHidden/>
              </w:rPr>
              <w:fldChar w:fldCharType="separate"/>
            </w:r>
            <w:r w:rsidR="00320205">
              <w:rPr>
                <w:noProof/>
                <w:webHidden/>
              </w:rPr>
              <w:t>3</w:t>
            </w:r>
            <w:r w:rsidR="00320205">
              <w:rPr>
                <w:noProof/>
                <w:webHidden/>
              </w:rPr>
              <w:fldChar w:fldCharType="end"/>
            </w:r>
          </w:hyperlink>
        </w:p>
        <w:p w14:paraId="0A25684C" w14:textId="77777777" w:rsidR="00320205" w:rsidRDefault="004262E0">
          <w:pPr>
            <w:pStyle w:val="Innehll1"/>
            <w:tabs>
              <w:tab w:val="left" w:pos="440"/>
              <w:tab w:val="right" w:leader="dot" w:pos="9062"/>
            </w:tabs>
            <w:rPr>
              <w:rFonts w:asciiTheme="minorHAnsi" w:eastAsiaTheme="minorEastAsia" w:hAnsiTheme="minorHAnsi" w:cstheme="minorBidi"/>
              <w:noProof/>
              <w:lang w:eastAsia="sv-SE"/>
            </w:rPr>
          </w:pPr>
          <w:hyperlink w:anchor="_Toc445897986" w:history="1">
            <w:r w:rsidR="00320205" w:rsidRPr="001B651D">
              <w:rPr>
                <w:rStyle w:val="Hyperlnk"/>
                <w:noProof/>
              </w:rPr>
              <w:t>2.</w:t>
            </w:r>
            <w:r w:rsidR="00320205">
              <w:rPr>
                <w:rFonts w:asciiTheme="minorHAnsi" w:eastAsiaTheme="minorEastAsia" w:hAnsiTheme="minorHAnsi" w:cstheme="minorBidi"/>
                <w:noProof/>
                <w:lang w:eastAsia="sv-SE"/>
              </w:rPr>
              <w:tab/>
            </w:r>
            <w:r w:rsidR="00320205" w:rsidRPr="001B651D">
              <w:rPr>
                <w:rStyle w:val="Hyperlnk"/>
                <w:noProof/>
              </w:rPr>
              <w:t>Governing Board of the European Centre for the Development of Vocational Training (CEDEFOP) Appointment of Mr Eduard STAUDECKER (AT), member in the category of Government representatives and of Mr Michael ANTONIOU (CY), member in the category of Employers' representatives</w:t>
            </w:r>
            <w:r w:rsidR="00320205">
              <w:rPr>
                <w:noProof/>
                <w:webHidden/>
              </w:rPr>
              <w:tab/>
            </w:r>
            <w:r w:rsidR="00320205">
              <w:rPr>
                <w:noProof/>
                <w:webHidden/>
              </w:rPr>
              <w:fldChar w:fldCharType="begin"/>
            </w:r>
            <w:r w:rsidR="00320205">
              <w:rPr>
                <w:noProof/>
                <w:webHidden/>
              </w:rPr>
              <w:instrText xml:space="preserve"> PAGEREF _Toc445897986 \h </w:instrText>
            </w:r>
            <w:r w:rsidR="00320205">
              <w:rPr>
                <w:noProof/>
                <w:webHidden/>
              </w:rPr>
            </w:r>
            <w:r w:rsidR="00320205">
              <w:rPr>
                <w:noProof/>
                <w:webHidden/>
              </w:rPr>
              <w:fldChar w:fldCharType="separate"/>
            </w:r>
            <w:r w:rsidR="00320205">
              <w:rPr>
                <w:noProof/>
                <w:webHidden/>
              </w:rPr>
              <w:t>3</w:t>
            </w:r>
            <w:r w:rsidR="00320205">
              <w:rPr>
                <w:noProof/>
                <w:webHidden/>
              </w:rPr>
              <w:fldChar w:fldCharType="end"/>
            </w:r>
          </w:hyperlink>
        </w:p>
        <w:p w14:paraId="581EE767" w14:textId="77777777" w:rsidR="00320205" w:rsidRDefault="004262E0">
          <w:pPr>
            <w:pStyle w:val="Innehll1"/>
            <w:tabs>
              <w:tab w:val="left" w:pos="440"/>
              <w:tab w:val="right" w:leader="dot" w:pos="9062"/>
            </w:tabs>
            <w:rPr>
              <w:rFonts w:asciiTheme="minorHAnsi" w:eastAsiaTheme="minorEastAsia" w:hAnsiTheme="minorHAnsi" w:cstheme="minorBidi"/>
              <w:noProof/>
              <w:lang w:eastAsia="sv-SE"/>
            </w:rPr>
          </w:pPr>
          <w:hyperlink w:anchor="_Toc445897987" w:history="1">
            <w:r w:rsidR="00320205" w:rsidRPr="001B651D">
              <w:rPr>
                <w:rStyle w:val="Hyperlnk"/>
                <w:noProof/>
              </w:rPr>
              <w:t>3.</w:t>
            </w:r>
            <w:r w:rsidR="00320205">
              <w:rPr>
                <w:rFonts w:asciiTheme="minorHAnsi" w:eastAsiaTheme="minorEastAsia" w:hAnsiTheme="minorHAnsi" w:cstheme="minorBidi"/>
                <w:noProof/>
                <w:lang w:eastAsia="sv-SE"/>
              </w:rPr>
              <w:tab/>
            </w:r>
            <w:r w:rsidR="00320205" w:rsidRPr="001B651D">
              <w:rPr>
                <w:rStyle w:val="Hyperlnk"/>
                <w:noProof/>
              </w:rPr>
              <w:t>Commission Regulation (EU) …/… of XXX amending Annexes VII and VIII to Regulation (EC) No 1907/2006 of the European Parliament and of the Council on the Registration, Evaluation, Authorisation and Restriction of Chemicals (REACH) as regards skin corrosion/irritation, serious eye damage/eye irritation and acute toxicity</w:t>
            </w:r>
            <w:r w:rsidR="00320205">
              <w:rPr>
                <w:noProof/>
                <w:webHidden/>
              </w:rPr>
              <w:tab/>
            </w:r>
            <w:r w:rsidR="00320205">
              <w:rPr>
                <w:noProof/>
                <w:webHidden/>
              </w:rPr>
              <w:fldChar w:fldCharType="begin"/>
            </w:r>
            <w:r w:rsidR="00320205">
              <w:rPr>
                <w:noProof/>
                <w:webHidden/>
              </w:rPr>
              <w:instrText xml:space="preserve"> PAGEREF _Toc445897987 \h </w:instrText>
            </w:r>
            <w:r w:rsidR="00320205">
              <w:rPr>
                <w:noProof/>
                <w:webHidden/>
              </w:rPr>
            </w:r>
            <w:r w:rsidR="00320205">
              <w:rPr>
                <w:noProof/>
                <w:webHidden/>
              </w:rPr>
              <w:fldChar w:fldCharType="separate"/>
            </w:r>
            <w:r w:rsidR="00320205">
              <w:rPr>
                <w:noProof/>
                <w:webHidden/>
              </w:rPr>
              <w:t>4</w:t>
            </w:r>
            <w:r w:rsidR="00320205">
              <w:rPr>
                <w:noProof/>
                <w:webHidden/>
              </w:rPr>
              <w:fldChar w:fldCharType="end"/>
            </w:r>
          </w:hyperlink>
        </w:p>
        <w:p w14:paraId="34A0324F" w14:textId="77777777" w:rsidR="00320205" w:rsidRDefault="004262E0">
          <w:pPr>
            <w:pStyle w:val="Innehll1"/>
            <w:tabs>
              <w:tab w:val="left" w:pos="440"/>
              <w:tab w:val="right" w:leader="dot" w:pos="9062"/>
            </w:tabs>
            <w:rPr>
              <w:rFonts w:asciiTheme="minorHAnsi" w:eastAsiaTheme="minorEastAsia" w:hAnsiTheme="minorHAnsi" w:cstheme="minorBidi"/>
              <w:noProof/>
              <w:lang w:eastAsia="sv-SE"/>
            </w:rPr>
          </w:pPr>
          <w:hyperlink w:anchor="_Toc445897988" w:history="1">
            <w:r w:rsidR="00320205" w:rsidRPr="001B651D">
              <w:rPr>
                <w:rStyle w:val="Hyperlnk"/>
                <w:noProof/>
              </w:rPr>
              <w:t>4.</w:t>
            </w:r>
            <w:r w:rsidR="00320205">
              <w:rPr>
                <w:rFonts w:asciiTheme="minorHAnsi" w:eastAsiaTheme="minorEastAsia" w:hAnsiTheme="minorHAnsi" w:cstheme="minorBidi"/>
                <w:noProof/>
                <w:lang w:eastAsia="sv-SE"/>
              </w:rPr>
              <w:tab/>
            </w:r>
            <w:r w:rsidR="00320205" w:rsidRPr="001B651D">
              <w:rPr>
                <w:rStyle w:val="Hyperlnk"/>
                <w:noProof/>
              </w:rPr>
              <w:t>Commission Delegated Directive (EU) .../… of 12.2.2016 amending, for the purposes of adapting to technical progress, Annex IV to Directive 2011/65/EU of the European Parliament and of the Council as regards an exemption for lead, cadmium, hexavalent chromium, and polybrominated diphenyl ethers (PBDE) in spare parts recovered from and used for the repair or refurbishment of medical devices or electron microscopes</w:t>
            </w:r>
            <w:r w:rsidR="00320205">
              <w:rPr>
                <w:noProof/>
                <w:webHidden/>
              </w:rPr>
              <w:tab/>
            </w:r>
            <w:r w:rsidR="00320205">
              <w:rPr>
                <w:noProof/>
                <w:webHidden/>
              </w:rPr>
              <w:fldChar w:fldCharType="begin"/>
            </w:r>
            <w:r w:rsidR="00320205">
              <w:rPr>
                <w:noProof/>
                <w:webHidden/>
              </w:rPr>
              <w:instrText xml:space="preserve"> PAGEREF _Toc445897988 \h </w:instrText>
            </w:r>
            <w:r w:rsidR="00320205">
              <w:rPr>
                <w:noProof/>
                <w:webHidden/>
              </w:rPr>
            </w:r>
            <w:r w:rsidR="00320205">
              <w:rPr>
                <w:noProof/>
                <w:webHidden/>
              </w:rPr>
              <w:fldChar w:fldCharType="separate"/>
            </w:r>
            <w:r w:rsidR="00320205">
              <w:rPr>
                <w:noProof/>
                <w:webHidden/>
              </w:rPr>
              <w:t>4</w:t>
            </w:r>
            <w:r w:rsidR="00320205">
              <w:rPr>
                <w:noProof/>
                <w:webHidden/>
              </w:rPr>
              <w:fldChar w:fldCharType="end"/>
            </w:r>
          </w:hyperlink>
        </w:p>
        <w:p w14:paraId="00B6DD04" w14:textId="77777777" w:rsidR="00320205" w:rsidRDefault="004262E0">
          <w:pPr>
            <w:pStyle w:val="Innehll1"/>
            <w:tabs>
              <w:tab w:val="left" w:pos="440"/>
              <w:tab w:val="right" w:leader="dot" w:pos="9062"/>
            </w:tabs>
            <w:rPr>
              <w:rFonts w:asciiTheme="minorHAnsi" w:eastAsiaTheme="minorEastAsia" w:hAnsiTheme="minorHAnsi" w:cstheme="minorBidi"/>
              <w:noProof/>
              <w:lang w:eastAsia="sv-SE"/>
            </w:rPr>
          </w:pPr>
          <w:hyperlink w:anchor="_Toc445897989" w:history="1">
            <w:r w:rsidR="00320205" w:rsidRPr="001B651D">
              <w:rPr>
                <w:rStyle w:val="Hyperlnk"/>
                <w:noProof/>
              </w:rPr>
              <w:t>5.</w:t>
            </w:r>
            <w:r w:rsidR="00320205">
              <w:rPr>
                <w:rFonts w:asciiTheme="minorHAnsi" w:eastAsiaTheme="minorEastAsia" w:hAnsiTheme="minorHAnsi" w:cstheme="minorBidi"/>
                <w:noProof/>
                <w:lang w:eastAsia="sv-SE"/>
              </w:rPr>
              <w:tab/>
            </w:r>
            <w:r w:rsidR="00320205" w:rsidRPr="001B651D">
              <w:rPr>
                <w:rStyle w:val="Hyperlnk"/>
                <w:noProof/>
              </w:rPr>
              <w:t>Recommendation for a Council Decision authorising the opening of negotiations on behalf of the Union on a draft text of international legally-binding instrument under the UNCLOS on the conservation and sustainable use of marine biodiversity in areas beyond national jurisdiction</w:t>
            </w:r>
            <w:r w:rsidR="00320205">
              <w:rPr>
                <w:noProof/>
                <w:webHidden/>
              </w:rPr>
              <w:tab/>
            </w:r>
            <w:r w:rsidR="00320205">
              <w:rPr>
                <w:noProof/>
                <w:webHidden/>
              </w:rPr>
              <w:fldChar w:fldCharType="begin"/>
            </w:r>
            <w:r w:rsidR="00320205">
              <w:rPr>
                <w:noProof/>
                <w:webHidden/>
              </w:rPr>
              <w:instrText xml:space="preserve"> PAGEREF _Toc445897989 \h </w:instrText>
            </w:r>
            <w:r w:rsidR="00320205">
              <w:rPr>
                <w:noProof/>
                <w:webHidden/>
              </w:rPr>
            </w:r>
            <w:r w:rsidR="00320205">
              <w:rPr>
                <w:noProof/>
                <w:webHidden/>
              </w:rPr>
              <w:fldChar w:fldCharType="separate"/>
            </w:r>
            <w:r w:rsidR="00320205">
              <w:rPr>
                <w:noProof/>
                <w:webHidden/>
              </w:rPr>
              <w:t>5</w:t>
            </w:r>
            <w:r w:rsidR="00320205">
              <w:rPr>
                <w:noProof/>
                <w:webHidden/>
              </w:rPr>
              <w:fldChar w:fldCharType="end"/>
            </w:r>
          </w:hyperlink>
        </w:p>
        <w:p w14:paraId="02498D8A" w14:textId="77777777" w:rsidR="00320205" w:rsidRDefault="004262E0">
          <w:pPr>
            <w:pStyle w:val="Innehll1"/>
            <w:tabs>
              <w:tab w:val="left" w:pos="440"/>
              <w:tab w:val="right" w:leader="dot" w:pos="9062"/>
            </w:tabs>
            <w:rPr>
              <w:rFonts w:asciiTheme="minorHAnsi" w:eastAsiaTheme="minorEastAsia" w:hAnsiTheme="minorHAnsi" w:cstheme="minorBidi"/>
              <w:noProof/>
              <w:lang w:eastAsia="sv-SE"/>
            </w:rPr>
          </w:pPr>
          <w:hyperlink w:anchor="_Toc445897990" w:history="1">
            <w:r w:rsidR="00320205" w:rsidRPr="001B651D">
              <w:rPr>
                <w:rStyle w:val="Hyperlnk"/>
                <w:noProof/>
              </w:rPr>
              <w:t>6.</w:t>
            </w:r>
            <w:r w:rsidR="00320205">
              <w:rPr>
                <w:rFonts w:asciiTheme="minorHAnsi" w:eastAsiaTheme="minorEastAsia" w:hAnsiTheme="minorHAnsi" w:cstheme="minorBidi"/>
                <w:noProof/>
                <w:lang w:eastAsia="sv-SE"/>
              </w:rPr>
              <w:tab/>
            </w:r>
            <w:r w:rsidR="00320205" w:rsidRPr="001B651D">
              <w:rPr>
                <w:rStyle w:val="Hyperlnk"/>
                <w:noProof/>
              </w:rPr>
              <w:t>Recommendation for a Council Decision authorising the Commission to open negotiations on behalf of the European Union for the renewal of the Protocol setting out the fishing opportunities and the financial contribution provided for by the Sustainable Fisheries Partnership Agreement between the European Union and the Republic of Mauritius</w:t>
            </w:r>
            <w:r w:rsidR="00320205">
              <w:rPr>
                <w:noProof/>
                <w:webHidden/>
              </w:rPr>
              <w:tab/>
            </w:r>
            <w:r w:rsidR="00320205">
              <w:rPr>
                <w:noProof/>
                <w:webHidden/>
              </w:rPr>
              <w:fldChar w:fldCharType="begin"/>
            </w:r>
            <w:r w:rsidR="00320205">
              <w:rPr>
                <w:noProof/>
                <w:webHidden/>
              </w:rPr>
              <w:instrText xml:space="preserve"> PAGEREF _Toc445897990 \h </w:instrText>
            </w:r>
            <w:r w:rsidR="00320205">
              <w:rPr>
                <w:noProof/>
                <w:webHidden/>
              </w:rPr>
            </w:r>
            <w:r w:rsidR="00320205">
              <w:rPr>
                <w:noProof/>
                <w:webHidden/>
              </w:rPr>
              <w:fldChar w:fldCharType="separate"/>
            </w:r>
            <w:r w:rsidR="00320205">
              <w:rPr>
                <w:noProof/>
                <w:webHidden/>
              </w:rPr>
              <w:t>5</w:t>
            </w:r>
            <w:r w:rsidR="00320205">
              <w:rPr>
                <w:noProof/>
                <w:webHidden/>
              </w:rPr>
              <w:fldChar w:fldCharType="end"/>
            </w:r>
          </w:hyperlink>
        </w:p>
        <w:p w14:paraId="59BF3DC3" w14:textId="77777777" w:rsidR="00D957FB" w:rsidRDefault="00FE2A74">
          <w:r>
            <w:rPr>
              <w:b/>
              <w:bCs/>
              <w:noProof/>
            </w:rPr>
            <w:fldChar w:fldCharType="end"/>
          </w:r>
        </w:p>
      </w:sdtContent>
    </w:sdt>
    <w:p w14:paraId="59BF3DC4" w14:textId="77777777" w:rsidR="00D957FB" w:rsidRDefault="00FE2A74">
      <w:pPr>
        <w:ind w:left="0"/>
      </w:pPr>
      <w:r>
        <w:br w:type="page"/>
      </w:r>
    </w:p>
    <w:p w14:paraId="59BF3DC5" w14:textId="77777777" w:rsidR="00643D86" w:rsidRDefault="004262E0" w:rsidP="00643D86">
      <w:pPr>
        <w:pStyle w:val="Rubrik1"/>
        <w:numPr>
          <w:ilvl w:val="0"/>
          <w:numId w:val="0"/>
        </w:numPr>
      </w:pPr>
      <w:bookmarkStart w:id="1" w:name="_Toc364854645"/>
    </w:p>
    <w:p w14:paraId="59BF3DC6" w14:textId="77777777" w:rsidR="00643D86" w:rsidRDefault="00FE2A74" w:rsidP="00643D86">
      <w:pPr>
        <w:pStyle w:val="Rubrik1"/>
      </w:pPr>
      <w:bookmarkStart w:id="2" w:name="_Toc445897985"/>
      <w:r>
        <w:rPr>
          <w:noProof/>
        </w:rPr>
        <w:t>Replies to written questions put to the Council by Members of the European Parliament</w:t>
      </w:r>
      <w:bookmarkEnd w:id="2"/>
    </w:p>
    <w:p w14:paraId="59BF3DC7" w14:textId="0F73A0E6" w:rsidR="00643D86" w:rsidRDefault="00FE2A74" w:rsidP="00643D86">
      <w:pPr>
        <w:rPr>
          <w:lang w:val="en-US"/>
        </w:rPr>
      </w:pPr>
      <w:r>
        <w:rPr>
          <w:noProof/>
          <w:lang w:val="en-US"/>
        </w:rPr>
        <w:t>=</w:t>
      </w:r>
      <w:r>
        <w:rPr>
          <w:lang w:val="en-US"/>
        </w:rPr>
        <w:t>Adoption by silence procedure (+)</w:t>
      </w:r>
      <w:r w:rsidR="00320205">
        <w:rPr>
          <w:lang w:val="en-US"/>
        </w:rPr>
        <w:br/>
      </w:r>
      <w:r>
        <w:rPr>
          <w:lang w:val="en-US"/>
        </w:rPr>
        <w:t>a)E-014500/2015 - Miguel Urbán Crespo (GUE/NGL), Lola Sánchez Caldentey (GUE/NGL) and Tania González Peñas (GUE/NGL) 40 years since the 'Green March'6293/16 PE-QE 75</w:t>
      </w:r>
      <w:r w:rsidR="00320205">
        <w:rPr>
          <w:lang w:val="en-US"/>
        </w:rPr>
        <w:br/>
      </w:r>
      <w:r>
        <w:rPr>
          <w:lang w:val="en-US"/>
        </w:rPr>
        <w:t>b)E-014802/2015 - Stefan Eck (GUE/NGL)High-frequency trading6339/16 PE-QE 79</w:t>
      </w:r>
      <w:r w:rsidR="00320205">
        <w:rPr>
          <w:lang w:val="en-US"/>
        </w:rPr>
        <w:br/>
      </w:r>
      <w:r>
        <w:rPr>
          <w:lang w:val="en-US"/>
        </w:rPr>
        <w:t>c)E-015383/2015 - Jasenko Selimovic (ALDE)Member States' lack of preparedness against antimicrobial resistance6369/16 PE-QE 81</w:t>
      </w:r>
      <w:r w:rsidR="00320205">
        <w:rPr>
          <w:lang w:val="en-US"/>
        </w:rPr>
        <w:br/>
      </w:r>
      <w:r>
        <w:rPr>
          <w:lang w:val="en-US"/>
        </w:rPr>
        <w:t>d)E-015803/2015 - Claudia Tapardel (S&amp;amp;D) Designating 2018 as the European Year of Cultural Heritage and Tourism - follow-up6382/16 PE-QE 82</w:t>
      </w:r>
      <w:r w:rsidR="00320205">
        <w:rPr>
          <w:lang w:val="en-US"/>
        </w:rPr>
        <w:br/>
      </w:r>
      <w:r>
        <w:rPr>
          <w:lang w:val="en-US"/>
        </w:rPr>
        <w:t>e)E-016129/2015 - Nikolay Barekov (ECR)Migrant quotas and guaranteeing national security6212/16 PE-QE 70</w:t>
      </w:r>
      <w:r w:rsidR="00320205">
        <w:rPr>
          <w:lang w:val="en-US"/>
        </w:rPr>
        <w:br/>
      </w:r>
      <w:r>
        <w:rPr>
          <w:lang w:val="en-US"/>
        </w:rPr>
        <w:t>f)E-000002/2016 - Vilija Blinkevičiūtė (S&amp;amp;D)Quotas for women on the boards of listed companies6294/16 PE-QE 76</w:t>
      </w:r>
      <w:r w:rsidR="00320205">
        <w:rPr>
          <w:lang w:val="en-US"/>
        </w:rPr>
        <w:br/>
      </w:r>
      <w:r>
        <w:rPr>
          <w:lang w:val="en-US"/>
        </w:rPr>
        <w:t>g)P-000176/2016 - Norbert Erdős (PPE)Problems caused by industrial honey imported into the EU6295/16 PE-QE 77</w:t>
      </w:r>
      <w:r w:rsidR="00320205">
        <w:rPr>
          <w:lang w:val="en-US"/>
        </w:rPr>
        <w:br/>
      </w:r>
      <w:r>
        <w:rPr>
          <w:lang w:val="en-US"/>
        </w:rPr>
        <w:t>h)E-000307/2016 - Isabella Adinolfi (EFDD)Changing the symbols for people with disabilities6323/16 PE-QE 78</w:t>
      </w:r>
      <w:r w:rsidR="00320205">
        <w:rPr>
          <w:lang w:val="en-US"/>
        </w:rPr>
        <w:br/>
      </w:r>
      <w:r>
        <w:rPr>
          <w:lang w:val="en-US"/>
        </w:rPr>
        <w:t>i)P-000647/2016 - Dominique Bilde (ENF), Steeve Briois (ENF) and Marie Christine Boutonnet (ENF)Dutch Presidency's culture and education priorities6388/16 PE-QE 84</w:t>
      </w:r>
    </w:p>
    <w:p w14:paraId="59BF3DC8" w14:textId="77777777" w:rsidR="00643D86" w:rsidRDefault="00FE2A74" w:rsidP="00643D86">
      <w:r>
        <w:rPr>
          <w:b/>
        </w:rPr>
        <w:t>Ansvarigt statsråd</w:t>
      </w:r>
      <w:r>
        <w:rPr>
          <w:b/>
        </w:rPr>
        <w:br/>
      </w:r>
      <w:r>
        <w:rPr>
          <w:noProof/>
        </w:rPr>
        <w:t>Stefan</w:t>
      </w:r>
      <w:r>
        <w:t xml:space="preserve"> Löfven</w:t>
      </w:r>
    </w:p>
    <w:p w14:paraId="59BF3DC9"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DCA"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DCB"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DCC"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DCD"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DCE"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DCF"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DD0"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DD1"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DD2" w14:textId="77777777" w:rsidR="00643D86" w:rsidRDefault="00FE2A74" w:rsidP="00643D86">
      <w:r>
        <w:instrText>"</w:instrText>
      </w:r>
      <w:r>
        <w:rPr>
          <w:b/>
        </w:rPr>
        <w:instrText xml:space="preserve"> </w:instrText>
      </w:r>
      <w:r>
        <w:rPr>
          <w:b/>
        </w:rPr>
        <w:fldChar w:fldCharType="end"/>
      </w:r>
      <w:r w:rsidRPr="00B44CE2">
        <w:rPr>
          <w:b/>
        </w:rPr>
        <w:t>Annotering</w:t>
      </w:r>
      <w:r>
        <w:rPr>
          <w:b/>
        </w:rPr>
        <w:br/>
      </w:r>
      <w:r>
        <w:t>Föranleder ingen annotering.</w:t>
      </w:r>
    </w:p>
    <w:p w14:paraId="59BF3DD3" w14:textId="77777777" w:rsidR="00643D86" w:rsidRDefault="00FE2A74" w:rsidP="00643D86">
      <w:pPr>
        <w:pStyle w:val="Rubrik1"/>
      </w:pPr>
      <w:bookmarkStart w:id="3" w:name="_Toc445897986"/>
      <w:r>
        <w:rPr>
          <w:noProof/>
        </w:rPr>
        <w:t>Governing Board of the European Centre for the Development of Vocational Training (CEDEFOP)</w:t>
      </w:r>
      <w:r>
        <w:rPr>
          <w:noProof/>
        </w:rPr>
        <w:br/>
        <w:t>Appointment of Mr Eduard STAUDECKER (AT), member in the category of Government representatives and of Mr Michael ANTONIOU (CY), member in the category of Employers' representatives</w:t>
      </w:r>
      <w:bookmarkEnd w:id="3"/>
    </w:p>
    <w:p w14:paraId="59BF3DD4" w14:textId="77777777" w:rsidR="00643D86" w:rsidRDefault="00FE2A74" w:rsidP="00643D86">
      <w:pPr>
        <w:rPr>
          <w:lang w:val="en-US"/>
        </w:rPr>
      </w:pPr>
      <w:r>
        <w:rPr>
          <w:noProof/>
          <w:lang w:val="en-US"/>
        </w:rPr>
        <w:t>=</w:t>
      </w:r>
      <w:r>
        <w:rPr>
          <w:lang w:val="en-US"/>
        </w:rPr>
        <w:t>Adoption</w:t>
      </w:r>
      <w:r>
        <w:rPr>
          <w:lang w:val="en-US"/>
        </w:rPr>
        <w:br/>
      </w:r>
      <w:r>
        <w:rPr>
          <w:noProof/>
          <w:lang w:val="en-US"/>
        </w:rPr>
        <w:t>6887</w:t>
      </w:r>
      <w:r>
        <w:rPr>
          <w:lang w:val="en-US"/>
        </w:rPr>
        <w:t>/16 EDUC 76 SOC 139</w:t>
      </w:r>
    </w:p>
    <w:p w14:paraId="59BF3DD5" w14:textId="77777777" w:rsidR="00643D86" w:rsidRDefault="00FE2A74" w:rsidP="00643D86">
      <w:r>
        <w:rPr>
          <w:b/>
        </w:rPr>
        <w:t>Ansvarigt statsråd</w:t>
      </w:r>
      <w:r>
        <w:rPr>
          <w:b/>
        </w:rPr>
        <w:br/>
      </w:r>
      <w:r>
        <w:rPr>
          <w:noProof/>
        </w:rPr>
        <w:t>Aida</w:t>
      </w:r>
      <w:r>
        <w:t xml:space="preserve"> Hadzialic</w:t>
      </w:r>
    </w:p>
    <w:p w14:paraId="59BF3DD6"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DD7"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DD8"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DD9"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DDA"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DDB"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DDC"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DDD"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DDE"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DDF" w14:textId="77777777" w:rsidR="00643D86" w:rsidRDefault="00FE2A74" w:rsidP="00643D86">
      <w:r>
        <w:instrText>"</w:instrText>
      </w:r>
      <w:r>
        <w:rPr>
          <w:b/>
        </w:rPr>
        <w:instrText xml:space="preserve"> </w:instrText>
      </w:r>
      <w:r>
        <w:rPr>
          <w:b/>
        </w:rPr>
        <w:fldChar w:fldCharType="end"/>
      </w:r>
      <w:r w:rsidRPr="00B44CE2">
        <w:rPr>
          <w:b/>
        </w:rPr>
        <w:t>Annotering</w:t>
      </w:r>
      <w:r>
        <w:rPr>
          <w:b/>
        </w:rPr>
        <w:br/>
      </w:r>
      <w:r>
        <w:t>Föranleder ingen annotering.</w:t>
      </w:r>
    </w:p>
    <w:p w14:paraId="59BF3DE0" w14:textId="77777777" w:rsidR="00643D86" w:rsidRDefault="00FE2A74" w:rsidP="00643D86">
      <w:pPr>
        <w:pStyle w:val="Rubrik1"/>
      </w:pPr>
      <w:bookmarkStart w:id="4" w:name="_Toc445897987"/>
      <w:r>
        <w:rPr>
          <w:noProof/>
        </w:rPr>
        <w:lastRenderedPageBreak/>
        <w:t>Commission Regulation (EU) …/… of XXX amending Annexes VII and VIII to Regulation (EC) No 1907/2006 of the European Parliament and of the Council on the Registration, Evaluation, Authorisation and Restriction of Chemicals (REACH) as regards skin corrosion/irritation, serious eye damage/eye irritation and acute toxicity</w:t>
      </w:r>
      <w:bookmarkEnd w:id="4"/>
    </w:p>
    <w:p w14:paraId="59BF3DE1" w14:textId="61F04B1B" w:rsidR="00643D86" w:rsidRDefault="00FE2A74" w:rsidP="00643D86">
      <w:pPr>
        <w:rPr>
          <w:lang w:val="en-US"/>
        </w:rPr>
      </w:pPr>
      <w:r>
        <w:rPr>
          <w:noProof/>
          <w:lang w:val="en-US"/>
        </w:rPr>
        <w:t>=</w:t>
      </w:r>
      <w:r>
        <w:rPr>
          <w:lang w:val="en-US"/>
        </w:rPr>
        <w:t>Decision not to oppose adoption</w:t>
      </w:r>
      <w:r>
        <w:rPr>
          <w:lang w:val="en-US"/>
        </w:rPr>
        <w:br/>
      </w:r>
      <w:r>
        <w:rPr>
          <w:noProof/>
          <w:lang w:val="en-US"/>
        </w:rPr>
        <w:t>6881</w:t>
      </w:r>
      <w:r>
        <w:rPr>
          <w:lang w:val="en-US"/>
        </w:rPr>
        <w:t>/16 COMPET 113 ENV 150 CHIMIE 10 MI 134 ENT 48 SAN 85CONSOM 5</w:t>
      </w:r>
      <w:r w:rsidR="00320205">
        <w:rPr>
          <w:lang w:val="en-US"/>
        </w:rPr>
        <w:t xml:space="preserve"> </w:t>
      </w:r>
      <w:r>
        <w:rPr>
          <w:lang w:val="en-US"/>
        </w:rPr>
        <w:t>55215/16 COMPET 8 ENV 11 CHIMIE 1 MI 9 ENT 5 SAN 7 CONSOM 3+ ADD 1</w:t>
      </w:r>
    </w:p>
    <w:p w14:paraId="59BF3DE2" w14:textId="77777777" w:rsidR="00643D86" w:rsidRDefault="00FE2A74" w:rsidP="00643D86">
      <w:r>
        <w:rPr>
          <w:b/>
        </w:rPr>
        <w:t>Ansvarigt statsråd</w:t>
      </w:r>
      <w:r>
        <w:rPr>
          <w:b/>
        </w:rPr>
        <w:br/>
      </w:r>
      <w:r>
        <w:rPr>
          <w:noProof/>
        </w:rPr>
        <w:t>Åsa</w:t>
      </w:r>
      <w:r>
        <w:t xml:space="preserve"> Romson</w:t>
      </w:r>
    </w:p>
    <w:p w14:paraId="59BF3DE3"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DE4"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DE5"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DE6"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DE7"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DE8"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DE9"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DEA"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DEB"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DED" w14:textId="59E40425" w:rsidR="00D64EB9" w:rsidRDefault="00FE2A74" w:rsidP="0032020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som ändrar i bilagor VII respektive VIII (gällande informationskrav vid företags registreringar av ämnen) till Reach.</w:t>
      </w:r>
    </w:p>
    <w:p w14:paraId="59BF3DEE" w14:textId="1B7FD443" w:rsidR="00D64EB9" w:rsidRDefault="00FE2A74">
      <w:pPr>
        <w:spacing w:after="280" w:afterAutospacing="1"/>
      </w:pPr>
      <w:r>
        <w:rPr>
          <w:b/>
          <w:bCs/>
        </w:rPr>
        <w:t>Hur regeringen ställer sig till den blivande A-punkten:</w:t>
      </w:r>
      <w:r>
        <w:t xml:space="preserve"> Rösta ja</w:t>
      </w:r>
    </w:p>
    <w:p w14:paraId="59BF3DF0" w14:textId="011FDDA0" w:rsidR="00FB32B9" w:rsidRDefault="00FE2A74">
      <w:pPr>
        <w:spacing w:after="280" w:afterAutospacing="1"/>
        <w:rPr>
          <w:noProof/>
        </w:rPr>
      </w:pPr>
      <w:r>
        <w:rPr>
          <w:b/>
          <w:bCs/>
        </w:rPr>
        <w:t>Bakgrund:</w:t>
      </w:r>
      <w:r>
        <w:t xml:space="preserve"> I samband med Reach-registreringar av lågvolymämnen (deadline 1 juli 2018) föreslår KOM ändringar i informationskraven bland annat för att minska antalet djurförsök. De ändringar som nu är uppe i COREPER har inte varit kontroversiella för svensk del.</w:t>
      </w:r>
    </w:p>
    <w:p w14:paraId="59BF3DF1" w14:textId="77777777" w:rsidR="00643D86" w:rsidRDefault="00FE2A74" w:rsidP="00643D86">
      <w:pPr>
        <w:pStyle w:val="Rubrik1"/>
      </w:pPr>
      <w:bookmarkStart w:id="5" w:name="_Toc445897988"/>
      <w:r>
        <w:rPr>
          <w:noProof/>
        </w:rPr>
        <w:t>Commission Delegated Directive (EU) .../… of 12.2.2016 amending, for the purposes of adapting to technical progress, Annex IV to Directive 2011/65/EU of the European Parliament and of the Council as regards an exemption for lead, cadmium, hexavalent chromium, and polybrominated diphenyl ethers (PBDE) in spare parts recovered from and used for the repair or refurbishment of medical devices or electron microscopes</w:t>
      </w:r>
      <w:bookmarkEnd w:id="5"/>
    </w:p>
    <w:p w14:paraId="59BF3DF2" w14:textId="39A3C2E3" w:rsidR="00643D86" w:rsidRDefault="00FE2A74" w:rsidP="00643D86">
      <w:pPr>
        <w:rPr>
          <w:lang w:val="en-US"/>
        </w:rPr>
      </w:pPr>
      <w:r>
        <w:rPr>
          <w:noProof/>
          <w:lang w:val="en-US"/>
        </w:rPr>
        <w:t>=</w:t>
      </w:r>
      <w:r>
        <w:rPr>
          <w:lang w:val="en-US"/>
        </w:rPr>
        <w:t>Intention not to raise objection to a delegated act</w:t>
      </w:r>
      <w:r>
        <w:rPr>
          <w:lang w:val="en-US"/>
        </w:rPr>
        <w:br/>
      </w:r>
      <w:r>
        <w:rPr>
          <w:noProof/>
          <w:lang w:val="en-US"/>
        </w:rPr>
        <w:t>6835</w:t>
      </w:r>
      <w:r>
        <w:rPr>
          <w:lang w:val="en-US"/>
        </w:rPr>
        <w:t>/16 ENV 146 MI 129 DELACT 37</w:t>
      </w:r>
      <w:r w:rsidR="00320205">
        <w:rPr>
          <w:lang w:val="en-US"/>
        </w:rPr>
        <w:t xml:space="preserve"> </w:t>
      </w:r>
      <w:r>
        <w:rPr>
          <w:lang w:val="en-US"/>
        </w:rPr>
        <w:t>6184/16 ENV 72 MI 82 DELACT 21+ ADD 1</w:t>
      </w:r>
    </w:p>
    <w:p w14:paraId="59BF3DF3" w14:textId="77777777" w:rsidR="00643D86" w:rsidRDefault="00FE2A74" w:rsidP="00643D86">
      <w:r>
        <w:rPr>
          <w:b/>
        </w:rPr>
        <w:t>Ansvarigt statsråd</w:t>
      </w:r>
      <w:r>
        <w:rPr>
          <w:b/>
        </w:rPr>
        <w:br/>
      </w:r>
      <w:r>
        <w:rPr>
          <w:noProof/>
        </w:rPr>
        <w:t>Åsa</w:t>
      </w:r>
      <w:r>
        <w:t xml:space="preserve"> Romson</w:t>
      </w:r>
    </w:p>
    <w:p w14:paraId="59BF3DF4"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DF5"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DF6"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DF7"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DF8"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DF9"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DFA"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DFB"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DFC"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DFE" w14:textId="206352B9" w:rsidR="00D64EB9" w:rsidRDefault="00FE2A74" w:rsidP="0032020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ta ställning till om det har invändningar mot en delegerad akt från kommissionen om ändring, för anpassning till den tekniska utvecklingen, av bilaga IV till Europaparlamentets och rådets direktiv 2011/65/EU (RoHS-direktivet) vad gäller undantag för användningar som innehåller bly, kadmium, sexvärt krom och polybromerade difenyletrar (</w:t>
      </w:r>
      <w:proofErr w:type="gramStart"/>
      <w:r>
        <w:t>PBDE) ) i</w:t>
      </w:r>
      <w:proofErr w:type="gramEnd"/>
      <w:r>
        <w:t xml:space="preserve"> reservdelar som återvunnits från och används för reparation eller renovering av medicintekniska produkter eller elektronmikroskop. Undantaget är under förutsättning att återanvändningen sker i slutna kretslopp företag emellan som kan underkastas granskning, och att konsumenten får reda på att delar har återanvänts. </w:t>
      </w:r>
    </w:p>
    <w:p w14:paraId="02D50E69" w14:textId="77777777" w:rsidR="00320205" w:rsidRDefault="00FE2A74">
      <w:pPr>
        <w:spacing w:after="280" w:afterAutospacing="1"/>
      </w:pPr>
      <w:r>
        <w:rPr>
          <w:b/>
          <w:bCs/>
        </w:rPr>
        <w:t>Hur regeringen ställer sig till den blivande A-punkten:</w:t>
      </w:r>
      <w:r>
        <w:t xml:space="preserve"> Regeringen har inga invändningar mot den delegerade akten. </w:t>
      </w:r>
    </w:p>
    <w:p w14:paraId="59BF3E00" w14:textId="16F7CC10" w:rsidR="00FB32B9" w:rsidRDefault="00FE2A74">
      <w:pPr>
        <w:spacing w:after="280" w:afterAutospacing="1"/>
        <w:rPr>
          <w:noProof/>
        </w:rPr>
      </w:pPr>
      <w:r>
        <w:rPr>
          <w:b/>
          <w:bCs/>
        </w:rPr>
        <w:t>Bakgrund:</w:t>
      </w:r>
      <w:r>
        <w:t xml:space="preserve"> Den delegerade akten hanterar renovering av vissa typer av utrustningar med delar från andra likanadan utrustningar. Hanteringen i sig är önskvärd eftersom det bidrar till ökad resurseffektivitet genom återanvändning av redan existeraande delar.</w:t>
      </w:r>
      <w:r>
        <w:br/>
        <w:t xml:space="preserve">Kommissionen mottog i juni 2013 en ansökan om användning av reservdelar i </w:t>
      </w:r>
      <w:r>
        <w:lastRenderedPageBreak/>
        <w:t xml:space="preserve">medicintekniska produkter inom ramen för RoHS-direktivet. Användningen av reservdelar enligt ansökan skiljer sig från undantag 31 i bilaga IV. I syfte att utvärdera ansökan har kommissionen beställt flera undersökningar. Därefter har kommissionen samrått med den officiella expertgruppen för delegerade akter. Ett möte med konsulter och experter hölls den 23 februari 2015. Efter mötet skickades det ut ett konsoliderat utkast som innehöll förslag på ersättning av tidigare undantag 31 i syfte att möjliggöra en bättre användning av reservdelar som återvunnits från använd utrustning som inte redan har släppts ut på EU-marknaden. Experterna uppmanades att kommentera utkastet före den 15 april 2015. Sverige har lämnat kommentarer och fått visst gehör för svenska ståndpunkter. </w:t>
      </w:r>
    </w:p>
    <w:p w14:paraId="59BF3E01" w14:textId="77777777" w:rsidR="00643D86" w:rsidRDefault="00FE2A74" w:rsidP="00643D86">
      <w:pPr>
        <w:pStyle w:val="Rubrik1"/>
      </w:pPr>
      <w:bookmarkStart w:id="6" w:name="_Toc445897989"/>
      <w:r>
        <w:rPr>
          <w:noProof/>
        </w:rPr>
        <w:t>Recommendation for a Council Decision authorising the opening of negotiations on behalf of the Union on a draft text of international legally-binding instrument under the UNCLOS on the conservation and sustainable use of marine biodiversity in areas beyond national jurisdiction</w:t>
      </w:r>
      <w:bookmarkEnd w:id="6"/>
    </w:p>
    <w:p w14:paraId="59BF3E02" w14:textId="29338E25" w:rsidR="00643D86" w:rsidRDefault="00FE2A74" w:rsidP="00643D86">
      <w:pPr>
        <w:rPr>
          <w:lang w:val="en-US"/>
        </w:rPr>
      </w:pPr>
      <w:r>
        <w:rPr>
          <w:noProof/>
          <w:lang w:val="en-US"/>
        </w:rPr>
        <w:t>=</w:t>
      </w:r>
      <w:r>
        <w:rPr>
          <w:lang w:val="en-US"/>
        </w:rPr>
        <w:t>Decision to use the written procedure for the adoption (º</w:t>
      </w:r>
      <w:proofErr w:type="gramStart"/>
      <w:r>
        <w:rPr>
          <w:lang w:val="en-US"/>
        </w:rPr>
        <w:t>)</w:t>
      </w:r>
      <w:proofErr w:type="gramEnd"/>
      <w:r>
        <w:rPr>
          <w:lang w:val="en-US"/>
        </w:rPr>
        <w:br/>
      </w:r>
      <w:r>
        <w:rPr>
          <w:noProof/>
          <w:lang w:val="en-US"/>
        </w:rPr>
        <w:t>6917</w:t>
      </w:r>
      <w:r>
        <w:rPr>
          <w:lang w:val="en-US"/>
        </w:rPr>
        <w:t>/16 JUR 109 COMAR 6 COJUR 10 ENV 151</w:t>
      </w:r>
      <w:r w:rsidR="00320205">
        <w:rPr>
          <w:lang w:val="en-US"/>
        </w:rPr>
        <w:t xml:space="preserve"> </w:t>
      </w:r>
      <w:r>
        <w:rPr>
          <w:lang w:val="en-US"/>
        </w:rPr>
        <w:t>6862/16 JUR 107 COMAR 4 COJUR 8 ENV 148+ ADD 1</w:t>
      </w:r>
    </w:p>
    <w:p w14:paraId="59BF3E03" w14:textId="77777777" w:rsidR="00643D86" w:rsidRDefault="00FE2A74" w:rsidP="00643D86">
      <w:r>
        <w:rPr>
          <w:b/>
        </w:rPr>
        <w:t>Ansvarigt statsråd</w:t>
      </w:r>
      <w:r>
        <w:rPr>
          <w:b/>
        </w:rPr>
        <w:br/>
      </w:r>
      <w:r>
        <w:rPr>
          <w:noProof/>
        </w:rPr>
        <w:t>Margot</w:t>
      </w:r>
      <w:r>
        <w:t xml:space="preserve"> Wallström</w:t>
      </w:r>
    </w:p>
    <w:p w14:paraId="59BF3E04"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E05"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E06"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E07"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E08"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E09"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E0A"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E0B"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E0C"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E0E" w14:textId="674090A0" w:rsidR="00D64EB9" w:rsidRDefault="00FE2A74" w:rsidP="00320205">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förhandlingsmandatet. </w:t>
      </w:r>
    </w:p>
    <w:p w14:paraId="59BF3E0F" w14:textId="77777777" w:rsidR="00D64EB9" w:rsidRDefault="00FE2A74">
      <w:pPr>
        <w:spacing w:after="280" w:afterAutospacing="1"/>
      </w:pPr>
      <w:r>
        <w:rPr>
          <w:b/>
          <w:bCs/>
        </w:rPr>
        <w:t xml:space="preserve">Hur regeringen ställer sig till den blivande A-punkten: </w:t>
      </w:r>
      <w:r>
        <w:t>Regeringen avser rösta ja till att rådet antar förhandlingsmandatet.</w:t>
      </w:r>
      <w:r>
        <w:rPr>
          <w:b/>
          <w:bCs/>
        </w:rPr>
        <w:t xml:space="preserve">  </w:t>
      </w:r>
    </w:p>
    <w:p w14:paraId="59BF3E12" w14:textId="602DEDA5" w:rsidR="00D64EB9" w:rsidRDefault="00FE2A74">
      <w:pPr>
        <w:spacing w:after="280" w:afterAutospacing="1"/>
      </w:pPr>
      <w:r>
        <w:rPr>
          <w:b/>
          <w:bCs/>
        </w:rPr>
        <w:t xml:space="preserve">Bakgrund: </w:t>
      </w:r>
      <w:r>
        <w:t xml:space="preserve">Frågan rör ett förhandlingsmandat för kommissionen. Sverige har i rådsarbetsgruppen för havsrättsfrågor (COMAR) fått gehör för ändringar i det utkast som kommissionen presenterade. De ändringar som COMAR gjort i mandatet syftar främst till att tydliggöra att det rör sig om delad kompetens samt att den materiella rättsgrunden är miljö (artikel 192(1)). </w:t>
      </w:r>
    </w:p>
    <w:p w14:paraId="59BF3E13" w14:textId="77777777" w:rsidR="00643D86" w:rsidRDefault="00FE2A74" w:rsidP="00643D86">
      <w:pPr>
        <w:pStyle w:val="Rubrik1"/>
      </w:pPr>
      <w:bookmarkStart w:id="7" w:name="_Toc445897990"/>
      <w:r>
        <w:rPr>
          <w:noProof/>
        </w:rPr>
        <w:t>Recommendation for a Council Decision authorising the Commission to open negotiations on behalf of the European Union for the renewal of the Protocol setting out the fishing opportunities and the financial contribution provided for by the Sustainable Fisheries Partnership Agreement between the European Union and the Republic of Mauritius</w:t>
      </w:r>
      <w:bookmarkEnd w:id="7"/>
    </w:p>
    <w:p w14:paraId="59BF3E14" w14:textId="35828EC8" w:rsidR="00643D86" w:rsidRDefault="00FE2A74" w:rsidP="00643D86">
      <w:pPr>
        <w:rPr>
          <w:lang w:val="en-US"/>
        </w:rPr>
      </w:pPr>
      <w:r>
        <w:rPr>
          <w:noProof/>
          <w:lang w:val="en-US"/>
        </w:rPr>
        <w:t>=</w:t>
      </w:r>
      <w:r>
        <w:rPr>
          <w:lang w:val="en-US"/>
        </w:rPr>
        <w:t>Adoption</w:t>
      </w:r>
      <w:r>
        <w:rPr>
          <w:lang w:val="en-US"/>
        </w:rPr>
        <w:br/>
      </w:r>
      <w:r>
        <w:rPr>
          <w:noProof/>
          <w:lang w:val="en-US"/>
        </w:rPr>
        <w:t>6730</w:t>
      </w:r>
      <w:r>
        <w:rPr>
          <w:lang w:val="en-US"/>
        </w:rPr>
        <w:t>/16 PECHE 62+ ADD 1</w:t>
      </w:r>
      <w:r w:rsidR="00320205">
        <w:rPr>
          <w:lang w:val="en-US"/>
        </w:rPr>
        <w:t xml:space="preserve"> </w:t>
      </w:r>
      <w:r>
        <w:rPr>
          <w:lang w:val="en-US"/>
        </w:rPr>
        <w:t>6731/16 PECHE 63</w:t>
      </w:r>
    </w:p>
    <w:p w14:paraId="59BF3E15" w14:textId="77777777" w:rsidR="00643D86" w:rsidRDefault="00FE2A74" w:rsidP="00643D86">
      <w:r>
        <w:rPr>
          <w:b/>
        </w:rPr>
        <w:t>Ansvarigt statsråd</w:t>
      </w:r>
      <w:r>
        <w:rPr>
          <w:b/>
        </w:rPr>
        <w:br/>
      </w:r>
      <w:r>
        <w:rPr>
          <w:noProof/>
        </w:rPr>
        <w:t>Sven-Erik</w:t>
      </w:r>
      <w:r>
        <w:t xml:space="preserve"> Bucht</w:t>
      </w:r>
    </w:p>
    <w:p w14:paraId="59BF3E16" w14:textId="77777777" w:rsidR="00E0653A" w:rsidRDefault="00FE2A7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9BF3E17"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9BF3E18"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9BF3E19"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9BF3E1A" w14:textId="77777777" w:rsidR="00E0653A" w:rsidRDefault="00FE2A7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9BF3E1B"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9BF3E1C" w14:textId="77777777" w:rsidR="00E0653A" w:rsidRDefault="00FE2A7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9BF3E1D" w14:textId="77777777" w:rsidR="00E0653A" w:rsidRDefault="00FE2A7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9BF3E1E" w14:textId="77777777" w:rsidR="00E0653A" w:rsidRDefault="00FE2A7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9BF3E20" w14:textId="50431451" w:rsidR="00D64EB9" w:rsidRDefault="00FE2A74" w:rsidP="0032020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beslutet om bemyndigande för kommissionen att inleda förhandlingar på Europeiska unionens vägnar för att förnya protokollet.</w:t>
      </w:r>
    </w:p>
    <w:p w14:paraId="59BF3E21" w14:textId="2732CD87" w:rsidR="00D64EB9" w:rsidRDefault="00FE2A74">
      <w:pPr>
        <w:spacing w:after="280" w:afterAutospacing="1"/>
      </w:pPr>
      <w:r>
        <w:rPr>
          <w:b/>
          <w:bCs/>
        </w:rPr>
        <w:lastRenderedPageBreak/>
        <w:t>Hur regeringen ställer sig till den blivande A-punkten:</w:t>
      </w:r>
      <w:r>
        <w:t xml:space="preserve"> Regeringen avser rösta ja till förslaget.</w:t>
      </w:r>
    </w:p>
    <w:p w14:paraId="59BF3E22" w14:textId="77777777" w:rsidR="00D64EB9" w:rsidRDefault="00FE2A74">
      <w:pPr>
        <w:spacing w:after="280" w:afterAutospacing="1"/>
      </w:pPr>
      <w:r>
        <w:rPr>
          <w:b/>
          <w:bCs/>
        </w:rPr>
        <w:t>Bakgrund:</w:t>
      </w:r>
      <w:r>
        <w:t xml:space="preserve"> Kommissionen lade fram rekommendationen till beslut för rådet </w:t>
      </w:r>
      <w:r>
        <w:br/>
        <w:t>i februari 2016. Rådet hade tidigare mottagit en bedömning från kommissionen av det nuvarande protokollet i vilken det rekommenderades att förnya protokollet. Det nuvarande protokollet trädde i kraft den 28 januari 2014 och löper ut den 27 januari 2017. Kommissionens avdelningar vill därför inleda nya förhandlingar senast i början av april 2016.</w:t>
      </w:r>
    </w:p>
    <w:p w14:paraId="59BF3E23" w14:textId="77777777" w:rsidR="00FB32B9" w:rsidRDefault="004262E0">
      <w:pPr>
        <w:spacing w:after="280" w:afterAutospacing="1"/>
        <w:rPr>
          <w:noProof/>
        </w:rPr>
      </w:pPr>
    </w:p>
    <w:bookmarkEnd w:id="1"/>
    <w:p w14:paraId="59BF3E24" w14:textId="77777777" w:rsidR="00643D86" w:rsidRPr="00377012" w:rsidRDefault="004262E0" w:rsidP="00643D86">
      <w:pPr>
        <w:ind w:left="0"/>
      </w:pPr>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9B01" w14:textId="77777777" w:rsidR="004262E0" w:rsidRDefault="004262E0">
      <w:pPr>
        <w:spacing w:after="0" w:line="240" w:lineRule="auto"/>
      </w:pPr>
      <w:r>
        <w:separator/>
      </w:r>
    </w:p>
  </w:endnote>
  <w:endnote w:type="continuationSeparator" w:id="0">
    <w:p w14:paraId="238B25F4" w14:textId="77777777" w:rsidR="004262E0" w:rsidRDefault="0042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59BF3E29" w14:textId="77777777" w:rsidR="00283DF3" w:rsidRDefault="004262E0">
        <w:pPr>
          <w:pStyle w:val="Sidfot"/>
          <w:jc w:val="right"/>
        </w:pPr>
      </w:p>
    </w:sdtContent>
  </w:sdt>
  <w:p w14:paraId="59BF3E2A" w14:textId="77777777" w:rsidR="00283DF3" w:rsidRDefault="004262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3E38" w14:textId="77777777" w:rsidR="00283DF3" w:rsidRDefault="004262E0">
    <w:pPr>
      <w:pStyle w:val="Sidfot"/>
      <w:jc w:val="right"/>
    </w:pPr>
  </w:p>
  <w:p w14:paraId="59BF3E39" w14:textId="77777777" w:rsidR="00283DF3" w:rsidRDefault="004262E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261F" w14:textId="77777777" w:rsidR="004262E0" w:rsidRDefault="004262E0">
      <w:pPr>
        <w:spacing w:after="0" w:line="240" w:lineRule="auto"/>
      </w:pPr>
      <w:r>
        <w:separator/>
      </w:r>
    </w:p>
  </w:footnote>
  <w:footnote w:type="continuationSeparator" w:id="0">
    <w:p w14:paraId="5D3284BD" w14:textId="77777777" w:rsidR="004262E0" w:rsidRDefault="00426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59BF3E26" w14:textId="77777777" w:rsidR="002F3A5A" w:rsidRDefault="00FE2A74" w:rsidP="002F3A5A">
        <w:pPr>
          <w:pStyle w:val="Sidhuvud"/>
          <w:jc w:val="right"/>
        </w:pPr>
        <w:r>
          <w:fldChar w:fldCharType="begin"/>
        </w:r>
        <w:r>
          <w:instrText xml:space="preserve"> PAGE   \* MERGEFORMAT </w:instrText>
        </w:r>
        <w:r>
          <w:fldChar w:fldCharType="separate"/>
        </w:r>
        <w:r w:rsidR="00767B95">
          <w:rPr>
            <w:noProof/>
          </w:rPr>
          <w:t>2</w:t>
        </w:r>
        <w:r>
          <w:rPr>
            <w:noProof/>
          </w:rPr>
          <w:fldChar w:fldCharType="end"/>
        </w:r>
      </w:p>
    </w:sdtContent>
  </w:sdt>
  <w:p w14:paraId="59BF3E27" w14:textId="77777777" w:rsidR="006F1C0D" w:rsidRDefault="004262E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64EB9" w14:paraId="59BF3E32" w14:textId="77777777" w:rsidTr="006E71D7">
      <w:tc>
        <w:tcPr>
          <w:tcW w:w="4606" w:type="dxa"/>
        </w:tcPr>
        <w:p w14:paraId="59BF3E2B" w14:textId="77777777" w:rsidR="006E71D7" w:rsidRDefault="00FE2A74" w:rsidP="00752770">
          <w:pPr>
            <w:pStyle w:val="Sidhuvud"/>
            <w:ind w:left="0"/>
          </w:pPr>
          <w:r>
            <w:rPr>
              <w:noProof/>
              <w:lang w:eastAsia="sv-SE"/>
            </w:rPr>
            <w:drawing>
              <wp:inline distT="0" distB="0" distL="0" distR="0" wp14:anchorId="59BF3E3A" wp14:editId="59BF3E3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9BF3E2C" w14:textId="77777777" w:rsidR="00FB32B9" w:rsidRDefault="004262E0"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64EB9" w14:paraId="59BF3E2F" w14:textId="77777777" w:rsidTr="00623763">
            <w:tc>
              <w:tcPr>
                <w:tcW w:w="1833" w:type="dxa"/>
              </w:tcPr>
              <w:p w14:paraId="59BF3E2D" w14:textId="77777777" w:rsidR="00623763" w:rsidRPr="00623763" w:rsidRDefault="00FE2A74" w:rsidP="00623763">
                <w:pPr>
                  <w:ind w:left="0"/>
                </w:pPr>
                <w:r w:rsidRPr="00623763">
                  <w:rPr>
                    <w:rFonts w:ascii="TradeGothic" w:hAnsi="TradeGothic"/>
                    <w:b/>
                  </w:rPr>
                  <w:t>Promemoria</w:t>
                </w:r>
              </w:p>
            </w:tc>
            <w:tc>
              <w:tcPr>
                <w:tcW w:w="1833" w:type="dxa"/>
              </w:tcPr>
              <w:p w14:paraId="59BF3E2E" w14:textId="77777777" w:rsidR="00623763" w:rsidRPr="00623763" w:rsidRDefault="00FE2A74"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11</w:t>
                </w:r>
                <w:r w:rsidRPr="00623763">
                  <w:rPr>
                    <w:rFonts w:ascii="TradeGothic" w:hAnsi="TradeGothic"/>
                    <w:b/>
                  </w:rPr>
                  <w:t>]</w:t>
                </w:r>
              </w:p>
            </w:tc>
          </w:tr>
        </w:tbl>
        <w:p w14:paraId="59BF3E30" w14:textId="77777777" w:rsidR="00FB32B9" w:rsidRDefault="004262E0" w:rsidP="00FB32B9">
          <w:pPr>
            <w:jc w:val="right"/>
          </w:pPr>
        </w:p>
        <w:p w14:paraId="59BF3E31" w14:textId="78F7C960" w:rsidR="006E71D7" w:rsidRDefault="00FE2A74" w:rsidP="00FB32B9">
          <w:pPr>
            <w:ind w:right="916"/>
          </w:pPr>
          <w:r>
            <w:rPr>
              <w:rFonts w:ascii="TradeGothic" w:hAnsi="TradeGothic"/>
              <w:b/>
              <w:noProof/>
            </w:rPr>
            <w:t>2016-03-1</w:t>
          </w:r>
          <w:r w:rsidR="00320205">
            <w:rPr>
              <w:rFonts w:ascii="TradeGothic" w:hAnsi="TradeGothic"/>
              <w:b/>
              <w:noProof/>
            </w:rPr>
            <w:t>7</w:t>
          </w:r>
          <w:r w:rsidRPr="00934953">
            <w:t xml:space="preserve"> </w:t>
          </w:r>
        </w:p>
      </w:tc>
    </w:tr>
  </w:tbl>
  <w:p w14:paraId="59BF3E33" w14:textId="77777777" w:rsidR="00FB32B9" w:rsidRDefault="004262E0" w:rsidP="00FB32B9">
    <w:pPr>
      <w:pStyle w:val="Avsndare"/>
      <w:framePr w:w="0" w:hRule="auto" w:hSpace="0" w:wrap="auto" w:vAnchor="margin" w:hAnchor="text" w:xAlign="left" w:yAlign="inline"/>
      <w:rPr>
        <w:b/>
        <w:i w:val="0"/>
        <w:sz w:val="22"/>
      </w:rPr>
    </w:pPr>
  </w:p>
  <w:p w14:paraId="59BF3E34" w14:textId="77777777" w:rsidR="00FB32B9" w:rsidRDefault="00FE2A74" w:rsidP="00FB32B9">
    <w:pPr>
      <w:pStyle w:val="Avsndare"/>
      <w:framePr w:w="0" w:hRule="auto" w:hSpace="0" w:wrap="auto" w:vAnchor="margin" w:hAnchor="text" w:xAlign="left" w:yAlign="inline"/>
      <w:rPr>
        <w:b/>
        <w:i w:val="0"/>
        <w:sz w:val="22"/>
      </w:rPr>
    </w:pPr>
    <w:r>
      <w:rPr>
        <w:b/>
        <w:i w:val="0"/>
        <w:sz w:val="22"/>
      </w:rPr>
      <w:t>Statsrådsberedningen</w:t>
    </w:r>
  </w:p>
  <w:p w14:paraId="59BF3E35" w14:textId="77777777" w:rsidR="00FB32B9" w:rsidRDefault="004262E0" w:rsidP="00FB32B9">
    <w:pPr>
      <w:pStyle w:val="Avsndare"/>
      <w:framePr w:w="0" w:hRule="auto" w:hSpace="0" w:wrap="auto" w:vAnchor="margin" w:hAnchor="text" w:xAlign="left" w:yAlign="inline"/>
    </w:pPr>
  </w:p>
  <w:p w14:paraId="59BF3E36" w14:textId="77777777" w:rsidR="00FB32B9" w:rsidRDefault="00FE2A74" w:rsidP="00FB32B9">
    <w:pPr>
      <w:pStyle w:val="Avsndare"/>
      <w:framePr w:w="0" w:hRule="auto" w:hSpace="0" w:wrap="auto" w:vAnchor="margin" w:hAnchor="text" w:xAlign="left" w:yAlign="inline"/>
    </w:pPr>
    <w:r>
      <w:t>EU-kansliet</w:t>
    </w:r>
  </w:p>
  <w:p w14:paraId="59BF3E37" w14:textId="77777777" w:rsidR="0012376B" w:rsidRDefault="004262E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59F20BA4">
      <w:start w:val="1"/>
      <w:numFmt w:val="decimal"/>
      <w:pStyle w:val="Rubrik1"/>
      <w:lvlText w:val="%1."/>
      <w:lvlJc w:val="left"/>
      <w:pPr>
        <w:ind w:left="720" w:hanging="360"/>
      </w:pPr>
    </w:lvl>
    <w:lvl w:ilvl="1" w:tplc="08FE5050" w:tentative="1">
      <w:start w:val="1"/>
      <w:numFmt w:val="lowerLetter"/>
      <w:lvlText w:val="%2."/>
      <w:lvlJc w:val="left"/>
      <w:pPr>
        <w:ind w:left="1440" w:hanging="360"/>
      </w:pPr>
    </w:lvl>
    <w:lvl w:ilvl="2" w:tplc="96163B74" w:tentative="1">
      <w:start w:val="1"/>
      <w:numFmt w:val="lowerRoman"/>
      <w:lvlText w:val="%3."/>
      <w:lvlJc w:val="right"/>
      <w:pPr>
        <w:ind w:left="2160" w:hanging="180"/>
      </w:pPr>
    </w:lvl>
    <w:lvl w:ilvl="3" w:tplc="4F386AB2" w:tentative="1">
      <w:start w:val="1"/>
      <w:numFmt w:val="decimal"/>
      <w:lvlText w:val="%4."/>
      <w:lvlJc w:val="left"/>
      <w:pPr>
        <w:ind w:left="2880" w:hanging="360"/>
      </w:pPr>
    </w:lvl>
    <w:lvl w:ilvl="4" w:tplc="89F86A32" w:tentative="1">
      <w:start w:val="1"/>
      <w:numFmt w:val="lowerLetter"/>
      <w:lvlText w:val="%5."/>
      <w:lvlJc w:val="left"/>
      <w:pPr>
        <w:ind w:left="3600" w:hanging="360"/>
      </w:pPr>
    </w:lvl>
    <w:lvl w:ilvl="5" w:tplc="6F7C8490" w:tentative="1">
      <w:start w:val="1"/>
      <w:numFmt w:val="lowerRoman"/>
      <w:lvlText w:val="%6."/>
      <w:lvlJc w:val="right"/>
      <w:pPr>
        <w:ind w:left="4320" w:hanging="180"/>
      </w:pPr>
    </w:lvl>
    <w:lvl w:ilvl="6" w:tplc="F782B97C" w:tentative="1">
      <w:start w:val="1"/>
      <w:numFmt w:val="decimal"/>
      <w:lvlText w:val="%7."/>
      <w:lvlJc w:val="left"/>
      <w:pPr>
        <w:ind w:left="5040" w:hanging="360"/>
      </w:pPr>
    </w:lvl>
    <w:lvl w:ilvl="7" w:tplc="80E69064" w:tentative="1">
      <w:start w:val="1"/>
      <w:numFmt w:val="lowerLetter"/>
      <w:lvlText w:val="%8."/>
      <w:lvlJc w:val="left"/>
      <w:pPr>
        <w:ind w:left="5760" w:hanging="360"/>
      </w:pPr>
    </w:lvl>
    <w:lvl w:ilvl="8" w:tplc="CE4A8E9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F0DA9C20">
      <w:start w:val="1"/>
      <w:numFmt w:val="decimal"/>
      <w:lvlText w:val="%1."/>
      <w:lvlJc w:val="left"/>
      <w:pPr>
        <w:ind w:left="360" w:hanging="360"/>
      </w:pPr>
      <w:rPr>
        <w:b w:val="0"/>
      </w:rPr>
    </w:lvl>
    <w:lvl w:ilvl="1" w:tplc="24AAFD74" w:tentative="1">
      <w:start w:val="1"/>
      <w:numFmt w:val="lowerLetter"/>
      <w:lvlText w:val="%2."/>
      <w:lvlJc w:val="left"/>
      <w:pPr>
        <w:ind w:left="1080" w:hanging="360"/>
      </w:pPr>
    </w:lvl>
    <w:lvl w:ilvl="2" w:tplc="CF10514E" w:tentative="1">
      <w:start w:val="1"/>
      <w:numFmt w:val="lowerRoman"/>
      <w:lvlText w:val="%3."/>
      <w:lvlJc w:val="right"/>
      <w:pPr>
        <w:ind w:left="1800" w:hanging="180"/>
      </w:pPr>
    </w:lvl>
    <w:lvl w:ilvl="3" w:tplc="A342C0B8" w:tentative="1">
      <w:start w:val="1"/>
      <w:numFmt w:val="decimal"/>
      <w:lvlText w:val="%4."/>
      <w:lvlJc w:val="left"/>
      <w:pPr>
        <w:ind w:left="2520" w:hanging="360"/>
      </w:pPr>
    </w:lvl>
    <w:lvl w:ilvl="4" w:tplc="0DD61F8E" w:tentative="1">
      <w:start w:val="1"/>
      <w:numFmt w:val="lowerLetter"/>
      <w:lvlText w:val="%5."/>
      <w:lvlJc w:val="left"/>
      <w:pPr>
        <w:ind w:left="3240" w:hanging="360"/>
      </w:pPr>
    </w:lvl>
    <w:lvl w:ilvl="5" w:tplc="EFFC4C16" w:tentative="1">
      <w:start w:val="1"/>
      <w:numFmt w:val="lowerRoman"/>
      <w:lvlText w:val="%6."/>
      <w:lvlJc w:val="right"/>
      <w:pPr>
        <w:ind w:left="3960" w:hanging="180"/>
      </w:pPr>
    </w:lvl>
    <w:lvl w:ilvl="6" w:tplc="79CCFF88" w:tentative="1">
      <w:start w:val="1"/>
      <w:numFmt w:val="decimal"/>
      <w:lvlText w:val="%7."/>
      <w:lvlJc w:val="left"/>
      <w:pPr>
        <w:ind w:left="4680" w:hanging="360"/>
      </w:pPr>
    </w:lvl>
    <w:lvl w:ilvl="7" w:tplc="B8264156" w:tentative="1">
      <w:start w:val="1"/>
      <w:numFmt w:val="lowerLetter"/>
      <w:lvlText w:val="%8."/>
      <w:lvlJc w:val="left"/>
      <w:pPr>
        <w:ind w:left="5400" w:hanging="360"/>
      </w:pPr>
    </w:lvl>
    <w:lvl w:ilvl="8" w:tplc="15D8544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B9"/>
    <w:rsid w:val="00320205"/>
    <w:rsid w:val="004262E0"/>
    <w:rsid w:val="00767B95"/>
    <w:rsid w:val="009C0E77"/>
    <w:rsid w:val="00D64EB9"/>
    <w:rsid w:val="00F4717B"/>
    <w:rsid w:val="00FE2A74"/>
    <w:rsid w:val="00FF5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3DB3"/>
  <w15:docId w15:val="{19DDBD4B-0462-4900-96BD-A93A07F6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JE6N4JFJXNNF-17-41552</_dlc_DocId>
    <_dlc_DocIdUrl xmlns="8b66ae41-1ec6-402e-b662-35d1932ca064">
      <Url>http://rkdhs-sb/enhet/EUKansli/_layouts/DocIdRedir.aspx?ID=JE6N4JFJXNNF-17-41552</Url>
      <Description>JE6N4JFJXNNF-17-41552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B1EE-EF67-493A-8F2F-F3872761A2B6}">
  <ds:schemaRefs>
    <ds:schemaRef ds:uri="http://schemas.microsoft.com/sharepoint/events"/>
  </ds:schemaRefs>
</ds:datastoreItem>
</file>

<file path=customXml/itemProps2.xml><?xml version="1.0" encoding="utf-8"?>
<ds:datastoreItem xmlns:ds="http://schemas.openxmlformats.org/officeDocument/2006/customXml" ds:itemID="{215FFA51-465E-45FA-BE46-4D46C73D88B1}">
  <ds:schemaRefs>
    <ds:schemaRef ds:uri="http://schemas.microsoft.com/office/2006/metadata/customXsn"/>
  </ds:schemaRefs>
</ds:datastoreItem>
</file>

<file path=customXml/itemProps3.xml><?xml version="1.0" encoding="utf-8"?>
<ds:datastoreItem xmlns:ds="http://schemas.openxmlformats.org/officeDocument/2006/customXml" ds:itemID="{8A83AAEB-6094-4DF9-8A8C-C776E3EDC924}">
  <ds:schemaRefs>
    <ds:schemaRef ds:uri="http://schemas.microsoft.com/sharepoint/v3/contenttype/forms/url"/>
  </ds:schemaRefs>
</ds:datastoreItem>
</file>

<file path=customXml/itemProps4.xml><?xml version="1.0" encoding="utf-8"?>
<ds:datastoreItem xmlns:ds="http://schemas.openxmlformats.org/officeDocument/2006/customXml" ds:itemID="{8477308E-DD6A-46C0-9884-C3BBB4D2B125}">
  <ds:schemaRefs>
    <ds:schemaRef ds:uri="http://schemas.microsoft.com/office/2006/metadata/properties"/>
    <ds:schemaRef ds:uri="http://schemas.microsoft.com/office/infopath/2007/PartnerControls"/>
    <ds:schemaRef ds:uri="8b66ae41-1ec6-402e-b662-35d1932ca064"/>
  </ds:schemaRefs>
</ds:datastoreItem>
</file>

<file path=customXml/itemProps5.xml><?xml version="1.0" encoding="utf-8"?>
<ds:datastoreItem xmlns:ds="http://schemas.openxmlformats.org/officeDocument/2006/customXml" ds:itemID="{6CDFAAA6-4EE1-4275-8C6C-A4EF5E4C2DBA}">
  <ds:schemaRefs>
    <ds:schemaRef ds:uri="http://schemas.microsoft.com/sharepoint/v3/contenttype/forms"/>
  </ds:schemaRefs>
</ds:datastoreItem>
</file>

<file path=customXml/itemProps6.xml><?xml version="1.0" encoding="utf-8"?>
<ds:datastoreItem xmlns:ds="http://schemas.openxmlformats.org/officeDocument/2006/customXml" ds:itemID="{A7483150-E208-4587-B53F-DBFE1AAC8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ABD40F-83E5-4D17-B00A-A80E2A6C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10638</Characters>
  <Application>Microsoft Office Word</Application>
  <DocSecurity>0</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2016-03-17T11:15:00Z</dcterms:created>
  <dcterms:modified xsi:type="dcterms:W3CDTF">2016-03-17T11:15:00Z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1,3,4,5,6,7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2dd31db9-f2df-44f5-9095-05a313dfd328</vt:lpwstr>
  </property>
</Properties>
</file>