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3E28" w:rsidRPr="007C1741" w:rsidRDefault="00FA3E28" w:rsidP="00F47551">
      <w:pPr>
        <w:pStyle w:val="Hemstlrubrik"/>
      </w:pPr>
      <w:r w:rsidRPr="007C1741">
        <w:t>Förslag till riksdagsbeslut</w:t>
      </w:r>
    </w:p>
    <w:p w:rsidR="00FA3E28" w:rsidRPr="007C1741" w:rsidRDefault="00FA3E28">
      <w:pPr>
        <w:pStyle w:val="Hemstlatt"/>
      </w:pPr>
      <w:r w:rsidRPr="007C1741">
        <w:t>Riksdagen tillkännager för regeringen som sin mening vad som i moti</w:t>
      </w:r>
      <w:r w:rsidRPr="007C1741">
        <w:t>o</w:t>
      </w:r>
      <w:r w:rsidRPr="007C1741">
        <w:t>nen anförs om utbyggnaden av fjärrvärmenäten och tillvaratagandet av spil</w:t>
      </w:r>
      <w:r w:rsidRPr="007C1741">
        <w:t>l</w:t>
      </w:r>
      <w:r w:rsidRPr="007C1741">
        <w:t>värme för att ersätta eluppvärmning.</w:t>
      </w:r>
    </w:p>
    <w:p w:rsidR="00FA3E28" w:rsidRPr="007C1741" w:rsidRDefault="00FA3E28">
      <w:pPr>
        <w:pStyle w:val="Hemstlatt"/>
      </w:pPr>
      <w:r w:rsidRPr="007C1741">
        <w:t>Riksdagen tillkännager för regeringen som sin mening vad som i moti</w:t>
      </w:r>
      <w:r w:rsidRPr="007C1741">
        <w:t>o</w:t>
      </w:r>
      <w:r w:rsidRPr="007C1741">
        <w:t>nen anförs om att avveckla kärnkraften samtidigt som sysselsättning och välfärd tryggas.</w:t>
      </w:r>
    </w:p>
    <w:p w:rsidR="00FA3E28" w:rsidRPr="007C1741" w:rsidRDefault="00FA3E28">
      <w:pPr>
        <w:pStyle w:val="Hemstlatt"/>
      </w:pPr>
      <w:r w:rsidRPr="007C1741">
        <w:t>Riksdagen tillkännager för regeringen som sin mening vad som i moti</w:t>
      </w:r>
      <w:r w:rsidRPr="007C1741">
        <w:t>o</w:t>
      </w:r>
      <w:r w:rsidRPr="007C1741">
        <w:t>nen anförs om satsning på vattenkraft, vindkraft och solenergi.</w:t>
      </w:r>
    </w:p>
    <w:p w:rsidR="00FA3E28" w:rsidRPr="007C1741" w:rsidRDefault="00FA3E28">
      <w:pPr>
        <w:pStyle w:val="Hemstlatt"/>
      </w:pPr>
      <w:r w:rsidRPr="007C1741">
        <w:t>Riksdagen tillkännager för regeringen som sin mening vad som i moti</w:t>
      </w:r>
      <w:r w:rsidRPr="007C1741">
        <w:t>o</w:t>
      </w:r>
      <w:r w:rsidRPr="007C1741">
        <w:t>nen anförs om att ta till</w:t>
      </w:r>
      <w:r w:rsidR="004D7F14" w:rsidRPr="007C1741">
        <w:t xml:space="preserve"> </w:t>
      </w:r>
      <w:r w:rsidRPr="007C1741">
        <w:t>vara den outnyttjade potential som finns för ökad biogasproduktion.</w:t>
      </w:r>
    </w:p>
    <w:p w:rsidR="00FA3E28" w:rsidRPr="007C1741" w:rsidRDefault="00FA3E28">
      <w:pPr>
        <w:pStyle w:val="Rubrik1"/>
      </w:pPr>
      <w:r w:rsidRPr="007C1741">
        <w:t>Inledning</w:t>
      </w:r>
    </w:p>
    <w:p w:rsidR="00FA3E28" w:rsidRPr="007C1741" w:rsidRDefault="00FA3E28">
      <w:r w:rsidRPr="007C1741">
        <w:t>Arbetet med att ställa om Sverige till ett ekologiskt hållbart samhälle är den kanske viktigaste utmaningen vi har framför oss. Inte minst på grund av kl</w:t>
      </w:r>
      <w:r w:rsidRPr="007C1741">
        <w:t>i</w:t>
      </w:r>
      <w:r w:rsidRPr="007C1741">
        <w:t>matfrågan är det nödvändigt att minska användningen av fossila bränslen.</w:t>
      </w:r>
    </w:p>
    <w:p w:rsidR="00FA3E28" w:rsidRPr="007C1741" w:rsidRDefault="00FA3E28">
      <w:pPr>
        <w:pStyle w:val="Normaltindrag"/>
      </w:pPr>
      <w:r w:rsidRPr="007C1741">
        <w:t>För att bromsa utvecklingen måste utsläppen av växthusgaser minska</w:t>
      </w:r>
      <w:r w:rsidR="00F47551" w:rsidRPr="007C1741">
        <w:t>,</w:t>
      </w:r>
      <w:r w:rsidRPr="007C1741">
        <w:t xml:space="preserve"> och det kräver en omställning av energisystemen i världen. Energipolitiken ska bidra till att säkra den framtida energiförsörjningen och vara en motor i o</w:t>
      </w:r>
      <w:r w:rsidRPr="007C1741">
        <w:t>m</w:t>
      </w:r>
      <w:r w:rsidRPr="007C1741">
        <w:t>ställningen av Sverige.</w:t>
      </w:r>
    </w:p>
    <w:p w:rsidR="00FA3E28" w:rsidRPr="007C1741" w:rsidRDefault="00FA3E28">
      <w:pPr>
        <w:pStyle w:val="Normaltindrag"/>
      </w:pPr>
      <w:r w:rsidRPr="007C1741">
        <w:t xml:space="preserve">Den nuvarande energipolitiken har som mål att trygga tillgången på el och annan energi på med omvärlden konkurrenskraftiga villkor. Den ska också skapa villkor för en låg negativ påverkan på hälsa, </w:t>
      </w:r>
      <w:r w:rsidR="00F47551" w:rsidRPr="007C1741">
        <w:t>miljö och kommande g</w:t>
      </w:r>
      <w:r w:rsidR="00F47551" w:rsidRPr="007C1741">
        <w:t>e</w:t>
      </w:r>
      <w:r w:rsidR="00F47551" w:rsidRPr="007C1741">
        <w:t>nerationer</w:t>
      </w:r>
      <w:r w:rsidRPr="007C1741">
        <w:t xml:space="preserve"> samt underlätta omställningen till ett ekologiskt uthålligt samhälle.</w:t>
      </w:r>
    </w:p>
    <w:p w:rsidR="00FA3E28" w:rsidRPr="007C1741" w:rsidRDefault="00FA3E28" w:rsidP="00F47551">
      <w:pPr>
        <w:pStyle w:val="Rubrik1"/>
      </w:pPr>
      <w:r w:rsidRPr="007C1741">
        <w:lastRenderedPageBreak/>
        <w:t>Uppvärmning</w:t>
      </w:r>
    </w:p>
    <w:p w:rsidR="00FA3E28" w:rsidRPr="007C1741" w:rsidRDefault="00FA3E28" w:rsidP="009F1287">
      <w:pPr>
        <w:pStyle w:val="Normaltindrag"/>
        <w:spacing w:before="125"/>
        <w:ind w:firstLine="0"/>
      </w:pPr>
      <w:r w:rsidRPr="007C1741">
        <w:t>Idag används 40 procent av elenergin till uppvärmning. Det är ett dåligt r</w:t>
      </w:r>
      <w:r w:rsidRPr="007C1741">
        <w:t>e</w:t>
      </w:r>
      <w:r w:rsidRPr="007C1741">
        <w:t>sursutnyttjande, eftersom det för uppvärmning är förhållandevis enkelt att gå över till förnybar energi. Den högkvalitativa elen bör i första hand användas där alternativa energislag inte är tillämpliga. Genom att ersätta eluppvär</w:t>
      </w:r>
      <w:r w:rsidRPr="007C1741">
        <w:t>m</w:t>
      </w:r>
      <w:r w:rsidRPr="007C1741">
        <w:t>ningen med alternativa uppvärmningsformer frigörs mycket elkraft för ind</w:t>
      </w:r>
      <w:r w:rsidRPr="007C1741">
        <w:t>u</w:t>
      </w:r>
      <w:r w:rsidRPr="007C1741">
        <w:t>strin.</w:t>
      </w:r>
    </w:p>
    <w:p w:rsidR="00FA3E28" w:rsidRPr="007C1741" w:rsidRDefault="00FA3E28">
      <w:pPr>
        <w:pStyle w:val="Normaltindrag"/>
      </w:pPr>
      <w:r w:rsidRPr="007C1741">
        <w:t>Fjärrvärmesystemen möjliggör att resurser såsom spillvärme från industr</w:t>
      </w:r>
      <w:r w:rsidRPr="007C1741">
        <w:t>i</w:t>
      </w:r>
      <w:r w:rsidRPr="007C1741">
        <w:t>er, energi ur avfall, torv och restprodukter från skogsavverkning bättre kan tillvaratas. Genom samtidig produktion av värme och el i form av kraftvärme kan en ytterligare effektivisering av resursanvändningen ske och en stor källa till elproduktion utnyttjas.</w:t>
      </w:r>
    </w:p>
    <w:p w:rsidR="00FA3E28" w:rsidRPr="007C1741" w:rsidRDefault="00FA3E28">
      <w:pPr>
        <w:pStyle w:val="Normaltindrag"/>
      </w:pPr>
      <w:r w:rsidRPr="007C1741">
        <w:t>Spillvärme är en resurs som är mycket lämplig som ersättare för uppvär</w:t>
      </w:r>
      <w:r w:rsidRPr="007C1741">
        <w:t>m</w:t>
      </w:r>
      <w:r w:rsidRPr="007C1741">
        <w:t>ning. Under senare år har flera projekt genomförts för att utnyttja spillvärmen i fjärrvärmesystemen. Många av dessa projekt har genomförts med statliga investeringsstöd</w:t>
      </w:r>
      <w:r w:rsidR="00F47551" w:rsidRPr="007C1741">
        <w:t>,</w:t>
      </w:r>
      <w:r w:rsidRPr="007C1741">
        <w:t xml:space="preserve"> och det har handlat om lokala utbyggnader. Erfarenheterna från dessa projekt är mycket goda. Takten i utbyggnaden behöver dock öka för att </w:t>
      </w:r>
      <w:r w:rsidR="00F47551" w:rsidRPr="007C1741">
        <w:t xml:space="preserve">man ska kunna </w:t>
      </w:r>
      <w:r w:rsidRPr="007C1741">
        <w:t>ta till</w:t>
      </w:r>
      <w:r w:rsidR="00F47551" w:rsidRPr="007C1741">
        <w:t xml:space="preserve"> </w:t>
      </w:r>
      <w:r w:rsidRPr="007C1741">
        <w:t>vara denna viktiga resurs. Vi anser därför att det är angeläget att fler projekt kommer igång</w:t>
      </w:r>
      <w:r w:rsidR="00F47551" w:rsidRPr="007C1741">
        <w:t>,</w:t>
      </w:r>
      <w:r w:rsidRPr="007C1741">
        <w:t xml:space="preserve"> och det statliga investeringsstödet är viktigt för att fortsätta arbetet med att bättre tillvarata spillvärmen.</w:t>
      </w:r>
    </w:p>
    <w:p w:rsidR="00FA3E28" w:rsidRPr="007C1741" w:rsidRDefault="00FA3E28">
      <w:pPr>
        <w:pStyle w:val="Normaltindrag"/>
      </w:pPr>
      <w:r w:rsidRPr="007C1741">
        <w:t>För att anläggningarna ska bli mindre sårbara för driftsstörningar skulle det vara fördelaktigt att koppla ihop dem i större system. De kan med fördel kopplas samman med befintliga fjärrvärmeanläggningar så att vi får ett fjär</w:t>
      </w:r>
      <w:r w:rsidRPr="007C1741">
        <w:t>r</w:t>
      </w:r>
      <w:r w:rsidRPr="007C1741">
        <w:t>värmesystem med många olika producenter. I tätbefolkade regioner kan de</w:t>
      </w:r>
      <w:r w:rsidRPr="007C1741">
        <w:t>n</w:t>
      </w:r>
      <w:r w:rsidRPr="007C1741">
        <w:t>na uppvärmningsform bli mycket effektiv och ge uppvärmningsenergi till rimliga kostnader. För att stimulera utbyggnaden finns idag ett klimatinveste</w:t>
      </w:r>
      <w:r w:rsidRPr="007C1741">
        <w:t>r</w:t>
      </w:r>
      <w:r w:rsidRPr="007C1741">
        <w:t>ingsprogram (KLIMP) som möjliggör för framför</w:t>
      </w:r>
      <w:r w:rsidR="00F47551" w:rsidRPr="007C1741">
        <w:t xml:space="preserve"> </w:t>
      </w:r>
      <w:r w:rsidRPr="007C1741">
        <w:t>allt kommunerna att söka investeringsbidrag för energiinvesteringar. Det finns också ett ROT-avdrag för energiinvesteringar i flerfamiljshus som kan sökas för bland annat install</w:t>
      </w:r>
      <w:r w:rsidRPr="007C1741">
        <w:t>a</w:t>
      </w:r>
      <w:r w:rsidRPr="007C1741">
        <w:t>tion av vattenburna system. Vi anser att en fortsatt statlig stimulans är nö</w:t>
      </w:r>
      <w:r w:rsidRPr="007C1741">
        <w:t>d</w:t>
      </w:r>
      <w:r w:rsidRPr="007C1741">
        <w:t>vändig för att utbyggnaden av fjärrvärmenäten och tillvaratagandet av spil</w:t>
      </w:r>
      <w:r w:rsidRPr="007C1741">
        <w:t>l</w:t>
      </w:r>
      <w:r w:rsidRPr="007C1741">
        <w:t>värmen ska komma till</w:t>
      </w:r>
      <w:r w:rsidR="00F47551" w:rsidRPr="007C1741">
        <w:t xml:space="preserve"> </w:t>
      </w:r>
      <w:r w:rsidRPr="007C1741">
        <w:t>stånd inom rimlig tid.</w:t>
      </w:r>
    </w:p>
    <w:p w:rsidR="00FA3E28" w:rsidRPr="007C1741" w:rsidRDefault="00FA3E28" w:rsidP="00F47551">
      <w:pPr>
        <w:pStyle w:val="Rubrik1"/>
      </w:pPr>
      <w:r w:rsidRPr="007C1741">
        <w:t>Elproduktion</w:t>
      </w:r>
    </w:p>
    <w:p w:rsidR="00FA3E28" w:rsidRPr="007C1741" w:rsidRDefault="00FA3E28" w:rsidP="003A5778">
      <w:pPr>
        <w:pStyle w:val="Rubrik2"/>
        <w:spacing w:before="120"/>
      </w:pPr>
      <w:r w:rsidRPr="007C1741">
        <w:t>Kärnkraft</w:t>
      </w:r>
    </w:p>
    <w:p w:rsidR="00FA3E28" w:rsidRPr="007C1741" w:rsidRDefault="00FA3E28">
      <w:pPr>
        <w:pStyle w:val="Normaltindrag"/>
        <w:ind w:firstLine="0"/>
      </w:pPr>
      <w:r w:rsidRPr="007C1741">
        <w:t>Det avgörande är inte med vilken metod som elen framställs, utan det väsen</w:t>
      </w:r>
      <w:r w:rsidRPr="007C1741">
        <w:t>t</w:t>
      </w:r>
      <w:r w:rsidRPr="007C1741">
        <w:t>liga är att den kan produceras till konkurrenskraftiga priser på ett miljömä</w:t>
      </w:r>
      <w:r w:rsidRPr="007C1741">
        <w:t>s</w:t>
      </w:r>
      <w:r w:rsidRPr="007C1741">
        <w:t>sigt godtagbart sätt.</w:t>
      </w:r>
    </w:p>
    <w:p w:rsidR="00FA3E28" w:rsidRPr="007C1741" w:rsidRDefault="00FA3E28" w:rsidP="00F47551">
      <w:pPr>
        <w:pStyle w:val="Normaltindrag"/>
      </w:pPr>
      <w:r w:rsidRPr="007C1741">
        <w:t xml:space="preserve">Kärnkraften är inte långsiktigt hållbar </w:t>
      </w:r>
      <w:r w:rsidR="00F47551" w:rsidRPr="007C1741">
        <w:t>från</w:t>
      </w:r>
      <w:r w:rsidRPr="007C1741">
        <w:t xml:space="preserve"> miljösynpunkt. För att trygga sysselsättning och välfärd bör avvecklingen av kärnkraften ske på ett ansvar</w:t>
      </w:r>
      <w:r w:rsidRPr="007C1741">
        <w:t>s</w:t>
      </w:r>
      <w:r w:rsidRPr="007C1741">
        <w:t>fullt och kontrollerat sätt och utbyggnad av ny elproduktion ske kontinuerligt. De tio kärnkraftsreaktorer som är i drift tillkom under en kort tidsperiod. Det betyder att samtliga kommer att falla för åldersstrecket ungefär samtidigt. Vi bedömer det inte som realistiskt att bygga ut ny elproduktion i samma takt som när kärnkraften byggdes ut. Vi bör inte heller förlita oss på utbyggnad av ett enda produktionsslag.</w:t>
      </w:r>
    </w:p>
    <w:p w:rsidR="00FA3E28" w:rsidRPr="007C1741" w:rsidRDefault="00FA3E28">
      <w:pPr>
        <w:pStyle w:val="Normaltindrag"/>
      </w:pPr>
      <w:r w:rsidRPr="007C1741">
        <w:t>Dock är det av yttersta vikt att kärnkraften inte avvecklas innan det finns alternativa energislag i tillräcklig omfattning, som är ekonomiskt och milj</w:t>
      </w:r>
      <w:r w:rsidRPr="007C1741">
        <w:t>ö</w:t>
      </w:r>
      <w:r w:rsidRPr="007C1741">
        <w:t>mässigt godtagbara. Kraftigt höjda elpriser skulle få stora negativa kons</w:t>
      </w:r>
      <w:r w:rsidRPr="007C1741">
        <w:t>e</w:t>
      </w:r>
      <w:r w:rsidRPr="007C1741">
        <w:t>kvenser för industrin och därmed för sysselsättning och välfärd. Det gäller inte minst för Västsverige som är en region med ett stort beroende av ind</w:t>
      </w:r>
      <w:r w:rsidRPr="007C1741">
        <w:t>u</w:t>
      </w:r>
      <w:r w:rsidRPr="007C1741">
        <w:t>strin. Takten i hur snabbt alternativ produktion kan tas fram måste vara avg</w:t>
      </w:r>
      <w:r w:rsidRPr="007C1741">
        <w:t>ö</w:t>
      </w:r>
      <w:r w:rsidRPr="007C1741">
        <w:t>rande för hur kärnkraftsavvecklingen fortsätter. Vi anser att en successiv avveckling av kärnkraften bör äga rum, med hänsynstagande till möjlighete</w:t>
      </w:r>
      <w:r w:rsidRPr="007C1741">
        <w:t>r</w:t>
      </w:r>
      <w:r w:rsidRPr="007C1741">
        <w:t>na att ta fram alternativ produktion.</w:t>
      </w:r>
    </w:p>
    <w:p w:rsidR="00FA3E28" w:rsidRPr="007C1741" w:rsidRDefault="00FA3E28" w:rsidP="00F47551">
      <w:pPr>
        <w:pStyle w:val="Rubrik2"/>
      </w:pPr>
      <w:r w:rsidRPr="007C1741">
        <w:t>Satsning på vattenkraft, vindkraft och solenergi</w:t>
      </w:r>
    </w:p>
    <w:p w:rsidR="00FA3E28" w:rsidRPr="007C1741" w:rsidRDefault="00FA3E28" w:rsidP="00F47551">
      <w:r w:rsidRPr="007C1741">
        <w:t>Riksdagens energipolitiska beslut år 2002 innebar en kraftigt höjd ambition</w:t>
      </w:r>
      <w:r w:rsidRPr="007C1741">
        <w:t>s</w:t>
      </w:r>
      <w:r w:rsidRPr="007C1741">
        <w:t>nivå avseende utbyggnaden av förnybar elproduktion. Sedan den 1 maj 2003 är elcertifikatsystemet i drift. Syftet med systemet är att stimulera tillkomsten av förnybar elproduktion såsom vindkraft, bioeldad kraftvärme, solenergi och vattenkraft.</w:t>
      </w:r>
    </w:p>
    <w:p w:rsidR="00FA3E28" w:rsidRPr="007C1741" w:rsidRDefault="00FA3E28">
      <w:pPr>
        <w:pStyle w:val="Normaltindrag"/>
      </w:pPr>
      <w:r w:rsidRPr="007C1741">
        <w:t>Den inriktningen är bra, men vi bedömer att det behövs ytterligare åtgä</w:t>
      </w:r>
      <w:r w:rsidRPr="007C1741">
        <w:t>r</w:t>
      </w:r>
      <w:r w:rsidRPr="007C1741">
        <w:t>der. Vindkraften svarar fortfarande för mindre än en procent av den svenska elproduktionen men har en stor potential. Det är också viktigt att planerade investeringar i exempelvis vindkraftparker inte fördröjs. Vi förordar att fler vindkraftverk byggs i tätbefolkade regioner, inte minst längs Västkusten finns goda förutsättningar för vindkraft. Boverket har också pekat ut Vänern som ett lämpligt område för utbyggnad av vindkraft.</w:t>
      </w:r>
    </w:p>
    <w:p w:rsidR="00FA3E28" w:rsidRPr="007C1741" w:rsidRDefault="00FA3E28">
      <w:pPr>
        <w:pStyle w:val="Normaltindrag"/>
      </w:pPr>
      <w:r w:rsidRPr="007C1741">
        <w:t>När det gäller vattenkraften handlar det om att ta till vara de stora möjli</w:t>
      </w:r>
      <w:r w:rsidRPr="007C1741">
        <w:t>g</w:t>
      </w:r>
      <w:r w:rsidRPr="007C1741">
        <w:t>heter som finns att effektivisera befintliga vattenkraftverk och att bygga ut sådan vattenkraft som ingår i elcertifikatsystemet.</w:t>
      </w:r>
    </w:p>
    <w:p w:rsidR="00FA3E28" w:rsidRPr="007C1741" w:rsidRDefault="00FA3E28">
      <w:pPr>
        <w:pStyle w:val="Normaltindrag"/>
      </w:pPr>
      <w:r w:rsidRPr="007C1741">
        <w:t>Solenergi kommer på sikt att spela en allt viktigare roll i oms</w:t>
      </w:r>
      <w:r w:rsidR="00F47551" w:rsidRPr="007C1741">
        <w:t>tällningen. För att de förny</w:t>
      </w:r>
      <w:r w:rsidRPr="007C1741">
        <w:t>bara energikällorna ska kunna öka sin andel av elproduktionen krävs dock fortsatta satsningar på forskning om ny energiteknik.</w:t>
      </w:r>
    </w:p>
    <w:p w:rsidR="00FA3E28" w:rsidRPr="007C1741" w:rsidRDefault="00FA3E28" w:rsidP="00F47551">
      <w:pPr>
        <w:pStyle w:val="Rubrik2"/>
      </w:pPr>
      <w:r w:rsidRPr="007C1741">
        <w:t>Naturgas och biogas</w:t>
      </w:r>
    </w:p>
    <w:p w:rsidR="00FA3E28" w:rsidRPr="007C1741" w:rsidRDefault="00FA3E28" w:rsidP="00F47551">
      <w:r w:rsidRPr="007C1741">
        <w:t>Naturgas är ett effektivt bränsle med hög elverkningsgrad. Den har en lägre miljöbelastning än kol och olja</w:t>
      </w:r>
      <w:r w:rsidR="00F47551" w:rsidRPr="007C1741">
        <w:t>,</w:t>
      </w:r>
      <w:r w:rsidRPr="007C1741">
        <w:t xml:space="preserve"> och biobränsle och naturgas används sida vid sida i fjärrvärmesystemen. Genom att ersätta kolkondenskraftverk med gas kan utsläppen för samma elproduktion minskas. Sveriges största kraftvärm</w:t>
      </w:r>
      <w:r w:rsidRPr="007C1741">
        <w:t>e</w:t>
      </w:r>
      <w:r w:rsidRPr="007C1741">
        <w:t>verk byggs nu i Göteborg för två miljarder kronor. Anläggningen kommer att eldas med naturgas och kommer att producera värme och el motsvarande en tredjedel av Göteborgs behov.</w:t>
      </w:r>
    </w:p>
    <w:p w:rsidR="00FA3E28" w:rsidRPr="007C1741" w:rsidRDefault="00FA3E28">
      <w:pPr>
        <w:pStyle w:val="Normaltindrag"/>
      </w:pPr>
      <w:r w:rsidRPr="007C1741">
        <w:t>Samtidigt är naturgas ett fossilt bränsle som bidrar till utsläpp av växthu</w:t>
      </w:r>
      <w:r w:rsidRPr="007C1741">
        <w:t>s</w:t>
      </w:r>
      <w:r w:rsidRPr="007C1741">
        <w:t>gaser. Vi anser därför att naturgasen snarare bör vara ett komplement under den tid det tar att ställa om energisystemet till att bli långsiktigt hållbart.</w:t>
      </w:r>
    </w:p>
    <w:p w:rsidR="00FA3E28" w:rsidRPr="007C1741" w:rsidRDefault="00FA3E28">
      <w:pPr>
        <w:pStyle w:val="Normaltindrag"/>
      </w:pPr>
      <w:r w:rsidRPr="007C1741">
        <w:t>Ett långsiktigt mer intressant alternativ är bioga</w:t>
      </w:r>
      <w:r w:rsidR="00F47551" w:rsidRPr="007C1741">
        <w:t>s. Biogas är en naturlig nedbryt</w:t>
      </w:r>
      <w:r w:rsidRPr="007C1741">
        <w:t>ningsprodukt som erhålls när biologiskt material bryts ne</w:t>
      </w:r>
      <w:r w:rsidR="00F47551" w:rsidRPr="007C1741">
        <w:t>d</w:t>
      </w:r>
      <w:r w:rsidRPr="007C1741">
        <w:t>. Biogas kan användas för uppvärmning, elproduktion och som fordonsbränsle.</w:t>
      </w:r>
    </w:p>
    <w:p w:rsidR="00FA3E28" w:rsidRPr="007C1741" w:rsidRDefault="00FA3E28">
      <w:pPr>
        <w:pStyle w:val="Normaltindrag"/>
      </w:pPr>
      <w:r w:rsidRPr="007C1741">
        <w:t>Under de senaste åren har drygt 50 kommuner byggt biogasanläggningar som utvinner gas från soptippar. Samtidigt utreder många kommuner rötning av organis</w:t>
      </w:r>
      <w:r w:rsidR="00F47551" w:rsidRPr="007C1741">
        <w:t>k</w:t>
      </w:r>
      <w:r w:rsidRPr="007C1741">
        <w:t>t avfall eller växtmaterial i en reaktor. Kr</w:t>
      </w:r>
      <w:r w:rsidR="00F47551" w:rsidRPr="007C1741">
        <w:t>ing årsskiftet 1992/93 startade</w:t>
      </w:r>
      <w:r w:rsidRPr="007C1741">
        <w:t xml:space="preserve"> Sveriges första fullskaleanläggning för rötning av gödsel i Laholm</w:t>
      </w:r>
      <w:r w:rsidR="00F47551" w:rsidRPr="007C1741">
        <w:t>,</w:t>
      </w:r>
      <w:r w:rsidRPr="007C1741">
        <w:t xml:space="preserve"> och i Borås finns Sveriges första fullskaleanläggning för rötning av hushåll</w:t>
      </w:r>
      <w:r w:rsidRPr="007C1741">
        <w:t>s</w:t>
      </w:r>
      <w:r w:rsidRPr="007C1741">
        <w:t>avfall i reaktor. Redan idag finns ett flertal biogasanläggningar i Sverige som tillsammans producerar drygt 1 TWh energi per år. Det finns även en outnyt</w:t>
      </w:r>
      <w:r w:rsidRPr="007C1741">
        <w:t>t</w:t>
      </w:r>
      <w:r w:rsidRPr="007C1741">
        <w:t>jad potential av avfallsprodukter som skulle kunna användas för biogaspr</w:t>
      </w:r>
      <w:r w:rsidRPr="007C1741">
        <w:t>o</w:t>
      </w:r>
      <w:r w:rsidRPr="007C1741">
        <w:t>duktion som uppskattas till 10 TWh. Det är en outnyttjad potential som bör tas till</w:t>
      </w:r>
      <w:r w:rsidR="00F47551" w:rsidRPr="007C1741">
        <w:t xml:space="preserve"> </w:t>
      </w:r>
      <w:r w:rsidRPr="007C1741">
        <w:t>vara.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47551" w:rsidRPr="007C1741">
        <w:tblPrEx>
          <w:tblCellMar>
            <w:top w:w="0" w:type="dxa"/>
            <w:bottom w:w="0" w:type="dxa"/>
          </w:tblCellMar>
        </w:tblPrEx>
        <w:trPr>
          <w:cantSplit/>
        </w:trPr>
        <w:tc>
          <w:tcPr>
            <w:tcW w:w="3046" w:type="dxa"/>
          </w:tcPr>
          <w:p w:rsidR="00F47551" w:rsidRPr="007C1741" w:rsidRDefault="00F47551" w:rsidP="00F47551">
            <w:pPr>
              <w:pStyle w:val="UnderskriftDatum"/>
              <w:spacing w:before="240"/>
            </w:pPr>
            <w:r w:rsidRPr="007C1741">
              <w:t>Stockholm den 29 september 2005</w:t>
            </w:r>
          </w:p>
        </w:tc>
        <w:tc>
          <w:tcPr>
            <w:tcW w:w="3047" w:type="dxa"/>
          </w:tcPr>
          <w:p w:rsidR="00F47551" w:rsidRPr="007C1741" w:rsidRDefault="00F47551" w:rsidP="00F47551">
            <w:pPr>
              <w:pStyle w:val="Underskrifter"/>
              <w:spacing w:before="240"/>
            </w:pPr>
          </w:p>
        </w:tc>
      </w:tr>
      <w:tr w:rsidR="00F47551" w:rsidRPr="007C1741">
        <w:tblPrEx>
          <w:tblCellMar>
            <w:top w:w="0" w:type="dxa"/>
            <w:bottom w:w="0" w:type="dxa"/>
          </w:tblCellMar>
        </w:tblPrEx>
        <w:trPr>
          <w:cantSplit/>
        </w:trPr>
        <w:tc>
          <w:tcPr>
            <w:tcW w:w="3046" w:type="dxa"/>
          </w:tcPr>
          <w:p w:rsidR="00F47551" w:rsidRPr="007C1741" w:rsidRDefault="00F47551" w:rsidP="00F47551">
            <w:pPr>
              <w:pStyle w:val="Underskrifter"/>
            </w:pPr>
            <w:r w:rsidRPr="007C1741">
              <w:t>Alf Eriksson (s)</w:t>
            </w:r>
          </w:p>
        </w:tc>
        <w:tc>
          <w:tcPr>
            <w:tcW w:w="3047" w:type="dxa"/>
          </w:tcPr>
          <w:p w:rsidR="00F47551" w:rsidRPr="007C1741" w:rsidRDefault="00F47551" w:rsidP="00F47551">
            <w:pPr>
              <w:pStyle w:val="Underskrifter"/>
            </w:pPr>
          </w:p>
        </w:tc>
      </w:tr>
      <w:tr w:rsidR="00F47551" w:rsidRPr="007C1741">
        <w:tblPrEx>
          <w:tblCellMar>
            <w:top w:w="0" w:type="dxa"/>
            <w:bottom w:w="0" w:type="dxa"/>
          </w:tblCellMar>
        </w:tblPrEx>
        <w:trPr>
          <w:cantSplit/>
        </w:trPr>
        <w:tc>
          <w:tcPr>
            <w:tcW w:w="3046" w:type="dxa"/>
          </w:tcPr>
          <w:p w:rsidR="00F47551" w:rsidRPr="007C1741" w:rsidRDefault="00F47551" w:rsidP="00F47551">
            <w:pPr>
              <w:pStyle w:val="Underskrifter"/>
            </w:pPr>
            <w:r w:rsidRPr="007C1741">
              <w:t>Berndt Ekholm (s)</w:t>
            </w:r>
          </w:p>
        </w:tc>
        <w:tc>
          <w:tcPr>
            <w:tcW w:w="3047" w:type="dxa"/>
          </w:tcPr>
          <w:p w:rsidR="00F47551" w:rsidRPr="007C1741" w:rsidRDefault="00F47551" w:rsidP="00F47551">
            <w:pPr>
              <w:pStyle w:val="Underskrifter"/>
            </w:pPr>
            <w:r w:rsidRPr="007C1741">
              <w:t>Catharina Bråkenhielm (s)</w:t>
            </w:r>
          </w:p>
        </w:tc>
      </w:tr>
      <w:tr w:rsidR="00F47551" w:rsidRPr="007C1741">
        <w:tblPrEx>
          <w:tblCellMar>
            <w:top w:w="0" w:type="dxa"/>
            <w:bottom w:w="0" w:type="dxa"/>
          </w:tblCellMar>
        </w:tblPrEx>
        <w:trPr>
          <w:cantSplit/>
        </w:trPr>
        <w:tc>
          <w:tcPr>
            <w:tcW w:w="3046" w:type="dxa"/>
          </w:tcPr>
          <w:p w:rsidR="00F47551" w:rsidRPr="007C1741" w:rsidRDefault="00F47551" w:rsidP="00F47551">
            <w:pPr>
              <w:pStyle w:val="Underskrifter"/>
            </w:pPr>
            <w:r w:rsidRPr="007C1741">
              <w:t>Nils-Erik Söderqvist (s)</w:t>
            </w:r>
          </w:p>
        </w:tc>
        <w:tc>
          <w:tcPr>
            <w:tcW w:w="3047" w:type="dxa"/>
          </w:tcPr>
          <w:p w:rsidR="00F47551" w:rsidRPr="007C1741" w:rsidRDefault="00F47551" w:rsidP="00F47551">
            <w:pPr>
              <w:pStyle w:val="Underskrifter"/>
            </w:pPr>
            <w:r w:rsidRPr="007C1741">
              <w:t>Monica Green (s)</w:t>
            </w:r>
          </w:p>
        </w:tc>
      </w:tr>
      <w:tr w:rsidR="00F47551" w:rsidRPr="007C1741">
        <w:tblPrEx>
          <w:tblCellMar>
            <w:top w:w="0" w:type="dxa"/>
            <w:bottom w:w="0" w:type="dxa"/>
          </w:tblCellMar>
        </w:tblPrEx>
        <w:trPr>
          <w:cantSplit/>
        </w:trPr>
        <w:tc>
          <w:tcPr>
            <w:tcW w:w="3046" w:type="dxa"/>
          </w:tcPr>
          <w:p w:rsidR="00F47551" w:rsidRPr="007C1741" w:rsidRDefault="00F47551" w:rsidP="00F47551">
            <w:pPr>
              <w:pStyle w:val="Underskrifter"/>
            </w:pPr>
            <w:r w:rsidRPr="007C1741">
              <w:t>Rolf Lindén (s)</w:t>
            </w:r>
          </w:p>
        </w:tc>
        <w:tc>
          <w:tcPr>
            <w:tcW w:w="3047" w:type="dxa"/>
          </w:tcPr>
          <w:p w:rsidR="00F47551" w:rsidRPr="007C1741" w:rsidRDefault="00F47551" w:rsidP="00F47551">
            <w:pPr>
              <w:pStyle w:val="Underskrifter"/>
            </w:pPr>
          </w:p>
        </w:tc>
      </w:tr>
    </w:tbl>
    <w:p w:rsidR="00FA3E28" w:rsidRPr="007C1741" w:rsidRDefault="00FA3E28" w:rsidP="00F47551">
      <w:pPr>
        <w:pStyle w:val="Normaltindrag"/>
      </w:pPr>
    </w:p>
    <w:sectPr w:rsidR="00FA3E28" w:rsidRPr="007C1741" w:rsidSect="00F475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4B7D" w:rsidRPr="007C1741" w:rsidRDefault="000C4B7D">
      <w:r w:rsidRPr="007C1741">
        <w:separator/>
      </w:r>
    </w:p>
  </w:endnote>
  <w:endnote w:type="continuationSeparator" w:id="0">
    <w:p w:rsidR="000C4B7D" w:rsidRPr="007C1741" w:rsidRDefault="000C4B7D">
      <w:r w:rsidRPr="007C17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rigGarmnd BT">
    <w:altName w:val="Times New Roman"/>
    <w:charset w:val="00"/>
    <w:family w:val="roman"/>
    <w:pitch w:val="variable"/>
    <w:sig w:usb0="00000087" w:usb1="00000000" w:usb2="00000000" w:usb3="00000000" w:csb0="0000001B"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E28" w:rsidRPr="007C1741" w:rsidRDefault="007C1741" w:rsidP="00F47551">
    <w:pPr>
      <w:pStyle w:val="Sidfot"/>
    </w:pPr>
    <w:r w:rsidRPr="007C17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268028902"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551" w:rsidRDefault="00F47551">
                          <w:pPr>
                            <w:pStyle w:val="NormalS5sidnrV"/>
                          </w:pPr>
                          <w:r>
                            <w:fldChar w:fldCharType="begin"/>
                          </w:r>
                          <w:r>
                            <w:instrText xml:space="preserve"> PAGE *\charformat</w:instrText>
                          </w:r>
                          <w:r>
                            <w:fldChar w:fldCharType="separate"/>
                          </w:r>
                          <w:r w:rsidR="003A5778">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7551" w:rsidRDefault="00F47551">
                    <w:pPr>
                      <w:pStyle w:val="NormalS5sidnrV"/>
                    </w:pPr>
                    <w:r>
                      <w:fldChar w:fldCharType="begin"/>
                    </w:r>
                    <w:r>
                      <w:instrText xml:space="preserve"> PAGE *\charformat</w:instrText>
                    </w:r>
                    <w:r>
                      <w:fldChar w:fldCharType="separate"/>
                    </w:r>
                    <w:r w:rsidR="003A5778">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E28" w:rsidRPr="007C1741" w:rsidRDefault="007C1741" w:rsidP="00F47551">
    <w:pPr>
      <w:pStyle w:val="Sidfot"/>
    </w:pPr>
    <w:r w:rsidRPr="007C17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850266214"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551" w:rsidRDefault="00F47551">
                          <w:pPr>
                            <w:pStyle w:val="NormalS5sidnrH"/>
                            <w:ind w:right="0"/>
                          </w:pPr>
                          <w:r>
                            <w:fldChar w:fldCharType="begin"/>
                          </w:r>
                          <w:r>
                            <w:instrText xml:space="preserve"> PAGE *\charformat</w:instrText>
                          </w:r>
                          <w:r>
                            <w:fldChar w:fldCharType="separate"/>
                          </w:r>
                          <w:r w:rsidR="003A577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7551" w:rsidRDefault="00F47551">
                    <w:pPr>
                      <w:pStyle w:val="NormalS5sidnrH"/>
                      <w:ind w:right="0"/>
                    </w:pPr>
                    <w:r>
                      <w:fldChar w:fldCharType="begin"/>
                    </w:r>
                    <w:r>
                      <w:instrText xml:space="preserve"> PAGE *\charformat</w:instrText>
                    </w:r>
                    <w:r>
                      <w:fldChar w:fldCharType="separate"/>
                    </w:r>
                    <w:r w:rsidR="003A577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E28" w:rsidRPr="007C1741" w:rsidRDefault="007C1741" w:rsidP="00F47551">
    <w:pPr>
      <w:pStyle w:val="Sidfot"/>
    </w:pPr>
    <w:r w:rsidRPr="007C17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017906965"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551" w:rsidRDefault="00F47551">
                          <w:pPr>
                            <w:pStyle w:val="NormalS5sidnrH"/>
                            <w:ind w:right="0"/>
                          </w:pPr>
                          <w:r>
                            <w:fldChar w:fldCharType="begin"/>
                          </w:r>
                          <w:r>
                            <w:instrText xml:space="preserve"> PAGE *\charformat</w:instrText>
                          </w:r>
                          <w:r>
                            <w:fldChar w:fldCharType="separate"/>
                          </w:r>
                          <w:r w:rsidR="003A577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7551" w:rsidRDefault="00F47551">
                    <w:pPr>
                      <w:pStyle w:val="NormalS5sidnrH"/>
                      <w:ind w:right="0"/>
                    </w:pPr>
                    <w:r>
                      <w:fldChar w:fldCharType="begin"/>
                    </w:r>
                    <w:r>
                      <w:instrText xml:space="preserve"> PAGE *\charformat</w:instrText>
                    </w:r>
                    <w:r>
                      <w:fldChar w:fldCharType="separate"/>
                    </w:r>
                    <w:r w:rsidR="003A577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4B7D" w:rsidRPr="007C1741" w:rsidRDefault="000C4B7D">
      <w:r w:rsidRPr="007C1741">
        <w:separator/>
      </w:r>
    </w:p>
  </w:footnote>
  <w:footnote w:type="continuationSeparator" w:id="0">
    <w:p w:rsidR="000C4B7D" w:rsidRPr="007C1741" w:rsidRDefault="000C4B7D">
      <w:r w:rsidRPr="007C17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E28" w:rsidRPr="007C1741" w:rsidRDefault="007C1741" w:rsidP="00F47551">
    <w:pPr>
      <w:pStyle w:val="Sidhuvud"/>
    </w:pPr>
    <w:r w:rsidRPr="007C17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2027446383"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551" w:rsidRDefault="00F47551">
                          <w:pPr>
                            <w:pStyle w:val="KantRubrikS5V"/>
                          </w:pPr>
                          <w:r>
                            <w:fldChar w:fldCharType="begin"/>
                          </w:r>
                          <w:r>
                            <w:instrText xml:space="preserve"> DOCPROPERTY "YearUser" *\charformat </w:instrText>
                          </w:r>
                          <w:r>
                            <w:fldChar w:fldCharType="separate"/>
                          </w:r>
                          <w:r w:rsidR="003A5778">
                            <w:t>2005/06</w:t>
                          </w:r>
                          <w:r>
                            <w:fldChar w:fldCharType="end"/>
                          </w:r>
                          <w:r>
                            <w:t>:</w:t>
                          </w:r>
                          <w:r>
                            <w:fldChar w:fldCharType="begin"/>
                          </w:r>
                          <w:r>
                            <w:instrText xml:space="preserve"> DOCPROPERTY "Motionsnummer" *\charformat </w:instrText>
                          </w:r>
                          <w:r>
                            <w:fldChar w:fldCharType="separate"/>
                          </w:r>
                          <w:r w:rsidR="003A5778">
                            <w:t>N428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7551" w:rsidRDefault="00F47551">
                    <w:pPr>
                      <w:pStyle w:val="KantRubrikS5V"/>
                    </w:pPr>
                    <w:r>
                      <w:fldChar w:fldCharType="begin"/>
                    </w:r>
                    <w:r>
                      <w:instrText xml:space="preserve"> DOCPROPERTY "YearUser" *\charformat </w:instrText>
                    </w:r>
                    <w:r>
                      <w:fldChar w:fldCharType="separate"/>
                    </w:r>
                    <w:r w:rsidR="003A5778">
                      <w:t>2005/06</w:t>
                    </w:r>
                    <w:r>
                      <w:fldChar w:fldCharType="end"/>
                    </w:r>
                    <w:r>
                      <w:t>:</w:t>
                    </w:r>
                    <w:r>
                      <w:fldChar w:fldCharType="begin"/>
                    </w:r>
                    <w:r>
                      <w:instrText xml:space="preserve"> DOCPROPERTY "Motionsnummer" *\charformat </w:instrText>
                    </w:r>
                    <w:r>
                      <w:fldChar w:fldCharType="separate"/>
                    </w:r>
                    <w:r w:rsidR="003A5778">
                      <w:t>N428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E28" w:rsidRPr="007C1741" w:rsidRDefault="007C1741" w:rsidP="00F47551">
    <w:pPr>
      <w:pStyle w:val="Sidhuvud"/>
    </w:pPr>
    <w:r w:rsidRPr="007C17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451935688"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551" w:rsidRDefault="00F47551">
                          <w:pPr>
                            <w:pStyle w:val="KantRubrikS5H"/>
                            <w:ind w:right="0"/>
                          </w:pPr>
                          <w:r>
                            <w:fldChar w:fldCharType="begin"/>
                          </w:r>
                          <w:r>
                            <w:instrText xml:space="preserve"> DOCPROPERTY "YearUser" *\charformat </w:instrText>
                          </w:r>
                          <w:r>
                            <w:fldChar w:fldCharType="separate"/>
                          </w:r>
                          <w:r w:rsidR="003A5778">
                            <w:t>2005/06</w:t>
                          </w:r>
                          <w:r>
                            <w:fldChar w:fldCharType="end"/>
                          </w:r>
                          <w:r>
                            <w:t>:</w:t>
                          </w:r>
                          <w:r>
                            <w:fldChar w:fldCharType="begin"/>
                          </w:r>
                          <w:r>
                            <w:instrText xml:space="preserve"> DOCPROPERTY "Motionsnummer" *\charformat </w:instrText>
                          </w:r>
                          <w:r>
                            <w:fldChar w:fldCharType="separate"/>
                          </w:r>
                          <w:r w:rsidR="003A5778">
                            <w:t>N428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7551" w:rsidRDefault="00F47551">
                    <w:pPr>
                      <w:pStyle w:val="KantRubrikS5H"/>
                      <w:ind w:right="0"/>
                    </w:pPr>
                    <w:r>
                      <w:fldChar w:fldCharType="begin"/>
                    </w:r>
                    <w:r>
                      <w:instrText xml:space="preserve"> DOCPROPERTY "YearUser" *\charformat </w:instrText>
                    </w:r>
                    <w:r>
                      <w:fldChar w:fldCharType="separate"/>
                    </w:r>
                    <w:r w:rsidR="003A5778">
                      <w:t>2005/06</w:t>
                    </w:r>
                    <w:r>
                      <w:fldChar w:fldCharType="end"/>
                    </w:r>
                    <w:r>
                      <w:t>:</w:t>
                    </w:r>
                    <w:r>
                      <w:fldChar w:fldCharType="begin"/>
                    </w:r>
                    <w:r>
                      <w:instrText xml:space="preserve"> DOCPROPERTY "Motionsnummer" *\charformat </w:instrText>
                    </w:r>
                    <w:r>
                      <w:fldChar w:fldCharType="separate"/>
                    </w:r>
                    <w:r w:rsidR="003A5778">
                      <w:t>N428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551" w:rsidRPr="007C1741" w:rsidRDefault="00F47551">
    <w:pPr>
      <w:pStyle w:val="FSHNormal"/>
      <w:tabs>
        <w:tab w:val="right" w:pos="5840"/>
      </w:tabs>
    </w:pPr>
    <w:r w:rsidRPr="007C1741">
      <w:br/>
    </w:r>
    <w:r w:rsidRPr="007C1741">
      <w:fldChar w:fldCharType="begin" w:fldLock="1"/>
    </w:r>
    <w:r w:rsidRPr="007C1741">
      <w:instrText xml:space="preserve"> DOCPROPERTY</w:instrText>
    </w:r>
    <w:r w:rsidRPr="007C1741">
      <w:rPr>
        <w:sz w:val="18"/>
      </w:rPr>
      <w:instrText xml:space="preserve"> "YearUser" *\charformat </w:instrText>
    </w:r>
    <w:r w:rsidRPr="007C1741">
      <w:fldChar w:fldCharType="separate"/>
    </w:r>
    <w:r w:rsidR="003A5778" w:rsidRPr="007C1741">
      <w:t>2005/06</w:t>
    </w:r>
    <w:r w:rsidRPr="007C1741">
      <w:fldChar w:fldCharType="end"/>
    </w:r>
    <w:r w:rsidRPr="007C1741">
      <w:t xml:space="preserve"> </w:t>
    </w:r>
    <w:r w:rsidRPr="007C1741">
      <w:tab/>
      <w:t xml:space="preserve">mnr: </w:t>
    </w:r>
    <w:r w:rsidRPr="007C1741">
      <w:fldChar w:fldCharType="begin" w:fldLock="1"/>
    </w:r>
    <w:r w:rsidRPr="007C1741">
      <w:instrText xml:space="preserve"> DOCPROPERTY</w:instrText>
    </w:r>
    <w:r w:rsidRPr="007C1741">
      <w:rPr>
        <w:sz w:val="18"/>
      </w:rPr>
      <w:instrText xml:space="preserve"> "Motionsnummer" *\charformat </w:instrText>
    </w:r>
    <w:r w:rsidRPr="007C1741">
      <w:fldChar w:fldCharType="separate"/>
    </w:r>
    <w:r w:rsidR="003A5778" w:rsidRPr="007C1741">
      <w:t>N428</w:t>
    </w:r>
    <w:r w:rsidRPr="007C1741">
      <w:fldChar w:fldCharType="end"/>
    </w:r>
    <w:r w:rsidRPr="007C1741">
      <w:br/>
    </w:r>
    <w:r w:rsidRPr="007C1741">
      <w:fldChar w:fldCharType="begin" w:fldLock="1"/>
    </w:r>
    <w:r w:rsidRPr="007C1741">
      <w:instrText xml:space="preserve"> DOCPROPERTY</w:instrText>
    </w:r>
    <w:r w:rsidRPr="007C1741">
      <w:rPr>
        <w:sz w:val="18"/>
      </w:rPr>
      <w:instrText xml:space="preserve"> "Samling" *\charformat </w:instrText>
    </w:r>
    <w:r w:rsidRPr="007C1741">
      <w:fldChar w:fldCharType="end"/>
    </w:r>
    <w:r w:rsidRPr="007C1741">
      <w:tab/>
      <w:t xml:space="preserve">pnr: </w:t>
    </w:r>
    <w:r w:rsidRPr="007C1741">
      <w:fldChar w:fldCharType="begin" w:fldLock="1"/>
    </w:r>
    <w:r w:rsidRPr="007C1741">
      <w:instrText xml:space="preserve"> DOCPROPERTY</w:instrText>
    </w:r>
    <w:r w:rsidRPr="007C1741">
      <w:rPr>
        <w:sz w:val="18"/>
      </w:rPr>
      <w:instrText xml:space="preserve"> "Partinummer" *\charformat </w:instrText>
    </w:r>
    <w:r w:rsidRPr="007C1741">
      <w:fldChar w:fldCharType="separate"/>
    </w:r>
    <w:r w:rsidR="003A5778" w:rsidRPr="007C1741">
      <w:t>s12702</w:t>
    </w:r>
    <w:r w:rsidRPr="007C1741">
      <w:fldChar w:fldCharType="end"/>
    </w:r>
  </w:p>
  <w:p w:rsidR="00F47551" w:rsidRPr="007C1741" w:rsidRDefault="00F47551">
    <w:pPr>
      <w:pStyle w:val="FSHRub1"/>
    </w:pPr>
    <w:r w:rsidRPr="007C1741">
      <w:t>Motion till riksdagen</w:t>
    </w:r>
    <w:r w:rsidRPr="007C1741">
      <w:br/>
    </w:r>
    <w:r w:rsidRPr="007C1741">
      <w:fldChar w:fldCharType="begin" w:fldLock="1"/>
    </w:r>
    <w:r w:rsidRPr="007C1741">
      <w:instrText xml:space="preserve"> DOCPROPERTY "YearUser" *\charformat </w:instrText>
    </w:r>
    <w:r w:rsidRPr="007C1741">
      <w:fldChar w:fldCharType="separate"/>
    </w:r>
    <w:r w:rsidR="003A5778" w:rsidRPr="007C1741">
      <w:t>2005/06</w:t>
    </w:r>
    <w:r w:rsidRPr="007C1741">
      <w:fldChar w:fldCharType="end"/>
    </w:r>
    <w:r w:rsidRPr="007C1741">
      <w:t>:</w:t>
    </w:r>
    <w:r w:rsidRPr="007C1741">
      <w:fldChar w:fldCharType="begin" w:fldLock="1"/>
    </w:r>
    <w:r w:rsidRPr="007C1741">
      <w:instrText xml:space="preserve"> DOCPROPERTY "Motionsnummer" *\charformat </w:instrText>
    </w:r>
    <w:r w:rsidRPr="007C1741">
      <w:fldChar w:fldCharType="separate"/>
    </w:r>
    <w:r w:rsidR="003A5778" w:rsidRPr="007C1741">
      <w:t>N428</w:t>
    </w:r>
    <w:r w:rsidRPr="007C1741">
      <w:fldChar w:fldCharType="end"/>
    </w:r>
  </w:p>
  <w:p w:rsidR="00F47551" w:rsidRPr="007C1741" w:rsidRDefault="00F47551">
    <w:pPr>
      <w:pStyle w:val="FSHNormalS5"/>
    </w:pPr>
    <w:r w:rsidRPr="007C1741">
      <w:fldChar w:fldCharType="begin" w:fldLock="1"/>
    </w:r>
    <w:r w:rsidRPr="007C1741">
      <w:instrText xml:space="preserve"> DOCPROPERTY "MotionarText" *\charformat </w:instrText>
    </w:r>
    <w:r w:rsidRPr="007C1741">
      <w:fldChar w:fldCharType="separate"/>
    </w:r>
    <w:r w:rsidR="003A5778" w:rsidRPr="007C1741">
      <w:t>av Alf Eriksson m.fl. (s)</w:t>
    </w:r>
    <w:r w:rsidRPr="007C1741">
      <w:fldChar w:fldCharType="end"/>
    </w:r>
    <w:r w:rsidRPr="007C1741">
      <w:br/>
    </w:r>
    <w:r w:rsidRPr="007C1741">
      <w:fldChar w:fldCharType="begin" w:fldLock="1"/>
    </w:r>
    <w:r w:rsidRPr="007C1741">
      <w:instrText xml:space="preserve"> DOCPROPERTY "SvarFrasKort" *\charformat </w:instrText>
    </w:r>
    <w:r w:rsidRPr="007C1741">
      <w:fldChar w:fldCharType="end"/>
    </w:r>
  </w:p>
  <w:p w:rsidR="00F47551" w:rsidRPr="007C1741" w:rsidRDefault="00F47551">
    <w:pPr>
      <w:pStyle w:val="FSHTitel"/>
    </w:pPr>
    <w:r w:rsidRPr="007C1741">
      <w:fldChar w:fldCharType="begin" w:fldLock="1"/>
    </w:r>
    <w:r w:rsidRPr="007C1741">
      <w:instrText xml:space="preserve"> DOCPROPERTY</w:instrText>
    </w:r>
    <w:r w:rsidRPr="007C1741">
      <w:rPr>
        <w:sz w:val="18"/>
      </w:rPr>
      <w:instrText xml:space="preserve"> "RubrikSvar" *\charformat </w:instrText>
    </w:r>
    <w:r w:rsidRPr="007C1741">
      <w:fldChar w:fldCharType="separate"/>
    </w:r>
    <w:r w:rsidR="003A5778" w:rsidRPr="007C1741">
      <w:t>En hållbar energipolitik</w:t>
    </w:r>
    <w:r w:rsidRPr="007C1741">
      <w:fldChar w:fldCharType="end"/>
    </w:r>
  </w:p>
  <w:p w:rsidR="00F47551" w:rsidRPr="007C1741" w:rsidRDefault="00F47551" w:rsidP="00F4755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1D8E3BFC"/>
    <w:lvl w:ilvl="0" w:tplc="5AA8429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21755289">
    <w:abstractNumId w:val="13"/>
  </w:num>
  <w:num w:numId="2" w16cid:durableId="1532720445">
    <w:abstractNumId w:val="12"/>
  </w:num>
  <w:num w:numId="3" w16cid:durableId="2133163643">
    <w:abstractNumId w:val="15"/>
  </w:num>
  <w:num w:numId="4" w16cid:durableId="2041272925">
    <w:abstractNumId w:val="16"/>
  </w:num>
  <w:num w:numId="5" w16cid:durableId="1763992627">
    <w:abstractNumId w:val="8"/>
  </w:num>
  <w:num w:numId="6" w16cid:durableId="1317144020">
    <w:abstractNumId w:val="3"/>
  </w:num>
  <w:num w:numId="7" w16cid:durableId="1368868653">
    <w:abstractNumId w:val="2"/>
  </w:num>
  <w:num w:numId="8" w16cid:durableId="1327514372">
    <w:abstractNumId w:val="1"/>
  </w:num>
  <w:num w:numId="9" w16cid:durableId="879122678">
    <w:abstractNumId w:val="0"/>
  </w:num>
  <w:num w:numId="10" w16cid:durableId="645595980">
    <w:abstractNumId w:val="9"/>
  </w:num>
  <w:num w:numId="11" w16cid:durableId="767385064">
    <w:abstractNumId w:val="7"/>
  </w:num>
  <w:num w:numId="12" w16cid:durableId="1342123578">
    <w:abstractNumId w:val="6"/>
  </w:num>
  <w:num w:numId="13" w16cid:durableId="590626582">
    <w:abstractNumId w:val="5"/>
  </w:num>
  <w:num w:numId="14" w16cid:durableId="2044862325">
    <w:abstractNumId w:val="4"/>
  </w:num>
  <w:num w:numId="15" w16cid:durableId="2045446590">
    <w:abstractNumId w:val="10"/>
  </w:num>
  <w:num w:numId="16" w16cid:durableId="2054385004">
    <w:abstractNumId w:val="11"/>
  </w:num>
  <w:num w:numId="17" w16cid:durableId="24079414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0"/>
  </w:docVars>
  <w:rsids>
    <w:rsidRoot w:val="00FA3E28"/>
    <w:rsid w:val="000C4B7D"/>
    <w:rsid w:val="003A5778"/>
    <w:rsid w:val="00484490"/>
    <w:rsid w:val="004D7F14"/>
    <w:rsid w:val="007C1741"/>
    <w:rsid w:val="009F1287"/>
    <w:rsid w:val="00F47551"/>
    <w:rsid w:val="00FA3E2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B4F91B-2BC6-469F-9AAE-028E53D3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Hemstlrubrik">
    <w:name w:val="Hemstl_rubrik"/>
    <w:basedOn w:val="Rubrik1"/>
    <w:next w:val="Normal"/>
    <w:rsid w:val="00F47551"/>
    <w:pPr>
      <w:spacing w:after="250"/>
    </w:pPr>
  </w:style>
  <w:style w:type="paragraph" w:customStyle="1" w:styleId="Hemstlatt">
    <w:name w:val="Hemstl_att"/>
    <w:aliases w:val="HemstPunkt,HemstPunktFlera,HemställansPunkt,Förslagstext"/>
    <w:basedOn w:val="Normal"/>
    <w:next w:val="Normal"/>
    <w:rsid w:val="00F47551"/>
    <w:pPr>
      <w:keepLines/>
      <w:numPr>
        <w:numId w:val="4"/>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styleId="Sidhuvud">
    <w:name w:val="header"/>
    <w:basedOn w:val="Normal"/>
    <w:semiHidden/>
    <w:pPr>
      <w:tabs>
        <w:tab w:val="center" w:pos="4536"/>
        <w:tab w:val="right" w:pos="9072"/>
      </w:tabs>
    </w:pPr>
  </w:style>
  <w:style w:type="paragraph" w:customStyle="1" w:styleId="NormalS5sidnrH">
    <w:name w:val="Normal_S5sidnrH"/>
    <w:basedOn w:val="Normal"/>
    <w:semiHidden/>
    <w:pPr>
      <w:spacing w:before="0" w:line="240" w:lineRule="auto"/>
      <w:ind w:right="57"/>
      <w:jc w:val="right"/>
    </w:pPr>
  </w:style>
  <w:style w:type="paragraph" w:customStyle="1" w:styleId="kantRubrikS5Hrad2">
    <w:name w:val="kantRubrikS5Hrad2"/>
    <w:basedOn w:val="KantRubrikS5H"/>
    <w:semiHidden/>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semiHidden/>
    <w:pPr>
      <w:tabs>
        <w:tab w:val="center" w:pos="4536"/>
        <w:tab w:val="right" w:pos="9072"/>
      </w:tabs>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5"/>
      </w:numPr>
    </w:pPr>
  </w:style>
  <w:style w:type="paragraph" w:customStyle="1" w:styleId="PunktlistaNummer">
    <w:name w:val="Punktlista_Nummer"/>
    <w:aliases w:val="Nummerlista"/>
    <w:basedOn w:val="Normal"/>
    <w:pPr>
      <w:numPr>
        <w:numId w:val="16"/>
      </w:numPr>
    </w:pPr>
  </w:style>
  <w:style w:type="paragraph" w:customStyle="1" w:styleId="PunktlistaTankstreck">
    <w:name w:val="Punktlista_Tankstreck"/>
    <w:aliases w:val="Tankstreck"/>
    <w:basedOn w:val="Normal"/>
    <w:pPr>
      <w:numPr>
        <w:numId w:val="17"/>
      </w:numPr>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semiHidden/>
    <w:pPr>
      <w:tabs>
        <w:tab w:val="right" w:pos="1814"/>
        <w:tab w:val="left" w:pos="1899"/>
      </w:tabs>
      <w:ind w:right="0"/>
      <w:jc w:val="lef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semiHidden/>
    <w:pPr>
      <w:tabs>
        <w:tab w:val="clear" w:pos="1814"/>
        <w:tab w:val="clear" w:pos="1899"/>
        <w:tab w:val="right" w:pos="1418"/>
        <w:tab w:val="left" w:pos="1503"/>
      </w:tabs>
    </w:pPr>
  </w:style>
  <w:style w:type="numbering" w:styleId="111111">
    <w:name w:val="Outline List 2"/>
    <w:basedOn w:val="Ingenlista"/>
    <w:semiHidden/>
    <w:pPr>
      <w:numPr>
        <w:numId w:val="1"/>
      </w:numPr>
    </w:pPr>
  </w:style>
  <w:style w:type="numbering" w:styleId="1ai">
    <w:name w:val="Outline List 1"/>
    <w:basedOn w:val="Ingenlista"/>
    <w:semiHidden/>
    <w:pPr>
      <w:numPr>
        <w:numId w:val="2"/>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3"/>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Numreradlista2">
    <w:name w:val="List Number 2"/>
    <w:basedOn w:val="Normal"/>
    <w:semiHidden/>
    <w:pPr>
      <w:numPr>
        <w:numId w:val="6"/>
      </w:numPr>
    </w:pPr>
  </w:style>
  <w:style w:type="paragraph" w:styleId="Numreradlista3">
    <w:name w:val="List Number 3"/>
    <w:basedOn w:val="Normal"/>
    <w:semiHidden/>
    <w:pPr>
      <w:numPr>
        <w:numId w:val="7"/>
      </w:numPr>
    </w:pPr>
  </w:style>
  <w:style w:type="paragraph" w:styleId="Numreradlista4">
    <w:name w:val="List Number 4"/>
    <w:basedOn w:val="Normal"/>
    <w:semiHidden/>
    <w:pPr>
      <w:numPr>
        <w:numId w:val="8"/>
      </w:numPr>
    </w:pPr>
  </w:style>
  <w:style w:type="paragraph" w:styleId="Numreradlista5">
    <w:name w:val="List Number 5"/>
    <w:basedOn w:val="Normal"/>
    <w:semiHidden/>
    <w:pPr>
      <w:numPr>
        <w:numId w:val="9"/>
      </w:numPr>
    </w:p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10"/>
      </w:numPr>
    </w:pPr>
  </w:style>
  <w:style w:type="paragraph" w:styleId="Punktlista2">
    <w:name w:val="List Bullet 2"/>
    <w:basedOn w:val="Normal"/>
    <w:semiHidden/>
    <w:pPr>
      <w:numPr>
        <w:numId w:val="11"/>
      </w:numPr>
    </w:pPr>
  </w:style>
  <w:style w:type="paragraph" w:styleId="Punktlista3">
    <w:name w:val="List Bullet 3"/>
    <w:basedOn w:val="Normal"/>
    <w:semiHidden/>
    <w:pPr>
      <w:numPr>
        <w:numId w:val="12"/>
      </w:numPr>
    </w:pPr>
  </w:style>
  <w:style w:type="paragraph" w:styleId="Punktlista4">
    <w:name w:val="List Bullet 4"/>
    <w:basedOn w:val="Normal"/>
    <w:semiHidden/>
    <w:pPr>
      <w:numPr>
        <w:numId w:val="13"/>
      </w:numPr>
    </w:pPr>
  </w:style>
  <w:style w:type="paragraph" w:styleId="Punktlista5">
    <w:name w:val="List Bullet 5"/>
    <w:basedOn w:val="Normal"/>
    <w:semiHidden/>
    <w:pPr>
      <w:numPr>
        <w:numId w:val="14"/>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paragraph" w:styleId="Signatur">
    <w:name w:val="Signature"/>
    <w:basedOn w:val="Normal"/>
    <w:semiHidden/>
    <w:pPr>
      <w:ind w:left="4252"/>
    </w:pPr>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Knormal">
    <w:name w:val="RKnormal"/>
    <w:basedOn w:val="Normal"/>
    <w:pPr>
      <w:tabs>
        <w:tab w:val="left" w:pos="2835"/>
      </w:tabs>
      <w:overflowPunct w:val="0"/>
      <w:autoSpaceDE w:val="0"/>
      <w:autoSpaceDN w:val="0"/>
      <w:adjustRightInd w:val="0"/>
      <w:spacing w:line="240" w:lineRule="atLeast"/>
      <w:textAlignment w:val="baseline"/>
    </w:pPr>
    <w:rPr>
      <w:rFonts w:ascii="OrigGarmnd BT" w:hAnsi="OrigGarmnd BT"/>
    </w:rPr>
  </w:style>
  <w:style w:type="paragraph" w:customStyle="1" w:styleId="articletext">
    <w:name w:val="articletext"/>
    <w:basedOn w:val="Normal"/>
    <w:pPr>
      <w:spacing w:after="180" w:line="240" w:lineRule="auto"/>
    </w:pPr>
    <w:rPr>
      <w:rFonts w:ascii="Georgia" w:hAnsi="Georg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1165</Words>
  <Characters>6994</Characters>
  <Application>Microsoft Office Word</Application>
  <DocSecurity>4</DocSecurity>
  <Lines>131</Lines>
  <Paragraphs>41</Paragraphs>
  <ScaleCrop>false</ScaleCrop>
  <HeadingPairs>
    <vt:vector size="2" baseType="variant">
      <vt:variant>
        <vt:lpstr>Rubrik</vt:lpstr>
      </vt:variant>
      <vt:variant>
        <vt:i4>1</vt:i4>
      </vt:variant>
    </vt:vector>
  </HeadingPairs>
  <TitlesOfParts>
    <vt:vector size="1" baseType="lpstr">
      <vt:lpstr>N428</vt:lpstr>
    </vt:vector>
  </TitlesOfParts>
  <Company>RD/RFK/IT/DTSL</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N428</dc:title>
  <dc:subject>N428</dc:subject>
  <dc:creator>Riksdagen</dc:creator>
  <cp:keywords>Riksdagen</cp:keywords>
  <dc:description/>
  <cp:lastModifiedBy>Lars Brink</cp:lastModifiedBy>
  <cp:revision>2</cp:revision>
  <cp:lastPrinted>2006-01-20T08:47:00Z</cp:lastPrinted>
  <dcterms:created xsi:type="dcterms:W3CDTF">2025-12-16T20:28:00Z</dcterms:created>
  <dcterms:modified xsi:type="dcterms:W3CDTF">2025-12-16T20:28:00Z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mot2000_423_2006-01-10</vt:lpwstr>
  </property>
  <property fmtid="{D5CDD505-2E9C-101B-9397-08002B2CF9AE}" pid="3" name="version">
    <vt:lpwstr>mot2000_400_2005-08-18</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2004/05</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hållbar energipolitik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hållbar energipolitik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s12702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Alf Eriksson m.fl. (s)</vt:lpwstr>
  </property>
  <property fmtid="{D5CDD505-2E9C-101B-9397-08002B2CF9AE}" pid="26" name="MotionarLista">
    <vt:lpwstr>Eriksson, Alf (s)\Ekholm, Berndt (s)\Bråkenhielm, Catharina (s)\Söderqvist, Nils-Erik (s)\Green, Monica (s)\Lindén, Rolf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Eriksson (s), Berndt Ekholm (s), Catharina Bråkenhielm (s), Nils-Erik Söderqvist (s), Monica Green (s), Rolf Lindén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138</vt:lpwstr>
  </property>
  <property fmtid="{D5CDD505-2E9C-101B-9397-08002B2CF9AE}" pid="35" name="Samling">
    <vt:lpwstr/>
  </property>
  <property fmtid="{D5CDD505-2E9C-101B-9397-08002B2CF9AE}" pid="36" name="SamlingPrint">
    <vt:lpwstr/>
  </property>
  <property fmtid="{D5CDD505-2E9C-101B-9397-08002B2CF9AE}" pid="37" name="Motionsnummer">
    <vt:lpwstr>N428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daniel.holmberg@riksdagen.se</vt:lpwstr>
  </property>
  <property fmtid="{D5CDD505-2E9C-101B-9397-08002B2CF9AE}" pid="45" name="ReservUID">
    <vt:lpwstr>birgitta lundblad</vt:lpwstr>
  </property>
  <property fmtid="{D5CDD505-2E9C-101B-9397-08002B2CF9AE}" pid="46" name="MotionID">
    <vt:lpwstr>20052006000000000115000127020069</vt:lpwstr>
  </property>
  <property fmtid="{D5CDD505-2E9C-101B-9397-08002B2CF9AE}" pid="47" name="datum">
    <vt:lpwstr>050929</vt:lpwstr>
  </property>
  <property fmtid="{D5CDD505-2E9C-101B-9397-08002B2CF9AE}" pid="48" name="avsändar-e-post">
    <vt:lpwstr>daniel.holmberg@riksdagen.se</vt:lpwstr>
  </property>
  <property fmtid="{D5CDD505-2E9C-101B-9397-08002B2CF9AE}" pid="49" name="id">
    <vt:lpwstr>20052006000000000115000127020069</vt:lpwstr>
  </property>
  <property fmtid="{D5CDD505-2E9C-101B-9397-08002B2CF9AE}" pid="50" name="nummer">
    <vt:lpwstr>428</vt:lpwstr>
  </property>
  <property fmtid="{D5CDD505-2E9C-101B-9397-08002B2CF9AE}" pid="51" name="utskottsbeteckning">
    <vt:lpwstr>N</vt:lpwstr>
  </property>
</Properties>
</file>