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421C2">
        <w:tblPrEx>
          <w:tblCellMar>
            <w:top w:w="0" w:type="dxa"/>
            <w:bottom w:w="0" w:type="dxa"/>
          </w:tblCellMar>
        </w:tblPrEx>
        <w:trPr>
          <w:cantSplit/>
          <w:trHeight w:hRule="exact" w:val="1260"/>
        </w:trPr>
        <w:tc>
          <w:tcPr>
            <w:tcW w:w="6024" w:type="dxa"/>
            <w:gridSpan w:val="2"/>
            <w:vMerge w:val="restart"/>
          </w:tcPr>
          <w:p w:rsidR="00563AD5" w:rsidRPr="00B421C2" w:rsidRDefault="00563AD5">
            <w:pPr>
              <w:pStyle w:val="HuvudRubrik"/>
            </w:pPr>
            <w:bookmarkStart w:id="0" w:name="BetänkandeRubrik"/>
            <w:bookmarkEnd w:id="0"/>
            <w:r w:rsidRPr="00B421C2">
              <w:t>Försvarsutskottets betänkande</w:t>
            </w:r>
            <w:r w:rsidR="00B421C2" w:rsidRPr="00B421C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2851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63AD5" w:rsidRPr="00B421C2" w:rsidRDefault="00563AD5">
                                  <w:pPr>
                                    <w:pStyle w:val="Logo"/>
                                  </w:pPr>
                                  <w:r w:rsidRPr="00B421C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233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63AD5" w:rsidRPr="00B421C2" w:rsidRDefault="00563AD5">
                            <w:pPr>
                              <w:pStyle w:val="Logo"/>
                            </w:pPr>
                            <w:r w:rsidRPr="00B421C2">
                              <w:object w:dxaOrig="840" w:dyaOrig="1545">
                                <v:shape id="_x0000_i1025" type="#_x0000_t75" style="width:90.45pt;height:77.15pt" fillcolor="window">
                                  <v:imagedata r:id="rId7" o:title="" cropright="-75835f"/>
                                </v:shape>
                                <o:OLEObject Type="Embed" ProgID="Word.Picture.8" ShapeID="_x0000_i1025" DrawAspect="Content" ObjectID="_1827342331" r:id="rId9"/>
                              </w:object>
                            </w:r>
                          </w:p>
                        </w:txbxContent>
                      </v:textbox>
                      <w10:wrap anchorx="page" anchory="page"/>
                    </v:shape>
                  </w:pict>
                </mc:Fallback>
              </mc:AlternateContent>
            </w:r>
          </w:p>
          <w:p w:rsidR="00563AD5" w:rsidRPr="00B421C2" w:rsidRDefault="00563AD5">
            <w:pPr>
              <w:pStyle w:val="HuvudRubrikRad2"/>
            </w:pPr>
            <w:bookmarkStart w:id="17" w:name="BetänkandeNr"/>
            <w:bookmarkEnd w:id="17"/>
            <w:r w:rsidRPr="00B421C2">
              <w:t>1999/2000:FöU3</w:t>
            </w:r>
          </w:p>
          <w:p w:rsidR="00563AD5" w:rsidRPr="00B421C2" w:rsidRDefault="00563AD5">
            <w:pPr>
              <w:pStyle w:val="BetnkandeRubrik"/>
            </w:pPr>
            <w:bookmarkStart w:id="18" w:name="Huvudrubrik"/>
            <w:bookmarkEnd w:id="18"/>
            <w:r w:rsidRPr="00B421C2">
              <w:t>Lag om försvarsunderrättelseverksamhet</w:t>
            </w:r>
          </w:p>
        </w:tc>
        <w:tc>
          <w:tcPr>
            <w:tcW w:w="1559" w:type="dxa"/>
            <w:tcBorders>
              <w:bottom w:val="nil"/>
            </w:tcBorders>
          </w:tcPr>
          <w:p w:rsidR="00563AD5" w:rsidRPr="00B421C2" w:rsidRDefault="00563AD5">
            <w:pPr>
              <w:spacing w:before="0" w:line="230" w:lineRule="auto"/>
              <w:rPr>
                <w:sz w:val="24"/>
              </w:rPr>
            </w:pPr>
          </w:p>
        </w:tc>
      </w:tr>
      <w:tr w:rsidR="00000000" w:rsidRPr="00B421C2">
        <w:tblPrEx>
          <w:tblCellMar>
            <w:top w:w="0" w:type="dxa"/>
            <w:bottom w:w="0" w:type="dxa"/>
          </w:tblCellMar>
        </w:tblPrEx>
        <w:trPr>
          <w:cantSplit/>
          <w:trHeight w:hRule="exact" w:val="240"/>
        </w:trPr>
        <w:tc>
          <w:tcPr>
            <w:tcW w:w="6024" w:type="dxa"/>
            <w:gridSpan w:val="2"/>
            <w:vMerge/>
            <w:tcBorders>
              <w:top w:val="nil"/>
              <w:bottom w:val="nil"/>
            </w:tcBorders>
          </w:tcPr>
          <w:p w:rsidR="00563AD5" w:rsidRPr="00B421C2" w:rsidRDefault="00563AD5">
            <w:pPr>
              <w:spacing w:before="40" w:after="900" w:line="280" w:lineRule="exact"/>
              <w:jc w:val="left"/>
              <w:rPr>
                <w:sz w:val="28"/>
              </w:rPr>
            </w:pPr>
          </w:p>
        </w:tc>
        <w:tc>
          <w:tcPr>
            <w:tcW w:w="1559" w:type="dxa"/>
          </w:tcPr>
          <w:p w:rsidR="00563AD5" w:rsidRPr="00B421C2" w:rsidRDefault="00563AD5">
            <w:pPr>
              <w:pStyle w:val="rtal"/>
            </w:pPr>
            <w:r w:rsidRPr="00B421C2">
              <w:t>1999/2000</w:t>
            </w:r>
          </w:p>
        </w:tc>
      </w:tr>
      <w:tr w:rsidR="00000000" w:rsidRPr="00B421C2">
        <w:tblPrEx>
          <w:tblCellMar>
            <w:top w:w="0" w:type="dxa"/>
            <w:bottom w:w="0" w:type="dxa"/>
          </w:tblCellMar>
        </w:tblPrEx>
        <w:trPr>
          <w:cantSplit/>
          <w:trHeight w:val="560"/>
        </w:trPr>
        <w:tc>
          <w:tcPr>
            <w:tcW w:w="6024" w:type="dxa"/>
            <w:gridSpan w:val="2"/>
            <w:vMerge/>
            <w:tcBorders>
              <w:top w:val="nil"/>
              <w:bottom w:val="single" w:sz="6" w:space="0" w:color="auto"/>
            </w:tcBorders>
          </w:tcPr>
          <w:p w:rsidR="00563AD5" w:rsidRPr="00B421C2" w:rsidRDefault="00563AD5">
            <w:pPr>
              <w:spacing w:before="40" w:after="900" w:line="280" w:lineRule="exact"/>
              <w:jc w:val="left"/>
              <w:rPr>
                <w:sz w:val="28"/>
              </w:rPr>
            </w:pPr>
          </w:p>
        </w:tc>
        <w:tc>
          <w:tcPr>
            <w:tcW w:w="1559" w:type="dxa"/>
            <w:tcBorders>
              <w:bottom w:val="single" w:sz="6" w:space="0" w:color="auto"/>
            </w:tcBorders>
          </w:tcPr>
          <w:p w:rsidR="00563AD5" w:rsidRPr="00B421C2" w:rsidRDefault="00563AD5">
            <w:pPr>
              <w:pStyle w:val="rtal"/>
            </w:pPr>
            <w:r w:rsidRPr="00B421C2">
              <w:t>FöU3</w:t>
            </w:r>
          </w:p>
        </w:tc>
      </w:tr>
      <w:tr w:rsidR="00000000" w:rsidRPr="00B421C2">
        <w:tblPrEx>
          <w:tblCellMar>
            <w:top w:w="0" w:type="dxa"/>
            <w:bottom w:w="0" w:type="dxa"/>
          </w:tblCellMar>
        </w:tblPrEx>
        <w:trPr>
          <w:cantSplit/>
          <w:trHeight w:hRule="exact" w:val="660"/>
        </w:trPr>
        <w:tc>
          <w:tcPr>
            <w:tcW w:w="3012" w:type="dxa"/>
          </w:tcPr>
          <w:p w:rsidR="00563AD5" w:rsidRPr="00B421C2" w:rsidRDefault="00563AD5">
            <w:pPr>
              <w:pStyle w:val="StatusSida1"/>
            </w:pPr>
          </w:p>
        </w:tc>
        <w:tc>
          <w:tcPr>
            <w:tcW w:w="3012" w:type="dxa"/>
          </w:tcPr>
          <w:p w:rsidR="00563AD5" w:rsidRPr="00B421C2" w:rsidRDefault="00563AD5">
            <w:pPr>
              <w:pStyle w:val="UtskriftsdatumSida1"/>
              <w:rPr>
                <w:b/>
                <w:sz w:val="28"/>
              </w:rPr>
            </w:pPr>
          </w:p>
        </w:tc>
        <w:tc>
          <w:tcPr>
            <w:tcW w:w="1559" w:type="dxa"/>
          </w:tcPr>
          <w:p w:rsidR="00563AD5" w:rsidRPr="00B421C2" w:rsidRDefault="00563AD5"/>
        </w:tc>
      </w:tr>
    </w:tbl>
    <w:p w:rsidR="00563AD5" w:rsidRPr="00B421C2" w:rsidRDefault="00563AD5">
      <w:pPr>
        <w:pStyle w:val="Rubrik1"/>
        <w:spacing w:before="0"/>
      </w:pPr>
      <w:bookmarkStart w:id="19" w:name="_Toc476728497"/>
      <w:r w:rsidRPr="00B421C2">
        <w:t>Sammanfattning</w:t>
      </w:r>
      <w:bookmarkEnd w:id="19"/>
    </w:p>
    <w:p w:rsidR="00563AD5" w:rsidRPr="00B421C2" w:rsidRDefault="00563AD5">
      <w:bookmarkStart w:id="20" w:name="Textstart"/>
      <w:bookmarkEnd w:id="20"/>
      <w:r w:rsidRPr="00B421C2">
        <w:t>I betänkandet behandlar utskottet regeringens förslag till lag om försvarsu</w:t>
      </w:r>
      <w:r w:rsidRPr="00B421C2">
        <w:t>n</w:t>
      </w:r>
      <w:r w:rsidRPr="00B421C2">
        <w:t>derrättelseverksamhet. I proposition 1999/2000:25 redovisar regeringen – utan att begära ett beslut av riksdagen – de fyra grundprinciper som bör ligga till grund för försvarsunderrättelsetjänstens bedrivande. Utskottet har inget att invända mot dessa princi</w:t>
      </w:r>
      <w:r w:rsidRPr="00B421C2">
        <w:t>p</w:t>
      </w:r>
      <w:r w:rsidRPr="00B421C2">
        <w:t xml:space="preserve">er. </w:t>
      </w:r>
    </w:p>
    <w:p w:rsidR="00563AD5" w:rsidRPr="00B421C2" w:rsidRDefault="00563AD5">
      <w:pPr>
        <w:pStyle w:val="Normaltindrag"/>
      </w:pPr>
      <w:r w:rsidRPr="00B421C2">
        <w:t>Utskottet anser att riksdagen bör anta regeringens förslag till lag om fö</w:t>
      </w:r>
      <w:r w:rsidRPr="00B421C2">
        <w:t>r</w:t>
      </w:r>
      <w:r w:rsidRPr="00B421C2">
        <w:t>svarsunderrättelseverksamhet. Även om lagform inte är obligatorisk anser utskottet i likhet med regeringen att det är viktigt att i ett demokratiskt sa</w:t>
      </w:r>
      <w:r w:rsidRPr="00B421C2">
        <w:t>m</w:t>
      </w:r>
      <w:r w:rsidRPr="00B421C2">
        <w:t xml:space="preserve">hälle de grundprinciper som styr försvarsunderrättelseverksamheten också skall komma till uttryck i lag. Det är därför angeläget att riksdagen lägger fast ramarna för denna verksamhet och anger dess huvudsakliga uppgifter och arbetsformer. Genom lagen ger riksdagen de fasta utgångspunkterna för den närmare regleringen av verksamheten, som sedan kan ske med </w:t>
      </w:r>
      <w:r w:rsidRPr="00B421C2">
        <w:t>stöd av regeringens förordning</w:t>
      </w:r>
      <w:r w:rsidRPr="00B421C2">
        <w:t>s</w:t>
      </w:r>
      <w:r w:rsidRPr="00B421C2">
        <w:t xml:space="preserve">makt. </w:t>
      </w:r>
    </w:p>
    <w:p w:rsidR="00563AD5" w:rsidRPr="00B421C2" w:rsidRDefault="00563AD5">
      <w:pPr>
        <w:pStyle w:val="Normaltindrag"/>
      </w:pPr>
      <w:r w:rsidRPr="00B421C2">
        <w:t>Därmed markeras vikt</w:t>
      </w:r>
      <w:r w:rsidRPr="00B421C2">
        <w:softHyphen/>
        <w:t>en av en väl fungerande underrättelseverksamhet som bedrivs utifrån i ett demokratiskt samhälle godtagbara grundprinciper. Det bidrar till ett högt förtroende för verksamheten och en förståelse för dess betydelse för det svenska försvaret.</w:t>
      </w:r>
    </w:p>
    <w:p w:rsidR="00563AD5" w:rsidRPr="00B421C2" w:rsidRDefault="00563AD5">
      <w:pPr>
        <w:pStyle w:val="Normaltindrag"/>
      </w:pPr>
    </w:p>
    <w:p w:rsidR="00563AD5" w:rsidRPr="00B421C2" w:rsidRDefault="00563AD5">
      <w:pPr>
        <w:pStyle w:val="Rubrik1"/>
        <w:spacing w:before="123"/>
      </w:pPr>
      <w:bookmarkStart w:id="21" w:name="_Toc476728498"/>
      <w:r w:rsidRPr="00B421C2">
        <w:t>Propositionen</w:t>
      </w:r>
      <w:bookmarkEnd w:id="21"/>
    </w:p>
    <w:p w:rsidR="00563AD5" w:rsidRPr="00B421C2" w:rsidRDefault="00563AD5">
      <w:pPr>
        <w:pStyle w:val="Rubrik2"/>
      </w:pPr>
      <w:bookmarkStart w:id="22" w:name="_Toc476728499"/>
      <w:r w:rsidRPr="00B421C2">
        <w:t>Förslag till riksdagsbeslut</w:t>
      </w:r>
      <w:bookmarkEnd w:id="22"/>
    </w:p>
    <w:p w:rsidR="00563AD5" w:rsidRPr="00B421C2" w:rsidRDefault="00563AD5">
      <w:r w:rsidRPr="00B421C2">
        <w:t>Regeringen föreslår att riksdagen antar regeringens förslag till lag om fö</w:t>
      </w:r>
      <w:r w:rsidRPr="00B421C2">
        <w:t>r</w:t>
      </w:r>
      <w:r w:rsidRPr="00B421C2">
        <w:t>svarsunderrättelseverksamhet.</w:t>
      </w:r>
    </w:p>
    <w:p w:rsidR="00563AD5" w:rsidRPr="00B421C2" w:rsidRDefault="00563AD5">
      <w:pPr>
        <w:pStyle w:val="Rubrik2"/>
      </w:pPr>
      <w:bookmarkStart w:id="23" w:name="_Toc476728500"/>
      <w:r w:rsidRPr="00B421C2">
        <w:t>Regeringen</w:t>
      </w:r>
      <w:bookmarkEnd w:id="23"/>
    </w:p>
    <w:p w:rsidR="00563AD5" w:rsidRPr="00B421C2" w:rsidRDefault="00563AD5">
      <w:pPr>
        <w:pStyle w:val="Rubrik3"/>
        <w:spacing w:before="123"/>
      </w:pPr>
      <w:bookmarkStart w:id="24" w:name="_Toc476728501"/>
      <w:r w:rsidRPr="00B421C2">
        <w:t>Bakgrund och utgångspunkter</w:t>
      </w:r>
      <w:bookmarkEnd w:id="24"/>
    </w:p>
    <w:p w:rsidR="00563AD5" w:rsidRPr="00B421C2" w:rsidRDefault="00563AD5">
      <w:r w:rsidRPr="00B421C2">
        <w:t>Den militära underrättelsetjänsten har tidigare varit föremål för granskning bl.a. av 1974 års underrättelseutredning. På grundval av Underrättelseutre</w:t>
      </w:r>
      <w:r w:rsidRPr="00B421C2">
        <w:t>d</w:t>
      </w:r>
      <w:r w:rsidRPr="00B421C2">
        <w:t>ningens betänkande Den militära underrättelsetjänsten (SOU 1976:19) fas</w:t>
      </w:r>
      <w:r w:rsidRPr="00B421C2">
        <w:t>t</w:t>
      </w:r>
      <w:r w:rsidRPr="00B421C2">
        <w:t xml:space="preserve">ställde statsmakterna år 1976 de nuvarande principerna för den militära </w:t>
      </w:r>
      <w:r w:rsidRPr="00B421C2">
        <w:lastRenderedPageBreak/>
        <w:t>u</w:t>
      </w:r>
      <w:r w:rsidRPr="00B421C2">
        <w:t>n</w:t>
      </w:r>
      <w:r w:rsidRPr="00B421C2">
        <w:t>derrättelsetjänsten (prop. 1975/76:189, bet. FöU 1975/76:40, rskr. 1975/76:373).</w:t>
      </w:r>
    </w:p>
    <w:p w:rsidR="00563AD5" w:rsidRPr="00B421C2" w:rsidRDefault="00563AD5">
      <w:pPr>
        <w:pStyle w:val="Normaltindrag"/>
      </w:pPr>
      <w:r w:rsidRPr="00B421C2">
        <w:t>Försvarsutskottet uttalade i anslutning till det senaste försvarsbeslutet i betänkande 1995/96:FöU1 att det för sin del ansåg det motiverat med en översyn av underrättelsetjänsten för att därmed säkerställa att den ges en sådan ledning och utformning som svarar mot de särskilda behov</w:t>
      </w:r>
      <w:r w:rsidRPr="00B421C2">
        <w:t xml:space="preserve"> som inrik</w:t>
      </w:r>
      <w:r w:rsidRPr="00B421C2">
        <w:t>t</w:t>
      </w:r>
      <w:r w:rsidRPr="00B421C2">
        <w:t>ningen av totalförsvaret erfordrar.</w:t>
      </w:r>
    </w:p>
    <w:p w:rsidR="00563AD5" w:rsidRPr="00B421C2" w:rsidRDefault="00563AD5">
      <w:r w:rsidRPr="00B421C2">
        <w:t>Regeringen beslutade den 19 december 1996 om direktiv (dir. 1996:111) till en kommitté med uppgift att se över underrättelsetjänstens uppgifter, ledning och utformning. Med stöd av regeringens bemyndigande förordnade dåv</w:t>
      </w:r>
      <w:r w:rsidRPr="00B421C2">
        <w:t>a</w:t>
      </w:r>
      <w:r w:rsidRPr="00B421C2">
        <w:t>rande chefen för Försvarsdepartementet, statsrådet Thage G Peter</w:t>
      </w:r>
      <w:r w:rsidRPr="00B421C2">
        <w:softHyphen/>
        <w:t>son, hov</w:t>
      </w:r>
      <w:r w:rsidRPr="00B421C2">
        <w:softHyphen/>
        <w:t>rättspresidenten Johan Hirschfeldt, numera f.d. generaldirektören Kerstin Fredga och numera f.d. ambassadören Pär Kettis att vara ledamöter av ko</w:t>
      </w:r>
      <w:r w:rsidRPr="00B421C2">
        <w:t>m</w:t>
      </w:r>
      <w:r w:rsidRPr="00B421C2">
        <w:t>mittén.</w:t>
      </w:r>
    </w:p>
    <w:p w:rsidR="00563AD5" w:rsidRPr="00B421C2" w:rsidRDefault="00563AD5">
      <w:r w:rsidRPr="00B421C2">
        <w:t xml:space="preserve">Kommittén, som antog namnet 1996 års underrättelsekommitté, lämnade i mars 1999 sitt betänkande Underrättelsetjänsten – en översyn (SOU 1999:37). </w:t>
      </w:r>
    </w:p>
    <w:p w:rsidR="00563AD5" w:rsidRPr="00B421C2" w:rsidRDefault="00563AD5">
      <w:r w:rsidRPr="00B421C2">
        <w:t>Underrättelsekommittén har i sitt betänkande lämnat förslag som kräver ställningstaganden när det gäller lagreglering av den militära underrättels</w:t>
      </w:r>
      <w:r w:rsidRPr="00B421C2">
        <w:t>e</w:t>
      </w:r>
      <w:r w:rsidRPr="00B421C2">
        <w:t>verksamheten, inrättandet av en samordningsfunktion för underrättelsefrågor i Regeringskansliet, grundprinciperna för underrättelsetjänsten samt insynen i och kontrollen av den militära underrättelsetjän</w:t>
      </w:r>
      <w:r w:rsidRPr="00B421C2">
        <w:t>s</w:t>
      </w:r>
      <w:r w:rsidRPr="00B421C2">
        <w:t>ten.</w:t>
      </w:r>
    </w:p>
    <w:p w:rsidR="00563AD5" w:rsidRPr="00B421C2" w:rsidRDefault="00563AD5">
      <w:pPr>
        <w:pStyle w:val="Normaltindrag"/>
      </w:pPr>
      <w:r w:rsidRPr="00B421C2">
        <w:t>Förändringen i den säkerhetspolitiska utvecklingen i omvärlden har påve</w:t>
      </w:r>
      <w:r w:rsidRPr="00B421C2">
        <w:t>r</w:t>
      </w:r>
      <w:r w:rsidRPr="00B421C2">
        <w:t>kat den militära underrättelsetjänsten under senare år. Även om risk</w:t>
      </w:r>
      <w:r w:rsidRPr="00B421C2">
        <w:softHyphen/>
        <w:t>en för storkrig eller krig mellan stater framstår som avlägsen har inte konflikter och kriser försvunnit ens från vårt närområde. Nya säkerhetshot har uppstått i form av migrationstryck, politisk och social instabilitet och påfrestningar på det ekologiska systemet. Härtill kommer risk för spridning av massförstöre</w:t>
      </w:r>
      <w:r w:rsidRPr="00B421C2">
        <w:t>l</w:t>
      </w:r>
      <w:r w:rsidRPr="00B421C2">
        <w:t>sevapen, terrorism, etniska och kulturella konflikter m.m. Ansvaret för åtgä</w:t>
      </w:r>
      <w:r w:rsidRPr="00B421C2">
        <w:t>r</w:t>
      </w:r>
      <w:r w:rsidRPr="00B421C2">
        <w:t xml:space="preserve">der mot nya säkerhetshot, som inte bedöms utgöra </w:t>
      </w:r>
      <w:r w:rsidRPr="00B421C2">
        <w:t xml:space="preserve">någon direkt fara för landet, ligger emellertid på olika civila statliga och kommunala myndigheter. Den militära underrättelsetjänsten bör emellertid inom ramen för uppdrag kunna stödja dessa myndigheter med inhämtning och analys av information i särskilda fall. </w:t>
      </w:r>
    </w:p>
    <w:p w:rsidR="00563AD5" w:rsidRPr="00B421C2" w:rsidRDefault="00563AD5">
      <w:pPr>
        <w:pStyle w:val="Normaltindrag"/>
      </w:pPr>
      <w:r w:rsidRPr="00B421C2">
        <w:t>De ökade satsningarna på internationella fredsfrämjande insatser ställer också krav på underrättelseinformation. Försvarsmakten skall ha förmåga till anpassning till förändringar i omvärldsläget, vilket ställer delvis nya krav på den militära under</w:t>
      </w:r>
      <w:r w:rsidRPr="00B421C2">
        <w:t>rättelsetjänstens förmåga att upptäcka indikationer på sådana förändringar.</w:t>
      </w:r>
    </w:p>
    <w:p w:rsidR="00563AD5" w:rsidRPr="00B421C2" w:rsidRDefault="00563AD5">
      <w:pPr>
        <w:pStyle w:val="Normaltindrag"/>
      </w:pPr>
      <w:r w:rsidRPr="00B421C2">
        <w:t>En utgångspunkt är emellertid att den militära underrättelsetjänsten även fortsättningsvis skall fullgöra centrala uppgifter inom ramen för den grun</w:t>
      </w:r>
      <w:r w:rsidRPr="00B421C2">
        <w:t>d</w:t>
      </w:r>
      <w:r w:rsidRPr="00B421C2">
        <w:t>beredskap som Försvarsmakten skall upprätthålla för försvar mot väpnat angrepp och för att hävda svensk territoriell integritet.</w:t>
      </w:r>
    </w:p>
    <w:p w:rsidR="00563AD5" w:rsidRPr="00B421C2" w:rsidRDefault="00563AD5">
      <w:r w:rsidRPr="00B421C2">
        <w:t>Underrättelsekommittén anser inte, och regeringen har ingen annan uppfat</w:t>
      </w:r>
      <w:r w:rsidRPr="00B421C2">
        <w:t>t</w:t>
      </w:r>
      <w:r w:rsidRPr="00B421C2">
        <w:t>ning, att det finns anledning att vidta förändringar avseende den militära underrättelsetjänstens och Försvarets radioanstalts grundorganisation och ställning. Den militära underrättelsetjänsten bör således även fortsättningsvis ingå i Försvarsmakten, och Försvarets radioanstalt bör vara en självständig myndighet under regeringen. Konsekvenserna av kommitténs förslag innebär inte några ekonomiska förändringar av betydelse. Den militära underrättels</w:t>
      </w:r>
      <w:r w:rsidRPr="00B421C2">
        <w:t>e</w:t>
      </w:r>
      <w:r w:rsidRPr="00B421C2">
        <w:t>tjänstens framtida resursbehov och eventuella uppgifts- oc</w:t>
      </w:r>
      <w:r w:rsidRPr="00B421C2">
        <w:t>h organisatio</w:t>
      </w:r>
      <w:r w:rsidRPr="00B421C2">
        <w:t>n</w:t>
      </w:r>
      <w:r w:rsidRPr="00B421C2">
        <w:t>s-ändringar får bedömas närmast inom samordningsfunktionen i Regering</w:t>
      </w:r>
      <w:r w:rsidRPr="00B421C2">
        <w:t>s</w:t>
      </w:r>
      <w:r w:rsidRPr="00B421C2">
        <w:t xml:space="preserve">kansliet. </w:t>
      </w:r>
    </w:p>
    <w:p w:rsidR="00563AD5" w:rsidRPr="00B421C2" w:rsidRDefault="00563AD5">
      <w:pPr>
        <w:pStyle w:val="Normaltindrag"/>
      </w:pPr>
      <w:r w:rsidRPr="00B421C2">
        <w:t>Regeringen har i budgetpropositionen också anmält att den avser att låta förstärka Försvarets underrättelsenämnd.</w:t>
      </w:r>
    </w:p>
    <w:p w:rsidR="00563AD5" w:rsidRPr="00B421C2" w:rsidRDefault="00563AD5">
      <w:pPr>
        <w:pStyle w:val="Normaltindrag"/>
      </w:pPr>
      <w:r w:rsidRPr="00B421C2">
        <w:t xml:space="preserve">Regeringen avser att även fortsättningsvis lämna </w:t>
      </w:r>
      <w:r w:rsidRPr="00B421C2">
        <w:rPr>
          <w:i/>
        </w:rPr>
        <w:t>särskild information d</w:t>
      </w:r>
      <w:r w:rsidRPr="00B421C2">
        <w:rPr>
          <w:i/>
        </w:rPr>
        <w:t>i</w:t>
      </w:r>
      <w:r w:rsidRPr="00B421C2">
        <w:rPr>
          <w:i/>
        </w:rPr>
        <w:t>rekt till försvarsutskottet</w:t>
      </w:r>
      <w:r w:rsidRPr="00B421C2">
        <w:t xml:space="preserve"> i frågor rörande den militära underrättels</w:t>
      </w:r>
      <w:r w:rsidRPr="00B421C2">
        <w:t>e</w:t>
      </w:r>
      <w:r w:rsidRPr="00B421C2">
        <w:t>tjänsten.</w:t>
      </w:r>
    </w:p>
    <w:p w:rsidR="00563AD5" w:rsidRPr="00B421C2" w:rsidRDefault="00563AD5">
      <w:pPr>
        <w:pStyle w:val="Rubrik3"/>
      </w:pPr>
      <w:bookmarkStart w:id="25" w:name="_Toc476728502"/>
      <w:r w:rsidRPr="00B421C2">
        <w:t>Fyra grundprinciper för försvarsunderrättelseverksamheten</w:t>
      </w:r>
      <w:bookmarkEnd w:id="25"/>
    </w:p>
    <w:p w:rsidR="00563AD5" w:rsidRPr="00B421C2" w:rsidRDefault="00563AD5">
      <w:r w:rsidRPr="00B421C2">
        <w:t>Med hänsyn till att det i den militära underrättelseverksamheten ingår att medverka i internationellt säkerhetssamarbete och att stärka samhället vid svåra påfrestningar på samhället i fred är det enligt regeringen erforderligt med ett begrepp för verksamheten som inte bara täcker underrättelsever</w:t>
      </w:r>
      <w:r w:rsidRPr="00B421C2">
        <w:t>k</w:t>
      </w:r>
      <w:r w:rsidRPr="00B421C2">
        <w:t>samhet till stöd för det militära försvaret. Regeringen anser därför att en lämplig benämning för den beskrivna underrättelseverksamheten är försva</w:t>
      </w:r>
      <w:r w:rsidRPr="00B421C2">
        <w:t>r</w:t>
      </w:r>
      <w:r w:rsidRPr="00B421C2">
        <w:t>s-underrättels</w:t>
      </w:r>
      <w:r w:rsidRPr="00B421C2">
        <w:t>e</w:t>
      </w:r>
      <w:r w:rsidRPr="00B421C2">
        <w:t>verksamhet.</w:t>
      </w:r>
    </w:p>
    <w:p w:rsidR="00563AD5" w:rsidRPr="00B421C2" w:rsidRDefault="00563AD5">
      <w:pPr>
        <w:pStyle w:val="Normaltindrag"/>
      </w:pPr>
      <w:r w:rsidRPr="00B421C2">
        <w:t>Grundprinciperna för den militära underrättelseverksamheten har sitt ur</w:t>
      </w:r>
      <w:r w:rsidRPr="00B421C2">
        <w:softHyphen/>
        <w:t>sprung i olika propositioner (prop. 1975/76:189 och prop. 1991/92:102) och utskottsbetänkanden (bet. FöU 1973:25, bet. FöU 1975/76:40, bet. KU 1987/88:40, bet. 1990/91:KU30 och bet. 1991/92:KU30). Grundprinciperna har kommit till uttryck i hemliga regeringsbeslut och regleringsbrev som ett led i den årliga styrningen av underrättelsetjänstens verksamhet. De finns för närvarande fastlagda i ett öppet regleringsbrev för totalförsvaret för år 1999.</w:t>
      </w:r>
    </w:p>
    <w:p w:rsidR="00563AD5" w:rsidRPr="00B421C2" w:rsidRDefault="00563AD5">
      <w:pPr>
        <w:pStyle w:val="Normaltindrag"/>
      </w:pPr>
      <w:r w:rsidRPr="00B421C2">
        <w:t xml:space="preserve">De fyra grundprinciper för försvarsunderrättelseverksamheten </w:t>
      </w:r>
      <w:r w:rsidRPr="00B421C2">
        <w:t>som redov</w:t>
      </w:r>
      <w:r w:rsidRPr="00B421C2">
        <w:t>i</w:t>
      </w:r>
      <w:r w:rsidRPr="00B421C2">
        <w:t>sas nedan återfinns till viss del i regeringens förslag till en lag om försva</w:t>
      </w:r>
      <w:r w:rsidRPr="00B421C2">
        <w:t>r</w:t>
      </w:r>
      <w:r w:rsidRPr="00B421C2">
        <w:t>s-underrättelseverksamhet. Regeringen anser att det trots detta finns skäl att redogöra för grundprinciperna i sin helhet.</w:t>
      </w:r>
    </w:p>
    <w:p w:rsidR="00563AD5" w:rsidRPr="00B421C2" w:rsidRDefault="00563AD5">
      <w:pPr>
        <w:pStyle w:val="Rubrik4"/>
      </w:pPr>
      <w:bookmarkStart w:id="26" w:name="_Toc476728503"/>
      <w:r w:rsidRPr="00B421C2">
        <w:t>1. Statsmakternas intentioner</w:t>
      </w:r>
      <w:bookmarkEnd w:id="26"/>
    </w:p>
    <w:p w:rsidR="00563AD5" w:rsidRPr="00B421C2" w:rsidRDefault="00563AD5">
      <w:r w:rsidRPr="00B421C2">
        <w:t>Grundprincipen om statsmakternas inte</w:t>
      </w:r>
      <w:r w:rsidRPr="00B421C2">
        <w:t>n</w:t>
      </w:r>
      <w:r w:rsidRPr="00B421C2">
        <w:t xml:space="preserve">tioner bör lyda på följande sätt. </w:t>
      </w:r>
    </w:p>
    <w:p w:rsidR="00563AD5" w:rsidRPr="00B421C2" w:rsidRDefault="00563AD5">
      <w:pPr>
        <w:pStyle w:val="Normaltindrag"/>
      </w:pPr>
      <w:r w:rsidRPr="00B421C2">
        <w:t>Försvarsunderrättelseverksamheten skall bedrivas i enlighet med stats</w:t>
      </w:r>
      <w:r w:rsidRPr="00B421C2">
        <w:softHyphen/>
        <w:t>makternas utrikes-, försvars- och säkerhetspolitiska intentioner. Verksamh</w:t>
      </w:r>
      <w:r w:rsidRPr="00B421C2">
        <w:t>e</w:t>
      </w:r>
      <w:r w:rsidRPr="00B421C2">
        <w:t>ten får styras endast av våra egna behov och prioriteringar. Härvid skall dock även hänsyn tas till den ökade vikt som statsmakterna fäster vid det intern</w:t>
      </w:r>
      <w:r w:rsidRPr="00B421C2">
        <w:t>a</w:t>
      </w:r>
      <w:r w:rsidRPr="00B421C2">
        <w:t>tionella säkerhetssamarbetet i form av stöd till och deltagande i säkerhet</w:t>
      </w:r>
      <w:r w:rsidRPr="00B421C2">
        <w:t>s</w:t>
      </w:r>
      <w:r w:rsidRPr="00B421C2">
        <w:t>främjande samarbete och fredsfrämjande och humanitära insatser och de särskilda krav på under</w:t>
      </w:r>
      <w:r w:rsidRPr="00B421C2">
        <w:softHyphen/>
        <w:t>rättelse</w:t>
      </w:r>
      <w:r w:rsidRPr="00B421C2">
        <w:softHyphen/>
        <w:t>verksamheten som detta ställer.</w:t>
      </w:r>
    </w:p>
    <w:p w:rsidR="00563AD5" w:rsidRPr="00B421C2" w:rsidRDefault="00563AD5">
      <w:pPr>
        <w:pStyle w:val="Rubrik4"/>
      </w:pPr>
      <w:bookmarkStart w:id="27" w:name="_Toc476728504"/>
      <w:r w:rsidRPr="00B421C2">
        <w:t>2. Landets yttre säkerhet</w:t>
      </w:r>
      <w:bookmarkEnd w:id="27"/>
    </w:p>
    <w:p w:rsidR="00563AD5" w:rsidRPr="00B421C2" w:rsidRDefault="00563AD5">
      <w:r w:rsidRPr="00B421C2">
        <w:t xml:space="preserve">Grundprincipen om landets yttre säkerhet bör ha följande lydelse. </w:t>
      </w:r>
    </w:p>
    <w:p w:rsidR="00563AD5" w:rsidRPr="00B421C2" w:rsidRDefault="00563AD5">
      <w:pPr>
        <w:pStyle w:val="Normaltindrag"/>
      </w:pPr>
      <w:r w:rsidRPr="00B421C2">
        <w:t>Försvarsunderrättelseverksamheten får uteslutande avse underrättelser av betydelse för rikets yttre säkerhet och för det internationella säkerhetssama</w:t>
      </w:r>
      <w:r w:rsidRPr="00B421C2">
        <w:t>r</w:t>
      </w:r>
      <w:r w:rsidRPr="00B421C2">
        <w:t>betet i form av svenskt stöd till och deltagande i säkerhetsfrämjande sama</w:t>
      </w:r>
      <w:r w:rsidRPr="00B421C2">
        <w:t>r</w:t>
      </w:r>
      <w:r w:rsidRPr="00B421C2">
        <w:t>bete samt i fredsfrämjande och humanitära insatser. Den får inte avse up</w:t>
      </w:r>
      <w:r w:rsidRPr="00B421C2">
        <w:t>p</w:t>
      </w:r>
      <w:r w:rsidRPr="00B421C2">
        <w:t>gifter som ligger inom ramen för polisens och andra myndigheters brottsb</w:t>
      </w:r>
      <w:r w:rsidRPr="00B421C2">
        <w:t>e</w:t>
      </w:r>
      <w:r w:rsidRPr="00B421C2">
        <w:t>kämpande och brottsförebyggande arbete.</w:t>
      </w:r>
    </w:p>
    <w:p w:rsidR="00563AD5" w:rsidRPr="00B421C2" w:rsidRDefault="00563AD5">
      <w:pPr>
        <w:pStyle w:val="Rubrik4"/>
      </w:pPr>
      <w:bookmarkStart w:id="28" w:name="_Toc476728505"/>
      <w:r w:rsidRPr="00B421C2">
        <w:t>3. Landets egna behov</w:t>
      </w:r>
      <w:bookmarkEnd w:id="28"/>
    </w:p>
    <w:p w:rsidR="00563AD5" w:rsidRPr="00B421C2" w:rsidRDefault="00563AD5">
      <w:r w:rsidRPr="00B421C2">
        <w:t xml:space="preserve">Grundprincipen om landets egna behov bör ha följande lydelse. </w:t>
      </w:r>
    </w:p>
    <w:p w:rsidR="00563AD5" w:rsidRPr="00B421C2" w:rsidRDefault="00563AD5">
      <w:pPr>
        <w:pStyle w:val="Normaltindrag"/>
      </w:pPr>
      <w:r w:rsidRPr="00B421C2">
        <w:t>Försvarsunderrättelseverksamheten skall tjäna endast vårt lands s</w:t>
      </w:r>
      <w:r w:rsidRPr="00B421C2">
        <w:t>ä</w:t>
      </w:r>
      <w:r w:rsidRPr="00B421C2">
        <w:t>ker</w:t>
      </w:r>
      <w:r w:rsidRPr="00B421C2">
        <w:softHyphen/>
        <w:t>hetspolitiska intressen och får därmed inte bedrivas på uppdrag av någon annan stat eller låta andra staters intressen gå före våra egna.</w:t>
      </w:r>
    </w:p>
    <w:p w:rsidR="00563AD5" w:rsidRPr="00B421C2" w:rsidRDefault="00563AD5">
      <w:pPr>
        <w:pStyle w:val="Rubrik4"/>
      </w:pPr>
      <w:bookmarkStart w:id="29" w:name="_Toc476728506"/>
      <w:r w:rsidRPr="00B421C2">
        <w:t>4. Syftet med utlandssamarbetet</w:t>
      </w:r>
      <w:bookmarkEnd w:id="29"/>
    </w:p>
    <w:p w:rsidR="00563AD5" w:rsidRPr="00B421C2" w:rsidRDefault="00563AD5">
      <w:r w:rsidRPr="00B421C2">
        <w:t>Grundprincipen om syftet med utlandssama</w:t>
      </w:r>
      <w:r w:rsidRPr="00B421C2">
        <w:t>r</w:t>
      </w:r>
      <w:r w:rsidRPr="00B421C2">
        <w:t xml:space="preserve">bete bör ha följande lydelse. </w:t>
      </w:r>
    </w:p>
    <w:p w:rsidR="00563AD5" w:rsidRPr="00B421C2" w:rsidRDefault="00563AD5">
      <w:pPr>
        <w:pStyle w:val="Normaltindrag"/>
      </w:pPr>
      <w:r w:rsidRPr="00B421C2">
        <w:t>Försvarsunderrättelseverksamhetens utbyte av information med utländska underrättelse- och säkerhetstjänster får ske endast under förutsättning att syftet är att tjäna statsledningen och det svenska totalförsvaret samt att lä</w:t>
      </w:r>
      <w:r w:rsidRPr="00B421C2">
        <w:t>m</w:t>
      </w:r>
      <w:r w:rsidRPr="00B421C2">
        <w:t>nade uppgifter inte är till skada för svenska intressen. I sammanhanget bör erinras om den begränsning i fråga om utlämnande av uppgifter som de svenska bestämmelserna om sekretess och personuppgifter kan innebära.</w:t>
      </w:r>
    </w:p>
    <w:p w:rsidR="00563AD5" w:rsidRPr="00B421C2" w:rsidRDefault="00563AD5">
      <w:pPr>
        <w:pStyle w:val="Rubrik3"/>
      </w:pPr>
      <w:bookmarkStart w:id="30" w:name="_Toc476728507"/>
      <w:r w:rsidRPr="00B421C2">
        <w:t>En lagreglering av försvarsunderrättelseverksamheten</w:t>
      </w:r>
      <w:bookmarkEnd w:id="30"/>
    </w:p>
    <w:p w:rsidR="00563AD5" w:rsidRPr="00B421C2" w:rsidRDefault="00563AD5">
      <w:pPr>
        <w:pStyle w:val="Rubrik4"/>
        <w:spacing w:before="123"/>
      </w:pPr>
      <w:bookmarkStart w:id="31" w:name="_Toc476728508"/>
      <w:r w:rsidRPr="00B421C2">
        <w:t>Behovet av en lagreglering</w:t>
      </w:r>
      <w:bookmarkEnd w:id="31"/>
    </w:p>
    <w:p w:rsidR="00563AD5" w:rsidRPr="00B421C2" w:rsidRDefault="00563AD5">
      <w:r w:rsidRPr="00B421C2">
        <w:t>Det är i ett demokratiskt samhälle viktigt att de grundprinciper som styr försvarsunderrättelseverksamheten kom</w:t>
      </w:r>
      <w:r w:rsidRPr="00B421C2">
        <w:softHyphen/>
      </w:r>
      <w:r w:rsidRPr="00B421C2">
        <w:softHyphen/>
      </w:r>
      <w:r w:rsidRPr="00B421C2">
        <w:softHyphen/>
        <w:t xml:space="preserve">mer till uttryck i lag. </w:t>
      </w:r>
    </w:p>
    <w:p w:rsidR="00563AD5" w:rsidRPr="00B421C2" w:rsidRDefault="00563AD5">
      <w:pPr>
        <w:pStyle w:val="Normaltindrag"/>
      </w:pPr>
      <w:r w:rsidRPr="00B421C2">
        <w:t>Den militära underrättelseverksamheten är i många länder reglerad i lag. I de fall som den militära under</w:t>
      </w:r>
      <w:r w:rsidRPr="00B421C2">
        <w:softHyphen/>
        <w:t>rättelsetjänsten har sådana uppgifter inom den inre nationella säkerheten som även innefattar polisiära uppgifter är detta en naturlig sak. Europakonventionen och den svenska regeringsformen inn</w:t>
      </w:r>
      <w:r w:rsidRPr="00B421C2">
        <w:t>e</w:t>
      </w:r>
      <w:r w:rsidRPr="00B421C2">
        <w:t>håller krav på att begränsningar av visst innehåll av medborgarnas fri- och rättigheter endast får meddelas genom lag. Säkerhetspolisens verksamhet är följak</w:t>
      </w:r>
      <w:r w:rsidRPr="00B421C2">
        <w:t>t</w:t>
      </w:r>
      <w:r w:rsidRPr="00B421C2">
        <w:t>ligen i dessa delar reglerad genom bestämmelser i bl.a. rättegångs</w:t>
      </w:r>
      <w:r w:rsidRPr="00B421C2">
        <w:softHyphen/>
        <w:t>balken och polislagen (1984:387). Den militära underrättelsetjänsten i Sver</w:t>
      </w:r>
      <w:r w:rsidRPr="00B421C2">
        <w:t>i</w:t>
      </w:r>
      <w:r w:rsidRPr="00B421C2">
        <w:t xml:space="preserve">ge sysslar med </w:t>
      </w:r>
      <w:r w:rsidRPr="00B421C2">
        <w:t>rikets yttre säkerhet och har inte sådana uppgifter som enligt regeringsformen fordrar lagform. Även om lagform inte är obligatorisk, kan riksdagen fatta beslut genom lag. Så har också skett i en inte obetydlig o</w:t>
      </w:r>
      <w:r w:rsidRPr="00B421C2">
        <w:t>m</w:t>
      </w:r>
      <w:r w:rsidRPr="00B421C2">
        <w:t xml:space="preserve">fattning. Ett syfte kan vara att binda regeringen och andra berörda. </w:t>
      </w:r>
    </w:p>
    <w:p w:rsidR="00563AD5" w:rsidRPr="00B421C2" w:rsidRDefault="00563AD5">
      <w:pPr>
        <w:pStyle w:val="Normaltindrag"/>
      </w:pPr>
      <w:r w:rsidRPr="00B421C2">
        <w:t>Regeringen anser att det i ett demokratiskt samhälle är viktigt att en sådan betydelsefull och ofta uppmärksammad verksamhet som försva</w:t>
      </w:r>
      <w:r w:rsidRPr="00B421C2">
        <w:t>r</w:t>
      </w:r>
      <w:r w:rsidRPr="00B421C2">
        <w:t>s</w:t>
      </w:r>
      <w:r w:rsidRPr="00B421C2">
        <w:softHyphen/>
        <w:t>underrrättelseverksamheten är reglerad i lag. Det är angeläget att riksdagen lägger fast ramarna för denna underrättelseverksamhet och anger dess h</w:t>
      </w:r>
      <w:r w:rsidRPr="00B421C2">
        <w:t>u</w:t>
      </w:r>
      <w:r w:rsidRPr="00B421C2">
        <w:t>vudsakliga uppgifter och arbetsformer. Genom lagen kan riksdagen ge de fasta utgångspunkterna för den närmare regleringen av verksamheten, som sedan kan ske med stöd av regeringens förordningsmakt. Underrättelsever</w:t>
      </w:r>
      <w:r w:rsidRPr="00B421C2">
        <w:t>k</w:t>
      </w:r>
      <w:r w:rsidRPr="00B421C2">
        <w:t xml:space="preserve">samheten är av sådan art att det av naturliga skäl inte är möjligt att i lagform reglera den i detalj. </w:t>
      </w:r>
    </w:p>
    <w:p w:rsidR="00563AD5" w:rsidRPr="00B421C2" w:rsidRDefault="00563AD5">
      <w:pPr>
        <w:pStyle w:val="Normaltindrag"/>
      </w:pPr>
      <w:r w:rsidRPr="00B421C2">
        <w:t>Genom att lagreglera försvarsunderrättelse</w:t>
      </w:r>
      <w:r w:rsidRPr="00B421C2">
        <w:t>verksamheten markeras vikt</w:t>
      </w:r>
      <w:r w:rsidRPr="00B421C2">
        <w:softHyphen/>
        <w:t>en av en väl fungerande underrättelseverksamhet som bedrivs utifrån i ett d</w:t>
      </w:r>
      <w:r w:rsidRPr="00B421C2">
        <w:t>e</w:t>
      </w:r>
      <w:r w:rsidRPr="00B421C2">
        <w:t>mokratiskt samhälle godtagbara grundprinciper. Det är regeringens uppfat</w:t>
      </w:r>
      <w:r w:rsidRPr="00B421C2">
        <w:t>t</w:t>
      </w:r>
      <w:r w:rsidRPr="00B421C2">
        <w:t>ning att en lagreglering kommer att från allmänhetens sida bidra till ett högt förtroende för verksamheten och en förståelse för dess betydelse för det svenska försvaret.</w:t>
      </w:r>
    </w:p>
    <w:p w:rsidR="00563AD5" w:rsidRPr="00B421C2" w:rsidRDefault="00563AD5">
      <w:pPr>
        <w:pStyle w:val="Rubrik4"/>
      </w:pPr>
      <w:bookmarkStart w:id="32" w:name="_Toc476728509"/>
      <w:r w:rsidRPr="00B421C2">
        <w:t>Försvarsunderrättelseverksamhet</w:t>
      </w:r>
      <w:bookmarkEnd w:id="32"/>
    </w:p>
    <w:p w:rsidR="00563AD5" w:rsidRPr="00B421C2" w:rsidRDefault="00563AD5">
      <w:r w:rsidRPr="00B421C2">
        <w:t>Regeringen föreslår att försvarsunderrättelseverksamhet skall bedrivas för att kartlägga yttre militära hot mot landet och till stöd för svensk utrikes-, fö</w:t>
      </w:r>
      <w:r w:rsidRPr="00B421C2">
        <w:t>r</w:t>
      </w:r>
      <w:r w:rsidRPr="00B421C2">
        <w:t>svars- och säkerhetspolitik. I verksamheten ingår att medverka i det svenska deltagandet i internationellt säkerhetssamarbete och att medverka med unde</w:t>
      </w:r>
      <w:r w:rsidRPr="00B421C2">
        <w:t>r</w:t>
      </w:r>
      <w:r w:rsidRPr="00B421C2">
        <w:t>rättelser för att stärka samhället vid svåra påfrestningar på samhället i fred. Regeringen skall bemyndigas att närmare bestämma i vilken utsträckning försvarsunderrättelsetjänsten skall medverka i sistnämnda uppgift. Regerin</w:t>
      </w:r>
      <w:r w:rsidRPr="00B421C2">
        <w:t>g</w:t>
      </w:r>
      <w:r w:rsidRPr="00B421C2">
        <w:t>en skall bemyndigas att bestämma försvarsunderrättelseverksamhetens i</w:t>
      </w:r>
      <w:r w:rsidRPr="00B421C2">
        <w:t>n</w:t>
      </w:r>
      <w:r w:rsidRPr="00B421C2">
        <w:t>riktning.</w:t>
      </w:r>
    </w:p>
    <w:p w:rsidR="00563AD5" w:rsidRPr="00B421C2" w:rsidRDefault="00563AD5">
      <w:pPr>
        <w:pStyle w:val="Normaltindrag"/>
      </w:pPr>
      <w:r w:rsidRPr="00B421C2">
        <w:t>Försvarsunderrättelseverksamheten skall bedrivas av F</w:t>
      </w:r>
      <w:r w:rsidRPr="00B421C2">
        <w:t>örsvarsmakten. R</w:t>
      </w:r>
      <w:r w:rsidRPr="00B421C2">
        <w:t>e</w:t>
      </w:r>
      <w:r w:rsidRPr="00B421C2">
        <w:t xml:space="preserve">geringen skall bemyndigas att bestämma vilka ytterligare myndigheter som skall bedriva försvarsunderrättelseverksamhet. </w:t>
      </w:r>
    </w:p>
    <w:p w:rsidR="00563AD5" w:rsidRPr="00B421C2" w:rsidRDefault="00563AD5">
      <w:pPr>
        <w:pStyle w:val="Normaltindrag"/>
      </w:pPr>
      <w:r w:rsidRPr="00B421C2">
        <w:t>En bestämmelse med ova</w:t>
      </w:r>
      <w:r w:rsidRPr="00B421C2">
        <w:t>n</w:t>
      </w:r>
      <w:r w:rsidRPr="00B421C2">
        <w:t>stående innehåll bör införas i lagen.</w:t>
      </w:r>
    </w:p>
    <w:p w:rsidR="00563AD5" w:rsidRPr="00B421C2" w:rsidRDefault="00563AD5">
      <w:pPr>
        <w:pStyle w:val="Rubrik4"/>
      </w:pPr>
      <w:bookmarkStart w:id="33" w:name="_Toc476728510"/>
      <w:r w:rsidRPr="00B421C2">
        <w:t>Arbetsmetoder</w:t>
      </w:r>
      <w:bookmarkEnd w:id="33"/>
    </w:p>
    <w:p w:rsidR="00563AD5" w:rsidRPr="00B421C2" w:rsidRDefault="00563AD5">
      <w:r w:rsidRPr="00B421C2">
        <w:t>Regeringen föreslår att försvarsunderrättelseverksamheten skall fullgöras genom inhämtning, bearbetning och analys av information. Analyser av hotbilder och bedömningar i underrättelsefrågor skall rapporteras till Reg</w:t>
      </w:r>
      <w:r w:rsidRPr="00B421C2">
        <w:t>e</w:t>
      </w:r>
      <w:r w:rsidRPr="00B421C2">
        <w:t>ringskansliet och andra berörda myndigheter. En bestämmelse om detta bör införas i lagen.</w:t>
      </w:r>
    </w:p>
    <w:p w:rsidR="00563AD5" w:rsidRPr="00B421C2" w:rsidRDefault="00563AD5">
      <w:pPr>
        <w:pStyle w:val="Rubrik4"/>
      </w:pPr>
      <w:bookmarkStart w:id="34" w:name="_Toc476728511"/>
      <w:r w:rsidRPr="00B421C2">
        <w:t>Utlandssamarbete</w:t>
      </w:r>
      <w:bookmarkEnd w:id="34"/>
    </w:p>
    <w:p w:rsidR="00563AD5" w:rsidRPr="00B421C2" w:rsidRDefault="00563AD5">
      <w:r w:rsidRPr="00B421C2">
        <w:t>Regeringen föreslår att de myndigheter som skall bedriva försvarsunderrä</w:t>
      </w:r>
      <w:r w:rsidRPr="00B421C2">
        <w:t>t</w:t>
      </w:r>
      <w:r w:rsidRPr="00B421C2">
        <w:t>telseverksamhet får, i enlighet med vad regeringen närmare bestämmer, etablera och upprätthålla samarbete i underrättelsefrågor med andra länder och internationella organisationer. Lagen bör innehålla en bestämmelse med detta inn</w:t>
      </w:r>
      <w:r w:rsidRPr="00B421C2">
        <w:t>e</w:t>
      </w:r>
      <w:r w:rsidRPr="00B421C2">
        <w:t>håll.</w:t>
      </w:r>
    </w:p>
    <w:p w:rsidR="00563AD5" w:rsidRPr="00B421C2" w:rsidRDefault="00563AD5">
      <w:pPr>
        <w:pStyle w:val="Normaltindrag"/>
      </w:pPr>
      <w:r w:rsidRPr="00B421C2">
        <w:t xml:space="preserve">Som ovan nämnts anger den </w:t>
      </w:r>
      <w:r w:rsidRPr="00B421C2">
        <w:rPr>
          <w:i/>
        </w:rPr>
        <w:t>fjärde grundprincipen</w:t>
      </w:r>
      <w:r w:rsidRPr="00B421C2">
        <w:t xml:space="preserve"> för försvarsunderrätte</w:t>
      </w:r>
      <w:r w:rsidRPr="00B421C2">
        <w:t>l</w:t>
      </w:r>
      <w:r w:rsidRPr="00B421C2">
        <w:t>severksamheten syftet med utlandssamarbete. I begreppet samarbete inn</w:t>
      </w:r>
      <w:r w:rsidRPr="00B421C2">
        <w:t>e</w:t>
      </w:r>
      <w:r w:rsidRPr="00B421C2">
        <w:t xml:space="preserve">fattas som en central del utbyte av underrättelseinformation. Den </w:t>
      </w:r>
      <w:r w:rsidRPr="00B421C2">
        <w:rPr>
          <w:i/>
        </w:rPr>
        <w:t>tredje grundprincipen</w:t>
      </w:r>
      <w:r w:rsidRPr="00B421C2">
        <w:t>, som anger att försvarsunderrättelseverksamheten skall styras av landets säkerhetspolitiska intressen, är härvid naturligtvis av intresse. I lagförslagets 3 § anges att regeringen närmare bestämmer frågan om för-svarsunderrättelsetjänstens samarbete i underrättelsefrågor med andra länder och intern</w:t>
      </w:r>
      <w:r w:rsidRPr="00B421C2">
        <w:t>a</w:t>
      </w:r>
      <w:r w:rsidRPr="00B421C2">
        <w:t xml:space="preserve">tionella </w:t>
      </w:r>
      <w:r w:rsidRPr="00B421C2">
        <w:t>organisationer.</w:t>
      </w:r>
    </w:p>
    <w:p w:rsidR="00563AD5" w:rsidRPr="00B421C2" w:rsidRDefault="00563AD5">
      <w:pPr>
        <w:pStyle w:val="Rubrik4"/>
      </w:pPr>
      <w:bookmarkStart w:id="35" w:name="_Toc476728512"/>
      <w:r w:rsidRPr="00B421C2">
        <w:t>Förhållandet till polisen och vissa andra myndigheters verksamhet</w:t>
      </w:r>
      <w:bookmarkEnd w:id="35"/>
    </w:p>
    <w:p w:rsidR="00563AD5" w:rsidRPr="00B421C2" w:rsidRDefault="00563AD5">
      <w:r w:rsidRPr="00B421C2">
        <w:t>Regeringen föreslår att försvarsunderrättelseverksamheten inte får avse up</w:t>
      </w:r>
      <w:r w:rsidRPr="00B421C2">
        <w:t>p</w:t>
      </w:r>
      <w:r w:rsidRPr="00B421C2">
        <w:t xml:space="preserve">gifter som enligt lagar eller andra föreskrifter ligger inom ramen för polisens och andra myndigheters brottsbekämpande och brottsförebyggande arbete. En bestämmelse om detta bör införas i lagen.  </w:t>
      </w:r>
    </w:p>
    <w:p w:rsidR="00563AD5" w:rsidRPr="00B421C2" w:rsidRDefault="00563AD5">
      <w:pPr>
        <w:pStyle w:val="Normaltindrag"/>
      </w:pPr>
      <w:r w:rsidRPr="00B421C2">
        <w:t xml:space="preserve">I den </w:t>
      </w:r>
      <w:r w:rsidRPr="00B421C2">
        <w:rPr>
          <w:i/>
        </w:rPr>
        <w:t>andra grundprincipen</w:t>
      </w:r>
      <w:r w:rsidRPr="00B421C2">
        <w:t xml:space="preserve"> för försvarsunderrättelseverksamheten, som ovan nämnts, anges att verksamheten inte får avse uppgifter som ligger inom ramen för polisens och andra myndigheters brottsbekämpande och brott</w:t>
      </w:r>
      <w:r w:rsidRPr="00B421C2">
        <w:t>s</w:t>
      </w:r>
      <w:r w:rsidRPr="00B421C2">
        <w:t>förebyggande arbete. I försvarsunderrättelseverksamheten får inte utövas verksamhet som inrym</w:t>
      </w:r>
      <w:r w:rsidRPr="00B421C2">
        <w:softHyphen/>
        <w:t>mer polisiära befogenheter såsom förundersökning</w:t>
      </w:r>
      <w:r w:rsidRPr="00B421C2">
        <w:t>s</w:t>
      </w:r>
      <w:r w:rsidRPr="00B421C2">
        <w:t>åtgärder enligt rättegångsbalken och tvångsmedelsanvändning enligt bl.a. polislagen (1984:387). Detta följer redan av lagstiftningen på området och är en naturl</w:t>
      </w:r>
      <w:r w:rsidRPr="00B421C2">
        <w:t>ig konsekvens av att det är andra samhällsfunktioner än försvars</w:t>
      </w:r>
      <w:r w:rsidRPr="00B421C2">
        <w:softHyphen/>
        <w:t>underrättelsetjänsten som svarar för den inre nationella säkerh</w:t>
      </w:r>
      <w:r w:rsidRPr="00B421C2">
        <w:t>e</w:t>
      </w:r>
      <w:r w:rsidRPr="00B421C2">
        <w:t xml:space="preserve">ten. </w:t>
      </w:r>
    </w:p>
    <w:p w:rsidR="00563AD5" w:rsidRPr="00B421C2" w:rsidRDefault="00563AD5">
      <w:pPr>
        <w:pStyle w:val="Rubrik4"/>
      </w:pPr>
      <w:bookmarkStart w:id="36" w:name="_Toc476728513"/>
      <w:r w:rsidRPr="00B421C2">
        <w:t>Insyn</w:t>
      </w:r>
      <w:bookmarkEnd w:id="36"/>
    </w:p>
    <w:p w:rsidR="00563AD5" w:rsidRPr="00B421C2" w:rsidRDefault="00563AD5">
      <w:r w:rsidRPr="00B421C2">
        <w:t>Regeringen förslår att det i lagen skall finnas en bestämmelse om att en särskild nämnd under regeringen skall ha insyn i försvarsunderrättelsever</w:t>
      </w:r>
      <w:r w:rsidRPr="00B421C2">
        <w:t>k</w:t>
      </w:r>
      <w:r w:rsidRPr="00B421C2">
        <w:t>samheten i enlighet med vad regeringen närm</w:t>
      </w:r>
      <w:r w:rsidRPr="00B421C2">
        <w:t>a</w:t>
      </w:r>
      <w:r w:rsidRPr="00B421C2">
        <w:t xml:space="preserve">re föreskriver. </w:t>
      </w:r>
    </w:p>
    <w:p w:rsidR="00563AD5" w:rsidRPr="00B421C2" w:rsidRDefault="00563AD5">
      <w:pPr>
        <w:pStyle w:val="Normaltindrag"/>
      </w:pPr>
      <w:r w:rsidRPr="00B421C2">
        <w:t>Försvarets underrättelsenämnd har till uppgift att följa underrättelsetjän</w:t>
      </w:r>
      <w:r w:rsidRPr="00B421C2">
        <w:t>s</w:t>
      </w:r>
      <w:r w:rsidRPr="00B421C2">
        <w:t>ten inom Försvarsmakten och Försvarets radioanstalt samt inom de övriga myndigheter som bedriver underrättelseverksamhet och som enligt föror</w:t>
      </w:r>
      <w:r w:rsidRPr="00B421C2">
        <w:t>d</w:t>
      </w:r>
      <w:r w:rsidRPr="00B421C2">
        <w:t>ningen (1996:1515) med instruktion för Regeringskansliet hör till Försvar</w:t>
      </w:r>
      <w:r w:rsidRPr="00B421C2">
        <w:t>s</w:t>
      </w:r>
      <w:r w:rsidRPr="00B421C2">
        <w:t>departementet. Regeringen anser att grunden för Försvarets underrättels</w:t>
      </w:r>
      <w:r w:rsidRPr="00B421C2">
        <w:t>e</w:t>
      </w:r>
      <w:r w:rsidRPr="00B421C2">
        <w:t>nämnds verksamhet nu bör lagfästas genom en allmän bestämmelse i lagen om försvarsunderrättels</w:t>
      </w:r>
      <w:r w:rsidRPr="00B421C2">
        <w:t>e</w:t>
      </w:r>
      <w:r w:rsidRPr="00B421C2">
        <w:t xml:space="preserve">verksamhet. </w:t>
      </w:r>
    </w:p>
    <w:p w:rsidR="00563AD5" w:rsidRPr="00B421C2" w:rsidRDefault="00563AD5">
      <w:pPr>
        <w:pStyle w:val="Rubrik4"/>
      </w:pPr>
      <w:bookmarkStart w:id="37" w:name="_Toc476728514"/>
      <w:r w:rsidRPr="00B421C2">
        <w:t>Ikraftträdandet</w:t>
      </w:r>
      <w:bookmarkEnd w:id="37"/>
    </w:p>
    <w:p w:rsidR="00563AD5" w:rsidRPr="00B421C2" w:rsidRDefault="00563AD5">
      <w:r w:rsidRPr="00B421C2">
        <w:t>Lagen om försvarsunderrättelseverksamhet föreslås träda i kraft den 1 juli 2000.</w:t>
      </w:r>
    </w:p>
    <w:p w:rsidR="00563AD5" w:rsidRPr="00B421C2" w:rsidRDefault="00563AD5">
      <w:pPr>
        <w:pStyle w:val="Rubrik1"/>
      </w:pPr>
      <w:bookmarkStart w:id="38" w:name="_Toc476728515"/>
      <w:r w:rsidRPr="00B421C2">
        <w:t>Motionerna</w:t>
      </w:r>
      <w:bookmarkEnd w:id="38"/>
    </w:p>
    <w:p w:rsidR="00563AD5" w:rsidRPr="00B421C2" w:rsidRDefault="00563AD5">
      <w:pPr>
        <w:pStyle w:val="Odefinierat"/>
      </w:pPr>
      <w:r w:rsidRPr="00B421C2">
        <w:t xml:space="preserve">Kristdemokraterna konstaterar i motion </w:t>
      </w:r>
      <w:r w:rsidRPr="00B421C2">
        <w:rPr>
          <w:i/>
        </w:rPr>
        <w:t>Fö3 (kd kommitté)</w:t>
      </w:r>
      <w:r w:rsidRPr="00B421C2">
        <w:t xml:space="preserve"> att regeringens lagförslag skiljer sig från Underrättelsekommitténs förslag. Kristdemokrate</w:t>
      </w:r>
      <w:r w:rsidRPr="00B421C2">
        <w:t>r</w:t>
      </w:r>
      <w:r w:rsidRPr="00B421C2">
        <w:t>na anser att Underrättelsekommitténs förslag till 2 § bör följas. Försvarsu</w:t>
      </w:r>
      <w:r w:rsidRPr="00B421C2">
        <w:t>n</w:t>
      </w:r>
      <w:r w:rsidRPr="00B421C2">
        <w:t>derrättelseverksamheten bör inte endast kartlägga ”yttre militära hot mot landet” utan även ”andra yttre hot” (</w:t>
      </w:r>
      <w:r w:rsidRPr="00B421C2">
        <w:rPr>
          <w:i/>
        </w:rPr>
        <w:t>yrkande 1</w:t>
      </w:r>
      <w:r w:rsidRPr="00B421C2">
        <w:t xml:space="preserve">). </w:t>
      </w:r>
    </w:p>
    <w:p w:rsidR="00563AD5" w:rsidRPr="00B421C2" w:rsidRDefault="00563AD5">
      <w:pPr>
        <w:pStyle w:val="Normaltindrag"/>
      </w:pPr>
      <w:r w:rsidRPr="00B421C2">
        <w:t>Kristdemokraterna pekar på att hoten ofta är sammansatta och kan falla under flera olika myndigheters ansvar. Det vidgade säkerhetsbegreppet kr</w:t>
      </w:r>
      <w:r w:rsidRPr="00B421C2">
        <w:t>ä</w:t>
      </w:r>
      <w:r w:rsidRPr="00B421C2">
        <w:t>ver möjligheter till ökad samverkan mellan olika myndigheter som bedriver underrrättelseverksamhet (yrkande 2).</w:t>
      </w:r>
    </w:p>
    <w:p w:rsidR="00563AD5" w:rsidRPr="00B421C2" w:rsidRDefault="00563AD5">
      <w:pPr>
        <w:pStyle w:val="Normaltindrag"/>
      </w:pPr>
      <w:r w:rsidRPr="00B421C2">
        <w:t>Den militära underrättelsetjänstens kontaktyta med andra myndigheter, inte minst polisen, bör beredas möjlighet att öka. Motionärerna framhåller att 4 § i lagsförslaget inte får tolkas så snävt att myndigheter som bedriver fö</w:t>
      </w:r>
      <w:r w:rsidRPr="00B421C2">
        <w:t>r</w:t>
      </w:r>
      <w:r w:rsidRPr="00B421C2">
        <w:t>svarsunderrättelseverksamhet inte får lämna andra myndigheter biträde (</w:t>
      </w:r>
      <w:r w:rsidRPr="00B421C2">
        <w:rPr>
          <w:i/>
        </w:rPr>
        <w:t>y</w:t>
      </w:r>
      <w:r w:rsidRPr="00B421C2">
        <w:rPr>
          <w:i/>
        </w:rPr>
        <w:t>r</w:t>
      </w:r>
      <w:r w:rsidRPr="00B421C2">
        <w:rPr>
          <w:i/>
        </w:rPr>
        <w:t>kande 3</w:t>
      </w:r>
      <w:r w:rsidRPr="00B421C2">
        <w:t>).</w:t>
      </w:r>
    </w:p>
    <w:p w:rsidR="00563AD5" w:rsidRPr="00B421C2" w:rsidRDefault="00563AD5">
      <w:pPr>
        <w:pStyle w:val="Normaltindrag"/>
      </w:pPr>
      <w:r w:rsidRPr="00B421C2">
        <w:t>Kristdemokraterna anser att det bör ske en fortlöpande prövning av vilka metoder som är mest lämpade för underrättelseinhämtning sett i relation till de aktuella och långsiktiga behoven. Denna prövning bör leda fram till en redovisning för riksdagen av vilka behov som finns och vilka resurser som enligt regeringens mening behövs för att tillgodose dem (</w:t>
      </w:r>
      <w:r w:rsidRPr="00B421C2">
        <w:rPr>
          <w:i/>
        </w:rPr>
        <w:t>yrkande 4</w:t>
      </w:r>
      <w:r w:rsidRPr="00B421C2">
        <w:t>).</w:t>
      </w:r>
    </w:p>
    <w:p w:rsidR="00563AD5" w:rsidRPr="00B421C2" w:rsidRDefault="00563AD5">
      <w:r w:rsidRPr="00B421C2">
        <w:t xml:space="preserve">Folkpartiet liberalerna ställer sig i motion </w:t>
      </w:r>
      <w:r w:rsidRPr="00B421C2">
        <w:rPr>
          <w:i/>
        </w:rPr>
        <w:t>Fö2 (fp kommitté)</w:t>
      </w:r>
      <w:r w:rsidRPr="00B421C2">
        <w:t xml:space="preserve"> positiva till regeringens förslag. Folkpartiet anser emellertid att de fyra grundprinciper som skall gälla för försvarsunderrättelseverksamheten också bör godkännas av riksd</w:t>
      </w:r>
      <w:r w:rsidRPr="00B421C2">
        <w:t>a</w:t>
      </w:r>
      <w:r w:rsidRPr="00B421C2">
        <w:t>gen.</w:t>
      </w:r>
    </w:p>
    <w:p w:rsidR="00563AD5" w:rsidRPr="00B421C2" w:rsidRDefault="00563AD5">
      <w:pPr>
        <w:pStyle w:val="Rubrik1"/>
      </w:pPr>
      <w:bookmarkStart w:id="39" w:name="_Toc476728516"/>
      <w:r w:rsidRPr="00B421C2">
        <w:t>Utskottet</w:t>
      </w:r>
      <w:bookmarkEnd w:id="39"/>
    </w:p>
    <w:p w:rsidR="00563AD5" w:rsidRPr="00B421C2" w:rsidRDefault="00563AD5">
      <w:r w:rsidRPr="00B421C2">
        <w:t>I anslutning till beredningen av etapp 1 i senaste försvarsbeslutet framhöll utskottet (bet. 1995/96:FöU1 s. 34) underrättelsetjänstens betydelse. Utsko</w:t>
      </w:r>
      <w:r w:rsidRPr="00B421C2">
        <w:t>t</w:t>
      </w:r>
      <w:r w:rsidRPr="00B421C2">
        <w:t>tet ansåg det motiverat med en översyn av den militära underrättelsetjänsten för att därmed säkerställa att den ges en ledning och utformning som svarar mot behoven som den föreslagna inriktningen av totalförsvaret erfordrar när det gäller förmågan till kort- och långsiktig anpassning. Ett sådant öve</w:t>
      </w:r>
      <w:r w:rsidRPr="00B421C2">
        <w:t>r</w:t>
      </w:r>
      <w:r w:rsidRPr="00B421C2">
        <w:t>synsarbete har genomförts som bl.a. lett fram till nu föreliggande lagförslag. Regeringen har vidare aviserat att den skall inrätta en särskild samordning</w:t>
      </w:r>
      <w:r w:rsidRPr="00B421C2">
        <w:t>s</w:t>
      </w:r>
      <w:r w:rsidRPr="00B421C2">
        <w:t>funktion inom Regeringskansliet för säkerhetspolitiska</w:t>
      </w:r>
      <w:r w:rsidRPr="00B421C2">
        <w:t xml:space="preserve"> underrättelsefrågor. Den kan inrättas utan medverkan av riksd</w:t>
      </w:r>
      <w:r w:rsidRPr="00B421C2">
        <w:t>a</w:t>
      </w:r>
      <w:r w:rsidRPr="00B421C2">
        <w:t>gen.</w:t>
      </w:r>
    </w:p>
    <w:p w:rsidR="00563AD5" w:rsidRPr="00B421C2" w:rsidRDefault="00563AD5">
      <w:r w:rsidRPr="00B421C2">
        <w:t>Regeringen pekar på att den militära underrättelseverksamheten i många länder är reglerad i lag. Den militära underrättelsetjänsten i Sverige sysslar med rikets yttre säkerhet och har inte sådana uppgifter som enligt regering</w:t>
      </w:r>
      <w:r w:rsidRPr="00B421C2">
        <w:t>s</w:t>
      </w:r>
      <w:r w:rsidRPr="00B421C2">
        <w:t xml:space="preserve">formen fordrar lagform. </w:t>
      </w:r>
    </w:p>
    <w:p w:rsidR="00563AD5" w:rsidRPr="00B421C2" w:rsidRDefault="00563AD5">
      <w:pPr>
        <w:pStyle w:val="Normaltindrag"/>
      </w:pPr>
      <w:r w:rsidRPr="00B421C2">
        <w:t>Även om lagform inte är obligatorisk anser utskottet i likhet med regerin</w:t>
      </w:r>
      <w:r w:rsidRPr="00B421C2">
        <w:t>g</w:t>
      </w:r>
      <w:r w:rsidRPr="00B421C2">
        <w:t>en att det är viktigt att i ett demokratiskt samhälle de grundprinciper som styr försvarsunderrättelseverksamheten också kommer till uttryck i lag. Det är sålunda angeläget att riksdagen lägger fast ramarna för denna underrättels</w:t>
      </w:r>
      <w:r w:rsidRPr="00B421C2">
        <w:t>e</w:t>
      </w:r>
      <w:r w:rsidRPr="00B421C2">
        <w:t>verksamhet och anger dess huvudsakliga uppgifter och arbetsformer. Genom lagen ger riksdagen de fasta utgångspunkterna för den närmare regleringen av verksamheten, som sedan kan ske med stöd av regeringens förordning</w:t>
      </w:r>
      <w:r w:rsidRPr="00B421C2">
        <w:t>s</w:t>
      </w:r>
      <w:r w:rsidRPr="00B421C2">
        <w:t xml:space="preserve">makt. </w:t>
      </w:r>
    </w:p>
    <w:p w:rsidR="00563AD5" w:rsidRPr="00B421C2" w:rsidRDefault="00563AD5">
      <w:pPr>
        <w:pStyle w:val="Normaltindrag"/>
      </w:pPr>
      <w:r w:rsidRPr="00B421C2">
        <w:t>Därmed markeras vikt</w:t>
      </w:r>
      <w:r w:rsidRPr="00B421C2">
        <w:softHyphen/>
        <w:t>en av en väl fungerande underrättelseverksamhet som bedrivs utifrån i ett demokratiskt samhälle godtagbara grundprinciper. Det bidrar till ett högt förtroende för verksamheten och en förståelse för dess betydelse för det svenska försvaret.</w:t>
      </w:r>
    </w:p>
    <w:p w:rsidR="00563AD5" w:rsidRPr="00B421C2" w:rsidRDefault="00563AD5">
      <w:pPr>
        <w:pStyle w:val="Normaltindrag"/>
      </w:pPr>
      <w:r w:rsidRPr="00B421C2">
        <w:t xml:space="preserve">I propositionen redogör regeringen närmare för </w:t>
      </w:r>
      <w:r w:rsidRPr="00B421C2">
        <w:rPr>
          <w:i/>
        </w:rPr>
        <w:t>de fyra grundprinciperna</w:t>
      </w:r>
      <w:r w:rsidRPr="00B421C2">
        <w:t xml:space="preserve"> som enligt regeringens mening bör ligga till grund för försvarsunderrättels</w:t>
      </w:r>
      <w:r w:rsidRPr="00B421C2">
        <w:t>e</w:t>
      </w:r>
      <w:r w:rsidRPr="00B421C2">
        <w:t>verksamheten. De har sitt ur</w:t>
      </w:r>
      <w:r w:rsidRPr="00B421C2">
        <w:softHyphen/>
        <w:t>sprung i olika propositioner (prop. 1975/76:189 och prop. 1991/92:102) och utskottsbetänkanden (bet. FöU 1973:25, bet. FöU 1975/76:40, bet. KU 1987/88:40, bet. 1990/91:KU30 och bet. 1991/92:KU30). De har även kommit till uttryck i hemliga regeringsbeslut och regleringsbrev som ett led i den årliga styrningen av underrättelsetjän</w:t>
      </w:r>
      <w:r w:rsidRPr="00B421C2">
        <w:t>s</w:t>
      </w:r>
      <w:r w:rsidRPr="00B421C2">
        <w:t>tens verksamhet.</w:t>
      </w:r>
    </w:p>
    <w:p w:rsidR="00563AD5" w:rsidRPr="00B421C2" w:rsidRDefault="00563AD5">
      <w:pPr>
        <w:pStyle w:val="Normaltindrag"/>
        <w:ind w:firstLine="0"/>
      </w:pPr>
    </w:p>
    <w:p w:rsidR="00563AD5" w:rsidRPr="00B421C2" w:rsidRDefault="00563AD5">
      <w:pPr>
        <w:pStyle w:val="Normaltindrag"/>
        <w:ind w:firstLine="0"/>
      </w:pPr>
      <w:r w:rsidRPr="00B421C2">
        <w:t xml:space="preserve">Folkpartiet liberalerna – som är positiva till regeringens förslag – anser emellertid i </w:t>
      </w:r>
      <w:r w:rsidRPr="00B421C2">
        <w:rPr>
          <w:i/>
        </w:rPr>
        <w:t>motion Fö2</w:t>
      </w:r>
      <w:r w:rsidRPr="00B421C2">
        <w:t xml:space="preserve"> att riksdagen – genom ett särskilt beslut – bör go</w:t>
      </w:r>
      <w:r w:rsidRPr="00B421C2">
        <w:t>d</w:t>
      </w:r>
      <w:r w:rsidRPr="00B421C2">
        <w:t>känna de fyra grundprinciperna. Utskottet konstaterar att det nu är fråga om att regeringen redogör för riksdagen om de principer som redan gäller för försvarsunderrättelseverksamheten. Utskottet har inget att invända mot den redogörelse som regeringen lämnar över vilka principer som även framgent bör gälla för försvarsunderrättels</w:t>
      </w:r>
      <w:r w:rsidRPr="00B421C2">
        <w:t>e</w:t>
      </w:r>
      <w:r w:rsidRPr="00B421C2">
        <w:t xml:space="preserve">verksamheten. </w:t>
      </w:r>
    </w:p>
    <w:p w:rsidR="00563AD5" w:rsidRPr="00B421C2" w:rsidRDefault="00563AD5">
      <w:pPr>
        <w:pStyle w:val="Normaltindrag"/>
      </w:pPr>
      <w:r w:rsidRPr="00B421C2">
        <w:t>De fyra grundprinciperna återfinns till dels i regeringens förslag till lag. Genom att anta lagförsla</w:t>
      </w:r>
      <w:r w:rsidRPr="00B421C2">
        <w:t>get antas i huvudsak även de fyra grundprinciperna. Därmed torde motionärernas önskemål i allt väsentligt tillgodoses. Riksd</w:t>
      </w:r>
      <w:r w:rsidRPr="00B421C2">
        <w:t>a</w:t>
      </w:r>
      <w:r w:rsidRPr="00B421C2">
        <w:t>gen bör inte fatta två beslut i samma sak. Mot den bakgrunden avstyrker utskottet motion Fö2 (fp).</w:t>
      </w:r>
    </w:p>
    <w:p w:rsidR="00563AD5" w:rsidRPr="00B421C2" w:rsidRDefault="00563AD5">
      <w:r w:rsidRPr="00B421C2">
        <w:t xml:space="preserve">Kristdemokraterna anser i motion </w:t>
      </w:r>
      <w:r w:rsidRPr="00B421C2">
        <w:rPr>
          <w:i/>
        </w:rPr>
        <w:t>Fö3</w:t>
      </w:r>
      <w:r w:rsidRPr="00B421C2">
        <w:t xml:space="preserve"> (yrkandena 1–3) att 1 § i lagen bör utvidgas så att försvarsunderrättelseverksamheten skall omfatta även </w:t>
      </w:r>
      <w:r w:rsidRPr="00B421C2">
        <w:rPr>
          <w:i/>
        </w:rPr>
        <w:t>andra yttre hot</w:t>
      </w:r>
      <w:r w:rsidRPr="00B421C2">
        <w:t xml:space="preserve"> än yttre militära hot. Motionärerna pekar vidare på behovet av ökad samverkan mellan olika myndigheter mot bakgrund av det vidgade hotb</w:t>
      </w:r>
      <w:r w:rsidRPr="00B421C2">
        <w:t>e</w:t>
      </w:r>
      <w:r w:rsidRPr="00B421C2">
        <w:t>greppet samt att förslaget i 4 § inte får tolkas så att myndigheter med för-svarsunderrättelseuppgifter inte skall kunna lämna andra myndigheter bitr</w:t>
      </w:r>
      <w:r w:rsidRPr="00B421C2">
        <w:t>ä</w:t>
      </w:r>
      <w:r w:rsidRPr="00B421C2">
        <w:t>de.</w:t>
      </w:r>
    </w:p>
    <w:p w:rsidR="00563AD5" w:rsidRPr="00B421C2" w:rsidRDefault="00563AD5">
      <w:pPr>
        <w:pStyle w:val="Normaltindrag"/>
      </w:pPr>
      <w:r w:rsidRPr="00B421C2">
        <w:t>Utskottet instämmer i regeringens uppfattning att bland de allmänna krav som ställs på försvarsun</w:t>
      </w:r>
      <w:r w:rsidRPr="00B421C2">
        <w:t>derrättelseverksamheten är att den skall utgå från att den endast får inhämta, bearbeta och lagra sådan information som ökar eller befäster vår kunskap om andra länder i sådana avseenden som har betydelse för vårt lands yttre säkerhet. Försvarsunderrättelseverksamheten får sålunda inte vara inriktad på frågor som berör landets inre säkerhet. Den bör inte avse underrättelser inom polisens och andra brottsbekämpande eller brottsför</w:t>
      </w:r>
      <w:r w:rsidRPr="00B421C2">
        <w:t>e</w:t>
      </w:r>
      <w:r w:rsidRPr="00B421C2">
        <w:t xml:space="preserve">byggande myndigheters arbete. </w:t>
      </w:r>
    </w:p>
    <w:p w:rsidR="00563AD5" w:rsidRPr="00B421C2" w:rsidRDefault="00563AD5">
      <w:pPr>
        <w:pStyle w:val="Normaltindrag"/>
      </w:pPr>
      <w:r w:rsidRPr="00B421C2">
        <w:t>Regeringen framhåller i propositionen att förän</w:t>
      </w:r>
      <w:r w:rsidRPr="00B421C2">
        <w:t>dringen i den säkerhetsp</w:t>
      </w:r>
      <w:r w:rsidRPr="00B421C2">
        <w:t>o</w:t>
      </w:r>
      <w:r w:rsidRPr="00B421C2">
        <w:t>litiska utvecklingen i omvärlden har påverkat den militära underrättels</w:t>
      </w:r>
      <w:r w:rsidRPr="00B421C2">
        <w:t>e</w:t>
      </w:r>
      <w:r w:rsidRPr="00B421C2">
        <w:t>tjänsten under senare år. Även om risk</w:t>
      </w:r>
      <w:r w:rsidRPr="00B421C2">
        <w:softHyphen/>
        <w:t>en för storkrig eller krig mellan stater framstår som avlägsen har inte konflikter och kriser försvunnit ens från vårt närområde. Nya säkerhetshot har uppstått i form av migrationstryck, politisk och social instabilitet och påfrestningar på det ekologiska systemet. Härtill kommer risk för spridning av massförstörelsevapen, terrorism, etniska och kulturella konflikter m.m. A</w:t>
      </w:r>
      <w:r w:rsidRPr="00B421C2">
        <w:t>nsvaret för åtgärder mot nya säkerhetshot, som inte bedöms utgöra någon direkt fara för landet, ligger emellertid på olika civila, statliga och kommunala myndigheter. Den militära underrättels</w:t>
      </w:r>
      <w:r w:rsidRPr="00B421C2">
        <w:t>e</w:t>
      </w:r>
      <w:r w:rsidRPr="00B421C2">
        <w:t xml:space="preserve">tjänsten bör, enligt regeringens mening, emellertid inom ramen för uppdrag kunna stödja dessa myndigheter med inhämtning och analys av information i särskilda fall. </w:t>
      </w:r>
    </w:p>
    <w:p w:rsidR="00563AD5" w:rsidRPr="00B421C2" w:rsidRDefault="00563AD5">
      <w:pPr>
        <w:pStyle w:val="Normaltindrag"/>
      </w:pPr>
      <w:r w:rsidRPr="00B421C2">
        <w:t>Utskottet anser att en utvidgning av ansvaret till att omfatta även andra yt</w:t>
      </w:r>
      <w:r w:rsidRPr="00B421C2">
        <w:t>t</w:t>
      </w:r>
      <w:r w:rsidRPr="00B421C2">
        <w:t>re hot än militära hot kan skapa osäkerheter när det gäller ansvar och bef</w:t>
      </w:r>
      <w:r w:rsidRPr="00B421C2">
        <w:t>o</w:t>
      </w:r>
      <w:r w:rsidRPr="00B421C2">
        <w:t>genheter i förhållande till andra instanser som bedriver t.ex. säkerhetsunde</w:t>
      </w:r>
      <w:r w:rsidRPr="00B421C2">
        <w:t>r</w:t>
      </w:r>
      <w:r w:rsidRPr="00B421C2">
        <w:t>rättelseverksamhet eller kriminalunderrättelseverksamhet. Utskottet vill peka på att formuleringen i lagförslagets 1 § innefattar även underrättelsever</w:t>
      </w:r>
      <w:r w:rsidRPr="00B421C2">
        <w:t>k</w:t>
      </w:r>
      <w:r w:rsidRPr="00B421C2">
        <w:t>samhet som innefattar svenskt deltagande i i internationellt säkerhetssama</w:t>
      </w:r>
      <w:r w:rsidRPr="00B421C2">
        <w:t>r</w:t>
      </w:r>
      <w:r w:rsidRPr="00B421C2">
        <w:t xml:space="preserve">bete och för att stärka samhällets vid svåra påfrestningar på samhället i fred. </w:t>
      </w:r>
    </w:p>
    <w:p w:rsidR="00563AD5" w:rsidRPr="00B421C2" w:rsidRDefault="00563AD5">
      <w:r w:rsidRPr="00B421C2">
        <w:t>Regeringen har nyligen beslutat inrätta ett särskil</w:t>
      </w:r>
      <w:r w:rsidRPr="00B421C2">
        <w:t>t organ för underrättelsefr</w:t>
      </w:r>
      <w:r w:rsidRPr="00B421C2">
        <w:t>å</w:t>
      </w:r>
      <w:r w:rsidRPr="00B421C2">
        <w:t>gor i Regeringskansliet – Regeringskansliets samordningssekretariat för säkerhetspolitiska underrättelsefrågor – bestående av en departementsöve</w:t>
      </w:r>
      <w:r w:rsidRPr="00B421C2">
        <w:t>r</w:t>
      </w:r>
      <w:r w:rsidRPr="00B421C2">
        <w:t>gripande beredningsgrupp på statssekreterarnivå stödd av ett samordning</w:t>
      </w:r>
      <w:r w:rsidRPr="00B421C2">
        <w:t>s</w:t>
      </w:r>
      <w:r w:rsidRPr="00B421C2">
        <w:t>sekretariat. Samordningsfunktionen skall också få till uppgift att svara för kvalitetsutvecklingen när det gäller verksamheten hos underrättelsetjänstens organ. Den skall regelbundet följa utvecklingen av underrättelsetjänstens bevakning av säkerhetshot mot Sverige o</w:t>
      </w:r>
      <w:r w:rsidRPr="00B421C2">
        <w:t>ch göra bedömningar av underrä</w:t>
      </w:r>
      <w:r w:rsidRPr="00B421C2">
        <w:t>t</w:t>
      </w:r>
      <w:r w:rsidRPr="00B421C2">
        <w:t>telseunderlaget i vid mening och skall medverka till att underrättelsetjänstens olika organ får en inriktning av sitt arbete som svarar mot Sveriges säke</w:t>
      </w:r>
      <w:r w:rsidRPr="00B421C2">
        <w:t>r</w:t>
      </w:r>
      <w:r w:rsidRPr="00B421C2">
        <w:t>hetspolitiska behov. I arbetet skall särskilt beaktas vilka underrättelsebehov som föranleds av svensk medverkan i internationella krishanteringsinsatser. Funktionen skall också bevaka kvaliteten i underrättelsetjänstens arbete och föreslå erforderliga förän</w:t>
      </w:r>
      <w:r w:rsidRPr="00B421C2">
        <w:t>d</w:t>
      </w:r>
      <w:r w:rsidRPr="00B421C2">
        <w:t>ringar.</w:t>
      </w:r>
    </w:p>
    <w:p w:rsidR="00563AD5" w:rsidRPr="00B421C2" w:rsidRDefault="00563AD5">
      <w:pPr>
        <w:pStyle w:val="Normaltindrag"/>
      </w:pPr>
      <w:r w:rsidRPr="00B421C2">
        <w:t>Genom att inrätta denna funktion skapas väsentligt bättre fö</w:t>
      </w:r>
      <w:r w:rsidRPr="00B421C2">
        <w:t xml:space="preserve">rutsättningar än för närvarande att åstadkomma den samordning och samverkan mellan berörda departement och myndigheter som motionärerna eftersträvar. </w:t>
      </w:r>
    </w:p>
    <w:p w:rsidR="00563AD5" w:rsidRPr="00B421C2" w:rsidRDefault="00563AD5">
      <w:pPr>
        <w:pStyle w:val="Normaltindrag"/>
      </w:pPr>
      <w:r w:rsidRPr="00B421C2">
        <w:t>När det gäller förhållandet till polisen och andra myndigheters verksamhet framhåller regeringen att bestämmelserna i 4 § inte syftar till att hindra my</w:t>
      </w:r>
      <w:r w:rsidRPr="00B421C2">
        <w:t>n</w:t>
      </w:r>
      <w:r w:rsidRPr="00B421C2">
        <w:t>digheter som sysslar med försvarsunderrättelseverksamhet att, enligt reg</w:t>
      </w:r>
      <w:r w:rsidRPr="00B421C2">
        <w:t>e</w:t>
      </w:r>
      <w:r w:rsidRPr="00B421C2">
        <w:t xml:space="preserve">ringens bestämmande, kunna lämna andra myndigheter biträde. Utskottet anser sålunda att regeringens förslag till </w:t>
      </w:r>
      <w:r w:rsidRPr="00B421C2">
        <w:rPr>
          <w:i/>
        </w:rPr>
        <w:t>lag om försvarsunderrättelsever</w:t>
      </w:r>
      <w:r w:rsidRPr="00B421C2">
        <w:rPr>
          <w:i/>
        </w:rPr>
        <w:t>k</w:t>
      </w:r>
      <w:r w:rsidRPr="00B421C2">
        <w:rPr>
          <w:i/>
        </w:rPr>
        <w:t>samhet</w:t>
      </w:r>
      <w:r w:rsidRPr="00B421C2">
        <w:t xml:space="preserve"> bör bifallas. Motion Fö3 (kd) yrkandena 1–3 bör därmed avslås av riksd</w:t>
      </w:r>
      <w:r w:rsidRPr="00B421C2">
        <w:t>a</w:t>
      </w:r>
      <w:r w:rsidRPr="00B421C2">
        <w:t>gen.</w:t>
      </w:r>
    </w:p>
    <w:p w:rsidR="00563AD5" w:rsidRPr="00B421C2" w:rsidRDefault="00563AD5">
      <w:pPr>
        <w:pStyle w:val="Normaltindrag"/>
      </w:pPr>
      <w:r w:rsidRPr="00B421C2">
        <w:rPr>
          <w:i/>
        </w:rPr>
        <w:t>Resurserna för försvarsunderrättelseverksamheten</w:t>
      </w:r>
      <w:r w:rsidRPr="00B421C2">
        <w:t xml:space="preserve"> bör även fortsättning</w:t>
      </w:r>
      <w:r w:rsidRPr="00B421C2">
        <w:t>s</w:t>
      </w:r>
      <w:r w:rsidRPr="00B421C2">
        <w:t>vis vara en fråga för regeringen och riksdagen att pröva i den årliga budge</w:t>
      </w:r>
      <w:r w:rsidRPr="00B421C2">
        <w:t>t</w:t>
      </w:r>
      <w:r w:rsidRPr="00B421C2">
        <w:t>behandlingen. Riksdagen beslutar om Försvarets radioanstalts resurser i den årliga budgetprövningen. Beträffande den militära underrättelse- och säke</w:t>
      </w:r>
      <w:r w:rsidRPr="00B421C2">
        <w:t>r</w:t>
      </w:r>
      <w:r w:rsidRPr="00B421C2">
        <w:t>hetstjänstens behov av resurser är de en integrerad del av Försvarsmaktens anslag som riksdagen också årligen tar ställning till. Det står i det samma</w:t>
      </w:r>
      <w:r w:rsidRPr="00B421C2">
        <w:t>n</w:t>
      </w:r>
      <w:r w:rsidRPr="00B421C2">
        <w:t>hanget försvarsutskottet fritt att inhämta nödiga upplysningar och ta de init</w:t>
      </w:r>
      <w:r w:rsidRPr="00B421C2">
        <w:t>i</w:t>
      </w:r>
      <w:r w:rsidRPr="00B421C2">
        <w:t>ativ som kan bedömas angelägna. De</w:t>
      </w:r>
      <w:r w:rsidRPr="00B421C2">
        <w:t>t är vidare naturligt att frågor om såväl underrättelsetjänstens totala resurser som avvägningen mellan olika instanser kommer att diskuteras i samordningssekretariatet. Något särskilt uttalande från riksdagens sida behövs därför inte. Sålunda avstyrks motion Fö3 (kd) yrkande 4.</w:t>
      </w:r>
    </w:p>
    <w:p w:rsidR="00563AD5" w:rsidRPr="00B421C2" w:rsidRDefault="00563AD5">
      <w:pPr>
        <w:pStyle w:val="Normaltindrag"/>
      </w:pPr>
    </w:p>
    <w:p w:rsidR="00563AD5" w:rsidRPr="00B421C2" w:rsidRDefault="00563AD5">
      <w:pPr>
        <w:pStyle w:val="Normaltindrag"/>
      </w:pPr>
    </w:p>
    <w:p w:rsidR="00563AD5" w:rsidRPr="00B421C2" w:rsidRDefault="00563AD5"/>
    <w:p w:rsidR="00563AD5" w:rsidRPr="00B421C2" w:rsidRDefault="00563AD5">
      <w:pPr>
        <w:pStyle w:val="Normaltindrag"/>
      </w:pPr>
    </w:p>
    <w:p w:rsidR="00563AD5" w:rsidRPr="00B421C2" w:rsidRDefault="00563AD5">
      <w:pPr>
        <w:pStyle w:val="Normaltindrag"/>
      </w:pPr>
    </w:p>
    <w:p w:rsidR="00563AD5" w:rsidRPr="00B421C2" w:rsidRDefault="00563AD5">
      <w:pPr>
        <w:pStyle w:val="Rubrik2"/>
      </w:pPr>
      <w:bookmarkStart w:id="40" w:name="_Toc476728517"/>
      <w:r w:rsidRPr="00B421C2">
        <w:t>Hemställan</w:t>
      </w:r>
      <w:bookmarkEnd w:id="40"/>
    </w:p>
    <w:p w:rsidR="00563AD5" w:rsidRPr="00B421C2" w:rsidRDefault="00563AD5">
      <w:pPr>
        <w:pStyle w:val="Odefinierat"/>
      </w:pPr>
      <w:r w:rsidRPr="00B421C2">
        <w:t>Utskottet hemställer</w:t>
      </w:r>
    </w:p>
    <w:p w:rsidR="00563AD5" w:rsidRPr="00B421C2" w:rsidRDefault="00563AD5">
      <w:pPr>
        <w:pStyle w:val="hembetr"/>
      </w:pPr>
      <w:r w:rsidRPr="00B421C2">
        <w:t xml:space="preserve">1. beträffande </w:t>
      </w:r>
      <w:r w:rsidRPr="00B421C2">
        <w:rPr>
          <w:i/>
        </w:rPr>
        <w:t>de fyra grundprinciperna</w:t>
      </w:r>
    </w:p>
    <w:p w:rsidR="00563AD5" w:rsidRPr="00B421C2" w:rsidRDefault="00563AD5">
      <w:pPr>
        <w:pStyle w:val="hemtext"/>
      </w:pPr>
      <w:r w:rsidRPr="00B421C2">
        <w:t>att riksdagen avslår motion 1999/2000:Fö2,</w:t>
      </w:r>
    </w:p>
    <w:p w:rsidR="00563AD5" w:rsidRPr="00B421C2" w:rsidRDefault="00563AD5">
      <w:pPr>
        <w:pStyle w:val="hembetr"/>
      </w:pPr>
      <w:r w:rsidRPr="00B421C2">
        <w:t xml:space="preserve">2. beträffande </w:t>
      </w:r>
      <w:r w:rsidRPr="00B421C2">
        <w:rPr>
          <w:i/>
        </w:rPr>
        <w:t>lag om försvarsunderrättelseverksamhet</w:t>
      </w:r>
    </w:p>
    <w:p w:rsidR="00563AD5" w:rsidRPr="00B421C2" w:rsidRDefault="00563AD5">
      <w:pPr>
        <w:pStyle w:val="hemtext"/>
      </w:pPr>
      <w:r w:rsidRPr="00B421C2">
        <w:t>att riksdagen med bifall till proposition 1999/2000:25 antar förslaget till lag om försvarsunderrättelseverksamhet och avslår motion 1999/2000:Fö3 y</w:t>
      </w:r>
      <w:r w:rsidRPr="00B421C2">
        <w:t>r</w:t>
      </w:r>
      <w:r w:rsidRPr="00B421C2">
        <w:t>kandena 1–3,</w:t>
      </w:r>
    </w:p>
    <w:p w:rsidR="00563AD5" w:rsidRPr="00B421C2" w:rsidRDefault="00563AD5">
      <w:pPr>
        <w:pStyle w:val="Reseftermom"/>
      </w:pPr>
      <w:r w:rsidRPr="00B421C2">
        <w:t xml:space="preserve">res. (kd) </w:t>
      </w:r>
    </w:p>
    <w:p w:rsidR="00563AD5" w:rsidRPr="00B421C2" w:rsidRDefault="00563AD5">
      <w:pPr>
        <w:pStyle w:val="hembetr"/>
      </w:pPr>
      <w:r w:rsidRPr="00B421C2">
        <w:t xml:space="preserve">3. beträffande </w:t>
      </w:r>
      <w:r w:rsidRPr="00B421C2">
        <w:rPr>
          <w:i/>
        </w:rPr>
        <w:t>resurserna för försvarsunderrättelseverksamheten</w:t>
      </w:r>
    </w:p>
    <w:p w:rsidR="00563AD5" w:rsidRPr="00B421C2" w:rsidRDefault="00563AD5">
      <w:pPr>
        <w:pStyle w:val="hemtext"/>
      </w:pPr>
      <w:r w:rsidRPr="00B421C2">
        <w:t>att riksdagen avslår motion 1999/2000:Fö3 yrkande 4.</w:t>
      </w:r>
    </w:p>
    <w:p w:rsidR="00563AD5" w:rsidRPr="00B421C2" w:rsidRDefault="00563AD5">
      <w:pPr>
        <w:pStyle w:val="Stockholm"/>
      </w:pPr>
      <w:bookmarkStart w:id="41" w:name="Nästa_Hpunkt"/>
      <w:bookmarkEnd w:id="41"/>
      <w:r w:rsidRPr="00B421C2">
        <w:t>Stockholm den 24 februari 2000</w:t>
      </w:r>
    </w:p>
    <w:p w:rsidR="00563AD5" w:rsidRPr="00B421C2" w:rsidRDefault="00563AD5">
      <w:pPr>
        <w:pStyle w:val="Vgnar"/>
      </w:pPr>
      <w:r w:rsidRPr="00B421C2">
        <w:t>På försvarsutskottets vägnar</w:t>
      </w:r>
    </w:p>
    <w:p w:rsidR="00563AD5" w:rsidRPr="00B421C2" w:rsidRDefault="00563AD5">
      <w:pPr>
        <w:pStyle w:val="Ordfnamn"/>
      </w:pPr>
      <w:bookmarkStart w:id="42" w:name="Ordförande"/>
      <w:bookmarkEnd w:id="42"/>
      <w:r w:rsidRPr="00B421C2">
        <w:t xml:space="preserve">Henrik Landerholm </w:t>
      </w:r>
    </w:p>
    <w:p w:rsidR="00563AD5" w:rsidRPr="00B421C2" w:rsidRDefault="00563AD5"/>
    <w:p w:rsidR="00563AD5" w:rsidRPr="00B421C2" w:rsidRDefault="00563AD5">
      <w:pPr>
        <w:pStyle w:val="Deltagare"/>
      </w:pPr>
      <w:bookmarkStart w:id="43" w:name="Deltagare"/>
      <w:bookmarkEnd w:id="43"/>
      <w:r w:rsidRPr="00B421C2">
        <w:t>I beslutet har deltagit: Henrik Landerholm (m), Christer Skoog (s), Karin Wegestål (s), Stig Sandström (v), Åke Carnerö (kd), Olle Lindström (m), Rolf Gunnarsson (m), Ola Rask (s), Håkan Juholt (s), Berit Jóhannesson (v), Margareta Viklund (kd), Anna Lilliehöök (m), Lars Ångström (mp), Erik Arthur Egervärn (c), Runar Patriksson (fp), Berndt Sköldestig (s) och Majléne Westerlund Panke (s).</w:t>
      </w:r>
    </w:p>
    <w:p w:rsidR="00563AD5" w:rsidRPr="00B421C2" w:rsidRDefault="00563AD5">
      <w:pPr>
        <w:pStyle w:val="Normaltindrag"/>
      </w:pPr>
    </w:p>
    <w:p w:rsidR="00563AD5" w:rsidRPr="00B421C2" w:rsidRDefault="00563AD5">
      <w:pPr>
        <w:pStyle w:val="Rubrik1"/>
      </w:pPr>
      <w:bookmarkStart w:id="44" w:name="_Toc476728518"/>
      <w:r w:rsidRPr="00B421C2">
        <w:t>Reservation</w:t>
      </w:r>
      <w:bookmarkEnd w:id="44"/>
    </w:p>
    <w:p w:rsidR="00563AD5" w:rsidRPr="00B421C2" w:rsidRDefault="00563AD5">
      <w:pPr>
        <w:pStyle w:val="Rubrik2"/>
      </w:pPr>
      <w:bookmarkStart w:id="45" w:name="Nästa_Reservation"/>
      <w:bookmarkStart w:id="46" w:name="_Toc476728519"/>
      <w:bookmarkEnd w:id="45"/>
      <w:r w:rsidRPr="00B421C2">
        <w:t>Lag om försvarsunderrättelseverksamhet (mom. 2)</w:t>
      </w:r>
      <w:bookmarkEnd w:id="46"/>
    </w:p>
    <w:p w:rsidR="00563AD5" w:rsidRPr="00B421C2" w:rsidRDefault="00563AD5">
      <w:r w:rsidRPr="00B421C2">
        <w:t>Åke Carnerö och Margareta Viklund (båda kd) anför:</w:t>
      </w:r>
    </w:p>
    <w:p w:rsidR="00563AD5" w:rsidRPr="00B421C2" w:rsidRDefault="00563AD5">
      <w:r w:rsidRPr="00B421C2">
        <w:rPr>
          <w:i/>
        </w:rPr>
        <w:t>dels</w:t>
      </w:r>
      <w:r w:rsidRPr="00B421C2">
        <w:t xml:space="preserve"> att de säkerhetspolitiska förutsättningarna karakteriseras av en allmänt förändrad internationell problembild, som har sin grund i ett relativt brett spektrum av hot och risker. Detta har för svensk del återspeglats i att tota</w:t>
      </w:r>
      <w:r w:rsidRPr="00B421C2">
        <w:t>l</w:t>
      </w:r>
      <w:r w:rsidRPr="00B421C2">
        <w:t>försvaret i enlighet med 1996 års försvarsbeslut skall präglas av en bredare säkerhet</w:t>
      </w:r>
      <w:r w:rsidRPr="00B421C2">
        <w:t>s</w:t>
      </w:r>
      <w:r w:rsidRPr="00B421C2">
        <w:t>syn.</w:t>
      </w:r>
    </w:p>
    <w:p w:rsidR="00563AD5" w:rsidRPr="00B421C2" w:rsidRDefault="00563AD5">
      <w:pPr>
        <w:pStyle w:val="Normaltindrag"/>
      </w:pPr>
      <w:r w:rsidRPr="00B421C2">
        <w:t xml:space="preserve">Det sägs ofta att hoten om väpnat angrepp av traditionellt slag avtar. Det hindrar emellertid inte att konflikter uppstår och att stater eller andra aktörer i form av politiska eller religiösa </w:t>
      </w:r>
      <w:r w:rsidRPr="00B421C2">
        <w:t>grupper, brottsliga organisationer m.fl. kan utgöra hot och påtryckningar också med andra än konventionella militära medel i en sådan omfattning att det får säkerhetspolitisk betydelse. Säke</w:t>
      </w:r>
      <w:r w:rsidRPr="00B421C2">
        <w:t>r</w:t>
      </w:r>
      <w:r w:rsidRPr="00B421C2">
        <w:t>hetspolitiken i de flesta länder har därför vidgats till att även ta hänsyn till andra tänkbara risker, hot och påfrestningar än väpnat angrepp mot landets frihet och oberoende.</w:t>
      </w:r>
    </w:p>
    <w:p w:rsidR="00563AD5" w:rsidRPr="00B421C2" w:rsidRDefault="00563AD5">
      <w:pPr>
        <w:pStyle w:val="Normaltindrag"/>
      </w:pPr>
      <w:r w:rsidRPr="00B421C2">
        <w:t>I det vidgade säkerhetsbegreppet är det fråga om hot, risker och påfres</w:t>
      </w:r>
      <w:r w:rsidRPr="00B421C2">
        <w:t>t</w:t>
      </w:r>
      <w:r w:rsidRPr="00B421C2">
        <w:t>ningar som kan utvecklas mot att beröra hela samhällsstrukturer men som till sin karaktär och definitionsmässigt ofta har ett icke-militärt ursprung. Vä</w:t>
      </w:r>
      <w:r w:rsidRPr="00B421C2">
        <w:t>p</w:t>
      </w:r>
      <w:r w:rsidRPr="00B421C2">
        <w:t>nade konflikter kan orsakas av såväl politiska som etniska, religiösa, ekon</w:t>
      </w:r>
      <w:r w:rsidRPr="00B421C2">
        <w:t>o</w:t>
      </w:r>
      <w:r w:rsidRPr="00B421C2">
        <w:t>miska, sociala och miljömässiga förhållanden. Konsekvenserna kan innebära att militära resurser krävs för att skydda samhället och nationella intressen.</w:t>
      </w:r>
    </w:p>
    <w:p w:rsidR="00563AD5" w:rsidRPr="00B421C2" w:rsidRDefault="00563AD5">
      <w:pPr>
        <w:pStyle w:val="Normaltindrag"/>
      </w:pPr>
      <w:r w:rsidRPr="00B421C2">
        <w:t>För att säkerställa en förmåga att förebygga och hantera dessa olika typer av risker och hot i fråga om den nationella säkerheten</w:t>
      </w:r>
      <w:r w:rsidRPr="00B421C2">
        <w:t xml:space="preserve"> krävs att denna vidg</w:t>
      </w:r>
      <w:r w:rsidRPr="00B421C2">
        <w:t>a</w:t>
      </w:r>
      <w:r w:rsidRPr="00B421C2">
        <w:t>de säkerhetssyn avspeglas bl.a. när det gäller underrättelseverksamheten.</w:t>
      </w:r>
    </w:p>
    <w:p w:rsidR="00563AD5" w:rsidRPr="00B421C2" w:rsidRDefault="00563AD5">
      <w:pPr>
        <w:pStyle w:val="Normaltindrag"/>
      </w:pPr>
      <w:r w:rsidRPr="00B421C2">
        <w:t>I propositionens förslag till lag om försvarsunderrättelseverksamhet skiljer sig texten något från Underrättelsekommitténs ursprungliga förslag till la</w:t>
      </w:r>
      <w:r w:rsidRPr="00B421C2">
        <w:t>g</w:t>
      </w:r>
      <w:r w:rsidRPr="00B421C2">
        <w:t>text. I propositionen saknas att försvarsunderrättelseverksamhet skall bedr</w:t>
      </w:r>
      <w:r w:rsidRPr="00B421C2">
        <w:t>i</w:t>
      </w:r>
      <w:r w:rsidRPr="00B421C2">
        <w:t>vas för att kartlägga ”</w:t>
      </w:r>
      <w:r w:rsidRPr="00B421C2">
        <w:rPr>
          <w:i/>
        </w:rPr>
        <w:t xml:space="preserve">andra yttre hot </w:t>
      </w:r>
      <w:r w:rsidRPr="00B421C2">
        <w:t>mot landet” i stället för att enbart kar</w:t>
      </w:r>
      <w:r w:rsidRPr="00B421C2">
        <w:t>t</w:t>
      </w:r>
      <w:r w:rsidRPr="00B421C2">
        <w:t>lägga ”yttre militära hot mot landet”. Visserligen föreslår regeringen att i verksamheten ingår att ”medverka med underrättelser för att stärka samhället vid svåra påfrestningar i fred”, men Kristdemokraterna anser att Underrätte</w:t>
      </w:r>
      <w:r w:rsidRPr="00B421C2">
        <w:t>l</w:t>
      </w:r>
      <w:r w:rsidRPr="00B421C2">
        <w:t>sekommitténs förslag bör följas och även inkludera ”andra yttre hot” i la</w:t>
      </w:r>
      <w:r w:rsidRPr="00B421C2">
        <w:t>g</w:t>
      </w:r>
      <w:r w:rsidRPr="00B421C2">
        <w:t>texten.</w:t>
      </w:r>
    </w:p>
    <w:p w:rsidR="00563AD5" w:rsidRPr="00B421C2" w:rsidRDefault="00563AD5">
      <w:r w:rsidRPr="00B421C2">
        <w:t>Vi föreslår därför att riksdagen beslutar a</w:t>
      </w:r>
      <w:r w:rsidRPr="00B421C2">
        <w:t>tt 1 § lagen om försvarsunderrätte</w:t>
      </w:r>
      <w:r w:rsidRPr="00B421C2">
        <w:t>l</w:t>
      </w:r>
      <w:r w:rsidRPr="00B421C2">
        <w:t>severksamhet skall ges följande lydelse:</w:t>
      </w:r>
    </w:p>
    <w:p w:rsidR="00563AD5" w:rsidRPr="00B421C2" w:rsidRDefault="00563AD5">
      <w:pPr>
        <w:pStyle w:val="Citat"/>
      </w:pPr>
      <w:r w:rsidRPr="00B421C2">
        <w:rPr>
          <w:b/>
        </w:rPr>
        <w:t>1 §</w:t>
      </w:r>
      <w:r w:rsidRPr="00B421C2">
        <w:t xml:space="preserve"> Försvarsunderrättelseverksamhet skall bedrivas för att kartlägga yttre militära hot och andra yttre hot mot landet och till stöd för svensk utrikes-, försvars- och säkerhetspolitik. I verksamheten ingår att medverka i svenskt deltagande i internationellt säkerhetssamarbete och att, enligt vad regeringen närmare bestämmer, medverka med underrättelser för att stärka samhället vid svåra påfrestningar på samhället i fred.</w:t>
      </w:r>
    </w:p>
    <w:p w:rsidR="00563AD5" w:rsidRPr="00B421C2" w:rsidRDefault="00563AD5">
      <w:pPr>
        <w:pStyle w:val="CitatIndrag"/>
      </w:pPr>
      <w:r w:rsidRPr="00B421C2">
        <w:t xml:space="preserve">Regeringen skall bestämma försvarsunderrättelseverksamhetens inriktning. </w:t>
      </w:r>
    </w:p>
    <w:p w:rsidR="00563AD5" w:rsidRPr="00B421C2" w:rsidRDefault="00563AD5">
      <w:pPr>
        <w:pStyle w:val="CitatIndrag"/>
      </w:pPr>
      <w:r w:rsidRPr="00B421C2">
        <w:t>Försvarsunderrättelseverksamhet skall bedrivas av Försvarsmakten och de andra myndigheter som regeringen bestämmer.</w:t>
      </w:r>
    </w:p>
    <w:p w:rsidR="00563AD5" w:rsidRPr="00B421C2" w:rsidRDefault="00563AD5">
      <w:pPr>
        <w:pStyle w:val="Odefinierat"/>
      </w:pPr>
    </w:p>
    <w:p w:rsidR="00563AD5" w:rsidRPr="00B421C2" w:rsidRDefault="00563AD5">
      <w:r w:rsidRPr="00B421C2">
        <w:rPr>
          <w:i/>
        </w:rPr>
        <w:t>dels</w:t>
      </w:r>
      <w:r w:rsidRPr="00B421C2">
        <w:t xml:space="preserve"> att utskottets hemställan under 2 bort ha följande lydelse:</w:t>
      </w:r>
    </w:p>
    <w:p w:rsidR="00563AD5" w:rsidRPr="00B421C2" w:rsidRDefault="00563AD5">
      <w:pPr>
        <w:pStyle w:val="Normaltindrag"/>
      </w:pPr>
    </w:p>
    <w:p w:rsidR="00563AD5" w:rsidRPr="00B421C2" w:rsidRDefault="00563AD5">
      <w:pPr>
        <w:pStyle w:val="hembetr"/>
      </w:pPr>
      <w:r w:rsidRPr="00B421C2">
        <w:t xml:space="preserve">2. beträffande lag om försvarsunderrättelseverksamhet </w:t>
      </w:r>
    </w:p>
    <w:p w:rsidR="00563AD5" w:rsidRPr="00B421C2" w:rsidRDefault="00563AD5">
      <w:pPr>
        <w:pStyle w:val="hemtext"/>
        <w:rPr>
          <w:i/>
        </w:rPr>
      </w:pPr>
      <w:r w:rsidRPr="00B421C2">
        <w:t>att riksdagen med anledning av proposition 1999/2000:25 Lag om fö</w:t>
      </w:r>
      <w:r w:rsidRPr="00B421C2">
        <w:t>r</w:t>
      </w:r>
      <w:r w:rsidRPr="00B421C2">
        <w:t>svarsunderrättelseverksamhet och med bifall till motion 1999/2000: Fö3 yrkande 1</w:t>
      </w:r>
    </w:p>
    <w:p w:rsidR="00563AD5" w:rsidRPr="00B421C2" w:rsidRDefault="00563AD5">
      <w:pPr>
        <w:pStyle w:val="hemtext"/>
      </w:pPr>
      <w:r w:rsidRPr="00B421C2">
        <w:rPr>
          <w:i/>
        </w:rPr>
        <w:t xml:space="preserve">dels </w:t>
      </w:r>
      <w:r w:rsidRPr="00B421C2">
        <w:t>godkänner regeringens förslag till lydelse i 2–5 §§ i förslaget till lag om försvarsunderrättelseverksamhet,</w:t>
      </w:r>
    </w:p>
    <w:p w:rsidR="00563AD5" w:rsidRPr="00B421C2" w:rsidRDefault="00563AD5">
      <w:pPr>
        <w:pStyle w:val="hemtext"/>
      </w:pPr>
      <w:r w:rsidRPr="00B421C2">
        <w:rPr>
          <w:i/>
        </w:rPr>
        <w:t>dels</w:t>
      </w:r>
      <w:r w:rsidRPr="00B421C2">
        <w:t xml:space="preserve"> beslutar att 1 § skall ha den lydelse som föreslås i motion 1999/2000:Fö3 yrkande 1,</w:t>
      </w:r>
    </w:p>
    <w:p w:rsidR="00563AD5" w:rsidRPr="00B421C2" w:rsidRDefault="00563AD5"/>
    <w:p w:rsidR="00563AD5" w:rsidRPr="00B421C2" w:rsidRDefault="00563AD5">
      <w:pPr>
        <w:pStyle w:val="Normaltindrag"/>
      </w:pPr>
    </w:p>
    <w:p w:rsidR="00563AD5" w:rsidRPr="00B421C2" w:rsidRDefault="00563AD5">
      <w:pPr>
        <w:pStyle w:val="Normaltindrag"/>
        <w:ind w:firstLine="0"/>
      </w:pPr>
    </w:p>
    <w:p w:rsidR="00563AD5" w:rsidRPr="00B421C2" w:rsidRDefault="00563AD5">
      <w:pPr>
        <w:pStyle w:val="Rubrik1"/>
        <w:spacing w:before="0"/>
        <w:sectPr w:rsidR="00000000" w:rsidRPr="00B421C2">
          <w:headerReference w:type="default" r:id="rId10"/>
          <w:footerReference w:type="default" r:id="rId11"/>
          <w:pgSz w:w="11906" w:h="16838" w:code="9"/>
          <w:pgMar w:top="567" w:right="4876" w:bottom="4508" w:left="1134" w:header="227" w:footer="227" w:gutter="0"/>
          <w:cols w:space="720"/>
        </w:sectPr>
      </w:pPr>
      <w:bookmarkStart w:id="47" w:name="_Toc466710790"/>
      <w:bookmarkStart w:id="48" w:name="_Toc466875673"/>
      <w:bookmarkStart w:id="49" w:name="_Toc476728520"/>
    </w:p>
    <w:p w:rsidR="00563AD5" w:rsidRPr="00B421C2" w:rsidRDefault="00563AD5">
      <w:pPr>
        <w:pStyle w:val="Rubrik1"/>
        <w:spacing w:before="0"/>
      </w:pPr>
      <w:r w:rsidRPr="00B421C2">
        <w:t>Propositionens lagförslag</w:t>
      </w:r>
      <w:bookmarkEnd w:id="49"/>
    </w:p>
    <w:p w:rsidR="00563AD5" w:rsidRPr="00B421C2" w:rsidRDefault="00563AD5">
      <w:pPr>
        <w:pStyle w:val="Rubrik2"/>
      </w:pPr>
      <w:bookmarkStart w:id="50" w:name="_Toc476728521"/>
      <w:r w:rsidRPr="00B421C2">
        <w:t xml:space="preserve">Förslag till </w:t>
      </w:r>
      <w:r w:rsidRPr="00B421C2">
        <w:br/>
        <w:t>lag om försvarsunderrättelsever</w:t>
      </w:r>
      <w:r w:rsidRPr="00B421C2">
        <w:t>k</w:t>
      </w:r>
      <w:r w:rsidRPr="00B421C2">
        <w:t>samhet</w:t>
      </w:r>
      <w:bookmarkEnd w:id="47"/>
      <w:bookmarkEnd w:id="48"/>
      <w:bookmarkEnd w:id="50"/>
    </w:p>
    <w:p w:rsidR="00563AD5" w:rsidRPr="00B421C2" w:rsidRDefault="00563AD5">
      <w:pPr>
        <w:pStyle w:val="Normaltindrag"/>
      </w:pPr>
    </w:p>
    <w:p w:rsidR="00563AD5" w:rsidRPr="00B421C2" w:rsidRDefault="00563AD5">
      <w:pPr>
        <w:pStyle w:val="Normaltindrag"/>
      </w:pPr>
      <w:r w:rsidRPr="00B421C2">
        <w:t>Härigenom föreskrivs följande.</w:t>
      </w:r>
    </w:p>
    <w:p w:rsidR="00563AD5" w:rsidRPr="00B421C2" w:rsidRDefault="00563AD5">
      <w:pPr>
        <w:pStyle w:val="Normaltindrag"/>
      </w:pPr>
    </w:p>
    <w:p w:rsidR="00563AD5" w:rsidRPr="00B421C2" w:rsidRDefault="00563AD5">
      <w:r w:rsidRPr="00B421C2">
        <w:rPr>
          <w:b/>
        </w:rPr>
        <w:t>1 §</w:t>
      </w:r>
      <w:r w:rsidRPr="00B421C2">
        <w:t xml:space="preserve"> Försvarsunderrättelseverksamhet skall bedrivas för att kartlägga yttre militära hot mot landet och till stöd för svensk utri</w:t>
      </w:r>
      <w:r w:rsidRPr="00B421C2">
        <w:softHyphen/>
        <w:t>kes-, försvars- och säke</w:t>
      </w:r>
      <w:r w:rsidRPr="00B421C2">
        <w:t>r</w:t>
      </w:r>
      <w:r w:rsidRPr="00B421C2">
        <w:t>hetspolitik. I verksamheten ingår att medverka i svenskt deltagande i inte</w:t>
      </w:r>
      <w:r w:rsidRPr="00B421C2">
        <w:t>r</w:t>
      </w:r>
      <w:r w:rsidRPr="00B421C2">
        <w:t>nationellt säkerhetssamarbete och att, enligt vad regeringen närmare b</w:t>
      </w:r>
      <w:r w:rsidRPr="00B421C2">
        <w:t>e</w:t>
      </w:r>
      <w:r w:rsidRPr="00B421C2">
        <w:t>stämmer, medverka med underrättelser för att stärka samhället vid svåra påfrestningar på samhället i fred.</w:t>
      </w:r>
    </w:p>
    <w:p w:rsidR="00563AD5" w:rsidRPr="00B421C2" w:rsidRDefault="00563AD5">
      <w:pPr>
        <w:pStyle w:val="Normaltindrag"/>
      </w:pPr>
      <w:r w:rsidRPr="00B421C2">
        <w:t>Regeringen skall bestämma försvarsunderrättelseverksamhetens inrik</w:t>
      </w:r>
      <w:r w:rsidRPr="00B421C2">
        <w:t>t</w:t>
      </w:r>
      <w:r w:rsidRPr="00B421C2">
        <w:t>ning.</w:t>
      </w:r>
    </w:p>
    <w:p w:rsidR="00563AD5" w:rsidRPr="00B421C2" w:rsidRDefault="00563AD5">
      <w:pPr>
        <w:pStyle w:val="Normaltindrag"/>
      </w:pPr>
      <w:r w:rsidRPr="00B421C2">
        <w:t>Försvarsunderrättelseverksamhet skall bedrivas av Försvarsmakten och de andra myndigheter som regeringen bestä</w:t>
      </w:r>
      <w:r w:rsidRPr="00B421C2">
        <w:t>m</w:t>
      </w:r>
      <w:r w:rsidRPr="00B421C2">
        <w:t>mer.</w:t>
      </w:r>
    </w:p>
    <w:p w:rsidR="00563AD5" w:rsidRPr="00B421C2" w:rsidRDefault="00563AD5">
      <w:pPr>
        <w:pStyle w:val="Normaltindrag"/>
      </w:pPr>
    </w:p>
    <w:p w:rsidR="00563AD5" w:rsidRPr="00B421C2" w:rsidRDefault="00563AD5">
      <w:r w:rsidRPr="00B421C2">
        <w:rPr>
          <w:b/>
        </w:rPr>
        <w:t>2 §</w:t>
      </w:r>
      <w:r w:rsidRPr="00B421C2">
        <w:t xml:space="preserve"> Uppgifterna som anges i 1 § skall fullgöras genom inhämtning, bea</w:t>
      </w:r>
      <w:r w:rsidRPr="00B421C2">
        <w:t>r</w:t>
      </w:r>
      <w:r w:rsidRPr="00B421C2">
        <w:t>bet</w:t>
      </w:r>
      <w:r w:rsidRPr="00B421C2">
        <w:softHyphen/>
        <w:t>ning och analys av information. Analyser av hotbilder och bedömningar i underrättelsefrågor skall rapporteras till Regeringskansliet och andra berörda myndigheter.</w:t>
      </w:r>
    </w:p>
    <w:p w:rsidR="00563AD5" w:rsidRPr="00B421C2" w:rsidRDefault="00563AD5">
      <w:pPr>
        <w:pStyle w:val="Normaltindrag"/>
      </w:pPr>
    </w:p>
    <w:p w:rsidR="00563AD5" w:rsidRPr="00B421C2" w:rsidRDefault="00563AD5">
      <w:r w:rsidRPr="00B421C2">
        <w:rPr>
          <w:b/>
        </w:rPr>
        <w:t>3 §</w:t>
      </w:r>
      <w:r w:rsidRPr="00B421C2">
        <w:t xml:space="preserve"> De myndigheter som skall bedriva försvarsunderrättelseverksamhet får, enligt regeringens närmare bestämmande, etablera och upprätthålla sama</w:t>
      </w:r>
      <w:r w:rsidRPr="00B421C2">
        <w:t>r</w:t>
      </w:r>
      <w:r w:rsidRPr="00B421C2">
        <w:t>bete i underrättelsefrågor med andra länder och internationella o</w:t>
      </w:r>
      <w:r w:rsidRPr="00B421C2">
        <w:t>r</w:t>
      </w:r>
      <w:r w:rsidRPr="00B421C2">
        <w:t>ga</w:t>
      </w:r>
      <w:r w:rsidRPr="00B421C2">
        <w:softHyphen/>
        <w:t>nisationer.</w:t>
      </w:r>
    </w:p>
    <w:p w:rsidR="00563AD5" w:rsidRPr="00B421C2" w:rsidRDefault="00563AD5">
      <w:pPr>
        <w:pStyle w:val="Normaltindrag"/>
      </w:pPr>
    </w:p>
    <w:p w:rsidR="00563AD5" w:rsidRPr="00B421C2" w:rsidRDefault="00563AD5">
      <w:r w:rsidRPr="00B421C2">
        <w:rPr>
          <w:b/>
        </w:rPr>
        <w:t>4 §</w:t>
      </w:r>
      <w:r w:rsidRPr="00B421C2">
        <w:t xml:space="preserve"> Försvarsunderrättelseverksamheten får inte avse uppgifter som enligt lagar eller andra föreskrifter ligger inom ramen för polisens och andra my</w:t>
      </w:r>
      <w:r w:rsidRPr="00B421C2">
        <w:t>n</w:t>
      </w:r>
      <w:r w:rsidRPr="00B421C2">
        <w:t xml:space="preserve">digheters brottsbekämpande och brottsförebyggande arbete.  </w:t>
      </w:r>
    </w:p>
    <w:p w:rsidR="00563AD5" w:rsidRPr="00B421C2" w:rsidRDefault="00563AD5">
      <w:pPr>
        <w:pStyle w:val="Normaltindrag"/>
      </w:pPr>
    </w:p>
    <w:p w:rsidR="00563AD5" w:rsidRPr="00B421C2" w:rsidRDefault="00563AD5">
      <w:r w:rsidRPr="00B421C2">
        <w:rPr>
          <w:b/>
        </w:rPr>
        <w:t>5 §</w:t>
      </w:r>
      <w:r w:rsidRPr="00B421C2">
        <w:t xml:space="preserve"> En särskild nämnd under regeringen skall ha insyn i försvarsunderrätte</w:t>
      </w:r>
      <w:r w:rsidRPr="00B421C2">
        <w:t>l</w:t>
      </w:r>
      <w:r w:rsidRPr="00B421C2">
        <w:t>severksamheten enligt vad regeringen närmare föreskriver.</w:t>
      </w:r>
    </w:p>
    <w:p w:rsidR="00563AD5" w:rsidRPr="00B421C2" w:rsidRDefault="00563AD5">
      <w:r w:rsidRPr="00B421C2">
        <w:t>_______________</w:t>
      </w:r>
    </w:p>
    <w:p w:rsidR="00563AD5" w:rsidRPr="00B421C2" w:rsidRDefault="00563AD5">
      <w:pPr>
        <w:pStyle w:val="Normaltindrag"/>
        <w:ind w:firstLine="0"/>
      </w:pPr>
    </w:p>
    <w:p w:rsidR="00563AD5" w:rsidRPr="00B421C2" w:rsidRDefault="00563AD5">
      <w:pPr>
        <w:pStyle w:val="Normaltindrag"/>
      </w:pPr>
      <w:r w:rsidRPr="00B421C2">
        <w:t>Denna lag träder i kraft den 1 juli 2000.</w:t>
      </w:r>
    </w:p>
    <w:p w:rsidR="00563AD5" w:rsidRPr="00B421C2" w:rsidRDefault="00563AD5">
      <w:r w:rsidRPr="00B421C2">
        <w:br w:type="page"/>
      </w:r>
    </w:p>
    <w:p w:rsidR="00563AD5" w:rsidRPr="00B421C2" w:rsidRDefault="00563AD5">
      <w:pPr>
        <w:pStyle w:val="Innehll"/>
        <w:outlineLvl w:val="1"/>
      </w:pPr>
      <w:r w:rsidRPr="00B421C2">
        <w:t>Innehållsförteckning</w:t>
      </w:r>
    </w:p>
    <w:p w:rsidR="00563AD5" w:rsidRPr="00B421C2" w:rsidRDefault="00563AD5">
      <w:pPr>
        <w:pStyle w:val="Innehll1"/>
      </w:pPr>
      <w:r w:rsidRPr="00B421C2">
        <w:t>Sammanfattning</w:t>
      </w:r>
      <w:r w:rsidRPr="00B421C2">
        <w:tab/>
        <w:t>1</w:t>
      </w:r>
    </w:p>
    <w:p w:rsidR="00563AD5" w:rsidRPr="00B421C2" w:rsidRDefault="00563AD5">
      <w:pPr>
        <w:pStyle w:val="Innehll1"/>
      </w:pPr>
      <w:r w:rsidRPr="00B421C2">
        <w:t>Propositionen</w:t>
      </w:r>
      <w:r w:rsidRPr="00B421C2">
        <w:tab/>
        <w:t>1</w:t>
      </w:r>
    </w:p>
    <w:p w:rsidR="00563AD5" w:rsidRPr="00B421C2" w:rsidRDefault="00563AD5">
      <w:pPr>
        <w:pStyle w:val="Innehll2"/>
      </w:pPr>
      <w:r w:rsidRPr="00B421C2">
        <w:t>Förslag till riksdagsbeslut</w:t>
      </w:r>
      <w:r w:rsidRPr="00B421C2">
        <w:tab/>
        <w:t>1</w:t>
      </w:r>
    </w:p>
    <w:p w:rsidR="00563AD5" w:rsidRPr="00B421C2" w:rsidRDefault="00563AD5">
      <w:pPr>
        <w:pStyle w:val="Innehll2"/>
      </w:pPr>
      <w:r w:rsidRPr="00B421C2">
        <w:t>Regeringen</w:t>
      </w:r>
      <w:r w:rsidRPr="00B421C2">
        <w:tab/>
        <w:t>1</w:t>
      </w:r>
    </w:p>
    <w:p w:rsidR="00563AD5" w:rsidRPr="00B421C2" w:rsidRDefault="00563AD5">
      <w:pPr>
        <w:pStyle w:val="Innehll3"/>
      </w:pPr>
      <w:r w:rsidRPr="00B421C2">
        <w:t>Bakgrund och utgångspunkter</w:t>
      </w:r>
      <w:r w:rsidRPr="00B421C2">
        <w:tab/>
        <w:t>1</w:t>
      </w:r>
    </w:p>
    <w:p w:rsidR="00563AD5" w:rsidRPr="00B421C2" w:rsidRDefault="00563AD5">
      <w:pPr>
        <w:pStyle w:val="Innehll3"/>
      </w:pPr>
      <w:r w:rsidRPr="00B421C2">
        <w:t>Fyra grundprinciper för försvarsunderrättelseverksamheten</w:t>
      </w:r>
      <w:r w:rsidRPr="00B421C2">
        <w:tab/>
        <w:t>3</w:t>
      </w:r>
    </w:p>
    <w:p w:rsidR="00563AD5" w:rsidRPr="00B421C2" w:rsidRDefault="00563AD5">
      <w:pPr>
        <w:pStyle w:val="Innehll4"/>
      </w:pPr>
      <w:r w:rsidRPr="00B421C2">
        <w:t>1. Statsmakternas intentioner</w:t>
      </w:r>
      <w:r w:rsidRPr="00B421C2">
        <w:tab/>
        <w:t>3</w:t>
      </w:r>
    </w:p>
    <w:p w:rsidR="00563AD5" w:rsidRPr="00B421C2" w:rsidRDefault="00563AD5">
      <w:pPr>
        <w:pStyle w:val="Innehll4"/>
      </w:pPr>
      <w:r w:rsidRPr="00B421C2">
        <w:t>2. Landets yttre säkerhet</w:t>
      </w:r>
      <w:r w:rsidRPr="00B421C2">
        <w:tab/>
        <w:t>3</w:t>
      </w:r>
    </w:p>
    <w:p w:rsidR="00563AD5" w:rsidRPr="00B421C2" w:rsidRDefault="00563AD5">
      <w:pPr>
        <w:pStyle w:val="Innehll4"/>
      </w:pPr>
      <w:r w:rsidRPr="00B421C2">
        <w:t>3. Landets egna behov</w:t>
      </w:r>
      <w:r w:rsidRPr="00B421C2">
        <w:tab/>
        <w:t>4</w:t>
      </w:r>
    </w:p>
    <w:p w:rsidR="00563AD5" w:rsidRPr="00B421C2" w:rsidRDefault="00563AD5">
      <w:pPr>
        <w:pStyle w:val="Innehll4"/>
      </w:pPr>
      <w:r w:rsidRPr="00B421C2">
        <w:t>4. Syftet med utlandssamarbetet</w:t>
      </w:r>
      <w:r w:rsidRPr="00B421C2">
        <w:tab/>
        <w:t>4</w:t>
      </w:r>
    </w:p>
    <w:p w:rsidR="00563AD5" w:rsidRPr="00B421C2" w:rsidRDefault="00563AD5">
      <w:pPr>
        <w:pStyle w:val="Innehll3"/>
      </w:pPr>
      <w:r w:rsidRPr="00B421C2">
        <w:t>En lagreglering av försvarsunderrättelseverksamheten</w:t>
      </w:r>
      <w:r w:rsidRPr="00B421C2">
        <w:tab/>
        <w:t>4</w:t>
      </w:r>
    </w:p>
    <w:p w:rsidR="00563AD5" w:rsidRPr="00B421C2" w:rsidRDefault="00563AD5">
      <w:pPr>
        <w:pStyle w:val="Innehll4"/>
      </w:pPr>
      <w:r w:rsidRPr="00B421C2">
        <w:t>Behovet av en lagreglering</w:t>
      </w:r>
      <w:r w:rsidRPr="00B421C2">
        <w:tab/>
        <w:t>4</w:t>
      </w:r>
    </w:p>
    <w:p w:rsidR="00563AD5" w:rsidRPr="00B421C2" w:rsidRDefault="00563AD5">
      <w:pPr>
        <w:pStyle w:val="Innehll4"/>
      </w:pPr>
      <w:r w:rsidRPr="00B421C2">
        <w:t>Försvarsunderrättelseverksamhet</w:t>
      </w:r>
      <w:r w:rsidRPr="00B421C2">
        <w:tab/>
        <w:t>5</w:t>
      </w:r>
    </w:p>
    <w:p w:rsidR="00563AD5" w:rsidRPr="00B421C2" w:rsidRDefault="00563AD5">
      <w:pPr>
        <w:pStyle w:val="Innehll4"/>
      </w:pPr>
      <w:r w:rsidRPr="00B421C2">
        <w:t>Arbetsmetoder</w:t>
      </w:r>
      <w:r w:rsidRPr="00B421C2">
        <w:tab/>
        <w:t>5</w:t>
      </w:r>
    </w:p>
    <w:p w:rsidR="00563AD5" w:rsidRPr="00B421C2" w:rsidRDefault="00563AD5">
      <w:pPr>
        <w:pStyle w:val="Innehll4"/>
      </w:pPr>
      <w:r w:rsidRPr="00B421C2">
        <w:t>Utlandssamarbete</w:t>
      </w:r>
      <w:r w:rsidRPr="00B421C2">
        <w:tab/>
        <w:t>5</w:t>
      </w:r>
    </w:p>
    <w:p w:rsidR="00563AD5" w:rsidRPr="00B421C2" w:rsidRDefault="00563AD5">
      <w:pPr>
        <w:pStyle w:val="Innehll4"/>
      </w:pPr>
      <w:r w:rsidRPr="00B421C2">
        <w:t>Förhållandet till polisen och vissa andra myndigheters verksamhet</w:t>
      </w:r>
      <w:r w:rsidRPr="00B421C2">
        <w:tab/>
        <w:t>6</w:t>
      </w:r>
    </w:p>
    <w:p w:rsidR="00563AD5" w:rsidRPr="00B421C2" w:rsidRDefault="00563AD5">
      <w:pPr>
        <w:pStyle w:val="Innehll4"/>
      </w:pPr>
      <w:r w:rsidRPr="00B421C2">
        <w:t>Insyn</w:t>
      </w:r>
      <w:r w:rsidRPr="00B421C2">
        <w:tab/>
        <w:t>6</w:t>
      </w:r>
    </w:p>
    <w:p w:rsidR="00563AD5" w:rsidRPr="00B421C2" w:rsidRDefault="00563AD5">
      <w:pPr>
        <w:pStyle w:val="Innehll4"/>
      </w:pPr>
      <w:r w:rsidRPr="00B421C2">
        <w:t>Ikraftträdandet</w:t>
      </w:r>
      <w:r w:rsidRPr="00B421C2">
        <w:tab/>
        <w:t>6</w:t>
      </w:r>
    </w:p>
    <w:p w:rsidR="00563AD5" w:rsidRPr="00B421C2" w:rsidRDefault="00563AD5">
      <w:pPr>
        <w:pStyle w:val="Innehll1"/>
      </w:pPr>
      <w:r w:rsidRPr="00B421C2">
        <w:t>Motionerna</w:t>
      </w:r>
      <w:r w:rsidRPr="00B421C2">
        <w:tab/>
        <w:t>6</w:t>
      </w:r>
    </w:p>
    <w:p w:rsidR="00563AD5" w:rsidRPr="00B421C2" w:rsidRDefault="00563AD5">
      <w:pPr>
        <w:pStyle w:val="Innehll1"/>
      </w:pPr>
      <w:r w:rsidRPr="00B421C2">
        <w:t>Utskottet</w:t>
      </w:r>
      <w:r w:rsidRPr="00B421C2">
        <w:tab/>
        <w:t>7</w:t>
      </w:r>
    </w:p>
    <w:p w:rsidR="00563AD5" w:rsidRPr="00B421C2" w:rsidRDefault="00563AD5">
      <w:pPr>
        <w:pStyle w:val="Innehll2"/>
      </w:pPr>
      <w:r w:rsidRPr="00B421C2">
        <w:t>Hemställan</w:t>
      </w:r>
      <w:r w:rsidRPr="00B421C2">
        <w:tab/>
        <w:t>10</w:t>
      </w:r>
    </w:p>
    <w:p w:rsidR="00563AD5" w:rsidRPr="00B421C2" w:rsidRDefault="00563AD5">
      <w:pPr>
        <w:pStyle w:val="Innehll1"/>
      </w:pPr>
      <w:r w:rsidRPr="00B421C2">
        <w:t>Reservation</w:t>
      </w:r>
      <w:r w:rsidRPr="00B421C2">
        <w:tab/>
        <w:t>10</w:t>
      </w:r>
    </w:p>
    <w:p w:rsidR="00563AD5" w:rsidRPr="00B421C2" w:rsidRDefault="00563AD5">
      <w:pPr>
        <w:pStyle w:val="Innehll2"/>
      </w:pPr>
      <w:r w:rsidRPr="00B421C2">
        <w:t>Lag om försvarsunderrättelseverksamhet (mom. 2)</w:t>
      </w:r>
      <w:r w:rsidRPr="00B421C2">
        <w:tab/>
        <w:t>10</w:t>
      </w:r>
    </w:p>
    <w:p w:rsidR="00563AD5" w:rsidRPr="00B421C2" w:rsidRDefault="00563AD5">
      <w:pPr>
        <w:pStyle w:val="Innehll1"/>
      </w:pPr>
      <w:r w:rsidRPr="00B421C2">
        <w:t>Propositionens lagförslag</w:t>
      </w:r>
      <w:r w:rsidRPr="00B421C2">
        <w:tab/>
        <w:t>12</w:t>
      </w:r>
    </w:p>
    <w:p w:rsidR="00563AD5" w:rsidRPr="00B421C2" w:rsidRDefault="00563AD5">
      <w:pPr>
        <w:pStyle w:val="Innehll2"/>
      </w:pPr>
      <w:r w:rsidRPr="00B421C2">
        <w:t>Förslag till  lag om försvarsunderrättelseverksamhet</w:t>
      </w:r>
      <w:r w:rsidRPr="00B421C2">
        <w:tab/>
        <w:t>12</w:t>
      </w:r>
    </w:p>
    <w:p w:rsidR="00563AD5" w:rsidRPr="00B421C2" w:rsidRDefault="00563AD5"/>
    <w:p w:rsidR="00563AD5" w:rsidRPr="00B421C2" w:rsidRDefault="00563AD5">
      <w:pPr>
        <w:pStyle w:val="Normaltindrag"/>
      </w:pPr>
    </w:p>
    <w:p w:rsidR="00563AD5" w:rsidRPr="00B421C2" w:rsidRDefault="00563AD5">
      <w:pPr>
        <w:pStyle w:val="Normaltindrag"/>
        <w:ind w:firstLine="0"/>
      </w:pPr>
    </w:p>
    <w:p w:rsidR="00563AD5" w:rsidRPr="00B421C2" w:rsidRDefault="00563AD5">
      <w:pPr>
        <w:pStyle w:val="Tryckort"/>
        <w:framePr w:wrap="around"/>
      </w:pPr>
      <w:r w:rsidRPr="00B421C2">
        <w:t>Elanders Gotab, Stockholm  2000</w:t>
      </w:r>
    </w:p>
    <w:p w:rsidR="00563AD5" w:rsidRPr="00B421C2" w:rsidRDefault="00563AD5">
      <w:pPr>
        <w:pStyle w:val="Normaltindrag"/>
        <w:ind w:firstLine="0"/>
      </w:pPr>
    </w:p>
    <w:sectPr w:rsidR="00563AD5" w:rsidRPr="00B421C2">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3AD5" w:rsidRPr="00B421C2" w:rsidRDefault="00563AD5">
      <w:pPr>
        <w:spacing w:before="0" w:line="240" w:lineRule="auto"/>
      </w:pPr>
      <w:r w:rsidRPr="00B421C2">
        <w:separator/>
      </w:r>
    </w:p>
  </w:endnote>
  <w:endnote w:type="continuationSeparator" w:id="0">
    <w:p w:rsidR="00563AD5" w:rsidRPr="00B421C2" w:rsidRDefault="00563AD5">
      <w:pPr>
        <w:spacing w:before="0" w:line="240" w:lineRule="auto"/>
      </w:pPr>
      <w:r w:rsidRPr="00B421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D5" w:rsidRPr="00B421C2" w:rsidRDefault="00563AD5">
    <w:pPr>
      <w:pStyle w:val="SidfotH"/>
      <w:framePr w:wrap="around"/>
    </w:pPr>
    <w:r w:rsidRPr="00B421C2">
      <w:fldChar w:fldCharType="begin" w:fldLock="1"/>
    </w:r>
    <w:r w:rsidRPr="00B421C2">
      <w:instrText xml:space="preserve"> P</w:instrText>
    </w:r>
    <w:r w:rsidRPr="00B421C2">
      <w:instrText>A</w:instrText>
    </w:r>
    <w:r w:rsidRPr="00B421C2">
      <w:instrText xml:space="preserve">GE </w:instrText>
    </w:r>
    <w:r w:rsidRPr="00B421C2">
      <w:fldChar w:fldCharType="separate"/>
    </w:r>
    <w:r w:rsidRPr="00B421C2">
      <w:t>1</w:t>
    </w:r>
    <w:r w:rsidRPr="00B421C2">
      <w:fldChar w:fldCharType="end"/>
    </w:r>
  </w:p>
  <w:p w:rsidR="00563AD5" w:rsidRPr="00B421C2" w:rsidRDefault="00563A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D5" w:rsidRPr="00B421C2" w:rsidRDefault="00563AD5">
    <w:pPr>
      <w:pStyle w:val="SidfotH"/>
      <w:framePr w:wrap="around"/>
    </w:pPr>
    <w:r w:rsidRPr="00B421C2">
      <w:fldChar w:fldCharType="begin" w:fldLock="1"/>
    </w:r>
    <w:r w:rsidRPr="00B421C2">
      <w:instrText xml:space="preserve"> P</w:instrText>
    </w:r>
    <w:r w:rsidRPr="00B421C2">
      <w:instrText>A</w:instrText>
    </w:r>
    <w:r w:rsidRPr="00B421C2">
      <w:instrText xml:space="preserve">GE </w:instrText>
    </w:r>
    <w:r w:rsidRPr="00B421C2">
      <w:fldChar w:fldCharType="separate"/>
    </w:r>
    <w:r w:rsidRPr="00B421C2">
      <w:t>12</w:t>
    </w:r>
    <w:r w:rsidRPr="00B421C2">
      <w:fldChar w:fldCharType="end"/>
    </w:r>
  </w:p>
  <w:p w:rsidR="00563AD5" w:rsidRPr="00B421C2" w:rsidRDefault="00563A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3AD5" w:rsidRPr="00B421C2" w:rsidRDefault="00563AD5">
      <w:pPr>
        <w:pStyle w:val="Sidfot"/>
      </w:pPr>
    </w:p>
  </w:footnote>
  <w:footnote w:type="continuationSeparator" w:id="0">
    <w:p w:rsidR="00563AD5" w:rsidRPr="00B421C2" w:rsidRDefault="00563AD5">
      <w:pPr>
        <w:spacing w:before="0" w:line="240" w:lineRule="auto"/>
      </w:pPr>
      <w:r w:rsidRPr="00B421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D5" w:rsidRPr="00B421C2" w:rsidRDefault="00563AD5">
    <w:pPr>
      <w:pStyle w:val="SidhuvudKant"/>
      <w:framePr w:w="1758" w:h="2744" w:hRule="exact" w:wrap="around" w:vAnchor="page" w:hAnchor="page" w:x="7372" w:y="568" w:anchorLock="0"/>
    </w:pPr>
    <w:r w:rsidRPr="00B421C2">
      <w:t>1999/2000:FöU3</w:t>
    </w:r>
  </w:p>
  <w:p w:rsidR="00563AD5" w:rsidRPr="00B421C2" w:rsidRDefault="00563AD5">
    <w:pPr>
      <w:pStyle w:val="SidhuvudKantBilaga"/>
      <w:framePr w:w="1758" w:h="2744" w:hRule="exact" w:wrap="around" w:vAnchor="page" w:hAnchor="page" w:x="7372" w:y="568" w:anchorLock="0"/>
    </w:pPr>
  </w:p>
  <w:p w:rsidR="00563AD5" w:rsidRPr="00B421C2" w:rsidRDefault="00563AD5">
    <w:pPr>
      <w:pStyle w:val="SidhuvudKant"/>
      <w:framePr w:w="1758" w:h="2744" w:hRule="exact" w:wrap="around" w:vAnchor="page" w:hAnchor="page" w:x="7372" w:y="568" w:anchorLock="0"/>
    </w:pPr>
  </w:p>
  <w:p w:rsidR="00563AD5" w:rsidRPr="00B421C2" w:rsidRDefault="00563AD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3AD5" w:rsidRPr="00B421C2" w:rsidRDefault="00563AD5">
    <w:pPr>
      <w:pStyle w:val="SidhuvudKant"/>
      <w:framePr w:w="1758" w:h="2744" w:hRule="exact" w:wrap="around" w:vAnchor="page" w:hAnchor="page" w:x="7372" w:y="568" w:anchorLock="0"/>
    </w:pPr>
    <w:r w:rsidRPr="00B421C2">
      <w:t>1999/2000:FöU3</w:t>
    </w:r>
  </w:p>
  <w:p w:rsidR="00563AD5" w:rsidRPr="00B421C2" w:rsidRDefault="00563AD5">
    <w:pPr>
      <w:pStyle w:val="SidhuvudKantBilaga"/>
      <w:framePr w:w="1758" w:h="2744" w:hRule="exact" w:wrap="around" w:vAnchor="page" w:hAnchor="page" w:x="7372" w:y="568" w:anchorLock="0"/>
    </w:pPr>
    <w:r w:rsidRPr="00B421C2">
      <w:t>Bilaga</w:t>
    </w:r>
  </w:p>
  <w:p w:rsidR="00563AD5" w:rsidRPr="00B421C2" w:rsidRDefault="00563AD5">
    <w:pPr>
      <w:pStyle w:val="SidhuvudKant"/>
      <w:framePr w:w="1758" w:h="2744" w:hRule="exact" w:wrap="around" w:vAnchor="page" w:hAnchor="page" w:x="7372" w:y="568" w:anchorLock="0"/>
    </w:pPr>
  </w:p>
  <w:p w:rsidR="00563AD5" w:rsidRPr="00B421C2" w:rsidRDefault="00563A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93E96"/>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474030AB"/>
    <w:multiLevelType w:val="singleLevel"/>
    <w:tmpl w:val="812AA62C"/>
    <w:lvl w:ilvl="0">
      <w:start w:val="1"/>
      <w:numFmt w:val="decimal"/>
      <w:lvlText w:val="%1."/>
      <w:lvlJc w:val="left"/>
      <w:pPr>
        <w:tabs>
          <w:tab w:val="num" w:pos="530"/>
        </w:tabs>
        <w:ind w:left="530" w:hanging="360"/>
      </w:pPr>
      <w:rPr>
        <w:rFonts w:hint="default"/>
      </w:rPr>
    </w:lvl>
  </w:abstractNum>
  <w:num w:numId="1" w16cid:durableId="1531533755">
    <w:abstractNumId w:val="1"/>
  </w:num>
  <w:num w:numId="2" w16cid:durableId="73382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9900"/>
  </w:docVars>
  <w:rsids>
    <w:rsidRoot w:val="00924FC8"/>
    <w:rsid w:val="00563AD5"/>
    <w:rsid w:val="00924FC8"/>
    <w:rsid w:val="00B421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43E432-2FB4-45D5-82D5-22DDBD6B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Normal"/>
    <w:pPr>
      <w:tabs>
        <w:tab w:val="left" w:pos="2835"/>
      </w:tabs>
      <w:spacing w:before="0" w:line="240" w:lineRule="auto"/>
    </w:pPr>
    <w:rPr>
      <w:sz w:val="25"/>
    </w:rPr>
  </w:style>
  <w:style w:type="paragraph" w:customStyle="1" w:styleId="Hemstlbyline">
    <w:name w:val="Hemstl_byline"/>
    <w:basedOn w:val="Normal"/>
    <w:next w:val="Normal"/>
    <w:pPr>
      <w:keepNext/>
      <w:keepLines/>
      <w:spacing w:before="0" w:line="360" w:lineRule="auto"/>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3988</Words>
  <Characters>27325</Characters>
  <Application>Microsoft Office Word</Application>
  <DocSecurity>4</DocSecurity>
  <Lines>546</Lines>
  <Paragraphs>177</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Försvarsutskottets betänkande</vt:lpstr>
      <vt:lpstr>Sammanfattning</vt:lpstr>
      <vt:lpstr>Propositionen</vt:lpstr>
      <vt:lpstr>    Förslag till riksdagsbeslut</vt:lpstr>
      <vt:lpstr>    Regeringen</vt:lpstr>
      <vt:lpstr>        Bakgrund och utgångspunkter</vt:lpstr>
      <vt:lpstr>        Fyra grundprinciper för försvarsunderrättelseverksamheten</vt:lpstr>
      <vt:lpstr>        En lagreglering av försvarsunderrättelseverksamheten</vt:lpstr>
      <vt:lpstr>Motionerna</vt:lpstr>
      <vt:lpstr>Utskottet</vt:lpstr>
      <vt:lpstr>    Hemställan</vt:lpstr>
      <vt:lpstr>Reservation</vt:lpstr>
      <vt:lpstr>    Lag om försvarsunderrättelseverksamhet (mom. 2)</vt:lpstr>
      <vt:lpstr/>
      <vt:lpstr>Propositionens lagförslag</vt:lpstr>
      <vt:lpstr>    Förslag till  lag om försvarsunderrättelseverksamhet</vt:lpstr>
      <vt:lpstr>    Innehållsförteckning</vt:lpstr>
    </vt:vector>
  </TitlesOfParts>
  <Company>Riksdagen</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2000-03-09T09:24:00Z</cp:lastPrinted>
  <dcterms:created xsi:type="dcterms:W3CDTF">2025-12-15T21:12:00Z</dcterms:created>
  <dcterms:modified xsi:type="dcterms:W3CDTF">2025-12-15T21:12:00Z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FöU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