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75CF8">
        <w:trPr>
          <w:gridAfter w:val="2"/>
          <w:wAfter w:w="1758" w:type="dxa"/>
          <w:cantSplit/>
          <w:trHeight w:val="1320"/>
        </w:trPr>
        <w:tc>
          <w:tcPr>
            <w:tcW w:w="5897" w:type="dxa"/>
          </w:tcPr>
          <w:p w:rsidR="00CF1863" w:rsidRPr="00F75CF8" w:rsidRDefault="00CF1863">
            <w:pPr>
              <w:pStyle w:val="HuvudRubrik"/>
            </w:pPr>
            <w:r w:rsidRPr="00F75CF8">
              <w:t>Regeringskansliet</w:t>
            </w:r>
          </w:p>
          <w:p w:rsidR="00CF1863" w:rsidRPr="00F75CF8" w:rsidRDefault="00CF1863">
            <w:pPr>
              <w:pStyle w:val="HuvudRubrik"/>
            </w:pPr>
            <w:r w:rsidRPr="00F75CF8">
              <w:t>Faktapromemoria  2011/12:FPM179</w:t>
            </w:r>
          </w:p>
        </w:tc>
      </w:tr>
      <w:tr w:rsidR="00000000" w:rsidRPr="00F75CF8">
        <w:trPr>
          <w:gridAfter w:val="2"/>
          <w:wAfter w:w="1758" w:type="dxa"/>
          <w:cantSplit/>
          <w:trHeight w:val="240"/>
        </w:trPr>
        <w:tc>
          <w:tcPr>
            <w:tcW w:w="5897" w:type="dxa"/>
          </w:tcPr>
          <w:p w:rsidR="00CF1863" w:rsidRPr="00F75CF8" w:rsidRDefault="00CF1863">
            <w:pPr>
              <w:pStyle w:val="HuvudRubrik"/>
              <w:rPr>
                <w:sz w:val="28"/>
              </w:rPr>
            </w:pPr>
            <w:r w:rsidRPr="00F75CF8">
              <w:t>Handlingsplan för en innovativ och konkurrenskraftig säkerhetsindustri</w:t>
            </w:r>
          </w:p>
        </w:tc>
      </w:tr>
      <w:tr w:rsidR="00000000" w:rsidRPr="00F75CF8">
        <w:trPr>
          <w:cantSplit/>
          <w:trHeight w:val="285"/>
        </w:trPr>
        <w:tc>
          <w:tcPr>
            <w:tcW w:w="7655" w:type="dxa"/>
            <w:gridSpan w:val="3"/>
          </w:tcPr>
          <w:p w:rsidR="00CF1863" w:rsidRPr="00F75CF8" w:rsidRDefault="00CF1863">
            <w:pPr>
              <w:pStyle w:val="Departement"/>
              <w:rPr>
                <w:sz w:val="28"/>
              </w:rPr>
            </w:pPr>
            <w:r w:rsidRPr="00F75CF8">
              <w:t>Näringsdepartementet</w:t>
            </w:r>
          </w:p>
        </w:tc>
      </w:tr>
      <w:tr w:rsidR="00000000" w:rsidRPr="00F75CF8">
        <w:trPr>
          <w:cantSplit/>
          <w:trHeight w:val="240"/>
        </w:trPr>
        <w:tc>
          <w:tcPr>
            <w:tcW w:w="7655" w:type="dxa"/>
            <w:gridSpan w:val="3"/>
          </w:tcPr>
          <w:p w:rsidR="00CF1863" w:rsidRPr="00F75CF8" w:rsidRDefault="00CF1863">
            <w:pPr>
              <w:pStyle w:val="Dokumentdatum"/>
            </w:pPr>
            <w:r w:rsidRPr="00F75CF8">
              <w:t>2012-08-29</w:t>
            </w:r>
          </w:p>
        </w:tc>
      </w:tr>
      <w:tr w:rsidR="00000000" w:rsidRPr="00F75CF8">
        <w:trPr>
          <w:cantSplit/>
          <w:trHeight w:val="726"/>
        </w:trPr>
        <w:tc>
          <w:tcPr>
            <w:tcW w:w="7655" w:type="dxa"/>
            <w:gridSpan w:val="3"/>
            <w:vAlign w:val="bottom"/>
          </w:tcPr>
          <w:p w:rsidR="00CF1863" w:rsidRPr="00F75CF8" w:rsidRDefault="00CF1863">
            <w:pPr>
              <w:pStyle w:val="Dokumentbeteckning"/>
            </w:pPr>
            <w:r w:rsidRPr="00F75CF8">
              <w:t>Dokumentbeteckning</w:t>
            </w:r>
          </w:p>
        </w:tc>
      </w:tr>
      <w:tr w:rsidR="00000000" w:rsidRPr="00F75CF8">
        <w:trPr>
          <w:gridAfter w:val="1"/>
          <w:wAfter w:w="1560" w:type="dxa"/>
          <w:trHeight w:val="120"/>
        </w:trPr>
        <w:tc>
          <w:tcPr>
            <w:tcW w:w="6095" w:type="dxa"/>
            <w:gridSpan w:val="2"/>
          </w:tcPr>
          <w:p w:rsidR="00CF1863" w:rsidRPr="00F75CF8" w:rsidRDefault="00CF1863">
            <w:bookmarkStart w:id="0" w:name="KomNr"/>
            <w:bookmarkEnd w:id="0"/>
            <w:r w:rsidRPr="00F75CF8">
              <w:t>KOM(2012) 417 slutlig</w:t>
            </w:r>
          </w:p>
        </w:tc>
      </w:tr>
      <w:tr w:rsidR="00000000" w:rsidRPr="00F75CF8">
        <w:trPr>
          <w:gridAfter w:val="1"/>
          <w:wAfter w:w="1560" w:type="dxa"/>
          <w:trHeight w:val="120"/>
        </w:trPr>
        <w:tc>
          <w:tcPr>
            <w:tcW w:w="6095" w:type="dxa"/>
            <w:gridSpan w:val="2"/>
          </w:tcPr>
          <w:p w:rsidR="00CF1863" w:rsidRPr="00F75CF8" w:rsidRDefault="00CF1863">
            <w:pPr>
              <w:pStyle w:val="Dokumentbeteckning-titel"/>
            </w:pPr>
            <w:r w:rsidRPr="00F75CF8">
              <w:t>En politik för säkerhetsindustrin - Handlingsplan för en innovativ och konkurrenskraftig säkerhetsindustri</w:t>
            </w:r>
          </w:p>
        </w:tc>
      </w:tr>
    </w:tbl>
    <w:p w:rsidR="00CF1863" w:rsidRPr="00F75CF8" w:rsidRDefault="00CF1863"/>
    <w:p w:rsidR="00CF1863" w:rsidRPr="00F75CF8" w:rsidRDefault="00CF1863">
      <w:pPr>
        <w:pStyle w:val="Rubrik1"/>
        <w:numPr>
          <w:ilvl w:val="0"/>
          <w:numId w:val="0"/>
        </w:numPr>
      </w:pPr>
      <w:bookmarkStart w:id="1" w:name="_GoBack"/>
      <w:bookmarkEnd w:id="1"/>
      <w:r w:rsidRPr="00F75CF8">
        <w:t>Sammanfattning</w:t>
      </w:r>
    </w:p>
    <w:p w:rsidR="00CF1863" w:rsidRPr="00F75CF8" w:rsidRDefault="00CF1863">
      <w:r w:rsidRPr="00F75CF8">
        <w:t>Kommissionen beskriver i meddelandet hur den avser agera för att skapa bättre förutsättningar för en mer konkurrenskraftig säkerhetsindustri. Regeringen välkomnar informationen från kommissionen.</w:t>
      </w:r>
    </w:p>
    <w:p w:rsidR="00CF1863" w:rsidRPr="00F75CF8" w:rsidRDefault="00CF1863">
      <w:pPr>
        <w:pStyle w:val="Rubrik1"/>
      </w:pPr>
      <w:r w:rsidRPr="00F75CF8">
        <w:t>Förslaget</w:t>
      </w:r>
    </w:p>
    <w:p w:rsidR="00CF1863" w:rsidRPr="00F75CF8" w:rsidRDefault="00CF1863">
      <w:pPr>
        <w:pStyle w:val="Rubrik2"/>
      </w:pPr>
      <w:r w:rsidRPr="00F75CF8">
        <w:t>Ärendets bakgrund</w:t>
      </w:r>
    </w:p>
    <w:p w:rsidR="00CF1863" w:rsidRPr="00F75CF8" w:rsidRDefault="00CF1863">
      <w:r w:rsidRPr="00F75CF8">
        <w:t xml:space="preserve">I Europa 2020-strategins flaggskeppsinitiativ </w:t>
      </w:r>
      <w:r w:rsidRPr="00F75CF8">
        <w:rPr>
          <w:i/>
        </w:rPr>
        <w:t>En integrerad industripolitik för en globaliserad tid – Med konkurrenskraft och hållbar utveckling i centrum</w:t>
      </w:r>
      <w:r w:rsidRPr="00F75CF8">
        <w:t xml:space="preserve"> aviserade kommissionen ett särskilt initiativ för säkerhetsindustrin. Förslaget som presenterades den 26 juli bygger vidare på åtgärder som infördes i det sjunde ramprogrammet för forskning och teknikutveckling.</w:t>
      </w:r>
    </w:p>
    <w:p w:rsidR="00CF1863" w:rsidRPr="00F75CF8" w:rsidRDefault="00CF1863">
      <w:pPr>
        <w:pStyle w:val="Rubrik2"/>
      </w:pPr>
      <w:r w:rsidRPr="00F75CF8">
        <w:t>Förslagets innehåll</w:t>
      </w:r>
    </w:p>
    <w:p w:rsidR="00CF1863" w:rsidRPr="00F75CF8" w:rsidRDefault="00CF1863">
      <w:r w:rsidRPr="00F75CF8">
        <w:t>Säkerhetsindustrin är en sektor med potential för tillväxt och nya arbetstillfällen, men det finns ett antal faktorer som försvårar en god utveckling. Det saknas en tydlig definition av sektorn, men kommissionen inkluderar produkter och tjänster för luftfartsskydd, sjöfartsskydd, gränsskydd, skydd av kritisk infrastruktur, underrättelseverksamhet för bekämpande av terrorism, krishantering/civilskydd, fysiskt säkerhetsskydd och skyddskläder. Vidare är marknaden fragmenterad nationellt eller regionalt, är hu</w:t>
      </w:r>
      <w:r w:rsidRPr="00F75CF8">
        <w:t>vudsakligen institut</w:t>
      </w:r>
      <w:r w:rsidRPr="00F75CF8">
        <w:lastRenderedPageBreak/>
        <w:t>ionell och har en samhällsdimension som inkluderar medborgarnas behov av såväl säkerhet som integritet. Handlingsplanen syftar till att förbättra förutsättningarna för att sektorn ska nå sin tillväxtpotential.</w:t>
      </w:r>
    </w:p>
    <w:p w:rsidR="00CF1863" w:rsidRPr="00F75CF8" w:rsidRDefault="00CF1863">
      <w:r w:rsidRPr="00F75CF8">
        <w:t>För att motverka marknadsfragmentering föreslår kommissionen åtgärder inom:</w:t>
      </w:r>
    </w:p>
    <w:p w:rsidR="00CF1863" w:rsidRPr="00F75CF8" w:rsidRDefault="00CF1863">
      <w:pPr>
        <w:numPr>
          <w:ilvl w:val="0"/>
          <w:numId w:val="15"/>
        </w:numPr>
      </w:pPr>
      <w:r w:rsidRPr="00F75CF8">
        <w:t>Standardisering: Uppmana de europeiska standardiseringsorganen att dra upp färdplaner för standardisering av nästa generations verktyg och teknik. Dessutom bör hybridstandarder som kan användas för likartade områden inom försvarsteknik respektive civil säkerhet utvecklas.</w:t>
      </w:r>
    </w:p>
    <w:p w:rsidR="00CF1863" w:rsidRPr="00F75CF8" w:rsidRDefault="00CF1863">
      <w:pPr>
        <w:numPr>
          <w:ilvl w:val="0"/>
          <w:numId w:val="15"/>
        </w:numPr>
      </w:pPr>
      <w:r w:rsidRPr="00F75CF8">
        <w:t xml:space="preserve">Certifieringssystem på EU-nivå: Inledningsvis gällande utrustning för säkerhetskontroller på flygplatser samt larmsystem. </w:t>
      </w:r>
    </w:p>
    <w:p w:rsidR="00CF1863" w:rsidRPr="00F75CF8" w:rsidRDefault="00CF1863">
      <w:r w:rsidRPr="00F75CF8">
        <w:t>För att minska klyftan mellan forskning och marknad avser kommissionen:</w:t>
      </w:r>
    </w:p>
    <w:p w:rsidR="00CF1863" w:rsidRPr="00F75CF8" w:rsidRDefault="00CF1863">
      <w:pPr>
        <w:numPr>
          <w:ilvl w:val="0"/>
          <w:numId w:val="16"/>
        </w:numPr>
      </w:pPr>
      <w:r w:rsidRPr="00F75CF8">
        <w:t>Samordna finansieringsprogram för att kunna testa och validera resultat från EU:s säkerhetsforskningsprojekt.</w:t>
      </w:r>
    </w:p>
    <w:p w:rsidR="00CF1863" w:rsidRPr="00F75CF8" w:rsidRDefault="00CF1863">
      <w:pPr>
        <w:numPr>
          <w:ilvl w:val="0"/>
          <w:numId w:val="16"/>
        </w:numPr>
      </w:pPr>
      <w:r w:rsidRPr="00F75CF8">
        <w:t>Använda förkommersiell upphandling som en betydande del av satsningarna på säkerhetsforskning inom Horisont 2020</w:t>
      </w:r>
    </w:p>
    <w:p w:rsidR="00CF1863" w:rsidRPr="00F75CF8" w:rsidRDefault="00CF1863">
      <w:pPr>
        <w:numPr>
          <w:ilvl w:val="0"/>
          <w:numId w:val="16"/>
        </w:numPr>
      </w:pPr>
      <w:r w:rsidRPr="00F75CF8">
        <w:t>Förbättra tillträdet till internationella marknader och att undersöka konsekvenserna av att begränsa skadeståndsansvaret för att ge europeiska företag likartade förutsättningar som utländska.</w:t>
      </w:r>
    </w:p>
    <w:p w:rsidR="00CF1863" w:rsidRPr="00F75CF8" w:rsidRDefault="00CF1863">
      <w:r w:rsidRPr="00F75CF8">
        <w:t>Kommissionen avser integrera samhällsdimensionen bättre genom att:</w:t>
      </w:r>
    </w:p>
    <w:p w:rsidR="00CF1863" w:rsidRPr="00F75CF8" w:rsidRDefault="00CF1863">
      <w:pPr>
        <w:numPr>
          <w:ilvl w:val="0"/>
          <w:numId w:val="17"/>
        </w:numPr>
      </w:pPr>
      <w:r w:rsidRPr="00F75CF8">
        <w:t>Engagera samhället i forskningsprocessen och att göra kontroll av samhällseffekterna i projekt där det är lämpligt, inte minst när det gäller förkommersiell upphandling.</w:t>
      </w:r>
    </w:p>
    <w:p w:rsidR="00CF1863" w:rsidRPr="00F75CF8" w:rsidRDefault="00CF1863">
      <w:pPr>
        <w:numPr>
          <w:ilvl w:val="0"/>
          <w:numId w:val="17"/>
        </w:numPr>
      </w:pPr>
      <w:r w:rsidRPr="00F75CF8">
        <w:t>Uppdra till de europeiska standardiseringsorganen att utveckla en standard för att inkludera förvaltningen av frågor om integritetsskydd i befintliga kvalitetssäkringssystem.</w:t>
      </w:r>
    </w:p>
    <w:p w:rsidR="00CF1863" w:rsidRPr="00F75CF8" w:rsidRDefault="00CF1863">
      <w:r w:rsidRPr="00F75CF8">
        <w:t xml:space="preserve">Kommissionen kommer inrätta en särskild expertgrupp för att följa upp att åtgärderna i handlingsplanen genomförs, men anger även att framgången till stor del beror på medlemsstaternas samarbete med EU-institutionerna, standardiseringsorgan samt offentliga och privata aktörer. </w:t>
      </w:r>
    </w:p>
    <w:p w:rsidR="00CF1863" w:rsidRPr="00F75CF8" w:rsidRDefault="00CF1863">
      <w:pPr>
        <w:pStyle w:val="Rubrik2"/>
      </w:pPr>
      <w:r w:rsidRPr="00F75CF8">
        <w:t>Gällande svenska regler och förslagets effekt på dessa</w:t>
      </w:r>
    </w:p>
    <w:p w:rsidR="00CF1863" w:rsidRPr="00F75CF8" w:rsidRDefault="00CF1863">
      <w:r w:rsidRPr="00F75CF8">
        <w:t>Förslaget påverkar ej svenska regler.</w:t>
      </w:r>
    </w:p>
    <w:p w:rsidR="00CF1863" w:rsidRPr="00F75CF8" w:rsidRDefault="00CF1863">
      <w:pPr>
        <w:pStyle w:val="Rubrik2"/>
      </w:pPr>
      <w:r w:rsidRPr="00F75CF8">
        <w:t>Budgetära konsekvenser / Konsekvensanalys</w:t>
      </w:r>
    </w:p>
    <w:p w:rsidR="00CF1863" w:rsidRPr="00F75CF8" w:rsidRDefault="00CF1863">
      <w:r w:rsidRPr="00F75CF8">
        <w:t>Förslaget har ej budgetära konsekvenser, annat än att det på vissa punkter förtydligar hur kommissionen avser prioritera inom det kommande Horisont 2020-ramprogrammet.</w:t>
      </w:r>
    </w:p>
    <w:p w:rsidR="00CF1863" w:rsidRPr="00F75CF8" w:rsidRDefault="00CF1863">
      <w:pPr>
        <w:pStyle w:val="Rubrik1"/>
      </w:pPr>
      <w:r w:rsidRPr="00F75CF8">
        <w:t>Ståndpunkter</w:t>
      </w:r>
    </w:p>
    <w:p w:rsidR="00CF1863" w:rsidRPr="00F75CF8" w:rsidRDefault="00CF1863">
      <w:pPr>
        <w:pStyle w:val="Rubrik2"/>
      </w:pPr>
      <w:r w:rsidRPr="00F75CF8">
        <w:t>Preliminär svensk ståndpunkt</w:t>
      </w:r>
    </w:p>
    <w:p w:rsidR="00CF1863" w:rsidRPr="00F75CF8" w:rsidRDefault="00CF1863">
      <w:r w:rsidRPr="00F75CF8">
        <w:t xml:space="preserve">Regeringen välkomnar att kommissionen föreslår åtgärder som ger förutsättningar för stärkt konkurrenskraft och innovation. Företag inom säkerhetsindustrin har ofta ett omfattande forsknings-, utvecklings- och innovationsarbete och bör, liksom andra sektorer i näringslivet, ges goda förutsättningar genom att företagsklimatet utvecklas positivt. Att meddelandet välkomnas föregriper inte behandlingen av kommande fleråriga finansiella perspektiv. </w:t>
      </w:r>
    </w:p>
    <w:p w:rsidR="00CF1863" w:rsidRPr="00F75CF8" w:rsidRDefault="00CF1863">
      <w:pPr>
        <w:pStyle w:val="Rubrik2"/>
      </w:pPr>
      <w:r w:rsidRPr="00F75CF8">
        <w:t>Medlemsstaternas ståndpunkter</w:t>
      </w:r>
    </w:p>
    <w:p w:rsidR="00CF1863" w:rsidRPr="00F75CF8" w:rsidRDefault="00CF1863">
      <w:r w:rsidRPr="00F75CF8">
        <w:t>Medlemsstaternas ståndpunkter är ej kända.</w:t>
      </w:r>
    </w:p>
    <w:p w:rsidR="00CF1863" w:rsidRPr="00F75CF8" w:rsidRDefault="00CF1863">
      <w:pPr>
        <w:pStyle w:val="Rubrik2"/>
      </w:pPr>
      <w:r w:rsidRPr="00F75CF8">
        <w:t>Institutionernas ståndpunkter</w:t>
      </w:r>
    </w:p>
    <w:p w:rsidR="00CF1863" w:rsidRPr="00F75CF8" w:rsidRDefault="00CF1863">
      <w:r w:rsidRPr="00F75CF8">
        <w:t>Institutionernas ståndpunkter är ej kända.</w:t>
      </w:r>
    </w:p>
    <w:p w:rsidR="00CF1863" w:rsidRPr="00F75CF8" w:rsidRDefault="00CF1863">
      <w:pPr>
        <w:pStyle w:val="Rubrik2"/>
      </w:pPr>
      <w:r w:rsidRPr="00F75CF8">
        <w:t>Remissinstansernas ståndpunkter</w:t>
      </w:r>
    </w:p>
    <w:p w:rsidR="00CF1863" w:rsidRPr="00F75CF8" w:rsidRDefault="00CF1863">
      <w:r w:rsidRPr="00F75CF8">
        <w:t>Förslaget har ej remitterats.</w:t>
      </w:r>
    </w:p>
    <w:p w:rsidR="00CF1863" w:rsidRPr="00F75CF8" w:rsidRDefault="00CF1863">
      <w:pPr>
        <w:pStyle w:val="Rubrik1"/>
      </w:pPr>
      <w:r w:rsidRPr="00F75CF8">
        <w:t>Förslagets förutsättningar</w:t>
      </w:r>
    </w:p>
    <w:p w:rsidR="00CF1863" w:rsidRPr="00F75CF8" w:rsidRDefault="00CF1863">
      <w:pPr>
        <w:pStyle w:val="Rubrik2"/>
      </w:pPr>
      <w:r w:rsidRPr="00F75CF8">
        <w:t>Rättslig grund och beslutsförfarande</w:t>
      </w:r>
    </w:p>
    <w:p w:rsidR="00CF1863" w:rsidRPr="00F75CF8" w:rsidRDefault="00CF1863">
      <w:r w:rsidRPr="00F75CF8">
        <w:t>Meddelandet ligger ej till grund för beslut i rådet utan beskriver kommissionens arbetsformer på området.</w:t>
      </w:r>
    </w:p>
    <w:p w:rsidR="00CF1863" w:rsidRPr="00F75CF8" w:rsidRDefault="00CF1863">
      <w:pPr>
        <w:pStyle w:val="Rubrik2"/>
      </w:pPr>
      <w:r w:rsidRPr="00F75CF8">
        <w:t>Subsidiaritets- och proportionalitetsprincipen</w:t>
      </w:r>
    </w:p>
    <w:p w:rsidR="00CF1863" w:rsidRPr="00F75CF8" w:rsidRDefault="00CF1863">
      <w:r w:rsidRPr="00F75CF8">
        <w:t>Kommissionen adresserar inte subsidiaritets- och proportionalitetsprincipen specifikt i meddelandet.</w:t>
      </w:r>
    </w:p>
    <w:p w:rsidR="00CF1863" w:rsidRPr="00F75CF8" w:rsidRDefault="00CF1863">
      <w:pPr>
        <w:pStyle w:val="Rubrik1"/>
      </w:pPr>
      <w:r w:rsidRPr="00F75CF8">
        <w:t>Övrigt</w:t>
      </w:r>
    </w:p>
    <w:p w:rsidR="00CF1863" w:rsidRPr="00F75CF8" w:rsidRDefault="00CF1863">
      <w:pPr>
        <w:pStyle w:val="Rubrik2"/>
      </w:pPr>
      <w:r w:rsidRPr="00F75CF8">
        <w:t>Fortsatt behandling av ärendet</w:t>
      </w:r>
    </w:p>
    <w:p w:rsidR="00CF1863" w:rsidRPr="00F75CF8" w:rsidRDefault="00CF1863">
      <w:r w:rsidRPr="00F75CF8">
        <w:t xml:space="preserve">Den fortsatta behandlingen av meddelandet inom EU är ej känd. </w:t>
      </w:r>
    </w:p>
    <w:p w:rsidR="00CF1863" w:rsidRPr="00F75CF8" w:rsidRDefault="00CF1863">
      <w:pPr>
        <w:pStyle w:val="Rubrik2"/>
      </w:pPr>
      <w:r w:rsidRPr="00F75CF8">
        <w:t>Fackuttryck/termer</w:t>
      </w:r>
    </w:p>
    <w:p w:rsidR="00CF1863" w:rsidRPr="00F75CF8" w:rsidRDefault="00CF1863"/>
    <w:sectPr w:rsidR="00CF1863" w:rsidRPr="00F75CF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863" w:rsidRPr="00F75CF8" w:rsidRDefault="00CF1863">
      <w:r w:rsidRPr="00F75CF8">
        <w:separator/>
      </w:r>
    </w:p>
  </w:endnote>
  <w:endnote w:type="continuationSeparator" w:id="0">
    <w:p w:rsidR="00CF1863" w:rsidRPr="00F75CF8" w:rsidRDefault="00CF1863">
      <w:r w:rsidRPr="00F75C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CF18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CF1863">
    <w:pPr>
      <w:pStyle w:val="SidfotH"/>
      <w:framePr w:wrap="around"/>
    </w:pPr>
    <w:r w:rsidRPr="00F75CF8">
      <w:fldChar w:fldCharType="begin" w:fldLock="1"/>
    </w:r>
    <w:r w:rsidRPr="00F75CF8">
      <w:instrText xml:space="preserve"> PAGE </w:instrText>
    </w:r>
    <w:r w:rsidRPr="00F75CF8">
      <w:fldChar w:fldCharType="separate"/>
    </w:r>
    <w:r w:rsidRPr="00F75CF8">
      <w:t>2</w:t>
    </w:r>
    <w:r w:rsidRPr="00F75CF8">
      <w:fldChar w:fldCharType="end"/>
    </w:r>
  </w:p>
  <w:p w:rsidR="00CF1863" w:rsidRPr="00F75CF8" w:rsidRDefault="00CF18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CF1863">
    <w:pPr>
      <w:pStyle w:val="SidfotH"/>
      <w:framePr w:wrap="around"/>
    </w:pPr>
    <w:r w:rsidRPr="00F75CF8">
      <w:fldChar w:fldCharType="begin" w:fldLock="1"/>
    </w:r>
    <w:r w:rsidRPr="00F75CF8">
      <w:instrText xml:space="preserve"> PAGE </w:instrText>
    </w:r>
    <w:r w:rsidRPr="00F75CF8">
      <w:fldChar w:fldCharType="separate"/>
    </w:r>
    <w:r w:rsidRPr="00F75CF8">
      <w:t>1</w:t>
    </w:r>
    <w:r w:rsidRPr="00F75CF8">
      <w:fldChar w:fldCharType="end"/>
    </w:r>
  </w:p>
  <w:p w:rsidR="00CF1863" w:rsidRPr="00F75CF8" w:rsidRDefault="00CF1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863" w:rsidRPr="00F75CF8" w:rsidRDefault="00CF1863">
      <w:r w:rsidRPr="00F75CF8">
        <w:separator/>
      </w:r>
    </w:p>
  </w:footnote>
  <w:footnote w:type="continuationSeparator" w:id="0">
    <w:p w:rsidR="00CF1863" w:rsidRPr="00F75CF8" w:rsidRDefault="00CF1863">
      <w:r w:rsidRPr="00F75C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CF18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CF1863">
    <w:pPr>
      <w:pStyle w:val="Kantrubrik"/>
      <w:framePr w:h="1157" w:hRule="exact" w:wrap="around" w:y="738"/>
    </w:pPr>
    <w:r w:rsidRPr="00F75CF8">
      <w:t>2011/12:FPM179</w:t>
    </w:r>
  </w:p>
  <w:p w:rsidR="00CF1863" w:rsidRPr="00F75CF8" w:rsidRDefault="00CF18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63" w:rsidRPr="00F75CF8" w:rsidRDefault="00F75CF8">
    <w:pPr>
      <w:pStyle w:val="Sidhuvud"/>
    </w:pPr>
    <w:r w:rsidRPr="00F75CF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863" w:rsidRDefault="00CF186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F1863" w:rsidRDefault="00CF1863">
                    <w:pPr>
                      <w:pStyle w:val="Logo"/>
                    </w:pPr>
                    <w:r>
                      <w:object w:dxaOrig="840" w:dyaOrig="1545">
                        <v:shape id="_x0000_i1025" type="#_x0000_t75" style="width:42pt;height:77.15pt" filled="t">
                          <v:imagedata r:id="rId1" o:title=""/>
                        </v:shape>
                        <o:OLEObject Type="Embed" ProgID="Word.Picture.8" ShapeID="_x0000_i1025" DrawAspect="Content" ObjectID="_18275167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177459D"/>
    <w:multiLevelType w:val="hybridMultilevel"/>
    <w:tmpl w:val="D70ECDAA"/>
    <w:lvl w:ilvl="0" w:tplc="041D0001">
      <w:start w:val="1"/>
      <w:numFmt w:val="bullet"/>
      <w:lvlText w:val=""/>
      <w:lvlJc w:val="left"/>
      <w:pPr>
        <w:ind w:left="984" w:hanging="360"/>
      </w:pPr>
      <w:rPr>
        <w:rFonts w:ascii="Symbol" w:hAnsi="Symbol" w:hint="default"/>
      </w:rPr>
    </w:lvl>
    <w:lvl w:ilvl="1" w:tplc="041D0003" w:tentative="1">
      <w:start w:val="1"/>
      <w:numFmt w:val="bullet"/>
      <w:lvlText w:val="o"/>
      <w:lvlJc w:val="left"/>
      <w:pPr>
        <w:ind w:left="1704" w:hanging="360"/>
      </w:pPr>
      <w:rPr>
        <w:rFonts w:ascii="Courier New" w:hAnsi="Courier New" w:hint="default"/>
      </w:rPr>
    </w:lvl>
    <w:lvl w:ilvl="2" w:tplc="041D0005" w:tentative="1">
      <w:start w:val="1"/>
      <w:numFmt w:val="bullet"/>
      <w:lvlText w:val=""/>
      <w:lvlJc w:val="left"/>
      <w:pPr>
        <w:ind w:left="2424" w:hanging="360"/>
      </w:pPr>
      <w:rPr>
        <w:rFonts w:ascii="Wingdings" w:hAnsi="Wingdings" w:hint="default"/>
      </w:rPr>
    </w:lvl>
    <w:lvl w:ilvl="3" w:tplc="041D0001" w:tentative="1">
      <w:start w:val="1"/>
      <w:numFmt w:val="bullet"/>
      <w:lvlText w:val=""/>
      <w:lvlJc w:val="left"/>
      <w:pPr>
        <w:ind w:left="3144" w:hanging="360"/>
      </w:pPr>
      <w:rPr>
        <w:rFonts w:ascii="Symbol" w:hAnsi="Symbol" w:hint="default"/>
      </w:rPr>
    </w:lvl>
    <w:lvl w:ilvl="4" w:tplc="041D0003" w:tentative="1">
      <w:start w:val="1"/>
      <w:numFmt w:val="bullet"/>
      <w:lvlText w:val="o"/>
      <w:lvlJc w:val="left"/>
      <w:pPr>
        <w:ind w:left="3864" w:hanging="360"/>
      </w:pPr>
      <w:rPr>
        <w:rFonts w:ascii="Courier New" w:hAnsi="Courier New" w:hint="default"/>
      </w:rPr>
    </w:lvl>
    <w:lvl w:ilvl="5" w:tplc="041D0005" w:tentative="1">
      <w:start w:val="1"/>
      <w:numFmt w:val="bullet"/>
      <w:lvlText w:val=""/>
      <w:lvlJc w:val="left"/>
      <w:pPr>
        <w:ind w:left="4584" w:hanging="360"/>
      </w:pPr>
      <w:rPr>
        <w:rFonts w:ascii="Wingdings" w:hAnsi="Wingdings" w:hint="default"/>
      </w:rPr>
    </w:lvl>
    <w:lvl w:ilvl="6" w:tplc="041D0001" w:tentative="1">
      <w:start w:val="1"/>
      <w:numFmt w:val="bullet"/>
      <w:lvlText w:val=""/>
      <w:lvlJc w:val="left"/>
      <w:pPr>
        <w:ind w:left="5304" w:hanging="360"/>
      </w:pPr>
      <w:rPr>
        <w:rFonts w:ascii="Symbol" w:hAnsi="Symbol" w:hint="default"/>
      </w:rPr>
    </w:lvl>
    <w:lvl w:ilvl="7" w:tplc="041D0003" w:tentative="1">
      <w:start w:val="1"/>
      <w:numFmt w:val="bullet"/>
      <w:lvlText w:val="o"/>
      <w:lvlJc w:val="left"/>
      <w:pPr>
        <w:ind w:left="6024" w:hanging="360"/>
      </w:pPr>
      <w:rPr>
        <w:rFonts w:ascii="Courier New" w:hAnsi="Courier New" w:hint="default"/>
      </w:rPr>
    </w:lvl>
    <w:lvl w:ilvl="8" w:tplc="041D0005" w:tentative="1">
      <w:start w:val="1"/>
      <w:numFmt w:val="bullet"/>
      <w:lvlText w:val=""/>
      <w:lvlJc w:val="left"/>
      <w:pPr>
        <w:ind w:left="6744" w:hanging="360"/>
      </w:pPr>
      <w:rPr>
        <w:rFonts w:ascii="Wingdings" w:hAnsi="Wingdings" w:hint="default"/>
      </w:rPr>
    </w:lvl>
  </w:abstractNum>
  <w:abstractNum w:abstractNumId="2" w15:restartNumberingAfterBreak="0">
    <w:nsid w:val="12CA7A91"/>
    <w:multiLevelType w:val="hybridMultilevel"/>
    <w:tmpl w:val="9E5803E2"/>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3" w15:restartNumberingAfterBreak="0">
    <w:nsid w:val="1B4B3DF3"/>
    <w:multiLevelType w:val="hybridMultilevel"/>
    <w:tmpl w:val="90A471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0222E"/>
    <w:multiLevelType w:val="hybridMultilevel"/>
    <w:tmpl w:val="E83AAE38"/>
    <w:lvl w:ilvl="0" w:tplc="041D0001">
      <w:start w:val="1"/>
      <w:numFmt w:val="bullet"/>
      <w:lvlText w:val=""/>
      <w:lvlJc w:val="left"/>
      <w:pPr>
        <w:ind w:left="984" w:hanging="360"/>
      </w:pPr>
      <w:rPr>
        <w:rFonts w:ascii="Symbol" w:hAnsi="Symbol" w:hint="default"/>
      </w:rPr>
    </w:lvl>
    <w:lvl w:ilvl="1" w:tplc="041D0003" w:tentative="1">
      <w:start w:val="1"/>
      <w:numFmt w:val="bullet"/>
      <w:lvlText w:val="o"/>
      <w:lvlJc w:val="left"/>
      <w:pPr>
        <w:ind w:left="1704" w:hanging="360"/>
      </w:pPr>
      <w:rPr>
        <w:rFonts w:ascii="Courier New" w:hAnsi="Courier New" w:hint="default"/>
      </w:rPr>
    </w:lvl>
    <w:lvl w:ilvl="2" w:tplc="041D0005" w:tentative="1">
      <w:start w:val="1"/>
      <w:numFmt w:val="bullet"/>
      <w:lvlText w:val=""/>
      <w:lvlJc w:val="left"/>
      <w:pPr>
        <w:ind w:left="2424" w:hanging="360"/>
      </w:pPr>
      <w:rPr>
        <w:rFonts w:ascii="Wingdings" w:hAnsi="Wingdings" w:hint="default"/>
      </w:rPr>
    </w:lvl>
    <w:lvl w:ilvl="3" w:tplc="041D0001" w:tentative="1">
      <w:start w:val="1"/>
      <w:numFmt w:val="bullet"/>
      <w:lvlText w:val=""/>
      <w:lvlJc w:val="left"/>
      <w:pPr>
        <w:ind w:left="3144" w:hanging="360"/>
      </w:pPr>
      <w:rPr>
        <w:rFonts w:ascii="Symbol" w:hAnsi="Symbol" w:hint="default"/>
      </w:rPr>
    </w:lvl>
    <w:lvl w:ilvl="4" w:tplc="041D0003" w:tentative="1">
      <w:start w:val="1"/>
      <w:numFmt w:val="bullet"/>
      <w:lvlText w:val="o"/>
      <w:lvlJc w:val="left"/>
      <w:pPr>
        <w:ind w:left="3864" w:hanging="360"/>
      </w:pPr>
      <w:rPr>
        <w:rFonts w:ascii="Courier New" w:hAnsi="Courier New" w:hint="default"/>
      </w:rPr>
    </w:lvl>
    <w:lvl w:ilvl="5" w:tplc="041D0005" w:tentative="1">
      <w:start w:val="1"/>
      <w:numFmt w:val="bullet"/>
      <w:lvlText w:val=""/>
      <w:lvlJc w:val="left"/>
      <w:pPr>
        <w:ind w:left="4584" w:hanging="360"/>
      </w:pPr>
      <w:rPr>
        <w:rFonts w:ascii="Wingdings" w:hAnsi="Wingdings" w:hint="default"/>
      </w:rPr>
    </w:lvl>
    <w:lvl w:ilvl="6" w:tplc="041D0001" w:tentative="1">
      <w:start w:val="1"/>
      <w:numFmt w:val="bullet"/>
      <w:lvlText w:val=""/>
      <w:lvlJc w:val="left"/>
      <w:pPr>
        <w:ind w:left="5304" w:hanging="360"/>
      </w:pPr>
      <w:rPr>
        <w:rFonts w:ascii="Symbol" w:hAnsi="Symbol" w:hint="default"/>
      </w:rPr>
    </w:lvl>
    <w:lvl w:ilvl="7" w:tplc="041D0003" w:tentative="1">
      <w:start w:val="1"/>
      <w:numFmt w:val="bullet"/>
      <w:lvlText w:val="o"/>
      <w:lvlJc w:val="left"/>
      <w:pPr>
        <w:ind w:left="6024" w:hanging="360"/>
      </w:pPr>
      <w:rPr>
        <w:rFonts w:ascii="Courier New" w:hAnsi="Courier New" w:hint="default"/>
      </w:rPr>
    </w:lvl>
    <w:lvl w:ilvl="8" w:tplc="041D0005" w:tentative="1">
      <w:start w:val="1"/>
      <w:numFmt w:val="bullet"/>
      <w:lvlText w:val=""/>
      <w:lvlJc w:val="left"/>
      <w:pPr>
        <w:ind w:left="6744"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397F0D71"/>
    <w:multiLevelType w:val="hybridMultilevel"/>
    <w:tmpl w:val="9A86791E"/>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33FE1"/>
    <w:multiLevelType w:val="hybridMultilevel"/>
    <w:tmpl w:val="B53E8434"/>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5C660666"/>
    <w:multiLevelType w:val="multilevel"/>
    <w:tmpl w:val="9A8679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D36A5"/>
    <w:multiLevelType w:val="hybridMultilevel"/>
    <w:tmpl w:val="0B007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67E6383F"/>
    <w:multiLevelType w:val="hybridMultilevel"/>
    <w:tmpl w:val="F8101E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8473F30"/>
    <w:multiLevelType w:val="hybridMultilevel"/>
    <w:tmpl w:val="A9326122"/>
    <w:lvl w:ilvl="0" w:tplc="041D0001">
      <w:start w:val="1"/>
      <w:numFmt w:val="bullet"/>
      <w:lvlText w:val=""/>
      <w:lvlJc w:val="left"/>
      <w:pPr>
        <w:ind w:left="984" w:hanging="360"/>
      </w:pPr>
      <w:rPr>
        <w:rFonts w:ascii="Symbol" w:hAnsi="Symbol" w:hint="default"/>
      </w:rPr>
    </w:lvl>
    <w:lvl w:ilvl="1" w:tplc="041D0003" w:tentative="1">
      <w:start w:val="1"/>
      <w:numFmt w:val="bullet"/>
      <w:lvlText w:val="o"/>
      <w:lvlJc w:val="left"/>
      <w:pPr>
        <w:ind w:left="1704" w:hanging="360"/>
      </w:pPr>
      <w:rPr>
        <w:rFonts w:ascii="Courier New" w:hAnsi="Courier New" w:hint="default"/>
      </w:rPr>
    </w:lvl>
    <w:lvl w:ilvl="2" w:tplc="041D0005" w:tentative="1">
      <w:start w:val="1"/>
      <w:numFmt w:val="bullet"/>
      <w:lvlText w:val=""/>
      <w:lvlJc w:val="left"/>
      <w:pPr>
        <w:ind w:left="2424" w:hanging="360"/>
      </w:pPr>
      <w:rPr>
        <w:rFonts w:ascii="Wingdings" w:hAnsi="Wingdings" w:hint="default"/>
      </w:rPr>
    </w:lvl>
    <w:lvl w:ilvl="3" w:tplc="041D0001" w:tentative="1">
      <w:start w:val="1"/>
      <w:numFmt w:val="bullet"/>
      <w:lvlText w:val=""/>
      <w:lvlJc w:val="left"/>
      <w:pPr>
        <w:ind w:left="3144" w:hanging="360"/>
      </w:pPr>
      <w:rPr>
        <w:rFonts w:ascii="Symbol" w:hAnsi="Symbol" w:hint="default"/>
      </w:rPr>
    </w:lvl>
    <w:lvl w:ilvl="4" w:tplc="041D0003" w:tentative="1">
      <w:start w:val="1"/>
      <w:numFmt w:val="bullet"/>
      <w:lvlText w:val="o"/>
      <w:lvlJc w:val="left"/>
      <w:pPr>
        <w:ind w:left="3864" w:hanging="360"/>
      </w:pPr>
      <w:rPr>
        <w:rFonts w:ascii="Courier New" w:hAnsi="Courier New" w:hint="default"/>
      </w:rPr>
    </w:lvl>
    <w:lvl w:ilvl="5" w:tplc="041D0005" w:tentative="1">
      <w:start w:val="1"/>
      <w:numFmt w:val="bullet"/>
      <w:lvlText w:val=""/>
      <w:lvlJc w:val="left"/>
      <w:pPr>
        <w:ind w:left="4584" w:hanging="360"/>
      </w:pPr>
      <w:rPr>
        <w:rFonts w:ascii="Wingdings" w:hAnsi="Wingdings" w:hint="default"/>
      </w:rPr>
    </w:lvl>
    <w:lvl w:ilvl="6" w:tplc="041D0001" w:tentative="1">
      <w:start w:val="1"/>
      <w:numFmt w:val="bullet"/>
      <w:lvlText w:val=""/>
      <w:lvlJc w:val="left"/>
      <w:pPr>
        <w:ind w:left="5304" w:hanging="360"/>
      </w:pPr>
      <w:rPr>
        <w:rFonts w:ascii="Symbol" w:hAnsi="Symbol" w:hint="default"/>
      </w:rPr>
    </w:lvl>
    <w:lvl w:ilvl="7" w:tplc="041D0003" w:tentative="1">
      <w:start w:val="1"/>
      <w:numFmt w:val="bullet"/>
      <w:lvlText w:val="o"/>
      <w:lvlJc w:val="left"/>
      <w:pPr>
        <w:ind w:left="6024" w:hanging="360"/>
      </w:pPr>
      <w:rPr>
        <w:rFonts w:ascii="Courier New" w:hAnsi="Courier New" w:hint="default"/>
      </w:rPr>
    </w:lvl>
    <w:lvl w:ilvl="8" w:tplc="041D0005" w:tentative="1">
      <w:start w:val="1"/>
      <w:numFmt w:val="bullet"/>
      <w:lvlText w:val=""/>
      <w:lvlJc w:val="left"/>
      <w:pPr>
        <w:ind w:left="6744" w:hanging="360"/>
      </w:pPr>
      <w:rPr>
        <w:rFonts w:ascii="Wingdings" w:hAnsi="Wingdings" w:hint="default"/>
      </w:rPr>
    </w:lvl>
  </w:abstractNum>
  <w:abstractNum w:abstractNumId="14" w15:restartNumberingAfterBreak="0">
    <w:nsid w:val="74664A3B"/>
    <w:multiLevelType w:val="hybridMultilevel"/>
    <w:tmpl w:val="03785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58318998">
    <w:abstractNumId w:val="15"/>
  </w:num>
  <w:num w:numId="2" w16cid:durableId="261453726">
    <w:abstractNumId w:val="5"/>
  </w:num>
  <w:num w:numId="3" w16cid:durableId="1203204203">
    <w:abstractNumId w:val="8"/>
  </w:num>
  <w:num w:numId="4" w16cid:durableId="1986856715">
    <w:abstractNumId w:val="11"/>
  </w:num>
  <w:num w:numId="5" w16cid:durableId="1909414921">
    <w:abstractNumId w:val="16"/>
  </w:num>
  <w:num w:numId="6" w16cid:durableId="312297492">
    <w:abstractNumId w:val="0"/>
  </w:num>
  <w:num w:numId="7" w16cid:durableId="1539702927">
    <w:abstractNumId w:val="7"/>
  </w:num>
  <w:num w:numId="8" w16cid:durableId="560099229">
    <w:abstractNumId w:val="1"/>
  </w:num>
  <w:num w:numId="9" w16cid:durableId="558395418">
    <w:abstractNumId w:val="12"/>
  </w:num>
  <w:num w:numId="10" w16cid:durableId="1546985433">
    <w:abstractNumId w:val="2"/>
  </w:num>
  <w:num w:numId="11" w16cid:durableId="1865630912">
    <w:abstractNumId w:val="4"/>
  </w:num>
  <w:num w:numId="12" w16cid:durableId="1261060464">
    <w:abstractNumId w:val="13"/>
  </w:num>
  <w:num w:numId="13" w16cid:durableId="926497144">
    <w:abstractNumId w:val="6"/>
  </w:num>
  <w:num w:numId="14" w16cid:durableId="1795714398">
    <w:abstractNumId w:val="9"/>
  </w:num>
  <w:num w:numId="15" w16cid:durableId="122238300">
    <w:abstractNumId w:val="3"/>
  </w:num>
  <w:num w:numId="16" w16cid:durableId="1345011474">
    <w:abstractNumId w:val="14"/>
  </w:num>
  <w:num w:numId="17" w16cid:durableId="1498225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9"/>
    <w:docVar w:name="Ar" w:val="2012/13"/>
    <w:docVar w:name="Dep" w:val="Näringsdepartementet"/>
    <w:docVar w:name="DepWeb" w:val="Näringsdepartementet"/>
    <w:docVar w:name="GDB1" w:val="KOM(2012) 41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n politik för säkerhetsindustrin - Handlingsplan för en innovativ och konkurrenskraftig säkerhetsindustr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417 slutlig"/>
    <w:docVar w:name="Nr" w:val="179"/>
    <w:docVar w:name="RD_APPVERSION" w:val="3.00"/>
    <w:docVar w:name="Rub" w:val="Handlingsplan för en innovativ och konkurrenskraftig säkerhetsindustri"/>
    <w:docVar w:name="UppDat" w:val="2012-08-29"/>
    <w:docVar w:name="Utsk" w:val="Försvarsutskottet"/>
  </w:docVars>
  <w:rsids>
    <w:rsidRoot w:val="00C320A0"/>
    <w:rsid w:val="00C320A0"/>
    <w:rsid w:val="00CF1863"/>
    <w:rsid w:val="00F75C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4886B8-EF58-4D76-9101-BB2BE7B3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559</Words>
  <Characters>4206</Characters>
  <Application>Microsoft Office Word</Application>
  <DocSecurity>4</DocSecurity>
  <Lines>91</Lines>
  <Paragraphs>53</Paragraphs>
  <ScaleCrop>false</ScaleCrop>
  <HeadingPairs>
    <vt:vector size="2" baseType="variant">
      <vt:variant>
        <vt:lpstr>Rubrik</vt:lpstr>
      </vt:variant>
      <vt:variant>
        <vt:i4>1</vt:i4>
      </vt:variant>
    </vt:vector>
  </HeadingPairs>
  <TitlesOfParts>
    <vt:vector size="1" baseType="lpstr">
      <vt:lpstr>FPM_201112__179</vt:lpstr>
    </vt:vector>
  </TitlesOfParts>
  <Company>RD-DTSL</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FPM_201112__179</dc:title>
  <dc:subject>FPM_201112__179</dc:subject>
  <dc:creator>Riksdagen</dc:creator>
  <cp:keywords>Riksdagen</cp:keywords>
  <dc:description/>
  <cp:lastModifiedBy>Lars Brink</cp:lastModifiedBy>
  <cp:revision>2</cp:revision>
  <cp:lastPrinted>2012-08-30T05:24:00Z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179</vt:lpwstr>
  </property>
  <property fmtid="{D5CDD505-2E9C-101B-9397-08002B2CF9AE}" pid="4" name="GDB1">
    <vt:lpwstr>KOM(2012) 417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en innovativ och konkurrenskraftig säkerhetsindustri</vt:lpwstr>
  </property>
  <property fmtid="{D5CDD505-2E9C-101B-9397-08002B2CF9AE}" pid="8" name="UppDat">
    <vt:lpwstr>2012-08-29</vt:lpwstr>
  </property>
  <property fmtid="{D5CDD505-2E9C-101B-9397-08002B2CF9AE}" pid="9" name="AnkDat">
    <vt:lpwstr>2012-08-29</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10;0;0;460</vt:lpwstr>
  </property>
  <property fmtid="{D5CDD505-2E9C-101B-9397-08002B2CF9AE}" pid="40" name="Sprak">
    <vt:lpwstr>Svenska</vt:lpwstr>
  </property>
  <property fmtid="{D5CDD505-2E9C-101B-9397-08002B2CF9AE}" pid="41" name="DokID">
    <vt:i4>80</vt:i4>
  </property>
  <property fmtid="{D5CDD505-2E9C-101B-9397-08002B2CF9AE}" pid="42" name="Integrations- och jämställdhetsdepartementet">
    <vt:lpwstr>NEJ</vt:lpwstr>
  </property>
  <property fmtid="{D5CDD505-2E9C-101B-9397-08002B2CF9AE}" pid="43" name="Jordbruksdepartementet">
    <vt:lpwstr>NEJ</vt:lpwstr>
  </property>
</Properties>
</file>