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9A00DA">
        <w:trPr>
          <w:cantSplit/>
          <w:trHeight w:val="1720"/>
        </w:trPr>
        <w:tc>
          <w:tcPr>
            <w:tcW w:w="6024" w:type="dxa"/>
            <w:gridSpan w:val="2"/>
          </w:tcPr>
          <w:p w:rsidR="000C6E9C" w:rsidRPr="009A00DA" w:rsidRDefault="00F53533" w:rsidP="0020634B">
            <w:pPr>
              <w:pStyle w:val="HuvudRubrik"/>
            </w:pPr>
            <w:r w:rsidRPr="009A00DA">
              <w:t>Redogörelse till riksdagen</w:t>
            </w:r>
          </w:p>
          <w:p w:rsidR="000C6E9C" w:rsidRPr="009A00DA" w:rsidRDefault="00E559D2" w:rsidP="006D0187">
            <w:pPr>
              <w:pStyle w:val="HuvudRubrikRad2"/>
            </w:pPr>
            <w:bookmarkStart w:id="0" w:name="BetänkandeNr"/>
            <w:bookmarkEnd w:id="0"/>
            <w:r w:rsidRPr="009A00DA">
              <w:t>2009/10</w:t>
            </w:r>
            <w:r w:rsidR="000C6E9C" w:rsidRPr="009A00DA">
              <w:t>:</w:t>
            </w:r>
            <w:r w:rsidRPr="009A00DA">
              <w:t>RRS10</w:t>
            </w:r>
          </w:p>
        </w:tc>
        <w:tc>
          <w:tcPr>
            <w:tcW w:w="1418" w:type="dxa"/>
            <w:tcBorders>
              <w:bottom w:val="nil"/>
            </w:tcBorders>
          </w:tcPr>
          <w:p w:rsidR="000C6E9C" w:rsidRPr="009A00DA" w:rsidRDefault="009A00DA">
            <w:pPr>
              <w:spacing w:line="230" w:lineRule="auto"/>
              <w:jc w:val="center"/>
            </w:pPr>
            <w:r w:rsidRPr="009A00DA">
              <w:rPr>
                <w:noProof/>
              </w:rPr>
              <w:drawing>
                <wp:inline distT="0" distB="0" distL="0" distR="0">
                  <wp:extent cx="539750" cy="406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39750" cy="406400"/>
                          </a:xfrm>
                          <a:prstGeom prst="rect">
                            <a:avLst/>
                          </a:prstGeom>
                          <a:noFill/>
                          <a:ln>
                            <a:noFill/>
                          </a:ln>
                        </pic:spPr>
                      </pic:pic>
                    </a:graphicData>
                  </a:graphic>
                </wp:inline>
              </w:drawing>
            </w:r>
          </w:p>
          <w:p w:rsidR="000C6E9C" w:rsidRPr="009A00DA" w:rsidRDefault="000C6E9C">
            <w:pPr>
              <w:pStyle w:val="Normaltindrag"/>
              <w:jc w:val="center"/>
            </w:pPr>
          </w:p>
          <w:p w:rsidR="000C6E9C" w:rsidRPr="009A00DA" w:rsidRDefault="000C6E9C">
            <w:pPr>
              <w:pStyle w:val="StatusSida1"/>
            </w:pPr>
          </w:p>
          <w:p w:rsidR="000C6E9C" w:rsidRPr="009A00DA" w:rsidRDefault="000C6E9C">
            <w:pPr>
              <w:pStyle w:val="UtskriftsdatumSida1"/>
              <w:framePr w:wrap="around"/>
            </w:pPr>
          </w:p>
        </w:tc>
      </w:tr>
      <w:tr w:rsidR="000C6E9C" w:rsidRPr="009A00DA">
        <w:trPr>
          <w:cantSplit/>
        </w:trPr>
        <w:tc>
          <w:tcPr>
            <w:tcW w:w="6024" w:type="dxa"/>
            <w:gridSpan w:val="2"/>
            <w:tcBorders>
              <w:bottom w:val="single" w:sz="4" w:space="0" w:color="auto"/>
            </w:tcBorders>
          </w:tcPr>
          <w:p w:rsidR="000C6E9C" w:rsidRPr="009A00DA" w:rsidRDefault="00F53533" w:rsidP="002B5FC5">
            <w:pPr>
              <w:pStyle w:val="DokumentRubrik"/>
              <w:rPr>
                <w:noProof w:val="0"/>
              </w:rPr>
            </w:pPr>
            <w:bookmarkStart w:id="1" w:name="Huvudrubrik"/>
            <w:bookmarkEnd w:id="1"/>
            <w:r w:rsidRPr="009A00DA">
              <w:rPr>
                <w:noProof w:val="0"/>
              </w:rPr>
              <w:t xml:space="preserve">Riksrevisionens styrelses redogörelse </w:t>
            </w:r>
            <w:r w:rsidR="002B5FC5" w:rsidRPr="009A00DA">
              <w:rPr>
                <w:noProof w:val="0"/>
              </w:rPr>
              <w:t xml:space="preserve">om </w:t>
            </w:r>
            <w:r w:rsidRPr="009A00DA">
              <w:rPr>
                <w:noProof w:val="0"/>
              </w:rPr>
              <w:t xml:space="preserve">Riksrevisionens årsredovisning </w:t>
            </w:r>
            <w:r w:rsidR="002B5FC5" w:rsidRPr="009A00DA">
              <w:rPr>
                <w:noProof w:val="0"/>
              </w:rPr>
              <w:t xml:space="preserve">för </w:t>
            </w:r>
            <w:r w:rsidRPr="009A00DA">
              <w:rPr>
                <w:noProof w:val="0"/>
              </w:rPr>
              <w:t>2009</w:t>
            </w:r>
            <w:r w:rsidR="002B5FC5" w:rsidRPr="009A00DA">
              <w:rPr>
                <w:noProof w:val="0"/>
              </w:rPr>
              <w:t xml:space="preserve"> </w:t>
            </w:r>
          </w:p>
        </w:tc>
        <w:tc>
          <w:tcPr>
            <w:tcW w:w="1418" w:type="dxa"/>
            <w:tcBorders>
              <w:bottom w:val="nil"/>
            </w:tcBorders>
          </w:tcPr>
          <w:p w:rsidR="000C6E9C" w:rsidRPr="009A00DA" w:rsidRDefault="000C6E9C"/>
        </w:tc>
      </w:tr>
      <w:tr w:rsidR="000C6E9C" w:rsidRPr="009A00DA">
        <w:trPr>
          <w:cantSplit/>
          <w:trHeight w:hRule="exact" w:val="360"/>
        </w:trPr>
        <w:tc>
          <w:tcPr>
            <w:tcW w:w="3012" w:type="dxa"/>
          </w:tcPr>
          <w:p w:rsidR="000C6E9C" w:rsidRPr="009A00DA" w:rsidRDefault="000C6E9C"/>
        </w:tc>
        <w:tc>
          <w:tcPr>
            <w:tcW w:w="3012" w:type="dxa"/>
          </w:tcPr>
          <w:p w:rsidR="000C6E9C" w:rsidRPr="009A00DA" w:rsidRDefault="000C6E9C"/>
        </w:tc>
        <w:tc>
          <w:tcPr>
            <w:tcW w:w="1418" w:type="dxa"/>
          </w:tcPr>
          <w:p w:rsidR="000C6E9C" w:rsidRPr="009A00DA" w:rsidRDefault="000C6E9C"/>
        </w:tc>
      </w:tr>
    </w:tbl>
    <w:p w:rsidR="000C6E9C" w:rsidRPr="009A00DA" w:rsidRDefault="000C6E9C"/>
    <w:p w:rsidR="00D944FD" w:rsidRPr="009A00DA" w:rsidRDefault="00D944FD" w:rsidP="00D944FD">
      <w:bookmarkStart w:id="2" w:name="TextStart"/>
      <w:bookmarkEnd w:id="2"/>
    </w:p>
    <w:p w:rsidR="00D944FD" w:rsidRPr="009A00DA" w:rsidRDefault="00D944FD" w:rsidP="00D944FD">
      <w:r w:rsidRPr="009A00DA">
        <w:t>Riksrevisionens styrelse överlämnar härmed Riksrevisionens årsredovisning för 2009. Enligt 12 kap. 7 § regeringsformen och 12 § lagen (2002:1023) med instruktion för Riksrevisionen ska styrelsen besluta om årsredovisning för myndigheten. Årsredovisningen har vid sammanträde</w:t>
      </w:r>
      <w:r w:rsidR="00D53572" w:rsidRPr="009A00DA">
        <w:t>t</w:t>
      </w:r>
      <w:r w:rsidRPr="009A00DA">
        <w:t xml:space="preserve"> den 17 februari 2010 fastställts av styrelsen.</w:t>
      </w:r>
    </w:p>
    <w:p w:rsidR="00D944FD" w:rsidRPr="009A00DA" w:rsidRDefault="00D944FD" w:rsidP="00D944FD"/>
    <w:p w:rsidR="00D944FD" w:rsidRPr="009A00DA" w:rsidRDefault="00D944FD" w:rsidP="00D944FD">
      <w:r w:rsidRPr="009A00DA">
        <w:t>Stockholm den 17 februari 2010</w:t>
      </w:r>
    </w:p>
    <w:p w:rsidR="00D944FD" w:rsidRPr="009A00DA" w:rsidRDefault="00D944FD" w:rsidP="00D944FD"/>
    <w:p w:rsidR="00D944FD" w:rsidRPr="009A00DA" w:rsidRDefault="00D944FD" w:rsidP="00D944FD">
      <w:r w:rsidRPr="009A00DA">
        <w:t>På Riksrevisionens styrelses vägnar</w:t>
      </w:r>
    </w:p>
    <w:p w:rsidR="00D944FD" w:rsidRPr="009A00DA" w:rsidRDefault="00D944FD" w:rsidP="00D944FD"/>
    <w:p w:rsidR="00D944FD" w:rsidRPr="009A00DA" w:rsidRDefault="00D944FD" w:rsidP="00D944FD"/>
    <w:p w:rsidR="001C1292" w:rsidRPr="009A00DA" w:rsidRDefault="001C1292" w:rsidP="00D944FD">
      <w:pPr>
        <w:rPr>
          <w:i/>
        </w:rPr>
      </w:pPr>
    </w:p>
    <w:p w:rsidR="00D944FD" w:rsidRPr="009A00DA" w:rsidRDefault="00912276" w:rsidP="00D944FD">
      <w:pPr>
        <w:rPr>
          <w:i/>
        </w:rPr>
      </w:pPr>
      <w:r w:rsidRPr="009A00DA">
        <w:rPr>
          <w:i/>
        </w:rPr>
        <w:t>Tommy Waidelich</w:t>
      </w:r>
    </w:p>
    <w:p w:rsidR="00D944FD" w:rsidRPr="009A00DA" w:rsidRDefault="00D944FD" w:rsidP="00D944FD"/>
    <w:p w:rsidR="00D944FD" w:rsidRPr="009A00DA" w:rsidRDefault="00D944FD" w:rsidP="00D944FD">
      <w:pPr>
        <w:rPr>
          <w:i/>
        </w:rPr>
      </w:pPr>
      <w:r w:rsidRPr="009A00DA">
        <w:tab/>
      </w:r>
      <w:r w:rsidRPr="009A00DA">
        <w:tab/>
      </w:r>
      <w:r w:rsidRPr="009A00DA">
        <w:rPr>
          <w:i/>
        </w:rPr>
        <w:t>Anna Aspegren</w:t>
      </w:r>
    </w:p>
    <w:p w:rsidR="00D944FD" w:rsidRPr="009A00DA" w:rsidRDefault="00D944FD" w:rsidP="00D944FD">
      <w:pPr>
        <w:rPr>
          <w:i/>
        </w:rPr>
      </w:pPr>
    </w:p>
    <w:p w:rsidR="00D944FD" w:rsidRPr="009A00DA" w:rsidRDefault="00D944FD" w:rsidP="00D944FD">
      <w:pPr>
        <w:rPr>
          <w:i/>
        </w:rPr>
      </w:pPr>
    </w:p>
    <w:p w:rsidR="00D944FD" w:rsidRPr="009A00DA" w:rsidRDefault="00D944FD" w:rsidP="00D944FD">
      <w:pPr>
        <w:rPr>
          <w:i/>
        </w:rPr>
      </w:pPr>
    </w:p>
    <w:p w:rsidR="00D944FD" w:rsidRPr="009A00DA" w:rsidRDefault="00D944FD" w:rsidP="00D944FD">
      <w:pPr>
        <w:rPr>
          <w:i/>
        </w:rPr>
      </w:pPr>
    </w:p>
    <w:p w:rsidR="00A4509A" w:rsidRPr="009A00DA" w:rsidRDefault="00A4509A" w:rsidP="00EA751A">
      <w:pPr>
        <w:pStyle w:val="Deltagare"/>
        <w:rPr>
          <w:noProof w:val="0"/>
        </w:rPr>
      </w:pPr>
      <w:r w:rsidRPr="009A00DA">
        <w:rPr>
          <w:noProof w:val="0"/>
        </w:rPr>
        <w:t>Följande ledamöter deltog i beslutet: Tommy Waidelich (s), Carina Adolfsson Elgestam (s), Ewa Thalén Finné (m), Alf Eriksson (s), Per Rose</w:t>
      </w:r>
      <w:r w:rsidRPr="009A00DA">
        <w:rPr>
          <w:noProof w:val="0"/>
        </w:rPr>
        <w:t>n</w:t>
      </w:r>
      <w:r w:rsidRPr="009A00DA">
        <w:rPr>
          <w:noProof w:val="0"/>
        </w:rPr>
        <w:t>gren (v), Elisabeth Svantesson (m), Margareta Andersson (c), Helena Hillar Rosenqvist (mp), Torsten Lindström (kd), Lennart Hedquist (m) och Tina Acketoft (fp).</w:t>
      </w:r>
    </w:p>
    <w:p w:rsidR="00D944FD" w:rsidRPr="009A00DA" w:rsidRDefault="00D944FD" w:rsidP="00D944FD">
      <w:pPr>
        <w:rPr>
          <w:rFonts w:ascii="Arial" w:hAnsi="Arial" w:cs="Arial"/>
          <w:sz w:val="36"/>
        </w:rPr>
      </w:pPr>
      <w:r w:rsidRPr="009A00DA">
        <w:rPr>
          <w:rFonts w:ascii="Arial" w:hAnsi="Arial" w:cs="Arial"/>
          <w:sz w:val="36"/>
        </w:rPr>
        <w:br w:type="page"/>
      </w:r>
      <w:r w:rsidRPr="009A00DA">
        <w:rPr>
          <w:rFonts w:ascii="Arial" w:hAnsi="Arial" w:cs="Arial"/>
          <w:sz w:val="36"/>
        </w:rPr>
        <w:lastRenderedPageBreak/>
        <w:t>Riksrevisionens årsredovisning 2009</w:t>
      </w:r>
    </w:p>
    <w:p w:rsidR="00D944FD" w:rsidRPr="009A00DA" w:rsidRDefault="00D944FD" w:rsidP="00D944FD">
      <w:pPr>
        <w:pStyle w:val="normalmedindrag"/>
      </w:pPr>
    </w:p>
    <w:p w:rsidR="00D944FD" w:rsidRPr="009A00DA" w:rsidRDefault="00D944FD" w:rsidP="00D944FD">
      <w:pPr>
        <w:pStyle w:val="normalmedindrag"/>
      </w:pPr>
    </w:p>
    <w:p w:rsidR="00D944FD" w:rsidRPr="009A00DA" w:rsidRDefault="00D944FD" w:rsidP="005167A6">
      <w:pPr>
        <w:pStyle w:val="Rubrik1"/>
        <w:spacing w:after="0"/>
        <w:rPr>
          <w:noProof w:val="0"/>
        </w:rPr>
      </w:pPr>
      <w:bookmarkStart w:id="3" w:name="_Toc222796970"/>
      <w:bookmarkStart w:id="4" w:name="_Toc252525830"/>
      <w:bookmarkStart w:id="5" w:name="_Toc254267577"/>
      <w:r w:rsidRPr="009A00DA">
        <w:rPr>
          <w:noProof w:val="0"/>
        </w:rPr>
        <w:t>Grundläggande bestämmelser</w:t>
      </w:r>
      <w:bookmarkEnd w:id="3"/>
      <w:bookmarkEnd w:id="4"/>
      <w:bookmarkEnd w:id="5"/>
      <w:r w:rsidRPr="009A00DA">
        <w:rPr>
          <w:noProof w:val="0"/>
        </w:rPr>
        <w:t xml:space="preserve"> </w:t>
      </w:r>
    </w:p>
    <w:p w:rsidR="000B68A6" w:rsidRPr="009A00DA" w:rsidRDefault="000B68A6" w:rsidP="005167A6">
      <w:pPr>
        <w:spacing w:before="0"/>
      </w:pPr>
    </w:p>
    <w:p w:rsidR="000B68A6" w:rsidRPr="009A00DA" w:rsidRDefault="000B68A6" w:rsidP="005167A6">
      <w:pPr>
        <w:spacing w:before="0"/>
      </w:pPr>
    </w:p>
    <w:p w:rsidR="00D944FD" w:rsidRPr="009A00DA" w:rsidRDefault="00D944FD" w:rsidP="005167A6">
      <w:pPr>
        <w:spacing w:before="0"/>
      </w:pPr>
      <w:r w:rsidRPr="009A00DA">
        <w:t>12 kap. 7 § regeringsformen</w:t>
      </w:r>
    </w:p>
    <w:p w:rsidR="00D944FD" w:rsidRPr="009A00DA" w:rsidRDefault="00D944FD" w:rsidP="00D944FD">
      <w:r w:rsidRPr="009A00DA">
        <w:t>3 kap. 8 §, 8 kap. 12–14 §§ och 9 kap. 8 § riksdagsordningen</w:t>
      </w:r>
    </w:p>
    <w:p w:rsidR="00D944FD" w:rsidRPr="009A00DA" w:rsidRDefault="00D944FD" w:rsidP="00D944FD">
      <w:r w:rsidRPr="009A00DA">
        <w:t xml:space="preserve">Lagen (2002:1022) om revision av statlig verksamhet m.m. </w:t>
      </w:r>
    </w:p>
    <w:p w:rsidR="00D944FD" w:rsidRPr="009A00DA" w:rsidRDefault="00D944FD" w:rsidP="00D944FD">
      <w:r w:rsidRPr="009A00DA">
        <w:t>Lagen (2002:1023) med instruktion för Riksrevisionen</w:t>
      </w:r>
    </w:p>
    <w:p w:rsidR="00D944FD" w:rsidRPr="009A00DA" w:rsidRDefault="00D944FD" w:rsidP="00D944FD">
      <w:r w:rsidRPr="009A00DA">
        <w:t>Lagen (2006:999) med ekonomiadministrativa bestämmelser m.m. för rik</w:t>
      </w:r>
      <w:r w:rsidRPr="009A00DA">
        <w:t>s</w:t>
      </w:r>
      <w:r w:rsidRPr="009A00DA">
        <w:t>dagsförvaltningen, Riksdagens ombudsmän och Riksrevisionen</w:t>
      </w:r>
    </w:p>
    <w:p w:rsidR="00D944FD" w:rsidRPr="009A00DA" w:rsidRDefault="00D944FD" w:rsidP="00D944FD">
      <w:r w:rsidRPr="009A00DA">
        <w:t>Förordningen (2000:605) om årsredovisning och budgetunderlag</w:t>
      </w:r>
    </w:p>
    <w:p w:rsidR="00D944FD" w:rsidRPr="009A00DA" w:rsidRDefault="00D944FD" w:rsidP="00D944FD"/>
    <w:p w:rsidR="00D944FD" w:rsidRPr="009A00DA" w:rsidRDefault="00D944FD" w:rsidP="00D944FD"/>
    <w:p w:rsidR="00D944FD" w:rsidRPr="009A00DA" w:rsidRDefault="00D944FD" w:rsidP="005167A6">
      <w:pPr>
        <w:pStyle w:val="Rubrik1"/>
        <w:spacing w:after="0"/>
        <w:rPr>
          <w:noProof w:val="0"/>
        </w:rPr>
      </w:pPr>
      <w:bookmarkStart w:id="6" w:name="_Toc252525831"/>
      <w:bookmarkStart w:id="7" w:name="_Toc254267578"/>
      <w:r w:rsidRPr="009A00DA">
        <w:rPr>
          <w:noProof w:val="0"/>
        </w:rPr>
        <w:t>Beslut och underskrifter</w:t>
      </w:r>
      <w:bookmarkEnd w:id="6"/>
      <w:bookmarkEnd w:id="7"/>
    </w:p>
    <w:p w:rsidR="000B68A6" w:rsidRPr="009A00DA" w:rsidRDefault="000B68A6" w:rsidP="0017365A"/>
    <w:p w:rsidR="000B68A6" w:rsidRPr="009A00DA" w:rsidRDefault="000B68A6" w:rsidP="0017365A"/>
    <w:p w:rsidR="00510E93" w:rsidRPr="009A00DA" w:rsidRDefault="00D944FD" w:rsidP="0017365A">
      <w:r w:rsidRPr="009A00DA">
        <w:t>Riksrevisionens styrelse fattar beslut om Riksrevisionens årsredovisning enligt lagen (2002:1023) med instruktion för Riksrevisionen.</w:t>
      </w:r>
    </w:p>
    <w:p w:rsidR="00D944FD" w:rsidRPr="009A00DA" w:rsidRDefault="00D944FD" w:rsidP="0017365A">
      <w:pPr>
        <w:pStyle w:val="Normaltindrag"/>
      </w:pPr>
      <w:r w:rsidRPr="009A00DA">
        <w:t>Riksrevisionens årsredovisning undertecknas i enlighet med 7 kap. 5 § i föreskriften (FRS 2006:10) om tillämpningen av lagen (2006:999) med ek</w:t>
      </w:r>
      <w:r w:rsidRPr="009A00DA">
        <w:t>o</w:t>
      </w:r>
      <w:r w:rsidRPr="009A00DA">
        <w:t>nom</w:t>
      </w:r>
      <w:r w:rsidRPr="009A00DA">
        <w:t>i</w:t>
      </w:r>
      <w:r w:rsidRPr="009A00DA">
        <w:t>administrativa bestämmelser m.m. för riksdagsförvaltningen, Riksdagens ombudsmän och Riksrevisionen med hänvisning till förordningen (2000:605) om årsredovi</w:t>
      </w:r>
      <w:r w:rsidRPr="009A00DA">
        <w:t>s</w:t>
      </w:r>
      <w:r w:rsidRPr="009A00DA">
        <w:t>ning och budgetunderlag av myndighetens ledning. Enligt lagen (2002:1023) med instruktion för Riksrevisionen leds myndigheten av riksr</w:t>
      </w:r>
      <w:r w:rsidRPr="009A00DA">
        <w:t>e</w:t>
      </w:r>
      <w:r w:rsidRPr="009A00DA">
        <w:t xml:space="preserve">visorerna. </w:t>
      </w:r>
    </w:p>
    <w:p w:rsidR="00D944FD" w:rsidRPr="009A00DA" w:rsidRDefault="00D944FD" w:rsidP="00D944FD"/>
    <w:p w:rsidR="00D944FD" w:rsidRPr="009A00DA" w:rsidRDefault="00D944FD" w:rsidP="00D944FD">
      <w:r w:rsidRPr="009A00DA">
        <w:t xml:space="preserve"> </w:t>
      </w:r>
    </w:p>
    <w:p w:rsidR="009C16C0" w:rsidRPr="009A00DA" w:rsidRDefault="00D944FD" w:rsidP="009C16C0">
      <w:pPr>
        <w:rPr>
          <w:i/>
        </w:rPr>
      </w:pPr>
      <w:r w:rsidRPr="009A00DA">
        <w:br w:type="page"/>
      </w:r>
      <w:r w:rsidR="009A00DA" w:rsidRPr="009A00DA">
        <w:rPr>
          <w:noProof/>
        </w:rPr>
        <w:drawing>
          <wp:inline distT="0" distB="0" distL="0" distR="0">
            <wp:extent cx="3778250" cy="54038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8250" cy="5403850"/>
                    </a:xfrm>
                    <a:prstGeom prst="rect">
                      <a:avLst/>
                    </a:prstGeom>
                    <a:noFill/>
                    <a:ln>
                      <a:noFill/>
                    </a:ln>
                  </pic:spPr>
                </pic:pic>
              </a:graphicData>
            </a:graphic>
          </wp:inline>
        </w:drawing>
      </w:r>
    </w:p>
    <w:p w:rsidR="00F53533" w:rsidRPr="009A00DA" w:rsidRDefault="00F53533" w:rsidP="00F53533">
      <w:pPr>
        <w:pStyle w:val="Normaltindrag"/>
      </w:pPr>
    </w:p>
    <w:p w:rsidR="00F53533" w:rsidRPr="009A00DA" w:rsidRDefault="00F53533" w:rsidP="00F53533">
      <w:pPr>
        <w:pStyle w:val="Normaltindrag"/>
        <w:sectPr w:rsidR="00F53533" w:rsidRPr="009A00DA" w:rsidSect="00A053DE">
          <w:headerReference w:type="even" r:id="rId9"/>
          <w:headerReference w:type="default" r:id="rId10"/>
          <w:footerReference w:type="even" r:id="rId11"/>
          <w:footerReference w:type="default" r:id="rId12"/>
          <w:headerReference w:type="first" r:id="rId13"/>
          <w:footerReference w:type="first" r:id="rId14"/>
          <w:pgSz w:w="11906" w:h="16838" w:code="9"/>
          <w:pgMar w:top="907" w:right="4649" w:bottom="4508" w:left="1304" w:header="340" w:footer="227" w:gutter="0"/>
          <w:cols w:space="720"/>
          <w:titlePg/>
        </w:sectPr>
      </w:pPr>
    </w:p>
    <w:p w:rsidR="00F53533" w:rsidRPr="009A00DA" w:rsidRDefault="00F53533" w:rsidP="0017365A">
      <w:pPr>
        <w:pStyle w:val="Rubrik1"/>
        <w:rPr>
          <w:noProof w:val="0"/>
        </w:rPr>
      </w:pPr>
      <w:bookmarkStart w:id="8" w:name="_Toc254267579"/>
      <w:r w:rsidRPr="009A00DA">
        <w:rPr>
          <w:noProof w:val="0"/>
        </w:rPr>
        <w:t>Innehållsförteckning</w:t>
      </w:r>
      <w:bookmarkEnd w:id="8"/>
    </w:p>
    <w:p w:rsidR="00CD2989" w:rsidRPr="009A00DA" w:rsidRDefault="00CD2989">
      <w:pPr>
        <w:pStyle w:val="Innehll1"/>
        <w:rPr>
          <w:sz w:val="24"/>
          <w:szCs w:val="24"/>
        </w:rPr>
      </w:pPr>
      <w:r w:rsidRPr="009A00DA">
        <w:t>Grundläggande bestämmelser</w:t>
      </w:r>
      <w:r w:rsidRPr="009A00DA">
        <w:tab/>
        <w:t>2</w:t>
      </w:r>
    </w:p>
    <w:p w:rsidR="00CD2989" w:rsidRPr="009A00DA" w:rsidRDefault="00CD2989">
      <w:pPr>
        <w:pStyle w:val="Innehll1"/>
        <w:rPr>
          <w:sz w:val="24"/>
          <w:szCs w:val="24"/>
        </w:rPr>
      </w:pPr>
      <w:r w:rsidRPr="009A00DA">
        <w:t>Beslut och underskrifter</w:t>
      </w:r>
      <w:r w:rsidRPr="009A00DA">
        <w:tab/>
        <w:t>2</w:t>
      </w:r>
    </w:p>
    <w:p w:rsidR="00CD2989" w:rsidRPr="009A00DA" w:rsidRDefault="00CD2989">
      <w:pPr>
        <w:pStyle w:val="Innehll1"/>
        <w:rPr>
          <w:sz w:val="24"/>
          <w:szCs w:val="24"/>
        </w:rPr>
      </w:pPr>
      <w:r w:rsidRPr="009A00DA">
        <w:t>Innehållsförteckning</w:t>
      </w:r>
      <w:r w:rsidRPr="009A00DA">
        <w:tab/>
        <w:t>4</w:t>
      </w:r>
    </w:p>
    <w:p w:rsidR="00CD2989" w:rsidRPr="009A00DA" w:rsidRDefault="00CD2989">
      <w:pPr>
        <w:pStyle w:val="Innehll1"/>
        <w:rPr>
          <w:sz w:val="24"/>
          <w:szCs w:val="24"/>
        </w:rPr>
      </w:pPr>
      <w:r w:rsidRPr="009A00DA">
        <w:t>Riksrevisorernas inledning</w:t>
      </w:r>
      <w:r w:rsidRPr="009A00DA">
        <w:tab/>
        <w:t>5</w:t>
      </w:r>
    </w:p>
    <w:p w:rsidR="00CD2989" w:rsidRPr="009A00DA" w:rsidRDefault="00CD2989">
      <w:pPr>
        <w:pStyle w:val="Innehll1"/>
        <w:rPr>
          <w:sz w:val="24"/>
          <w:szCs w:val="24"/>
        </w:rPr>
      </w:pPr>
      <w:r w:rsidRPr="009A00DA">
        <w:t>Resultatredovisning</w:t>
      </w:r>
      <w:r w:rsidRPr="009A00DA">
        <w:tab/>
        <w:t>7</w:t>
      </w:r>
    </w:p>
    <w:p w:rsidR="00CD2989" w:rsidRPr="009A00DA" w:rsidRDefault="00CD2989">
      <w:pPr>
        <w:pStyle w:val="Innehll2"/>
        <w:rPr>
          <w:sz w:val="24"/>
          <w:szCs w:val="24"/>
        </w:rPr>
      </w:pPr>
      <w:r w:rsidRPr="009A00DA">
        <w:t>Verksamhetens resultat</w:t>
      </w:r>
      <w:r w:rsidRPr="009A00DA">
        <w:tab/>
        <w:t>7</w:t>
      </w:r>
    </w:p>
    <w:p w:rsidR="00CD2989" w:rsidRPr="009A00DA" w:rsidRDefault="00CD2989">
      <w:pPr>
        <w:pStyle w:val="Innehll2"/>
        <w:rPr>
          <w:sz w:val="24"/>
          <w:szCs w:val="24"/>
        </w:rPr>
      </w:pPr>
      <w:r w:rsidRPr="009A00DA">
        <w:t>Ekonomisk översikt</w:t>
      </w:r>
      <w:r w:rsidRPr="009A00DA">
        <w:tab/>
        <w:t>9</w:t>
      </w:r>
    </w:p>
    <w:p w:rsidR="00CD2989" w:rsidRPr="009A00DA" w:rsidRDefault="00CD2989">
      <w:pPr>
        <w:pStyle w:val="Innehll3"/>
        <w:rPr>
          <w:sz w:val="24"/>
          <w:szCs w:val="24"/>
        </w:rPr>
      </w:pPr>
      <w:r w:rsidRPr="009A00DA">
        <w:t>Finansiering och kostnader</w:t>
      </w:r>
      <w:r w:rsidRPr="009A00DA">
        <w:tab/>
        <w:t>9</w:t>
      </w:r>
    </w:p>
    <w:p w:rsidR="00CD2989" w:rsidRPr="009A00DA" w:rsidRDefault="00CD2989">
      <w:pPr>
        <w:pStyle w:val="Innehll3"/>
        <w:rPr>
          <w:sz w:val="24"/>
          <w:szCs w:val="24"/>
        </w:rPr>
      </w:pPr>
      <w:r w:rsidRPr="009A00DA">
        <w:t>Väsentliga ekonomiska händelser under året</w:t>
      </w:r>
      <w:r w:rsidRPr="009A00DA">
        <w:tab/>
        <w:t>11</w:t>
      </w:r>
    </w:p>
    <w:p w:rsidR="00CD2989" w:rsidRPr="009A00DA" w:rsidRDefault="00CD2989">
      <w:pPr>
        <w:pStyle w:val="Innehll2"/>
        <w:rPr>
          <w:sz w:val="24"/>
          <w:szCs w:val="24"/>
        </w:rPr>
      </w:pPr>
      <w:r w:rsidRPr="009A00DA">
        <w:t>Årlig revision</w:t>
      </w:r>
      <w:r w:rsidRPr="009A00DA">
        <w:tab/>
        <w:t>12</w:t>
      </w:r>
    </w:p>
    <w:p w:rsidR="00CD2989" w:rsidRPr="009A00DA" w:rsidRDefault="00CD2989">
      <w:pPr>
        <w:pStyle w:val="Innehll3"/>
        <w:rPr>
          <w:sz w:val="24"/>
          <w:szCs w:val="24"/>
        </w:rPr>
      </w:pPr>
      <w:r w:rsidRPr="009A00DA">
        <w:t>Mål</w:t>
      </w:r>
      <w:r w:rsidRPr="009A00DA">
        <w:tab/>
        <w:t>12</w:t>
      </w:r>
    </w:p>
    <w:p w:rsidR="00CD2989" w:rsidRPr="009A00DA" w:rsidRDefault="00CD2989">
      <w:pPr>
        <w:pStyle w:val="Innehll3"/>
        <w:rPr>
          <w:sz w:val="24"/>
          <w:szCs w:val="24"/>
        </w:rPr>
      </w:pPr>
      <w:r w:rsidRPr="009A00DA">
        <w:t>Resultat och bedömning</w:t>
      </w:r>
      <w:r w:rsidRPr="009A00DA">
        <w:tab/>
        <w:t>12</w:t>
      </w:r>
    </w:p>
    <w:p w:rsidR="00CD2989" w:rsidRPr="009A00DA" w:rsidRDefault="00CD2989">
      <w:pPr>
        <w:pStyle w:val="Innehll2"/>
        <w:rPr>
          <w:sz w:val="24"/>
          <w:szCs w:val="24"/>
        </w:rPr>
      </w:pPr>
      <w:r w:rsidRPr="009A00DA">
        <w:t>Effektivitetsrevision</w:t>
      </w:r>
      <w:r w:rsidRPr="009A00DA">
        <w:tab/>
        <w:t>17</w:t>
      </w:r>
    </w:p>
    <w:p w:rsidR="00CD2989" w:rsidRPr="009A00DA" w:rsidRDefault="00CD2989">
      <w:pPr>
        <w:pStyle w:val="Innehll3"/>
        <w:rPr>
          <w:sz w:val="24"/>
          <w:szCs w:val="24"/>
        </w:rPr>
      </w:pPr>
      <w:r w:rsidRPr="009A00DA">
        <w:t>Mål</w:t>
      </w:r>
      <w:r w:rsidRPr="009A00DA">
        <w:tab/>
        <w:t>17</w:t>
      </w:r>
    </w:p>
    <w:p w:rsidR="00CD2989" w:rsidRPr="009A00DA" w:rsidRDefault="00CD2989">
      <w:pPr>
        <w:pStyle w:val="Innehll3"/>
        <w:rPr>
          <w:sz w:val="24"/>
          <w:szCs w:val="24"/>
        </w:rPr>
      </w:pPr>
      <w:r w:rsidRPr="009A00DA">
        <w:t>Resultat och bedömning</w:t>
      </w:r>
      <w:r w:rsidRPr="009A00DA">
        <w:tab/>
        <w:t>17</w:t>
      </w:r>
    </w:p>
    <w:p w:rsidR="00CD2989" w:rsidRPr="009A00DA" w:rsidRDefault="00CD2989">
      <w:pPr>
        <w:pStyle w:val="Innehll2"/>
        <w:rPr>
          <w:sz w:val="24"/>
          <w:szCs w:val="24"/>
        </w:rPr>
      </w:pPr>
      <w:r w:rsidRPr="009A00DA">
        <w:t>Internationellt utvecklingssamarbete</w:t>
      </w:r>
      <w:r w:rsidRPr="009A00DA">
        <w:tab/>
        <w:t>22</w:t>
      </w:r>
    </w:p>
    <w:p w:rsidR="00CD2989" w:rsidRPr="009A00DA" w:rsidRDefault="00CD2989">
      <w:pPr>
        <w:pStyle w:val="Innehll3"/>
        <w:rPr>
          <w:sz w:val="24"/>
          <w:szCs w:val="24"/>
        </w:rPr>
      </w:pPr>
      <w:r w:rsidRPr="009A00DA">
        <w:t>Mål</w:t>
      </w:r>
      <w:r w:rsidRPr="009A00DA">
        <w:tab/>
        <w:t>22</w:t>
      </w:r>
    </w:p>
    <w:p w:rsidR="00CD2989" w:rsidRPr="009A00DA" w:rsidRDefault="00CD2989">
      <w:pPr>
        <w:pStyle w:val="Innehll3"/>
        <w:rPr>
          <w:sz w:val="24"/>
          <w:szCs w:val="24"/>
        </w:rPr>
      </w:pPr>
      <w:r w:rsidRPr="009A00DA">
        <w:t>Resultat och bedömning</w:t>
      </w:r>
      <w:r w:rsidRPr="009A00DA">
        <w:tab/>
        <w:t>22</w:t>
      </w:r>
    </w:p>
    <w:p w:rsidR="00CD2989" w:rsidRPr="009A00DA" w:rsidRDefault="00CD2989">
      <w:pPr>
        <w:pStyle w:val="Innehll2"/>
        <w:rPr>
          <w:sz w:val="24"/>
          <w:szCs w:val="24"/>
        </w:rPr>
      </w:pPr>
      <w:r w:rsidRPr="009A00DA">
        <w:t>Omvärldsriktad verksamhet</w:t>
      </w:r>
      <w:r w:rsidRPr="009A00DA">
        <w:tab/>
        <w:t>28</w:t>
      </w:r>
    </w:p>
    <w:p w:rsidR="00CD2989" w:rsidRPr="009A00DA" w:rsidRDefault="00CD2989">
      <w:pPr>
        <w:pStyle w:val="Innehll3"/>
        <w:rPr>
          <w:sz w:val="24"/>
          <w:szCs w:val="24"/>
        </w:rPr>
      </w:pPr>
      <w:r w:rsidRPr="009A00DA">
        <w:t>Mål</w:t>
      </w:r>
      <w:r w:rsidRPr="009A00DA">
        <w:tab/>
        <w:t>28</w:t>
      </w:r>
    </w:p>
    <w:p w:rsidR="00CD2989" w:rsidRPr="009A00DA" w:rsidRDefault="00CD2989">
      <w:pPr>
        <w:pStyle w:val="Innehll3"/>
        <w:rPr>
          <w:sz w:val="24"/>
          <w:szCs w:val="24"/>
        </w:rPr>
      </w:pPr>
      <w:r w:rsidRPr="009A00DA">
        <w:t>Resultat och bedömning</w:t>
      </w:r>
      <w:r w:rsidRPr="009A00DA">
        <w:tab/>
        <w:t>28</w:t>
      </w:r>
    </w:p>
    <w:p w:rsidR="00CD2989" w:rsidRPr="009A00DA" w:rsidRDefault="00CD2989">
      <w:pPr>
        <w:pStyle w:val="Innehll2"/>
        <w:rPr>
          <w:sz w:val="24"/>
          <w:szCs w:val="24"/>
        </w:rPr>
      </w:pPr>
      <w:r w:rsidRPr="009A00DA">
        <w:t>Styrelsen</w:t>
      </w:r>
      <w:r w:rsidRPr="009A00DA">
        <w:tab/>
        <w:t>33</w:t>
      </w:r>
    </w:p>
    <w:p w:rsidR="00CD2989" w:rsidRPr="009A00DA" w:rsidRDefault="00CD2989">
      <w:pPr>
        <w:pStyle w:val="Innehll3"/>
        <w:rPr>
          <w:sz w:val="24"/>
          <w:szCs w:val="24"/>
        </w:rPr>
      </w:pPr>
      <w:r w:rsidRPr="009A00DA">
        <w:t>Styrelsens behandling av granskningarna</w:t>
      </w:r>
      <w:r w:rsidRPr="009A00DA">
        <w:tab/>
        <w:t>33</w:t>
      </w:r>
    </w:p>
    <w:p w:rsidR="00CD2989" w:rsidRPr="009A00DA" w:rsidRDefault="00CD2989">
      <w:pPr>
        <w:pStyle w:val="Innehll3"/>
        <w:rPr>
          <w:sz w:val="24"/>
          <w:szCs w:val="24"/>
        </w:rPr>
      </w:pPr>
      <w:r w:rsidRPr="009A00DA">
        <w:t>Styrelsens övriga arbete</w:t>
      </w:r>
      <w:r w:rsidRPr="009A00DA">
        <w:tab/>
        <w:t>33</w:t>
      </w:r>
    </w:p>
    <w:p w:rsidR="00CD2989" w:rsidRPr="009A00DA" w:rsidRDefault="00CD2989">
      <w:pPr>
        <w:pStyle w:val="Innehll2"/>
        <w:rPr>
          <w:sz w:val="24"/>
          <w:szCs w:val="24"/>
        </w:rPr>
      </w:pPr>
      <w:r w:rsidRPr="009A00DA">
        <w:t>Vetenskapliga rådet</w:t>
      </w:r>
      <w:r w:rsidRPr="009A00DA">
        <w:tab/>
        <w:t>34</w:t>
      </w:r>
    </w:p>
    <w:p w:rsidR="00CD2989" w:rsidRPr="009A00DA" w:rsidRDefault="00CD2989">
      <w:pPr>
        <w:pStyle w:val="Innehll2"/>
        <w:rPr>
          <w:sz w:val="24"/>
          <w:szCs w:val="24"/>
        </w:rPr>
      </w:pPr>
      <w:r w:rsidRPr="009A00DA">
        <w:t>Kompetens och personal</w:t>
      </w:r>
      <w:r w:rsidRPr="009A00DA">
        <w:tab/>
        <w:t>35</w:t>
      </w:r>
    </w:p>
    <w:p w:rsidR="00CD2989" w:rsidRPr="009A00DA" w:rsidRDefault="00CD2989">
      <w:pPr>
        <w:pStyle w:val="Innehll3"/>
        <w:rPr>
          <w:sz w:val="24"/>
          <w:szCs w:val="24"/>
        </w:rPr>
      </w:pPr>
      <w:r w:rsidRPr="009A00DA">
        <w:t>Sammanfattande bedömning</w:t>
      </w:r>
      <w:r w:rsidRPr="009A00DA">
        <w:tab/>
        <w:t>35</w:t>
      </w:r>
    </w:p>
    <w:p w:rsidR="00CD2989" w:rsidRPr="009A00DA" w:rsidRDefault="00CD2989">
      <w:pPr>
        <w:pStyle w:val="Innehll3"/>
        <w:rPr>
          <w:sz w:val="24"/>
          <w:szCs w:val="24"/>
        </w:rPr>
      </w:pPr>
      <w:r w:rsidRPr="009A00DA">
        <w:t>Kompetens</w:t>
      </w:r>
      <w:r w:rsidRPr="009A00DA">
        <w:tab/>
        <w:t>35</w:t>
      </w:r>
    </w:p>
    <w:p w:rsidR="00CD2989" w:rsidRPr="009A00DA" w:rsidRDefault="00CD2989">
      <w:pPr>
        <w:pStyle w:val="Innehll3"/>
        <w:rPr>
          <w:sz w:val="24"/>
          <w:szCs w:val="24"/>
        </w:rPr>
      </w:pPr>
      <w:r w:rsidRPr="009A00DA">
        <w:t>Personal</w:t>
      </w:r>
      <w:r w:rsidRPr="009A00DA">
        <w:tab/>
        <w:t>37</w:t>
      </w:r>
    </w:p>
    <w:p w:rsidR="00CD2989" w:rsidRPr="009A00DA" w:rsidRDefault="00CD2989">
      <w:pPr>
        <w:pStyle w:val="Innehll3"/>
        <w:rPr>
          <w:sz w:val="24"/>
          <w:szCs w:val="24"/>
        </w:rPr>
      </w:pPr>
      <w:r w:rsidRPr="009A00DA">
        <w:t>Sjukfrånvaro och åtgärder för att förebygga ohälsa</w:t>
      </w:r>
      <w:r w:rsidRPr="009A00DA">
        <w:tab/>
        <w:t>38</w:t>
      </w:r>
    </w:p>
    <w:p w:rsidR="00CD2989" w:rsidRPr="009A00DA" w:rsidRDefault="00CD2989">
      <w:pPr>
        <w:pStyle w:val="Innehll1"/>
        <w:rPr>
          <w:sz w:val="24"/>
          <w:szCs w:val="24"/>
        </w:rPr>
      </w:pPr>
      <w:r w:rsidRPr="009A00DA">
        <w:t>Sammanställning över väsentliga uppgifter</w:t>
      </w:r>
      <w:r w:rsidRPr="009A00DA">
        <w:tab/>
        <w:t>40</w:t>
      </w:r>
    </w:p>
    <w:p w:rsidR="00CD2989" w:rsidRPr="009A00DA" w:rsidRDefault="00CD2989">
      <w:pPr>
        <w:pStyle w:val="Innehll1"/>
        <w:rPr>
          <w:sz w:val="24"/>
          <w:szCs w:val="24"/>
        </w:rPr>
      </w:pPr>
      <w:r w:rsidRPr="009A00DA">
        <w:t>Finansiell redovisning</w:t>
      </w:r>
      <w:r w:rsidRPr="009A00DA">
        <w:tab/>
        <w:t>41</w:t>
      </w:r>
    </w:p>
    <w:p w:rsidR="00CD2989" w:rsidRPr="009A00DA" w:rsidRDefault="00CD2989">
      <w:pPr>
        <w:pStyle w:val="Innehll3"/>
        <w:rPr>
          <w:sz w:val="24"/>
          <w:szCs w:val="24"/>
        </w:rPr>
      </w:pPr>
      <w:r w:rsidRPr="009A00DA">
        <w:rPr>
          <w:lang w:eastAsia="en-US"/>
        </w:rPr>
        <w:t>Resultaträkning</w:t>
      </w:r>
      <w:r w:rsidRPr="009A00DA">
        <w:tab/>
        <w:t>41</w:t>
      </w:r>
    </w:p>
    <w:p w:rsidR="00CD2989" w:rsidRPr="009A00DA" w:rsidRDefault="00CD2989">
      <w:pPr>
        <w:pStyle w:val="Innehll3"/>
        <w:rPr>
          <w:sz w:val="24"/>
          <w:szCs w:val="24"/>
        </w:rPr>
      </w:pPr>
      <w:r w:rsidRPr="009A00DA">
        <w:t>Balansräkning</w:t>
      </w:r>
      <w:r w:rsidRPr="009A00DA">
        <w:tab/>
        <w:t>42</w:t>
      </w:r>
    </w:p>
    <w:p w:rsidR="00CD2989" w:rsidRPr="009A00DA" w:rsidRDefault="00CD2989">
      <w:pPr>
        <w:pStyle w:val="Innehll3"/>
        <w:rPr>
          <w:sz w:val="24"/>
          <w:szCs w:val="24"/>
        </w:rPr>
      </w:pPr>
      <w:r w:rsidRPr="009A00DA">
        <w:t>Anslagsredovisning</w:t>
      </w:r>
      <w:r w:rsidRPr="009A00DA">
        <w:tab/>
        <w:t>44</w:t>
      </w:r>
    </w:p>
    <w:p w:rsidR="00CD2989" w:rsidRPr="009A00DA" w:rsidRDefault="00CD2989">
      <w:pPr>
        <w:pStyle w:val="Innehll3"/>
        <w:rPr>
          <w:sz w:val="24"/>
          <w:szCs w:val="24"/>
        </w:rPr>
      </w:pPr>
      <w:r w:rsidRPr="009A00DA">
        <w:t>Finansieringsanalys</w:t>
      </w:r>
      <w:r w:rsidRPr="009A00DA">
        <w:tab/>
        <w:t>45</w:t>
      </w:r>
    </w:p>
    <w:p w:rsidR="00CD2989" w:rsidRPr="009A00DA" w:rsidRDefault="00CD2989">
      <w:pPr>
        <w:pStyle w:val="Innehll3"/>
        <w:rPr>
          <w:sz w:val="24"/>
          <w:szCs w:val="24"/>
        </w:rPr>
      </w:pPr>
      <w:r w:rsidRPr="009A00DA">
        <w:t>Tilläggsuppgifter och noter</w:t>
      </w:r>
      <w:r w:rsidRPr="009A00DA">
        <w:tab/>
        <w:t>48</w:t>
      </w:r>
    </w:p>
    <w:p w:rsidR="00CD2989" w:rsidRPr="009A00DA" w:rsidRDefault="00CD2989">
      <w:pPr>
        <w:pStyle w:val="Innehll3"/>
        <w:rPr>
          <w:sz w:val="24"/>
          <w:szCs w:val="24"/>
        </w:rPr>
      </w:pPr>
      <w:r w:rsidRPr="009A00DA">
        <w:rPr>
          <w:lang w:eastAsia="en-US"/>
        </w:rPr>
        <w:t>Noter</w:t>
      </w:r>
      <w:r w:rsidRPr="009A00DA">
        <w:tab/>
        <w:t>50</w:t>
      </w:r>
    </w:p>
    <w:p w:rsidR="00CD2989" w:rsidRPr="009A00DA" w:rsidRDefault="00CD2989">
      <w:pPr>
        <w:pStyle w:val="Innehll3"/>
        <w:rPr>
          <w:sz w:val="24"/>
          <w:szCs w:val="24"/>
        </w:rPr>
      </w:pPr>
      <w:r w:rsidRPr="009A00DA">
        <w:t>Uppgifter om styrelseledamöter, suppleanter och ledande befattningshavare</w:t>
      </w:r>
      <w:r w:rsidRPr="009A00DA">
        <w:tab/>
        <w:t>56</w:t>
      </w:r>
    </w:p>
    <w:p w:rsidR="00CD2989" w:rsidRPr="009A00DA" w:rsidRDefault="00CD2989">
      <w:pPr>
        <w:pStyle w:val="Innehll3"/>
        <w:rPr>
          <w:sz w:val="24"/>
          <w:szCs w:val="24"/>
        </w:rPr>
      </w:pPr>
      <w:r w:rsidRPr="009A00DA">
        <w:t>Framtida åtaganden</w:t>
      </w:r>
      <w:r w:rsidRPr="009A00DA">
        <w:tab/>
        <w:t>59</w:t>
      </w:r>
    </w:p>
    <w:p w:rsidR="00F53533" w:rsidRPr="009A00DA" w:rsidRDefault="00F53533" w:rsidP="000B68A6">
      <w:pPr>
        <w:sectPr w:rsidR="00F53533" w:rsidRPr="009A00DA" w:rsidSect="00A053DE">
          <w:headerReference w:type="even" r:id="rId15"/>
          <w:headerReference w:type="default" r:id="rId16"/>
          <w:footerReference w:type="even" r:id="rId17"/>
          <w:footerReference w:type="default" r:id="rId18"/>
          <w:headerReference w:type="first" r:id="rId19"/>
          <w:footerReference w:type="first" r:id="rId20"/>
          <w:pgSz w:w="11906" w:h="16838" w:code="9"/>
          <w:pgMar w:top="907" w:right="4649" w:bottom="4508" w:left="1304" w:header="340" w:footer="227" w:gutter="0"/>
          <w:cols w:space="720"/>
          <w:titlePg/>
        </w:sectPr>
      </w:pPr>
    </w:p>
    <w:p w:rsidR="00D944FD" w:rsidRPr="009A00DA" w:rsidRDefault="00D944FD" w:rsidP="005167A6">
      <w:pPr>
        <w:pStyle w:val="Rubrik1"/>
        <w:spacing w:after="0"/>
        <w:rPr>
          <w:noProof w:val="0"/>
        </w:rPr>
      </w:pPr>
      <w:bookmarkStart w:id="9" w:name="Ordförande"/>
      <w:bookmarkStart w:id="10" w:name="Deltagare"/>
      <w:bookmarkStart w:id="11" w:name="_Toc252525832"/>
      <w:bookmarkStart w:id="12" w:name="_Toc254267580"/>
      <w:bookmarkEnd w:id="9"/>
      <w:bookmarkEnd w:id="10"/>
      <w:r w:rsidRPr="009A00DA">
        <w:rPr>
          <w:noProof w:val="0"/>
        </w:rPr>
        <w:t>Riksrevisorernas inledning</w:t>
      </w:r>
      <w:bookmarkEnd w:id="11"/>
      <w:bookmarkEnd w:id="12"/>
    </w:p>
    <w:p w:rsidR="00CC07EB" w:rsidRPr="009A00DA" w:rsidRDefault="00CC07EB" w:rsidP="00CC07EB">
      <w:r w:rsidRPr="009A00DA">
        <w:t>Vår övergripande bedömning av Riksrevisionens verksamhet under 2009 är att vi nått våra mål inom samtliga verksamhetsgrenar. Effektivitetsrevisionen har i huvudsak bedrivits inom ramen för de granskningsstrategier som vi planerat</w:t>
      </w:r>
      <w:r w:rsidR="005167A6" w:rsidRPr="009A00DA">
        <w:t>,</w:t>
      </w:r>
      <w:r w:rsidRPr="009A00DA">
        <w:t xml:space="preserve"> och rapporterna har motsvarat de kvalitetskrav som formulerats. Riksrevisionen har under året slutfört 30 effektivitetsgranskningar. Den årliga revisionen har bedrivits enligt god sed</w:t>
      </w:r>
      <w:r w:rsidR="005167A6" w:rsidRPr="009A00DA">
        <w:t>,</w:t>
      </w:r>
      <w:r w:rsidRPr="009A00DA">
        <w:t xml:space="preserve"> och vi har avlämnat våra revisions</w:t>
      </w:r>
      <w:r w:rsidRPr="009A00DA">
        <w:rPr>
          <w:szCs w:val="19"/>
        </w:rPr>
        <w:t>b</w:t>
      </w:r>
      <w:r w:rsidRPr="009A00DA">
        <w:rPr>
          <w:szCs w:val="19"/>
        </w:rPr>
        <w:t>e</w:t>
      </w:r>
      <w:r w:rsidRPr="009A00DA">
        <w:rPr>
          <w:szCs w:val="19"/>
        </w:rPr>
        <w:t>rättelser</w:t>
      </w:r>
      <w:r w:rsidRPr="009A00DA">
        <w:t xml:space="preserve"> i tid. Vi har preciserat inriktningen av den årliga revisionen i enli</w:t>
      </w:r>
      <w:r w:rsidRPr="009A00DA">
        <w:t>g</w:t>
      </w:r>
      <w:r w:rsidRPr="009A00DA">
        <w:t>het med internationella standarder och tydliggjort att vår uppgift är att gran</w:t>
      </w:r>
      <w:r w:rsidRPr="009A00DA">
        <w:t>s</w:t>
      </w:r>
      <w:r w:rsidRPr="009A00DA">
        <w:t>ka om årsredovisningen är rättvisande. Riksrevisionen har under 2009 utvec</w:t>
      </w:r>
      <w:r w:rsidRPr="009A00DA">
        <w:t>k</w:t>
      </w:r>
      <w:r w:rsidRPr="009A00DA">
        <w:t xml:space="preserve">lat kvalitetsarbetet inom granskningsverksamheten. </w:t>
      </w:r>
    </w:p>
    <w:p w:rsidR="00CC07EB" w:rsidRPr="009A00DA" w:rsidRDefault="00CC07EB" w:rsidP="00CC07EB">
      <w:pPr>
        <w:pStyle w:val="Normaltindrag"/>
      </w:pPr>
      <w:r w:rsidRPr="009A00DA">
        <w:t>Det internationella utvecklingssamarbetet har under året bestått av åtta ol</w:t>
      </w:r>
      <w:r w:rsidRPr="009A00DA">
        <w:t>i</w:t>
      </w:r>
      <w:r w:rsidRPr="009A00DA">
        <w:t>ka projekt. Riksrevisionen har genomfört ett antal aktiviteter som i stort sett följt fastställda planer. I syfte att utveckla uppföljningen har en enkät riktats till samtliga samarbetspartner. Vår samlade bedömning är att verksamheten b</w:t>
      </w:r>
      <w:r w:rsidRPr="009A00DA">
        <w:t>i</w:t>
      </w:r>
      <w:r w:rsidRPr="009A00DA">
        <w:t>dragit till en utveckling som stärkt revisionsmyndigheternas kapacitet och bidragit till att förstärka parlamentens kontrollmakt.</w:t>
      </w:r>
    </w:p>
    <w:p w:rsidR="008A43D6" w:rsidRPr="009A00DA" w:rsidRDefault="00CC07EB" w:rsidP="008A43D6">
      <w:pPr>
        <w:pStyle w:val="Normaltindrag"/>
      </w:pPr>
      <w:r w:rsidRPr="009A00DA">
        <w:t xml:space="preserve">Vi riksrevisorer har för 2009 beslutat om en ny indelning av verksamheten. </w:t>
      </w:r>
      <w:r w:rsidR="00A70A72" w:rsidRPr="009A00DA">
        <w:t>En nyhet är att grenen</w:t>
      </w:r>
      <w:r w:rsidRPr="009A00DA">
        <w:t xml:space="preserve"> Omvärldsriktad verksamhet fastställts. Denna gren syftar till att öka verkningsgraden av revisionens arb</w:t>
      </w:r>
      <w:r w:rsidRPr="009A00DA">
        <w:t>e</w:t>
      </w:r>
      <w:r w:rsidRPr="009A00DA">
        <w:t>te. Det innebär bl</w:t>
      </w:r>
      <w:r w:rsidR="00A70A72" w:rsidRPr="009A00DA">
        <w:t>and annat</w:t>
      </w:r>
      <w:r w:rsidRPr="009A00DA">
        <w:t xml:space="preserve"> att vi arbetat för att riksdag och regering ska ha god kunskap om våra resultat men också att vi aktivt medverkar, såväl nationellt </w:t>
      </w:r>
      <w:r w:rsidR="005167A6" w:rsidRPr="009A00DA">
        <w:t>som</w:t>
      </w:r>
      <w:r w:rsidRPr="009A00DA">
        <w:t xml:space="preserve"> internati</w:t>
      </w:r>
      <w:r w:rsidRPr="009A00DA">
        <w:t>o</w:t>
      </w:r>
      <w:r w:rsidRPr="009A00DA">
        <w:t>nellt, till att utveckla revisi</w:t>
      </w:r>
      <w:r w:rsidRPr="009A00DA">
        <w:t>o</w:t>
      </w:r>
      <w:r w:rsidRPr="009A00DA">
        <w:t>nens roll och metoder. Inom ramen för detta har bl</w:t>
      </w:r>
      <w:r w:rsidR="00A70A72" w:rsidRPr="009A00DA">
        <w:t>and annat</w:t>
      </w:r>
      <w:r w:rsidRPr="009A00DA">
        <w:t xml:space="preserve"> ett antal konferenser och seminarier genomförts. Därutöver har vi vidareutvecklat uppföljningen av revisionens iakttage</w:t>
      </w:r>
      <w:r w:rsidRPr="009A00DA">
        <w:t>l</w:t>
      </w:r>
      <w:r w:rsidRPr="009A00DA">
        <w:t>ser. Vi ser att det vi gör används och kommer till nytta.</w:t>
      </w:r>
      <w:r w:rsidR="008A43D6" w:rsidRPr="009A00DA">
        <w:t xml:space="preserve"> Medborgarnas insyn i och nytta av den statl</w:t>
      </w:r>
      <w:r w:rsidR="008A43D6" w:rsidRPr="009A00DA">
        <w:t>i</w:t>
      </w:r>
      <w:r w:rsidR="008A43D6" w:rsidRPr="009A00DA">
        <w:t>ga verksamh</w:t>
      </w:r>
      <w:r w:rsidR="008A43D6" w:rsidRPr="009A00DA">
        <w:t>e</w:t>
      </w:r>
      <w:r w:rsidR="008A43D6" w:rsidRPr="009A00DA">
        <w:t>ten ökar.</w:t>
      </w:r>
    </w:p>
    <w:p w:rsidR="00CF5233" w:rsidRPr="009A00DA" w:rsidRDefault="00CC07EB" w:rsidP="00CF5233">
      <w:pPr>
        <w:pStyle w:val="Normaltindrag"/>
      </w:pPr>
      <w:r w:rsidRPr="009A00DA">
        <w:t xml:space="preserve">Efter de besparingar som genomfördes under 2008 stod Riksrevisionen ekonomiskt sett väl rustad inför 2009. Samtidigt innebar åtgärderna under 2008 att det fanns ett betydande rekryteringsbehov i början av året. </w:t>
      </w:r>
      <w:r w:rsidR="00CF5233" w:rsidRPr="009A00DA">
        <w:t>Första halvåret kännetecknades därför av stora insatser på nyrekrytering och komp</w:t>
      </w:r>
      <w:r w:rsidR="00CF5233" w:rsidRPr="009A00DA">
        <w:t>e</w:t>
      </w:r>
      <w:r w:rsidR="00CF5233" w:rsidRPr="009A00DA">
        <w:t xml:space="preserve">tenshöjning. </w:t>
      </w:r>
      <w:r w:rsidR="008A43D6" w:rsidRPr="009A00DA">
        <w:t>En utveckling har varit att öka antalet disputerade medarbet</w:t>
      </w:r>
      <w:r w:rsidR="008A43D6" w:rsidRPr="009A00DA">
        <w:t>a</w:t>
      </w:r>
      <w:r w:rsidR="008A43D6" w:rsidRPr="009A00DA">
        <w:t xml:space="preserve">re. </w:t>
      </w:r>
      <w:r w:rsidR="00CF5233" w:rsidRPr="009A00DA">
        <w:t>Med en fullt bemannad organisation under hösten 2009 och en tydlig priorit</w:t>
      </w:r>
      <w:r w:rsidR="00CF5233" w:rsidRPr="009A00DA">
        <w:t>e</w:t>
      </w:r>
      <w:r w:rsidR="00CF5233" w:rsidRPr="009A00DA">
        <w:t>ring av granskningsverksamheten kunde vi genomföra den planerade grans</w:t>
      </w:r>
      <w:r w:rsidR="00CF5233" w:rsidRPr="009A00DA">
        <w:t>k</w:t>
      </w:r>
      <w:r w:rsidR="00CF5233" w:rsidRPr="009A00DA">
        <w:t xml:space="preserve">ningen. Konsekvensen blev emellertid att ett stort antal granskningar kunde slutföras först under slutet av året. </w:t>
      </w:r>
    </w:p>
    <w:p w:rsidR="00CC07EB" w:rsidRPr="009A00DA" w:rsidRDefault="00CC07EB" w:rsidP="00CC07EB">
      <w:pPr>
        <w:pStyle w:val="Normaltindrag"/>
      </w:pPr>
      <w:r w:rsidRPr="009A00DA">
        <w:t>Det fanns vidare vid ingången av året ett visst uppdämt behov av olika i</w:t>
      </w:r>
      <w:r w:rsidRPr="009A00DA">
        <w:t>n</w:t>
      </w:r>
      <w:r w:rsidRPr="009A00DA">
        <w:t>vesteringar och utvecklingsinsatser. Sammantaget har detta inneburit att de gemensamma kostnaderna ökat</w:t>
      </w:r>
      <w:r w:rsidR="00A466DA" w:rsidRPr="009A00DA">
        <w:t xml:space="preserve"> något</w:t>
      </w:r>
      <w:r w:rsidRPr="009A00DA">
        <w:t xml:space="preserve"> jämfört med tidigare år. Vi har också i högre utsträckning utnyttjat extern kompetens</w:t>
      </w:r>
      <w:r w:rsidR="008A43D6" w:rsidRPr="009A00DA">
        <w:t>, det gäller såväl kompetens i universitet och högskolor som Riksrevisionen samarbetar med som konsulter som stödjer både kärnverksamhet och stödverksamhet</w:t>
      </w:r>
      <w:r w:rsidRPr="009A00DA">
        <w:t>.</w:t>
      </w:r>
    </w:p>
    <w:p w:rsidR="00CC07EB" w:rsidRPr="009A00DA" w:rsidRDefault="00CC07EB" w:rsidP="00CC07EB">
      <w:pPr>
        <w:pStyle w:val="Normaltindrag"/>
      </w:pPr>
      <w:r w:rsidRPr="009A00DA">
        <w:t>Styrningen i myndigheten har utvecklats. Ett arbete som syftar till att ytte</w:t>
      </w:r>
      <w:r w:rsidRPr="009A00DA">
        <w:t>r</w:t>
      </w:r>
      <w:r w:rsidRPr="009A00DA">
        <w:t>ligare stärka den interna styrningen och kontrollen i myndigheten har påbö</w:t>
      </w:r>
      <w:r w:rsidRPr="009A00DA">
        <w:t>r</w:t>
      </w:r>
      <w:r w:rsidRPr="009A00DA">
        <w:t>jats. Som ett led i detta har målen tydliggjorts och riskanalyser har geno</w:t>
      </w:r>
      <w:r w:rsidRPr="009A00DA">
        <w:t>m</w:t>
      </w:r>
      <w:r w:rsidRPr="009A00DA">
        <w:t>förts. De administrativa processerna inom myndigheten ses över och ska bli ännu e</w:t>
      </w:r>
      <w:r w:rsidRPr="009A00DA">
        <w:t>f</w:t>
      </w:r>
      <w:r w:rsidRPr="009A00DA">
        <w:t xml:space="preserve">fektivare. </w:t>
      </w:r>
    </w:p>
    <w:p w:rsidR="00CC07EB" w:rsidRPr="009A00DA" w:rsidRDefault="00220796" w:rsidP="00CC07EB">
      <w:pPr>
        <w:pStyle w:val="Normaltindrag"/>
      </w:pPr>
      <w:r w:rsidRPr="009A00DA">
        <w:t>U</w:t>
      </w:r>
      <w:r w:rsidR="00CC07EB" w:rsidRPr="009A00DA">
        <w:t xml:space="preserve">nder 2009 har </w:t>
      </w:r>
      <w:r w:rsidRPr="009A00DA">
        <w:t>u</w:t>
      </w:r>
      <w:r w:rsidR="00CC07EB" w:rsidRPr="009A00DA">
        <w:t>ppföljningen av riksrevisionsreformen</w:t>
      </w:r>
      <w:r w:rsidRPr="009A00DA">
        <w:t xml:space="preserve"> slutförts</w:t>
      </w:r>
      <w:r w:rsidR="00CC07EB" w:rsidRPr="009A00DA">
        <w:t>. Försl</w:t>
      </w:r>
      <w:r w:rsidR="00CC07EB" w:rsidRPr="009A00DA">
        <w:t>a</w:t>
      </w:r>
      <w:r w:rsidR="00CC07EB" w:rsidRPr="009A00DA">
        <w:t>get om ändrade rapporteringsvägar för effektivitetsrevisionen befäster den ober</w:t>
      </w:r>
      <w:r w:rsidR="00CC07EB" w:rsidRPr="009A00DA">
        <w:t>o</w:t>
      </w:r>
      <w:r w:rsidR="00CC07EB" w:rsidRPr="009A00DA">
        <w:t>ende revisionens roll som en del av riksdagens kontrollmakt. En viktig up</w:t>
      </w:r>
      <w:r w:rsidR="00CC07EB" w:rsidRPr="009A00DA">
        <w:t>p</w:t>
      </w:r>
      <w:r w:rsidR="00CC07EB" w:rsidRPr="009A00DA">
        <w:t>gift framöver är att anpassa vår verksamhet till de</w:t>
      </w:r>
      <w:r w:rsidR="003A75B2" w:rsidRPr="009A00DA">
        <w:t xml:space="preserve"> eventuella</w:t>
      </w:r>
      <w:r w:rsidR="00CC07EB" w:rsidRPr="009A00DA">
        <w:t xml:space="preserve"> </w:t>
      </w:r>
      <w:r w:rsidR="00B710E5" w:rsidRPr="009A00DA">
        <w:t xml:space="preserve">kommande </w:t>
      </w:r>
      <w:r w:rsidR="00CC07EB" w:rsidRPr="009A00DA">
        <w:t>fö</w:t>
      </w:r>
      <w:r w:rsidR="00CC07EB" w:rsidRPr="009A00DA">
        <w:t>r</w:t>
      </w:r>
      <w:r w:rsidR="00CC07EB" w:rsidRPr="009A00DA">
        <w:t>ändringar</w:t>
      </w:r>
      <w:r w:rsidR="00B710E5" w:rsidRPr="009A00DA">
        <w:t>na</w:t>
      </w:r>
      <w:r w:rsidR="00CC07EB" w:rsidRPr="009A00DA">
        <w:t xml:space="preserve"> så att riksdagen och utskotten får största möjliga nytta av revisi</w:t>
      </w:r>
      <w:r w:rsidR="00CC07EB" w:rsidRPr="009A00DA">
        <w:t>o</w:t>
      </w:r>
      <w:r w:rsidR="00CC07EB" w:rsidRPr="009A00DA">
        <w:t xml:space="preserve">nen. </w:t>
      </w:r>
    </w:p>
    <w:p w:rsidR="00A8159E" w:rsidRPr="009A00DA" w:rsidRDefault="00A8159E" w:rsidP="00CC07EB">
      <w:pPr>
        <w:pStyle w:val="Normaltindrag"/>
      </w:pPr>
      <w:r w:rsidRPr="009A00DA">
        <w:t>Under året har Karin Lindell, i förtid, lämnat sin befattning som riksrev</w:t>
      </w:r>
      <w:r w:rsidRPr="009A00DA">
        <w:t>i</w:t>
      </w:r>
      <w:r w:rsidRPr="009A00DA">
        <w:t>sor.</w:t>
      </w:r>
    </w:p>
    <w:p w:rsidR="00F53533" w:rsidRPr="009A00DA" w:rsidRDefault="00CC07EB" w:rsidP="00CC07EB">
      <w:pPr>
        <w:pStyle w:val="Normaltindrag"/>
        <w:sectPr w:rsidR="00F53533" w:rsidRPr="009A00DA" w:rsidSect="00A053DE">
          <w:headerReference w:type="even" r:id="rId21"/>
          <w:headerReference w:type="default" r:id="rId22"/>
          <w:footerReference w:type="even" r:id="rId23"/>
          <w:footerReference w:type="default" r:id="rId24"/>
          <w:headerReference w:type="first" r:id="rId25"/>
          <w:footerReference w:type="first" r:id="rId26"/>
          <w:pgSz w:w="11906" w:h="16838" w:code="9"/>
          <w:pgMar w:top="907" w:right="4649" w:bottom="4508" w:left="1304" w:header="340" w:footer="227" w:gutter="0"/>
          <w:cols w:space="720"/>
          <w:titlePg/>
        </w:sectPr>
      </w:pPr>
      <w:r w:rsidRPr="009A00DA">
        <w:t>När vi riksrevisorer summerar det gångna året är vi nöjda. Resultatet av ver</w:t>
      </w:r>
      <w:r w:rsidRPr="009A00DA">
        <w:t>k</w:t>
      </w:r>
      <w:r w:rsidRPr="009A00DA">
        <w:t xml:space="preserve">samheten är våra medarbetares förtjänst. Vi vill därför i detta förord rikta ett varmt tack till dem för </w:t>
      </w:r>
      <w:r w:rsidR="005167A6" w:rsidRPr="009A00DA">
        <w:t>deras</w:t>
      </w:r>
      <w:r w:rsidRPr="009A00DA">
        <w:t xml:space="preserve"> stor</w:t>
      </w:r>
      <w:r w:rsidR="005167A6" w:rsidRPr="009A00DA">
        <w:t>a</w:t>
      </w:r>
      <w:r w:rsidRPr="009A00DA">
        <w:t xml:space="preserve"> engagemang, beredvillighet att verka u</w:t>
      </w:r>
      <w:r w:rsidRPr="009A00DA">
        <w:t>t</w:t>
      </w:r>
      <w:r w:rsidRPr="009A00DA">
        <w:t>if</w:t>
      </w:r>
      <w:r w:rsidR="005167A6" w:rsidRPr="009A00DA">
        <w:t xml:space="preserve">rån ett helhetsperspektiv och </w:t>
      </w:r>
      <w:r w:rsidRPr="009A00DA">
        <w:t xml:space="preserve">mycket goda arbetsinsatser under 2009. </w:t>
      </w:r>
    </w:p>
    <w:p w:rsidR="00D944FD" w:rsidRPr="009A00DA" w:rsidRDefault="00D944FD" w:rsidP="004A73B1">
      <w:pPr>
        <w:pStyle w:val="Rubrik1"/>
        <w:spacing w:after="0"/>
        <w:rPr>
          <w:noProof w:val="0"/>
        </w:rPr>
      </w:pPr>
      <w:bookmarkStart w:id="13" w:name="_Toc252525833"/>
      <w:bookmarkStart w:id="14" w:name="_Toc254267581"/>
      <w:r w:rsidRPr="009A00DA">
        <w:rPr>
          <w:noProof w:val="0"/>
        </w:rPr>
        <w:t>Resultatredovisning</w:t>
      </w:r>
      <w:bookmarkEnd w:id="13"/>
      <w:bookmarkEnd w:id="14"/>
    </w:p>
    <w:p w:rsidR="00D944FD" w:rsidRPr="009A00DA" w:rsidRDefault="00D944FD" w:rsidP="0017365A">
      <w:r w:rsidRPr="009A00DA">
        <w:t>Riksrevisionen är en myndighet under riksdagen med uppgift att granska den verksamhet som bedrivs av staten. Riksrevisionen ska genom oberoende rev</w:t>
      </w:r>
      <w:r w:rsidRPr="009A00DA">
        <w:t>i</w:t>
      </w:r>
      <w:r w:rsidRPr="009A00DA">
        <w:t>sion bidra till demokratisk insyn och medverka till god resurshushållning och effektiv förvaltning i staten. Riksrevisionen ska årligen granska myndi</w:t>
      </w:r>
      <w:r w:rsidRPr="009A00DA">
        <w:t>g</w:t>
      </w:r>
      <w:r w:rsidRPr="009A00DA">
        <w:t>heternas årsredovisningar (årlig revision) och genom granskning främja en sådan utveckling att staten med hänsyn till al</w:t>
      </w:r>
      <w:r w:rsidRPr="009A00DA">
        <w:t>l</w:t>
      </w:r>
      <w:r w:rsidRPr="009A00DA">
        <w:t>männa samhällsintressen får ett effektivt utbyte av sina insatser (effektivitetsrev</w:t>
      </w:r>
      <w:r w:rsidRPr="009A00DA">
        <w:t>i</w:t>
      </w:r>
      <w:r w:rsidRPr="009A00DA">
        <w:t xml:space="preserve">sion). Riksrevisionen ska även bedriva internationell verksamhet. </w:t>
      </w:r>
    </w:p>
    <w:p w:rsidR="00373BAD" w:rsidRPr="009A00DA" w:rsidRDefault="00D944FD" w:rsidP="00373BAD">
      <w:pPr>
        <w:pStyle w:val="Normaltindrag"/>
      </w:pPr>
      <w:r w:rsidRPr="009A00DA">
        <w:t>Riksrevisionens uppgifter framgår av lagen (2002:1022) om revision av statlig verksamhet m.m. samt av lagen (2002:1023) med instruktion för Rik</w:t>
      </w:r>
      <w:r w:rsidRPr="009A00DA">
        <w:t>s</w:t>
      </w:r>
      <w:r w:rsidRPr="009A00DA">
        <w:t xml:space="preserve">revisionen. </w:t>
      </w:r>
    </w:p>
    <w:p w:rsidR="00373BAD" w:rsidRPr="009A00DA" w:rsidRDefault="00373BAD" w:rsidP="00373BAD">
      <w:pPr>
        <w:pStyle w:val="Normaltindrag"/>
      </w:pPr>
      <w:r w:rsidRPr="009A00DA">
        <w:t>Inför 2009 ändrade</w:t>
      </w:r>
      <w:r w:rsidR="00B710E5" w:rsidRPr="009A00DA">
        <w:t>s</w:t>
      </w:r>
      <w:r w:rsidRPr="009A00DA">
        <w:t xml:space="preserve"> Riksrevisionens verksamhetsindelning till fyra ver</w:t>
      </w:r>
      <w:r w:rsidRPr="009A00DA">
        <w:t>k</w:t>
      </w:r>
      <w:r w:rsidRPr="009A00DA">
        <w:t xml:space="preserve">samhetsgrenar. Förutom verksamhetsgrenarna </w:t>
      </w:r>
      <w:r w:rsidR="000B07A2" w:rsidRPr="009A00DA">
        <w:t>Årlig revision och E</w:t>
      </w:r>
      <w:r w:rsidRPr="009A00DA">
        <w:t>ffektiv</w:t>
      </w:r>
      <w:r w:rsidRPr="009A00DA">
        <w:t>i</w:t>
      </w:r>
      <w:r w:rsidRPr="009A00DA">
        <w:t xml:space="preserve">tetsrevision utgör nu det </w:t>
      </w:r>
      <w:r w:rsidR="000B07A2" w:rsidRPr="009A00DA">
        <w:t>I</w:t>
      </w:r>
      <w:r w:rsidRPr="009A00DA">
        <w:t>nternationella utvecklingssamarbetet en verksa</w:t>
      </w:r>
      <w:r w:rsidRPr="009A00DA">
        <w:t>m</w:t>
      </w:r>
      <w:r w:rsidRPr="009A00DA">
        <w:t>hetsgren. Utvecklingssamarbetet genomförs inom ramen för den svenska biståndspolitiken och finansieras över ett eget anslag. Inom ramen för den omvärldsriktade verksamheten redovisas prestationer som syftar till att befä</w:t>
      </w:r>
      <w:r w:rsidRPr="009A00DA">
        <w:t>s</w:t>
      </w:r>
      <w:r w:rsidRPr="009A00DA">
        <w:t xml:space="preserve">ta och </w:t>
      </w:r>
      <w:r w:rsidR="000B07A2" w:rsidRPr="009A00DA">
        <w:t>be</w:t>
      </w:r>
      <w:r w:rsidRPr="009A00DA">
        <w:t>främja rev</w:t>
      </w:r>
      <w:r w:rsidRPr="009A00DA">
        <w:t>i</w:t>
      </w:r>
      <w:r w:rsidRPr="009A00DA">
        <w:t>sionens roll, nationellt och internationellt samt att öka genomslaget av Riksrevisionens verksamhet. Det kan gälla mötes- och sem</w:t>
      </w:r>
      <w:r w:rsidRPr="009A00DA">
        <w:t>i</w:t>
      </w:r>
      <w:r w:rsidRPr="009A00DA">
        <w:t>nari</w:t>
      </w:r>
      <w:r w:rsidRPr="009A00DA">
        <w:t>e</w:t>
      </w:r>
      <w:r w:rsidRPr="009A00DA">
        <w:t>verksamhet kring resultatet av en eller flera granskningar eller frågor om offentlig revision såväl som deltagande i internationella rev</w:t>
      </w:r>
      <w:r w:rsidRPr="009A00DA">
        <w:t>i</w:t>
      </w:r>
      <w:r w:rsidRPr="009A00DA">
        <w:t>sionsuppdrag.</w:t>
      </w:r>
    </w:p>
    <w:p w:rsidR="00373BAD" w:rsidRPr="009A00DA" w:rsidRDefault="00373BAD" w:rsidP="00373BAD">
      <w:pPr>
        <w:pStyle w:val="Normaltindrag"/>
      </w:pPr>
      <w:r w:rsidRPr="009A00DA">
        <w:t>Årsredovisningen följer denna indelning. Med anledning av den nya ver</w:t>
      </w:r>
      <w:r w:rsidRPr="009A00DA">
        <w:t>k</w:t>
      </w:r>
      <w:r w:rsidRPr="009A00DA">
        <w:t>samhet</w:t>
      </w:r>
      <w:r w:rsidRPr="009A00DA">
        <w:t>s</w:t>
      </w:r>
      <w:r w:rsidRPr="009A00DA">
        <w:t>strukturen har jämförelsetalen från föregående år fördelats om</w:t>
      </w:r>
      <w:r w:rsidR="004A73B1" w:rsidRPr="009A00DA">
        <w:t>,</w:t>
      </w:r>
      <w:r w:rsidRPr="009A00DA">
        <w:t xml:space="preserve"> varför en jämförelse med årsredovisningen från 2008 inte </w:t>
      </w:r>
      <w:r w:rsidR="0072409E" w:rsidRPr="009A00DA">
        <w:t xml:space="preserve">i alla delar </w:t>
      </w:r>
      <w:r w:rsidR="00960CD6" w:rsidRPr="009A00DA">
        <w:t xml:space="preserve">är </w:t>
      </w:r>
      <w:r w:rsidRPr="009A00DA">
        <w:t>mö</w:t>
      </w:r>
      <w:r w:rsidRPr="009A00DA">
        <w:t>j</w:t>
      </w:r>
      <w:r w:rsidRPr="009A00DA">
        <w:t>lig.</w:t>
      </w:r>
    </w:p>
    <w:p w:rsidR="00D944FD" w:rsidRPr="009A00DA" w:rsidRDefault="00D944FD" w:rsidP="0017365A">
      <w:pPr>
        <w:pStyle w:val="Rubrik2"/>
      </w:pPr>
      <w:bookmarkStart w:id="15" w:name="_Toc76962160"/>
      <w:bookmarkStart w:id="16" w:name="_Toc252525834"/>
      <w:bookmarkStart w:id="17" w:name="_Toc254267582"/>
      <w:r w:rsidRPr="009A00DA">
        <w:t>Verksamhetens resultat</w:t>
      </w:r>
      <w:bookmarkEnd w:id="15"/>
      <w:bookmarkEnd w:id="16"/>
      <w:bookmarkEnd w:id="17"/>
      <w:r w:rsidRPr="009A00DA">
        <w:t xml:space="preserve"> </w:t>
      </w:r>
    </w:p>
    <w:p w:rsidR="008442C3" w:rsidRPr="009A00DA" w:rsidRDefault="008442C3" w:rsidP="008442C3">
      <w:r w:rsidRPr="009A00DA">
        <w:t xml:space="preserve">Riksrevisionen nådde under 2009 ett tillfredställande resultat inom samtliga </w:t>
      </w:r>
      <w:r w:rsidR="004A73B1" w:rsidRPr="009A00DA">
        <w:t xml:space="preserve">av </w:t>
      </w:r>
      <w:r w:rsidRPr="009A00DA">
        <w:t>sina verksamhetsgrenar.</w:t>
      </w:r>
    </w:p>
    <w:p w:rsidR="008442C3" w:rsidRPr="009A00DA" w:rsidRDefault="008442C3" w:rsidP="008442C3">
      <w:pPr>
        <w:pStyle w:val="Normaltindrag"/>
      </w:pPr>
      <w:r w:rsidRPr="009A00DA">
        <w:t>Inom effektivitetsrevisionen slutfö</w:t>
      </w:r>
      <w:r w:rsidRPr="009A00DA">
        <w:t>r</w:t>
      </w:r>
      <w:r w:rsidRPr="009A00DA">
        <w:t>des 30 effektivitetsgranskningar. Granskningen utfördes huvudsakligen inom ramen för nio granskningsstrat</w:t>
      </w:r>
      <w:r w:rsidRPr="009A00DA">
        <w:t>e</w:t>
      </w:r>
      <w:r w:rsidRPr="009A00DA">
        <w:t>gier. Den årliga revisionen av årsredovisningar för 2008 geno</w:t>
      </w:r>
      <w:r w:rsidRPr="009A00DA">
        <w:t>m</w:t>
      </w:r>
      <w:r w:rsidRPr="009A00DA">
        <w:t>fördes enligt god sed</w:t>
      </w:r>
      <w:r w:rsidR="004A73B1" w:rsidRPr="009A00DA">
        <w:t>,</w:t>
      </w:r>
      <w:r w:rsidRPr="009A00DA">
        <w:t xml:space="preserve"> och </w:t>
      </w:r>
      <w:r w:rsidR="003A75B2" w:rsidRPr="009A00DA">
        <w:t xml:space="preserve">samtliga 286 </w:t>
      </w:r>
      <w:r w:rsidRPr="009A00DA">
        <w:t>revisionsberättelser lämnades i rätt tid. Revisorsi</w:t>
      </w:r>
      <w:r w:rsidRPr="009A00DA">
        <w:t>n</w:t>
      </w:r>
      <w:r w:rsidRPr="009A00DA">
        <w:t>tyg lä</w:t>
      </w:r>
      <w:r w:rsidRPr="009A00DA">
        <w:t>m</w:t>
      </w:r>
      <w:r w:rsidRPr="009A00DA">
        <w:t xml:space="preserve">nades i förekommande fall avseende myndigheternas delårsrapport. </w:t>
      </w:r>
      <w:r w:rsidR="00B710E5" w:rsidRPr="009A00DA">
        <w:t xml:space="preserve">Inom </w:t>
      </w:r>
      <w:r w:rsidRPr="009A00DA">
        <w:t>Riksrevisionens internationella utvec</w:t>
      </w:r>
      <w:r w:rsidRPr="009A00DA">
        <w:t>k</w:t>
      </w:r>
      <w:r w:rsidRPr="009A00DA">
        <w:t>lingssamarbete genomförde</w:t>
      </w:r>
      <w:r w:rsidR="00B710E5" w:rsidRPr="009A00DA">
        <w:t>s</w:t>
      </w:r>
      <w:r w:rsidRPr="009A00DA">
        <w:t xml:space="preserve"> planerade aktiviteter i stort enligt plan och fastställd inriktning. Den o</w:t>
      </w:r>
      <w:r w:rsidRPr="009A00DA">
        <w:t>m</w:t>
      </w:r>
      <w:r w:rsidRPr="009A00DA">
        <w:t>världsriktade verksa</w:t>
      </w:r>
      <w:r w:rsidRPr="009A00DA">
        <w:t>m</w:t>
      </w:r>
      <w:r w:rsidRPr="009A00DA">
        <w:t>heten ökade i omfattning</w:t>
      </w:r>
      <w:r w:rsidR="004A73B1" w:rsidRPr="009A00DA">
        <w:t>,</w:t>
      </w:r>
      <w:r w:rsidRPr="009A00DA">
        <w:t xml:space="preserve"> dels genom nya uppdrag inom ramen för den inte</w:t>
      </w:r>
      <w:r w:rsidRPr="009A00DA">
        <w:t>r</w:t>
      </w:r>
      <w:r w:rsidRPr="009A00DA">
        <w:t>nationella organisationen för högre revisionsorgan (INTOSAI)</w:t>
      </w:r>
      <w:r w:rsidR="00B710E5" w:rsidRPr="009A00DA">
        <w:t>,</w:t>
      </w:r>
      <w:r w:rsidRPr="009A00DA">
        <w:t xml:space="preserve"> dels genom ökade kommunikationsinsatser i anslu</w:t>
      </w:r>
      <w:r w:rsidRPr="009A00DA">
        <w:t>t</w:t>
      </w:r>
      <w:r w:rsidRPr="009A00DA">
        <w:t>ning till genomförda grans</w:t>
      </w:r>
      <w:r w:rsidRPr="009A00DA">
        <w:t>k</w:t>
      </w:r>
      <w:r w:rsidRPr="009A00DA">
        <w:t xml:space="preserve">ningar.  </w:t>
      </w:r>
    </w:p>
    <w:p w:rsidR="008442C3" w:rsidRPr="009A00DA" w:rsidRDefault="008442C3" w:rsidP="008442C3">
      <w:pPr>
        <w:pStyle w:val="Normaltindrag"/>
      </w:pPr>
      <w:r w:rsidRPr="009A00DA">
        <w:t xml:space="preserve">Inför 2009 fanns </w:t>
      </w:r>
      <w:r w:rsidR="004A73B1" w:rsidRPr="009A00DA">
        <w:t xml:space="preserve">det </w:t>
      </w:r>
      <w:r w:rsidRPr="009A00DA">
        <w:t>efter de ekon</w:t>
      </w:r>
      <w:r w:rsidRPr="009A00DA">
        <w:t>o</w:t>
      </w:r>
      <w:r w:rsidRPr="009A00DA">
        <w:t>miska besparingarna under 2008</w:t>
      </w:r>
      <w:r w:rsidR="004A73B1" w:rsidRPr="009A00DA">
        <w:t>,</w:t>
      </w:r>
      <w:r w:rsidRPr="009A00DA">
        <w:t xml:space="preserve"> ett stort behov av rekrytering och kompetenshö</w:t>
      </w:r>
      <w:r w:rsidRPr="009A00DA">
        <w:t>j</w:t>
      </w:r>
      <w:r w:rsidRPr="009A00DA">
        <w:t>ning. Stora insatser har också geno</w:t>
      </w:r>
      <w:r w:rsidRPr="009A00DA">
        <w:t>m</w:t>
      </w:r>
      <w:r w:rsidRPr="009A00DA">
        <w:t>förts under 2009 för att säkerställa nödvändig kompetens</w:t>
      </w:r>
      <w:r w:rsidR="004A73B1" w:rsidRPr="009A00DA">
        <w:t>,</w:t>
      </w:r>
      <w:r w:rsidRPr="009A00DA">
        <w:t xml:space="preserve"> inte bara genom ett ökat antal anställda utan också genom ett större inslag av extern kompetens. </w:t>
      </w:r>
      <w:r w:rsidR="003A75B2" w:rsidRPr="009A00DA">
        <w:t>Det gäller såväl kompetens i universitet och högskolor som Rik</w:t>
      </w:r>
      <w:r w:rsidR="003A75B2" w:rsidRPr="009A00DA">
        <w:t>s</w:t>
      </w:r>
      <w:r w:rsidR="003A75B2" w:rsidRPr="009A00DA">
        <w:t xml:space="preserve">revisionen samarbetar med som konsulter. </w:t>
      </w:r>
      <w:r w:rsidRPr="009A00DA">
        <w:t>Granskning</w:t>
      </w:r>
      <w:r w:rsidRPr="009A00DA">
        <w:t>s</w:t>
      </w:r>
      <w:r w:rsidRPr="009A00DA">
        <w:t>verksamheten har varit prioriterad. Under 2009 har också flera investeringar och utvecklingsi</w:t>
      </w:r>
      <w:r w:rsidRPr="009A00DA">
        <w:t>n</w:t>
      </w:r>
      <w:r w:rsidRPr="009A00DA">
        <w:t xml:space="preserve">satser </w:t>
      </w:r>
      <w:r w:rsidR="00220796" w:rsidRPr="009A00DA">
        <w:t>geno</w:t>
      </w:r>
      <w:r w:rsidR="00220796" w:rsidRPr="009A00DA">
        <w:t>m</w:t>
      </w:r>
      <w:r w:rsidR="00220796" w:rsidRPr="009A00DA">
        <w:t>för</w:t>
      </w:r>
      <w:r w:rsidR="000A1E2C" w:rsidRPr="009A00DA">
        <w:t>t</w:t>
      </w:r>
      <w:r w:rsidR="00220796" w:rsidRPr="009A00DA">
        <w:t xml:space="preserve">s </w:t>
      </w:r>
      <w:r w:rsidRPr="009A00DA">
        <w:t>som inte kunde genomföras under 2008. Sammantaget har detta inneburit att de g</w:t>
      </w:r>
      <w:r w:rsidRPr="009A00DA">
        <w:t>e</w:t>
      </w:r>
      <w:r w:rsidRPr="009A00DA">
        <w:t>mensamma kostnaderna har ökat något.</w:t>
      </w:r>
    </w:p>
    <w:p w:rsidR="008442C3" w:rsidRPr="009A00DA" w:rsidRDefault="008442C3" w:rsidP="008442C3">
      <w:pPr>
        <w:pStyle w:val="Normaltindrag"/>
      </w:pPr>
      <w:r w:rsidRPr="009A00DA">
        <w:t>Riksrevisionen har under 2009 inom samtliga verksamhetsgrenar fortsatt utvecklingen av kvalitetsinsatser</w:t>
      </w:r>
      <w:r w:rsidR="00220796" w:rsidRPr="009A00DA">
        <w:t>na</w:t>
      </w:r>
      <w:r w:rsidRPr="009A00DA">
        <w:t>. Inom effektivitetsrevisionen har en st</w:t>
      </w:r>
      <w:r w:rsidRPr="009A00DA">
        <w:t>u</w:t>
      </w:r>
      <w:r w:rsidRPr="009A00DA">
        <w:t>die genomförts i samarbete med Uppsala universitet med syftet att få till stånd en extern bedömning av kvaliteten i granskningsrapporterna och hur kvalit</w:t>
      </w:r>
      <w:r w:rsidRPr="009A00DA">
        <w:t>e</w:t>
      </w:r>
      <w:r w:rsidRPr="009A00DA">
        <w:t>ten utvecklas över tid. En första geno</w:t>
      </w:r>
      <w:r w:rsidRPr="009A00DA">
        <w:t>m</w:t>
      </w:r>
      <w:r w:rsidRPr="009A00DA">
        <w:t>gång av ett antal granskningsrapporter från 2009 visade att dessa lever upp kvalitet</w:t>
      </w:r>
      <w:r w:rsidR="00B710E5" w:rsidRPr="009A00DA">
        <w:t>skraven</w:t>
      </w:r>
      <w:r w:rsidRPr="009A00DA">
        <w:t>. Studien gav även värd</w:t>
      </w:r>
      <w:r w:rsidRPr="009A00DA">
        <w:t>e</w:t>
      </w:r>
      <w:r w:rsidRPr="009A00DA">
        <w:t>fulla erfarenheter för den fortsatta utvecklingen av ett system för extern kval</w:t>
      </w:r>
      <w:r w:rsidRPr="009A00DA">
        <w:t>i</w:t>
      </w:r>
      <w:r w:rsidRPr="009A00DA">
        <w:t>tetsbedömning av rapporter. Inom den årliga revisionen genomfördes en anpassning av vägledningar och kvalitetsarbete till nya internationella sta</w:t>
      </w:r>
      <w:r w:rsidRPr="009A00DA">
        <w:t>n</w:t>
      </w:r>
      <w:r w:rsidRPr="009A00DA">
        <w:t>darder. Här har också tydliggjorts att granskningen ska avse om årsredovi</w:t>
      </w:r>
      <w:r w:rsidRPr="009A00DA">
        <w:t>s</w:t>
      </w:r>
      <w:r w:rsidRPr="009A00DA">
        <w:t>ningen är rättvisande. En större enkätundersökning om hur de granskade myndigheterna uppfattar kvaliteten i den årliga revisionen geno</w:t>
      </w:r>
      <w:r w:rsidRPr="009A00DA">
        <w:t>m</w:t>
      </w:r>
      <w:r w:rsidRPr="009A00DA">
        <w:t>fördes med ett gott resultat. Inom det internationella utvecklingssa</w:t>
      </w:r>
      <w:r w:rsidRPr="009A00DA">
        <w:t>m</w:t>
      </w:r>
      <w:r w:rsidRPr="009A00DA">
        <w:t xml:space="preserve">arbetet har enkäter riktats till samtliga </w:t>
      </w:r>
      <w:r w:rsidR="00144536" w:rsidRPr="009A00DA">
        <w:t xml:space="preserve">av </w:t>
      </w:r>
      <w:r w:rsidRPr="009A00DA">
        <w:t>Riksrevisionens samarbetspartner med syftet att bed</w:t>
      </w:r>
      <w:r w:rsidRPr="009A00DA">
        <w:t>ö</w:t>
      </w:r>
      <w:r w:rsidRPr="009A00DA">
        <w:t>ma resultatet av samarbetsprojekten och Riksrevisionens insa</w:t>
      </w:r>
      <w:r w:rsidRPr="009A00DA">
        <w:t>t</w:t>
      </w:r>
      <w:r w:rsidRPr="009A00DA">
        <w:t>ser inom ramen för dessa. Samtliga samarbetspartner har uttryckt sig positivt om samarbetet med Riksrevisionen. Inom den omvärldsinriktade verksamheten har insatse</w:t>
      </w:r>
      <w:r w:rsidRPr="009A00DA">
        <w:t>r</w:t>
      </w:r>
      <w:r w:rsidRPr="009A00DA">
        <w:t>na ökat såväl nationellt som internationellt för att u</w:t>
      </w:r>
      <w:r w:rsidRPr="009A00DA">
        <w:t>t</w:t>
      </w:r>
      <w:r w:rsidRPr="009A00DA">
        <w:t>veckla men också sprida kunskap om revisionens roll och metoder. Uppföljningen av geno</w:t>
      </w:r>
      <w:r w:rsidRPr="009A00DA">
        <w:t>m</w:t>
      </w:r>
      <w:r w:rsidRPr="009A00DA">
        <w:t xml:space="preserve">slaget </w:t>
      </w:r>
      <w:r w:rsidR="00220796" w:rsidRPr="009A00DA">
        <w:t xml:space="preserve">av </w:t>
      </w:r>
      <w:r w:rsidRPr="009A00DA">
        <w:t xml:space="preserve">revisionens iakttagelser har vidareutvecklats. </w:t>
      </w:r>
    </w:p>
    <w:p w:rsidR="008442C3" w:rsidRPr="009A00DA" w:rsidRDefault="008442C3" w:rsidP="008442C3">
      <w:pPr>
        <w:pStyle w:val="Normaltindrag"/>
      </w:pPr>
      <w:r w:rsidRPr="009A00DA">
        <w:t>För att ytterligare stärka den interna styrningen och kontrollen i myndigh</w:t>
      </w:r>
      <w:r w:rsidRPr="009A00DA">
        <w:t>e</w:t>
      </w:r>
      <w:r w:rsidRPr="009A00DA">
        <w:t xml:space="preserve">ten har målen </w:t>
      </w:r>
      <w:r w:rsidR="00B710E5" w:rsidRPr="009A00DA">
        <w:t xml:space="preserve">för verksamheten </w:t>
      </w:r>
      <w:r w:rsidRPr="009A00DA">
        <w:t>tydliggjorts och riskanalyser genomförts. Ett pr</w:t>
      </w:r>
      <w:r w:rsidRPr="009A00DA">
        <w:t>o</w:t>
      </w:r>
      <w:r w:rsidRPr="009A00DA">
        <w:t>jekt påbörjades under 2009 för att ytterligare effektivisera myndighetens administrativa pr</w:t>
      </w:r>
      <w:r w:rsidRPr="009A00DA">
        <w:t>o</w:t>
      </w:r>
      <w:r w:rsidRPr="009A00DA">
        <w:t xml:space="preserve">cesser.  </w:t>
      </w:r>
    </w:p>
    <w:p w:rsidR="00D944FD" w:rsidRPr="009A00DA" w:rsidRDefault="00D944FD" w:rsidP="00EA751A">
      <w:pPr>
        <w:pStyle w:val="Rubrik2"/>
        <w:spacing w:before="0"/>
      </w:pPr>
      <w:r w:rsidRPr="009A00DA">
        <w:br w:type="page"/>
      </w:r>
      <w:bookmarkStart w:id="18" w:name="_Toc251653749"/>
      <w:bookmarkStart w:id="19" w:name="_Toc252525835"/>
      <w:bookmarkStart w:id="20" w:name="_Toc254267583"/>
      <w:r w:rsidRPr="009A00DA">
        <w:t>Ekonomisk översikt</w:t>
      </w:r>
      <w:bookmarkEnd w:id="20"/>
      <w:r w:rsidRPr="009A00DA">
        <w:t xml:space="preserve">  </w:t>
      </w:r>
      <w:bookmarkEnd w:id="18"/>
      <w:bookmarkEnd w:id="19"/>
    </w:p>
    <w:p w:rsidR="00D944FD" w:rsidRPr="009A00DA" w:rsidRDefault="00D944FD" w:rsidP="0017365A">
      <w:r w:rsidRPr="009A00DA">
        <w:t>I den ekonomiska översikten lämnas en</w:t>
      </w:r>
      <w:r w:rsidR="00144536" w:rsidRPr="009A00DA">
        <w:t xml:space="preserve"> sammanfattning av förändringar</w:t>
      </w:r>
      <w:r w:rsidRPr="009A00DA">
        <w:t xml:space="preserve"> och väsentliga händelser avseende Riksrev</w:t>
      </w:r>
      <w:r w:rsidRPr="009A00DA">
        <w:t>i</w:t>
      </w:r>
      <w:r w:rsidRPr="009A00DA">
        <w:t xml:space="preserve">sionens finansiering, kostnader och anslag. </w:t>
      </w:r>
    </w:p>
    <w:p w:rsidR="00D944FD" w:rsidRPr="009A00DA" w:rsidRDefault="00D944FD" w:rsidP="006E2F16">
      <w:pPr>
        <w:pStyle w:val="Rubrik3"/>
        <w:rPr>
          <w:noProof w:val="0"/>
        </w:rPr>
      </w:pPr>
      <w:bookmarkStart w:id="21" w:name="_Toc254267584"/>
      <w:r w:rsidRPr="009A00DA">
        <w:rPr>
          <w:noProof w:val="0"/>
        </w:rPr>
        <w:t>Finansiering och kostnader</w:t>
      </w:r>
      <w:bookmarkEnd w:id="21"/>
    </w:p>
    <w:p w:rsidR="00D944FD" w:rsidRPr="009A00DA" w:rsidRDefault="00D944FD" w:rsidP="0017365A">
      <w:r w:rsidRPr="009A00DA">
        <w:t>Diagrammet nedan visar Riksrevisionens nettokostnader per verksamhet</w:t>
      </w:r>
      <w:r w:rsidRPr="009A00DA">
        <w:t>s</w:t>
      </w:r>
      <w:r w:rsidRPr="009A00DA">
        <w:t>gren.</w:t>
      </w:r>
    </w:p>
    <w:p w:rsidR="00D944FD" w:rsidRPr="009A00DA" w:rsidRDefault="00D944FD" w:rsidP="00D944FD">
      <w:pPr>
        <w:pStyle w:val="normalmedindrag"/>
        <w:ind w:firstLine="0"/>
      </w:pPr>
    </w:p>
    <w:p w:rsidR="00924487" w:rsidRPr="009A00DA" w:rsidRDefault="00D944FD" w:rsidP="00D944FD">
      <w:pPr>
        <w:pStyle w:val="normalmedindrag"/>
        <w:ind w:firstLine="0"/>
        <w:rPr>
          <w:caps/>
          <w:spacing w:val="8"/>
          <w:sz w:val="14"/>
          <w:lang w:eastAsia="sv-SE"/>
        </w:rPr>
      </w:pPr>
      <w:r w:rsidRPr="009A00DA">
        <w:rPr>
          <w:caps/>
          <w:spacing w:val="8"/>
          <w:sz w:val="14"/>
          <w:lang w:eastAsia="sv-SE"/>
        </w:rPr>
        <w:t>Diagram</w:t>
      </w:r>
      <w:r w:rsidR="002961BE" w:rsidRPr="009A00DA">
        <w:rPr>
          <w:caps/>
          <w:spacing w:val="8"/>
          <w:sz w:val="14"/>
          <w:lang w:eastAsia="sv-SE"/>
        </w:rPr>
        <w:t xml:space="preserve"> 1</w:t>
      </w:r>
      <w:r w:rsidRPr="009A00DA">
        <w:rPr>
          <w:caps/>
          <w:spacing w:val="8"/>
          <w:sz w:val="14"/>
          <w:lang w:eastAsia="sv-SE"/>
        </w:rPr>
        <w:t xml:space="preserve">: </w:t>
      </w:r>
      <w:r w:rsidR="00102298" w:rsidRPr="009A00DA">
        <w:rPr>
          <w:caps/>
          <w:spacing w:val="8"/>
          <w:sz w:val="14"/>
          <w:lang w:eastAsia="sv-SE"/>
        </w:rPr>
        <w:t>Nettokostnader</w:t>
      </w:r>
      <w:r w:rsidRPr="009A00DA">
        <w:rPr>
          <w:caps/>
          <w:spacing w:val="8"/>
          <w:sz w:val="14"/>
          <w:lang w:eastAsia="sv-SE"/>
        </w:rPr>
        <w:t xml:space="preserve"> per verksamhetsgren, tkr</w:t>
      </w:r>
    </w:p>
    <w:p w:rsidR="00D944FD" w:rsidRPr="009A00DA" w:rsidRDefault="009A00DA" w:rsidP="00D944FD">
      <w:pPr>
        <w:pStyle w:val="normalmedindrag"/>
        <w:ind w:firstLine="0"/>
        <w:rPr>
          <w:i/>
        </w:rPr>
      </w:pPr>
      <w:r w:rsidRPr="009A00DA">
        <w:rPr>
          <w:i/>
          <w:noProof/>
          <w:lang w:eastAsia="sv-SE"/>
        </w:rPr>
        <w:drawing>
          <wp:inline distT="0" distB="0" distL="0" distR="0">
            <wp:extent cx="3708400" cy="2374900"/>
            <wp:effectExtent l="19050" t="19050" r="6350" b="6350"/>
            <wp:docPr id="3" name="Diagra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rrowheads="1"/>
                    </pic:cNvPicPr>
                  </pic:nvPicPr>
                  <pic:blipFill>
                    <a:blip r:embed="rId27">
                      <a:extLst>
                        <a:ext uri="{28A0092B-C50C-407E-A947-70E740481C1C}">
                          <a14:useLocalDpi xmlns:a14="http://schemas.microsoft.com/office/drawing/2010/main" val="0"/>
                        </a:ext>
                      </a:extLst>
                    </a:blip>
                    <a:srcRect r="-41" b="-237"/>
                    <a:stretch>
                      <a:fillRect/>
                    </a:stretch>
                  </pic:blipFill>
                  <pic:spPr bwMode="auto">
                    <a:xfrm>
                      <a:off x="0" y="0"/>
                      <a:ext cx="3708400" cy="2374900"/>
                    </a:xfrm>
                    <a:prstGeom prst="rect">
                      <a:avLst/>
                    </a:prstGeom>
                    <a:noFill/>
                    <a:ln w="6350" cmpd="sng">
                      <a:solidFill>
                        <a:srgbClr val="000000"/>
                      </a:solidFill>
                      <a:miter lim="800000"/>
                      <a:headEnd/>
                      <a:tailEnd/>
                    </a:ln>
                    <a:effectLst/>
                  </pic:spPr>
                </pic:pic>
              </a:graphicData>
            </a:graphic>
          </wp:inline>
        </w:drawing>
      </w:r>
    </w:p>
    <w:p w:rsidR="00D944FD" w:rsidRPr="009A00DA" w:rsidRDefault="00D944FD" w:rsidP="00D944FD">
      <w:pPr>
        <w:pStyle w:val="normalmedindrag"/>
        <w:ind w:firstLine="0"/>
      </w:pPr>
    </w:p>
    <w:p w:rsidR="00924487" w:rsidRPr="009A00DA" w:rsidRDefault="00D944FD" w:rsidP="0017365A">
      <w:r w:rsidRPr="009A00DA">
        <w:t>Verksamhetens kostnader inklusive transfereringar uppgår till 322 (310)</w:t>
      </w:r>
      <w:r w:rsidRPr="009A00DA">
        <w:rPr>
          <w:rStyle w:val="Fotnotsreferens"/>
        </w:rPr>
        <w:footnoteReference w:id="1"/>
      </w:r>
      <w:r w:rsidRPr="009A00DA">
        <w:t xml:space="preserve"> miljoner kronor. </w:t>
      </w:r>
    </w:p>
    <w:p w:rsidR="00924487" w:rsidRPr="009A00DA" w:rsidRDefault="00924487" w:rsidP="0017365A"/>
    <w:p w:rsidR="00D944FD" w:rsidRPr="009A00DA" w:rsidRDefault="00D944FD" w:rsidP="00102298">
      <w:pPr>
        <w:keepNext/>
      </w:pPr>
      <w:r w:rsidRPr="009A00DA">
        <w:t>Tabellen nedan visar verksamheten exklusive transfererin</w:t>
      </w:r>
      <w:r w:rsidRPr="009A00DA">
        <w:t>g</w:t>
      </w:r>
      <w:r w:rsidRPr="009A00DA">
        <w:t>ar.</w:t>
      </w:r>
    </w:p>
    <w:p w:rsidR="00D944FD" w:rsidRPr="009A00DA" w:rsidRDefault="00D944FD" w:rsidP="00102298">
      <w:pPr>
        <w:pStyle w:val="Tabellrubrik"/>
        <w:keepNext/>
        <w:keepLines/>
      </w:pPr>
      <w:r w:rsidRPr="009A00DA">
        <w:t>Tabell</w:t>
      </w:r>
      <w:r w:rsidR="002961BE" w:rsidRPr="009A00DA">
        <w:t xml:space="preserve"> 1</w:t>
      </w:r>
      <w:r w:rsidRPr="009A00DA">
        <w:t>: Verksamhetens kostnader och andra intäkter än anslag och inkomsttitel, 2009</w:t>
      </w:r>
      <w:r w:rsidR="00256DC2" w:rsidRPr="009A00DA">
        <w:t>–</w:t>
      </w:r>
      <w:r w:rsidRPr="009A00DA">
        <w:t>2007, tkr</w:t>
      </w:r>
    </w:p>
    <w:p w:rsidR="00640D29" w:rsidRPr="009A00DA" w:rsidRDefault="009A00DA" w:rsidP="00C3564C">
      <w:r w:rsidRPr="009A00DA">
        <w:rPr>
          <w:noProof/>
        </w:rPr>
        <w:drawing>
          <wp:inline distT="0" distB="0" distL="0" distR="0">
            <wp:extent cx="3778250" cy="15875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778250" cy="1587500"/>
                    </a:xfrm>
                    <a:prstGeom prst="rect">
                      <a:avLst/>
                    </a:prstGeom>
                    <a:noFill/>
                    <a:ln>
                      <a:noFill/>
                    </a:ln>
                  </pic:spPr>
                </pic:pic>
              </a:graphicData>
            </a:graphic>
          </wp:inline>
        </w:drawing>
      </w:r>
    </w:p>
    <w:p w:rsidR="00020117" w:rsidRPr="009A00DA" w:rsidRDefault="00020117" w:rsidP="001F38C5"/>
    <w:p w:rsidR="001F38C5" w:rsidRPr="009A00DA" w:rsidRDefault="001F38C5" w:rsidP="001F38C5">
      <w:r w:rsidRPr="009A00DA">
        <w:t>Alla verksamhetsgrenar, förutom internationellt utvecklingssama</w:t>
      </w:r>
      <w:r w:rsidRPr="009A00DA">
        <w:t>r</w:t>
      </w:r>
      <w:r w:rsidRPr="009A00DA">
        <w:t>bete, har ett högre utfall än föregående år. Ökning</w:t>
      </w:r>
      <w:r w:rsidR="00144536" w:rsidRPr="009A00DA">
        <w:t>en</w:t>
      </w:r>
      <w:r w:rsidRPr="009A00DA">
        <w:t xml:space="preserve"> av kostnaderna beror dels på ett högre nyttjande av extern kompetens inom kärnverksamheten, dels på ko</w:t>
      </w:r>
      <w:r w:rsidRPr="009A00DA">
        <w:t>n</w:t>
      </w:r>
      <w:r w:rsidRPr="009A00DA">
        <w:t>sultkos</w:t>
      </w:r>
      <w:r w:rsidRPr="009A00DA">
        <w:t>t</w:t>
      </w:r>
      <w:r w:rsidRPr="009A00DA">
        <w:t>nader inom administrationen. Ökningen av konsultkostnader inom administrati</w:t>
      </w:r>
      <w:r w:rsidRPr="009A00DA">
        <w:t>o</w:t>
      </w:r>
      <w:r w:rsidRPr="009A00DA">
        <w:t>nen är ett resultat av ett uppdämt behov som uppstått under föregående år. Detta består till största del</w:t>
      </w:r>
      <w:r w:rsidR="00144536" w:rsidRPr="009A00DA">
        <w:t>en</w:t>
      </w:r>
      <w:r w:rsidRPr="009A00DA">
        <w:t xml:space="preserve"> av uppgraderingar och uppdat</w:t>
      </w:r>
      <w:r w:rsidRPr="009A00DA">
        <w:t>e</w:t>
      </w:r>
      <w:r w:rsidRPr="009A00DA">
        <w:t>ringar av befintliga IT-system med tillhörande skriftliga dokument samt ök</w:t>
      </w:r>
      <w:r w:rsidRPr="009A00DA">
        <w:t>a</w:t>
      </w:r>
      <w:r w:rsidRPr="009A00DA">
        <w:t>de rekryteringskos</w:t>
      </w:r>
      <w:r w:rsidRPr="009A00DA">
        <w:t>t</w:t>
      </w:r>
      <w:r w:rsidRPr="009A00DA">
        <w:t>nader.</w:t>
      </w:r>
    </w:p>
    <w:p w:rsidR="001F38C5" w:rsidRPr="009A00DA" w:rsidRDefault="001F38C5" w:rsidP="001F38C5">
      <w:pPr>
        <w:pStyle w:val="Normaltindrag"/>
      </w:pPr>
      <w:r w:rsidRPr="009A00DA">
        <w:t>Andra intäkter än anslag avser bidrag från Världsbanken</w:t>
      </w:r>
      <w:r w:rsidR="00A466DA" w:rsidRPr="009A00DA">
        <w:t>,</w:t>
      </w:r>
      <w:r w:rsidRPr="009A00DA">
        <w:t xml:space="preserve"> avgiftsintäkter från internationell uppdrag</w:t>
      </w:r>
      <w:r w:rsidRPr="009A00DA">
        <w:t>s</w:t>
      </w:r>
      <w:r w:rsidRPr="009A00DA">
        <w:t>verksamhet samt finansiella intäkter.</w:t>
      </w:r>
    </w:p>
    <w:p w:rsidR="00571F85" w:rsidRPr="009A00DA" w:rsidRDefault="00571F85" w:rsidP="0017365A">
      <w:pPr>
        <w:pStyle w:val="Normaltindrag"/>
      </w:pPr>
    </w:p>
    <w:p w:rsidR="00D944FD" w:rsidRPr="009A00DA" w:rsidRDefault="00D944FD" w:rsidP="00D944FD">
      <w:pPr>
        <w:pStyle w:val="normalmedindrag"/>
        <w:keepNext/>
        <w:ind w:firstLine="0"/>
        <w:rPr>
          <w:sz w:val="20"/>
        </w:rPr>
      </w:pPr>
      <w:r w:rsidRPr="009A00DA">
        <w:rPr>
          <w:i/>
          <w:sz w:val="20"/>
        </w:rPr>
        <w:t>Anslag</w:t>
      </w:r>
    </w:p>
    <w:p w:rsidR="00D944FD" w:rsidRPr="009A00DA" w:rsidRDefault="00D944FD" w:rsidP="00924487">
      <w:r w:rsidRPr="009A00DA">
        <w:t>Årets anvisade medel för anslag 1:15 Riksrevisionen uppgick till 287,5 milj</w:t>
      </w:r>
      <w:r w:rsidRPr="009A00DA">
        <w:t>o</w:t>
      </w:r>
      <w:r w:rsidRPr="009A00DA">
        <w:t xml:space="preserve">ner kronor. Beaktat </w:t>
      </w:r>
      <w:r w:rsidR="00144536" w:rsidRPr="009A00DA">
        <w:t xml:space="preserve">det </w:t>
      </w:r>
      <w:r w:rsidRPr="009A00DA">
        <w:t>ingående anslagssparande</w:t>
      </w:r>
      <w:r w:rsidR="00144536" w:rsidRPr="009A00DA">
        <w:t>t</w:t>
      </w:r>
      <w:r w:rsidRPr="009A00DA">
        <w:t xml:space="preserve"> och i</w:t>
      </w:r>
      <w:r w:rsidRPr="009A00DA">
        <w:t>n</w:t>
      </w:r>
      <w:r w:rsidRPr="009A00DA">
        <w:t>dragning</w:t>
      </w:r>
      <w:r w:rsidR="00144536" w:rsidRPr="009A00DA">
        <w:t>en</w:t>
      </w:r>
      <w:r w:rsidRPr="009A00DA">
        <w:t xml:space="preserve"> av 2009 års övergångseffekt var </w:t>
      </w:r>
      <w:r w:rsidR="00144536" w:rsidRPr="009A00DA">
        <w:t xml:space="preserve">det </w:t>
      </w:r>
      <w:r w:rsidRPr="009A00DA">
        <w:t>disponib</w:t>
      </w:r>
      <w:r w:rsidR="00144536" w:rsidRPr="009A00DA">
        <w:t>la</w:t>
      </w:r>
      <w:r w:rsidRPr="009A00DA">
        <w:t xml:space="preserve"> belopp</w:t>
      </w:r>
      <w:r w:rsidR="00144536" w:rsidRPr="009A00DA">
        <w:t>et</w:t>
      </w:r>
      <w:r w:rsidRPr="009A00DA">
        <w:t xml:space="preserve"> 291,2 miljoner kronor. </w:t>
      </w:r>
    </w:p>
    <w:p w:rsidR="00D944FD" w:rsidRPr="009A00DA" w:rsidRDefault="00D944FD" w:rsidP="00924487">
      <w:pPr>
        <w:pStyle w:val="Normaltindrag"/>
      </w:pPr>
      <w:r w:rsidRPr="009A00DA">
        <w:t>Anslagsförbrukningen uppgick till 28</w:t>
      </w:r>
      <w:r w:rsidR="003A6DD2" w:rsidRPr="009A00DA">
        <w:t>6</w:t>
      </w:r>
      <w:r w:rsidRPr="009A00DA">
        <w:t xml:space="preserve">,8 miljoner kronor, motsvarande </w:t>
      </w:r>
      <w:r w:rsidR="00E07A56" w:rsidRPr="009A00DA">
        <w:t xml:space="preserve">98,5 procent </w:t>
      </w:r>
      <w:r w:rsidRPr="009A00DA">
        <w:t xml:space="preserve">av </w:t>
      </w:r>
      <w:r w:rsidR="00144536" w:rsidRPr="009A00DA">
        <w:t xml:space="preserve">det </w:t>
      </w:r>
      <w:r w:rsidRPr="009A00DA">
        <w:t>total</w:t>
      </w:r>
      <w:r w:rsidR="00144536" w:rsidRPr="009A00DA">
        <w:t>a</w:t>
      </w:r>
      <w:r w:rsidRPr="009A00DA">
        <w:t xml:space="preserve"> disponib</w:t>
      </w:r>
      <w:r w:rsidR="00144536" w:rsidRPr="009A00DA">
        <w:t>la</w:t>
      </w:r>
      <w:r w:rsidRPr="009A00DA">
        <w:t xml:space="preserve"> belopp</w:t>
      </w:r>
      <w:r w:rsidR="00144536" w:rsidRPr="009A00DA">
        <w:t>et</w:t>
      </w:r>
      <w:r w:rsidRPr="009A00DA">
        <w:t>. Det samlade anslagssparandet på fö</w:t>
      </w:r>
      <w:r w:rsidRPr="009A00DA">
        <w:t>r</w:t>
      </w:r>
      <w:r w:rsidRPr="009A00DA">
        <w:t xml:space="preserve">valtningsanslaget uppgår till 4,4 miljoner kronor. </w:t>
      </w:r>
    </w:p>
    <w:p w:rsidR="00D944FD" w:rsidRPr="009A00DA" w:rsidRDefault="009274E6" w:rsidP="00924487">
      <w:pPr>
        <w:pStyle w:val="Normaltindrag"/>
      </w:pPr>
      <w:r w:rsidRPr="009A00DA">
        <w:t>Årets anvisade medel för anslag 1:5 Riksrevisionen Internationellt utvec</w:t>
      </w:r>
      <w:r w:rsidRPr="009A00DA">
        <w:t>k</w:t>
      </w:r>
      <w:r w:rsidRPr="009A00DA">
        <w:t>lingssamarbete uppgick till 40 miljoner kronor. Anslagsförbrukningen up</w:t>
      </w:r>
      <w:r w:rsidRPr="009A00DA">
        <w:t>p</w:t>
      </w:r>
      <w:r w:rsidRPr="009A00DA">
        <w:t>gick till 37,5 miljoner kronor, vilket motsv</w:t>
      </w:r>
      <w:r w:rsidRPr="009A00DA">
        <w:t>a</w:t>
      </w:r>
      <w:r w:rsidRPr="009A00DA">
        <w:t>rar 91</w:t>
      </w:r>
      <w:r w:rsidR="00555A6E" w:rsidRPr="009A00DA">
        <w:t>,1</w:t>
      </w:r>
      <w:r w:rsidRPr="009A00DA">
        <w:t xml:space="preserve"> procent av </w:t>
      </w:r>
      <w:r w:rsidR="00144536" w:rsidRPr="009A00DA">
        <w:t xml:space="preserve">de </w:t>
      </w:r>
      <w:r w:rsidRPr="009A00DA">
        <w:t>disponibl</w:t>
      </w:r>
      <w:r w:rsidR="00144536" w:rsidRPr="009A00DA">
        <w:t>a</w:t>
      </w:r>
      <w:r w:rsidRPr="009A00DA">
        <w:t xml:space="preserve"> medl</w:t>
      </w:r>
      <w:r w:rsidR="00144536" w:rsidRPr="009A00DA">
        <w:t>en</w:t>
      </w:r>
      <w:r w:rsidRPr="009A00DA">
        <w:t xml:space="preserve"> om 41,2 miljoner kronor. </w:t>
      </w:r>
      <w:r w:rsidR="00D944FD" w:rsidRPr="009A00DA">
        <w:t>Riksrevisionen har för detta anslag beslutat att föra bort anslagssparandet</w:t>
      </w:r>
      <w:r w:rsidR="00144536" w:rsidRPr="009A00DA">
        <w:t>,</w:t>
      </w:r>
      <w:r w:rsidR="00D944FD" w:rsidRPr="009A00DA">
        <w:t xml:space="preserve"> som vid årets slut översteg </w:t>
      </w:r>
      <w:r w:rsidR="00144536" w:rsidRPr="009A00DA">
        <w:t xml:space="preserve">3 </w:t>
      </w:r>
      <w:r w:rsidR="00D944FD" w:rsidRPr="009A00DA">
        <w:t>procent av ansl</w:t>
      </w:r>
      <w:r w:rsidR="00D944FD" w:rsidRPr="009A00DA">
        <w:t>a</w:t>
      </w:r>
      <w:r w:rsidR="00D944FD" w:rsidRPr="009A00DA">
        <w:t>get</w:t>
      </w:r>
      <w:r w:rsidR="00144536" w:rsidRPr="009A00DA">
        <w:t>,</w:t>
      </w:r>
      <w:r w:rsidR="00D944FD" w:rsidRPr="009A00DA">
        <w:t xml:space="preserve"> som indragning av a</w:t>
      </w:r>
      <w:r w:rsidR="00D944FD" w:rsidRPr="009A00DA">
        <w:t>n</w:t>
      </w:r>
      <w:r w:rsidR="00D944FD" w:rsidRPr="009A00DA">
        <w:t>slagsbelopp.</w:t>
      </w:r>
    </w:p>
    <w:p w:rsidR="00D944FD" w:rsidRPr="009A00DA" w:rsidRDefault="00D944FD" w:rsidP="00EB67D9">
      <w:pPr>
        <w:pStyle w:val="Rubrik3"/>
        <w:rPr>
          <w:noProof w:val="0"/>
        </w:rPr>
      </w:pPr>
      <w:bookmarkStart w:id="22" w:name="_Toc254267585"/>
      <w:r w:rsidRPr="009A00DA">
        <w:rPr>
          <w:noProof w:val="0"/>
        </w:rPr>
        <w:t>Väsentliga ekonomiska händelser under året</w:t>
      </w:r>
      <w:bookmarkEnd w:id="22"/>
    </w:p>
    <w:p w:rsidR="00D944FD" w:rsidRPr="009A00DA" w:rsidRDefault="00D944FD" w:rsidP="00EB67D9">
      <w:pPr>
        <w:pStyle w:val="normalmedindrag"/>
        <w:keepNext/>
        <w:ind w:firstLine="0"/>
        <w:rPr>
          <w:b/>
        </w:rPr>
      </w:pPr>
    </w:p>
    <w:p w:rsidR="00D944FD" w:rsidRPr="009A00DA" w:rsidRDefault="00D944FD" w:rsidP="00EB67D9">
      <w:pPr>
        <w:pStyle w:val="normalmedindrag"/>
        <w:keepNext/>
        <w:ind w:firstLine="0"/>
        <w:rPr>
          <w:i/>
          <w:sz w:val="20"/>
        </w:rPr>
      </w:pPr>
      <w:r w:rsidRPr="009A00DA">
        <w:rPr>
          <w:i/>
          <w:sz w:val="20"/>
        </w:rPr>
        <w:t>Övergångseffekter av kostnadsmässig avräkning</w:t>
      </w:r>
    </w:p>
    <w:p w:rsidR="00EE134D" w:rsidRPr="009A00DA" w:rsidRDefault="00EE134D" w:rsidP="00EB67D9">
      <w:pPr>
        <w:keepNext/>
      </w:pPr>
      <w:bookmarkStart w:id="23" w:name="OLE_LINK2"/>
      <w:r w:rsidRPr="009A00DA">
        <w:t>I enlighet med regeringens beslut den 28 maj 2009 (Fi 2009/4428) har Rik</w:t>
      </w:r>
      <w:r w:rsidRPr="009A00DA">
        <w:t>s</w:t>
      </w:r>
      <w:r w:rsidRPr="009A00DA">
        <w:t>revisionen i juni belastat, det under utgift</w:t>
      </w:r>
      <w:r w:rsidRPr="009A00DA">
        <w:t>s</w:t>
      </w:r>
      <w:r w:rsidRPr="009A00DA">
        <w:t>område 26 uppförda anslaget 1:4 Övergångseffekter av kostnadsmässig avrä</w:t>
      </w:r>
      <w:r w:rsidRPr="009A00DA">
        <w:t>k</w:t>
      </w:r>
      <w:r w:rsidRPr="009A00DA">
        <w:t>ning, med övergångseffekten för åren 2009-2013. Detta motsvarar de kostn</w:t>
      </w:r>
      <w:r w:rsidRPr="009A00DA">
        <w:t>a</w:t>
      </w:r>
      <w:r w:rsidRPr="009A00DA">
        <w:t>der som, per sista december 2008, inte hade resulterat i en utgift och därmed inte var anslagsavräknade. För perioden 2009</w:t>
      </w:r>
      <w:r w:rsidR="00144536" w:rsidRPr="009A00DA">
        <w:t>–</w:t>
      </w:r>
      <w:r w:rsidRPr="009A00DA">
        <w:t>2013 uppgick övergångseffekten till 12,4 miljoner kronor, varav 9,0 miljoner kronor härrör sig till 2009. Öve</w:t>
      </w:r>
      <w:r w:rsidRPr="009A00DA">
        <w:t>r</w:t>
      </w:r>
      <w:r w:rsidRPr="009A00DA">
        <w:t xml:space="preserve">gångseffekten för 2009 motsvarar </w:t>
      </w:r>
      <w:r w:rsidR="00144536" w:rsidRPr="009A00DA">
        <w:t xml:space="preserve">den </w:t>
      </w:r>
      <w:r w:rsidRPr="009A00DA">
        <w:t>beslutad</w:t>
      </w:r>
      <w:r w:rsidR="00144536" w:rsidRPr="009A00DA">
        <w:t>e</w:t>
      </w:r>
      <w:r w:rsidRPr="009A00DA">
        <w:t xml:space="preserve"> indragning på anslag 1:15 Riksrevisionen.</w:t>
      </w:r>
      <w:bookmarkEnd w:id="23"/>
    </w:p>
    <w:p w:rsidR="00D944FD" w:rsidRPr="009A00DA" w:rsidRDefault="00D944FD" w:rsidP="00D944FD">
      <w:pPr>
        <w:pStyle w:val="normalmedindrag"/>
        <w:ind w:firstLine="0"/>
      </w:pPr>
    </w:p>
    <w:p w:rsidR="00D944FD" w:rsidRPr="009A00DA" w:rsidRDefault="00D944FD" w:rsidP="00D944FD">
      <w:pPr>
        <w:pStyle w:val="normalmedindrag"/>
        <w:ind w:firstLine="0"/>
        <w:rPr>
          <w:i/>
          <w:sz w:val="20"/>
        </w:rPr>
      </w:pPr>
      <w:r w:rsidRPr="009A00DA">
        <w:rPr>
          <w:i/>
          <w:sz w:val="20"/>
        </w:rPr>
        <w:t>Årets effekt av kostnadsmässig avrä</w:t>
      </w:r>
      <w:r w:rsidRPr="009A00DA">
        <w:rPr>
          <w:i/>
          <w:sz w:val="20"/>
        </w:rPr>
        <w:t>k</w:t>
      </w:r>
      <w:r w:rsidRPr="009A00DA">
        <w:rPr>
          <w:i/>
          <w:sz w:val="20"/>
        </w:rPr>
        <w:t>ning</w:t>
      </w:r>
    </w:p>
    <w:p w:rsidR="00D944FD" w:rsidRPr="009A00DA" w:rsidRDefault="009274E6" w:rsidP="00924487">
      <w:r w:rsidRPr="009A00DA">
        <w:t>Effekten av kostnadsmässig anslagsavräkning påverkar årets anslagsförbru</w:t>
      </w:r>
      <w:r w:rsidRPr="009A00DA">
        <w:t>k</w:t>
      </w:r>
      <w:r w:rsidRPr="009A00DA">
        <w:t>ning</w:t>
      </w:r>
      <w:r w:rsidR="00144536" w:rsidRPr="009A00DA">
        <w:t>,</w:t>
      </w:r>
      <w:r w:rsidRPr="009A00DA">
        <w:t xml:space="preserve"> med hela kostnaden för årets</w:t>
      </w:r>
      <w:r w:rsidRPr="009A00DA">
        <w:rPr>
          <w:color w:val="1F497D"/>
        </w:rPr>
        <w:t xml:space="preserve"> </w:t>
      </w:r>
      <w:r w:rsidRPr="009A00DA">
        <w:t>per</w:t>
      </w:r>
      <w:r w:rsidRPr="009A00DA">
        <w:t>i</w:t>
      </w:r>
      <w:r w:rsidRPr="009A00DA">
        <w:t>odiseringar och avsättningar. För året uppgår delpensioner, semesterlöneskuld samt övriga avsättningar för pers</w:t>
      </w:r>
      <w:r w:rsidRPr="009A00DA">
        <w:t>o</w:t>
      </w:r>
      <w:r w:rsidRPr="009A00DA">
        <w:t>nalrelaterade kostnader till 15,9 miljoner kronor. Nettoeffekten på årets resu</w:t>
      </w:r>
      <w:r w:rsidRPr="009A00DA">
        <w:t>l</w:t>
      </w:r>
      <w:r w:rsidRPr="009A00DA">
        <w:t>tat är 2,7 miljoner kronor</w:t>
      </w:r>
      <w:r w:rsidR="00D944FD" w:rsidRPr="009A00DA">
        <w:t>.</w:t>
      </w:r>
    </w:p>
    <w:p w:rsidR="00A861A9" w:rsidRPr="009A00DA" w:rsidRDefault="00A861A9" w:rsidP="00A861A9">
      <w:pPr>
        <w:pStyle w:val="Normaltindrag"/>
        <w:rPr>
          <w:szCs w:val="19"/>
        </w:rPr>
      </w:pPr>
      <w:r w:rsidRPr="009A00DA">
        <w:t>Kostnadsmässig avräkning resulterar i att hela effekten av exempelvis pe</w:t>
      </w:r>
      <w:r w:rsidRPr="009A00DA">
        <w:t>r</w:t>
      </w:r>
      <w:r w:rsidRPr="009A00DA">
        <w:t>sonalrelaterade beslut om delpensioner, up</w:t>
      </w:r>
      <w:r w:rsidRPr="009A00DA">
        <w:t>p</w:t>
      </w:r>
      <w:r w:rsidRPr="009A00DA">
        <w:t>sägningar eller omstruktureringar hädanefter påverkar utfallet det år beslutet fattas istället för under de år besl</w:t>
      </w:r>
      <w:r w:rsidRPr="009A00DA">
        <w:t>u</w:t>
      </w:r>
      <w:r w:rsidRPr="009A00DA">
        <w:t xml:space="preserve">tet avser. Detta medför att påverkan på det årliga ekonomiska utrymmet måste beaktas i större utsträckning än tidigare. </w:t>
      </w:r>
      <w:r w:rsidRPr="009A00DA">
        <w:rPr>
          <w:rStyle w:val="Kommentarsreferens"/>
          <w:szCs w:val="16"/>
        </w:rPr>
        <w:t> </w:t>
      </w:r>
      <w:r w:rsidRPr="009A00DA">
        <w:t>För närvarande pågår en översyn av rutiner och principer för personalrelat</w:t>
      </w:r>
      <w:r w:rsidRPr="009A00DA">
        <w:t>e</w:t>
      </w:r>
      <w:r w:rsidRPr="009A00DA">
        <w:t>rade beslut m.m.</w:t>
      </w:r>
    </w:p>
    <w:p w:rsidR="00D944FD" w:rsidRPr="009A00DA" w:rsidRDefault="00D944FD" w:rsidP="00D944FD">
      <w:pPr>
        <w:pStyle w:val="normalmedindrag"/>
        <w:ind w:firstLine="0"/>
      </w:pPr>
    </w:p>
    <w:p w:rsidR="00D944FD" w:rsidRPr="009A00DA" w:rsidRDefault="00D944FD" w:rsidP="00D944FD">
      <w:pPr>
        <w:pStyle w:val="normalmedindrag"/>
        <w:ind w:firstLine="0"/>
        <w:rPr>
          <w:i/>
          <w:sz w:val="20"/>
        </w:rPr>
      </w:pPr>
      <w:r w:rsidRPr="009A00DA">
        <w:rPr>
          <w:i/>
          <w:sz w:val="20"/>
        </w:rPr>
        <w:t>Reglering av ett ackumulerat avgiftsöverskott från Riksrevision</w:t>
      </w:r>
      <w:r w:rsidRPr="009A00DA">
        <w:rPr>
          <w:i/>
          <w:sz w:val="20"/>
        </w:rPr>
        <w:t>s</w:t>
      </w:r>
      <w:r w:rsidRPr="009A00DA">
        <w:rPr>
          <w:i/>
          <w:sz w:val="20"/>
        </w:rPr>
        <w:t xml:space="preserve">verket </w:t>
      </w:r>
    </w:p>
    <w:p w:rsidR="00D944FD" w:rsidRPr="009A00DA" w:rsidRDefault="00D944FD" w:rsidP="00924487">
      <w:r w:rsidRPr="009A00DA">
        <w:t>I samband med att Riksrevisionens ver</w:t>
      </w:r>
      <w:r w:rsidRPr="009A00DA">
        <w:t>k</w:t>
      </w:r>
      <w:r w:rsidRPr="009A00DA">
        <w:t>samhet startade 2003 överfördes en ingående balans om drygt 6,3 miljoner kronor avseende ett ackumulerat a</w:t>
      </w:r>
      <w:r w:rsidRPr="009A00DA">
        <w:t>v</w:t>
      </w:r>
      <w:r w:rsidRPr="009A00DA">
        <w:t xml:space="preserve">giftsöverskott från Riksrevisionsverkets avgiftsfinansierade internationella uppdragsverksamhet. </w:t>
      </w:r>
      <w:r w:rsidR="00144536" w:rsidRPr="009A00DA">
        <w:t>Den i</w:t>
      </w:r>
      <w:r w:rsidRPr="009A00DA">
        <w:t>ngående balans</w:t>
      </w:r>
      <w:r w:rsidR="00144536" w:rsidRPr="009A00DA">
        <w:t>en</w:t>
      </w:r>
      <w:r w:rsidRPr="009A00DA">
        <w:t xml:space="preserve"> bestod av kundfordringar, fö</w:t>
      </w:r>
      <w:r w:rsidRPr="009A00DA">
        <w:t>r</w:t>
      </w:r>
      <w:r w:rsidRPr="009A00DA">
        <w:t>skott till anställda, likvida medel från utländska bankkonton m.m. Riksrev</w:t>
      </w:r>
      <w:r w:rsidRPr="009A00DA">
        <w:t>i</w:t>
      </w:r>
      <w:r w:rsidRPr="009A00DA">
        <w:t xml:space="preserve">sionen har sedan starten av </w:t>
      </w:r>
      <w:r w:rsidR="00F16726" w:rsidRPr="009A00DA">
        <w:t xml:space="preserve">myndigheten inte haft behov av </w:t>
      </w:r>
      <w:r w:rsidRPr="009A00DA">
        <w:t>dessa medel, varför</w:t>
      </w:r>
      <w:r w:rsidR="00144536" w:rsidRPr="009A00DA">
        <w:t xml:space="preserve"> en</w:t>
      </w:r>
      <w:r w:rsidRPr="009A00DA">
        <w:t xml:space="preserve"> r</w:t>
      </w:r>
      <w:r w:rsidRPr="009A00DA">
        <w:t>e</w:t>
      </w:r>
      <w:r w:rsidRPr="009A00DA">
        <w:t xml:space="preserve">glering av överskottet nu har skett </w:t>
      </w:r>
      <w:r w:rsidR="00E07A56" w:rsidRPr="009A00DA">
        <w:t xml:space="preserve">mot </w:t>
      </w:r>
      <w:r w:rsidRPr="009A00DA">
        <w:t>statsbudgeten. Regleringen p</w:t>
      </w:r>
      <w:r w:rsidRPr="009A00DA">
        <w:t>å</w:t>
      </w:r>
      <w:r w:rsidRPr="009A00DA">
        <w:t>verkar inte myndighetens anslagsavräkning.</w:t>
      </w:r>
    </w:p>
    <w:p w:rsidR="00D944FD" w:rsidRPr="009A00DA" w:rsidRDefault="00C95F32" w:rsidP="00EA751A">
      <w:pPr>
        <w:pStyle w:val="Rubrik2"/>
        <w:spacing w:before="0" w:after="0"/>
      </w:pPr>
      <w:bookmarkStart w:id="24" w:name="_Toc252525836"/>
      <w:r w:rsidRPr="009A00DA">
        <w:br w:type="page"/>
      </w:r>
      <w:bookmarkStart w:id="25" w:name="_Toc254267586"/>
      <w:r w:rsidR="00D944FD" w:rsidRPr="009A00DA">
        <w:t>Årlig revision</w:t>
      </w:r>
      <w:bookmarkEnd w:id="24"/>
      <w:bookmarkEnd w:id="25"/>
    </w:p>
    <w:p w:rsidR="00D944FD" w:rsidRPr="009A00DA" w:rsidRDefault="00D944FD" w:rsidP="00924487">
      <w:pPr>
        <w:pStyle w:val="Rubrik3"/>
        <w:rPr>
          <w:noProof w:val="0"/>
        </w:rPr>
      </w:pPr>
      <w:bookmarkStart w:id="26" w:name="_Toc254267587"/>
      <w:r w:rsidRPr="009A00DA">
        <w:rPr>
          <w:noProof w:val="0"/>
        </w:rPr>
        <w:t>Mål</w:t>
      </w:r>
      <w:bookmarkEnd w:id="26"/>
    </w:p>
    <w:p w:rsidR="00D944FD" w:rsidRPr="009A00DA" w:rsidRDefault="00D944FD" w:rsidP="00924487">
      <w:r w:rsidRPr="009A00DA">
        <w:t>Målet för verksamhetsgrenen är att i enlighet med god revisionssed och i tid avlämna revisionsberättelser avseende årsredovisning för de granskningso</w:t>
      </w:r>
      <w:r w:rsidRPr="009A00DA">
        <w:t>b</w:t>
      </w:r>
      <w:r w:rsidRPr="009A00DA">
        <w:t>jekt som omfattas av lagen om statlig rev</w:t>
      </w:r>
      <w:r w:rsidRPr="009A00DA">
        <w:t>i</w:t>
      </w:r>
      <w:r w:rsidRPr="009A00DA">
        <w:t xml:space="preserve">sion. Riksrevisionen har vidare </w:t>
      </w:r>
      <w:r w:rsidR="003C0DAD" w:rsidRPr="009A00DA">
        <w:t xml:space="preserve">fastställt </w:t>
      </w:r>
      <w:r w:rsidRPr="009A00DA">
        <w:t>följande mål för granskningsverksamh</w:t>
      </w:r>
      <w:r w:rsidRPr="009A00DA">
        <w:t>e</w:t>
      </w:r>
      <w:r w:rsidRPr="009A00DA">
        <w:t xml:space="preserve">ten. </w:t>
      </w:r>
    </w:p>
    <w:p w:rsidR="005E151F" w:rsidRPr="009A00DA" w:rsidRDefault="005E151F" w:rsidP="005E151F">
      <w:pPr>
        <w:pStyle w:val="Normaltindrag"/>
      </w:pPr>
    </w:p>
    <w:p w:rsidR="00D944FD" w:rsidRPr="009A00DA" w:rsidRDefault="00D944FD" w:rsidP="00924487">
      <w:pPr>
        <w:numPr>
          <w:ilvl w:val="0"/>
          <w:numId w:val="11"/>
        </w:numPr>
        <w:spacing w:before="0"/>
      </w:pPr>
      <w:r w:rsidRPr="009A00DA">
        <w:t>Granskningsverksamhetens inrik</w:t>
      </w:r>
      <w:r w:rsidRPr="009A00DA">
        <w:t>t</w:t>
      </w:r>
      <w:r w:rsidRPr="009A00DA">
        <w:t>ning är relevant och intressant.</w:t>
      </w:r>
    </w:p>
    <w:p w:rsidR="00D944FD" w:rsidRPr="009A00DA" w:rsidRDefault="00D944FD" w:rsidP="00924487">
      <w:pPr>
        <w:numPr>
          <w:ilvl w:val="0"/>
          <w:numId w:val="11"/>
        </w:numPr>
      </w:pPr>
      <w:r w:rsidRPr="009A00DA">
        <w:t>Granskningsverksamheten håller hög kvalitet.</w:t>
      </w:r>
    </w:p>
    <w:p w:rsidR="00D944FD" w:rsidRPr="009A00DA" w:rsidRDefault="00D944FD" w:rsidP="00924487">
      <w:pPr>
        <w:numPr>
          <w:ilvl w:val="0"/>
          <w:numId w:val="11"/>
        </w:numPr>
      </w:pPr>
      <w:r w:rsidRPr="009A00DA">
        <w:t>Granskningsverksamheten når hög verkningsgrad.</w:t>
      </w:r>
    </w:p>
    <w:p w:rsidR="00D944FD" w:rsidRPr="009A00DA" w:rsidRDefault="00D944FD" w:rsidP="008442C3">
      <w:pPr>
        <w:pStyle w:val="Rubrik3"/>
        <w:rPr>
          <w:noProof w:val="0"/>
        </w:rPr>
      </w:pPr>
      <w:bookmarkStart w:id="27" w:name="_Toc254267588"/>
      <w:r w:rsidRPr="009A00DA">
        <w:rPr>
          <w:noProof w:val="0"/>
        </w:rPr>
        <w:t>Resultat och bedömning</w:t>
      </w:r>
      <w:bookmarkEnd w:id="27"/>
    </w:p>
    <w:p w:rsidR="00D944FD" w:rsidRPr="009A00DA" w:rsidRDefault="00D944FD" w:rsidP="008442C3">
      <w:pPr>
        <w:keepNext/>
        <w:keepLines/>
        <w:rPr>
          <w:i/>
          <w:sz w:val="20"/>
        </w:rPr>
      </w:pPr>
      <w:r w:rsidRPr="009A00DA">
        <w:rPr>
          <w:i/>
          <w:sz w:val="20"/>
        </w:rPr>
        <w:t>Sammanfattande bedömning</w:t>
      </w:r>
    </w:p>
    <w:p w:rsidR="00D944FD" w:rsidRPr="009A00DA" w:rsidRDefault="00D944FD" w:rsidP="008442C3">
      <w:pPr>
        <w:keepNext/>
        <w:keepLines/>
      </w:pPr>
      <w:r w:rsidRPr="009A00DA">
        <w:t>Den årliga revisionen av 2008 års årsr</w:t>
      </w:r>
      <w:r w:rsidRPr="009A00DA">
        <w:t>e</w:t>
      </w:r>
      <w:r w:rsidRPr="009A00DA">
        <w:t>dovisningar som slutfördes under 2009 har genomförts enligt god revisionssed. Samtliga revisionsberättelser lämn</w:t>
      </w:r>
      <w:r w:rsidRPr="009A00DA">
        <w:t>a</w:t>
      </w:r>
      <w:r w:rsidRPr="009A00DA">
        <w:t>des i tid.</w:t>
      </w:r>
      <w:r w:rsidR="00774A42" w:rsidRPr="009A00DA">
        <w:t xml:space="preserve"> Riksrevisionen nådde de fastställda målen för den årliga revisionen.</w:t>
      </w:r>
    </w:p>
    <w:p w:rsidR="006E2F16" w:rsidRPr="009A00DA" w:rsidRDefault="006E2F16" w:rsidP="006E2F16">
      <w:pPr>
        <w:rPr>
          <w:i/>
          <w:sz w:val="20"/>
        </w:rPr>
      </w:pPr>
    </w:p>
    <w:p w:rsidR="00D944FD" w:rsidRPr="009A00DA" w:rsidRDefault="00D944FD" w:rsidP="006E2F16">
      <w:pPr>
        <w:rPr>
          <w:i/>
          <w:sz w:val="20"/>
        </w:rPr>
      </w:pPr>
      <w:r w:rsidRPr="009A00DA">
        <w:rPr>
          <w:i/>
          <w:sz w:val="20"/>
        </w:rPr>
        <w:t xml:space="preserve">Måluppfyllelse </w:t>
      </w:r>
    </w:p>
    <w:p w:rsidR="00D944FD" w:rsidRPr="009A00DA" w:rsidRDefault="00D944FD" w:rsidP="00924487">
      <w:pPr>
        <w:rPr>
          <w:sz w:val="18"/>
        </w:rPr>
      </w:pPr>
      <w:r w:rsidRPr="009A00DA">
        <w:rPr>
          <w:sz w:val="18"/>
        </w:rPr>
        <w:t>Relevant granskning</w:t>
      </w:r>
    </w:p>
    <w:p w:rsidR="00774A42" w:rsidRPr="009A00DA" w:rsidRDefault="00D944FD" w:rsidP="00774A42">
      <w:r w:rsidRPr="009A00DA">
        <w:t xml:space="preserve">Den årliga revisionen </w:t>
      </w:r>
      <w:r w:rsidR="00774A42" w:rsidRPr="009A00DA">
        <w:t xml:space="preserve">inriktas </w:t>
      </w:r>
      <w:r w:rsidRPr="009A00DA">
        <w:t>enligt god revisionssed mot o</w:t>
      </w:r>
      <w:r w:rsidRPr="009A00DA">
        <w:t>m</w:t>
      </w:r>
      <w:r w:rsidRPr="009A00DA">
        <w:t>råden där det finns en risk för väsentliga fel i årsredovi</w:t>
      </w:r>
      <w:r w:rsidRPr="009A00DA">
        <w:t>s</w:t>
      </w:r>
      <w:r w:rsidRPr="009A00DA">
        <w:t xml:space="preserve">ningen. </w:t>
      </w:r>
      <w:r w:rsidR="00774A42" w:rsidRPr="009A00DA">
        <w:t>God revisionssed innebär också att revisionen ska dokumenteras så att en annan revisor kan förstå slu</w:t>
      </w:r>
      <w:r w:rsidR="00774A42" w:rsidRPr="009A00DA">
        <w:t>t</w:t>
      </w:r>
      <w:r w:rsidR="00774A42" w:rsidRPr="009A00DA">
        <w:t xml:space="preserve">satserna och att tidigare brister följs upp. Fel och brister ska rapporteras till relevant nivå i den </w:t>
      </w:r>
      <w:r w:rsidR="00C95F32" w:rsidRPr="009A00DA">
        <w:t>granskade myndigheten så att de</w:t>
      </w:r>
      <w:r w:rsidR="00774A42" w:rsidRPr="009A00DA">
        <w:t xml:space="preserve"> kan åtgärdas. Väsentliga fel som inte har åtgärdats och inte heller framgår av årsredovisningen på ett sådant sätt att den ger en rättvisande bild anges i rev</w:t>
      </w:r>
      <w:r w:rsidR="00774A42" w:rsidRPr="009A00DA">
        <w:t>i</w:t>
      </w:r>
      <w:r w:rsidR="00774A42" w:rsidRPr="009A00DA">
        <w:t xml:space="preserve">sionsberättelsen som en invändning. </w:t>
      </w:r>
    </w:p>
    <w:p w:rsidR="00924487" w:rsidRPr="009A00DA" w:rsidRDefault="00774A42" w:rsidP="00774A42">
      <w:pPr>
        <w:pStyle w:val="Normaltindrag"/>
        <w:rPr>
          <w:b/>
        </w:rPr>
      </w:pPr>
      <w:r w:rsidRPr="009A00DA">
        <w:t>Under 2009 inriktades granskningen av 2008 års årsredovisningar bl.a. på hur myndigheterna lyckats anpassa sig till det nya regelverket om intern sty</w:t>
      </w:r>
      <w:r w:rsidRPr="009A00DA">
        <w:t>r</w:t>
      </w:r>
      <w:r w:rsidRPr="009A00DA">
        <w:t>ning och kontroll. Den pågående gransknin</w:t>
      </w:r>
      <w:r w:rsidRPr="009A00DA">
        <w:t>g</w:t>
      </w:r>
      <w:r w:rsidRPr="009A00DA">
        <w:t>en av 2009 års årsredovisningar avser bl.a. hur myndigheterna anpassat sig till kostnadsmässig anslagsavrä</w:t>
      </w:r>
      <w:r w:rsidRPr="009A00DA">
        <w:t>k</w:t>
      </w:r>
      <w:r w:rsidRPr="009A00DA">
        <w:t>ning samt konsekvenser av</w:t>
      </w:r>
      <w:r w:rsidR="00B369F3" w:rsidRPr="009A00DA">
        <w:t xml:space="preserve"> ett</w:t>
      </w:r>
      <w:r w:rsidRPr="009A00DA">
        <w:t xml:space="preserve"> nytt regelverk för resultatredovisning. </w:t>
      </w:r>
    </w:p>
    <w:p w:rsidR="00774A42" w:rsidRPr="009A00DA" w:rsidRDefault="00774A42" w:rsidP="00924487">
      <w:pPr>
        <w:rPr>
          <w:sz w:val="18"/>
        </w:rPr>
      </w:pPr>
    </w:p>
    <w:p w:rsidR="00D944FD" w:rsidRPr="009A00DA" w:rsidRDefault="00D944FD" w:rsidP="00924487">
      <w:pPr>
        <w:rPr>
          <w:sz w:val="18"/>
        </w:rPr>
      </w:pPr>
      <w:r w:rsidRPr="009A00DA">
        <w:rPr>
          <w:sz w:val="18"/>
        </w:rPr>
        <w:t>Kvalitet</w:t>
      </w:r>
    </w:p>
    <w:p w:rsidR="00D944FD" w:rsidRPr="009A00DA" w:rsidRDefault="00D944FD" w:rsidP="005E151F">
      <w:r w:rsidRPr="009A00DA">
        <w:t xml:space="preserve">Riksrevisionen genomförde ett antal olika </w:t>
      </w:r>
      <w:r w:rsidR="000F25E8" w:rsidRPr="009A00DA">
        <w:t xml:space="preserve">aktiviteter </w:t>
      </w:r>
      <w:r w:rsidRPr="009A00DA">
        <w:t>inom den årliga revisi</w:t>
      </w:r>
      <w:r w:rsidRPr="009A00DA">
        <w:t>o</w:t>
      </w:r>
      <w:r w:rsidRPr="009A00DA">
        <w:t>nen för att säkerställa att granskningen genomförs enligt god revisionssed</w:t>
      </w:r>
      <w:r w:rsidR="00774A42" w:rsidRPr="009A00DA">
        <w:t>.</w:t>
      </w:r>
      <w:r w:rsidRPr="009A00DA">
        <w:t xml:space="preserve"> Dessa aktiviteter baseras på internationella revisionsstandarder (ISSAI). </w:t>
      </w:r>
      <w:r w:rsidR="00774A42" w:rsidRPr="009A00DA">
        <w:t>U</w:t>
      </w:r>
      <w:r w:rsidR="00774A42" w:rsidRPr="009A00DA">
        <w:t>t</w:t>
      </w:r>
      <w:r w:rsidR="00774A42" w:rsidRPr="009A00DA">
        <w:t xml:space="preserve">över </w:t>
      </w:r>
      <w:r w:rsidRPr="009A00DA">
        <w:t xml:space="preserve">den kvalitetssäkring som sker inom </w:t>
      </w:r>
      <w:r w:rsidR="00774A42" w:rsidRPr="009A00DA">
        <w:t>respekt</w:t>
      </w:r>
      <w:r w:rsidR="00774A42" w:rsidRPr="009A00DA">
        <w:t>i</w:t>
      </w:r>
      <w:r w:rsidR="00774A42" w:rsidRPr="009A00DA">
        <w:t xml:space="preserve">ve </w:t>
      </w:r>
      <w:r w:rsidRPr="009A00DA">
        <w:t>revisionsteam</w:t>
      </w:r>
      <w:r w:rsidR="00774A42" w:rsidRPr="009A00DA">
        <w:t xml:space="preserve"> utförs fyra olika typer av kvalitetssäkringsåtgärder:</w:t>
      </w:r>
    </w:p>
    <w:p w:rsidR="00774A42" w:rsidRPr="009A00DA" w:rsidRDefault="00774A42" w:rsidP="00774A42">
      <w:pPr>
        <w:pStyle w:val="Normaltindrag"/>
      </w:pPr>
    </w:p>
    <w:p w:rsidR="00774A42" w:rsidRPr="009A00DA" w:rsidRDefault="00774A42" w:rsidP="00774A42">
      <w:pPr>
        <w:pStyle w:val="Normaltindrag"/>
        <w:numPr>
          <w:ilvl w:val="0"/>
          <w:numId w:val="13"/>
        </w:numPr>
      </w:pPr>
      <w:r w:rsidRPr="009A00DA">
        <w:t>En utsedd kvalitetssäkrare har l</w:t>
      </w:r>
      <w:r w:rsidRPr="009A00DA">
        <w:t>ö</w:t>
      </w:r>
      <w:r w:rsidRPr="009A00DA">
        <w:t>pande kontakter med den ansvarige revisorn för större revisionsobjekt. Syftet är att dels ge stöd</w:t>
      </w:r>
      <w:r w:rsidR="00960CD6" w:rsidRPr="009A00DA">
        <w:t>,</w:t>
      </w:r>
      <w:r w:rsidRPr="009A00DA">
        <w:t xml:space="preserve"> dels påp</w:t>
      </w:r>
      <w:r w:rsidRPr="009A00DA">
        <w:t>e</w:t>
      </w:r>
      <w:r w:rsidRPr="009A00DA">
        <w:t>ka eventuella avsteg från god rev</w:t>
      </w:r>
      <w:r w:rsidRPr="009A00DA">
        <w:t>i</w:t>
      </w:r>
      <w:r w:rsidRPr="009A00DA">
        <w:t>sionssed så att de kan åtgärdas.</w:t>
      </w:r>
    </w:p>
    <w:p w:rsidR="00774A42" w:rsidRPr="009A00DA" w:rsidRDefault="00774A42" w:rsidP="00774A42">
      <w:pPr>
        <w:pStyle w:val="Normaltindrag"/>
        <w:numPr>
          <w:ilvl w:val="0"/>
          <w:numId w:val="13"/>
        </w:numPr>
      </w:pPr>
      <w:r w:rsidRPr="009A00DA">
        <w:t>Ett särskilt kvalitetsråd ger en fristående bedömning</w:t>
      </w:r>
      <w:r w:rsidRPr="009A00DA">
        <w:rPr>
          <w:i/>
        </w:rPr>
        <w:t xml:space="preserve"> </w:t>
      </w:r>
      <w:r w:rsidRPr="009A00DA">
        <w:t>i frågor av princip</w:t>
      </w:r>
      <w:r w:rsidRPr="009A00DA">
        <w:t>i</w:t>
      </w:r>
      <w:r w:rsidRPr="009A00DA">
        <w:t>ellt intresse eller när iakttagelser kan leda till avvikande revisionsberä</w:t>
      </w:r>
      <w:r w:rsidRPr="009A00DA">
        <w:t>t</w:t>
      </w:r>
      <w:r w:rsidRPr="009A00DA">
        <w:t>telse.</w:t>
      </w:r>
    </w:p>
    <w:p w:rsidR="00774A42" w:rsidRPr="009A00DA" w:rsidRDefault="00774A42" w:rsidP="00774A42">
      <w:pPr>
        <w:pStyle w:val="Normaltindrag"/>
        <w:numPr>
          <w:ilvl w:val="0"/>
          <w:numId w:val="13"/>
        </w:numPr>
      </w:pPr>
      <w:r w:rsidRPr="009A00DA">
        <w:t>Varje år genomförs kontroll av ett urval av avslutade revisionsakter. Ansvariga revisorer kontrolleras minst vart tredje år. Den kvalitetsko</w:t>
      </w:r>
      <w:r w:rsidRPr="009A00DA">
        <w:t>n</w:t>
      </w:r>
      <w:r w:rsidRPr="009A00DA">
        <w:t>troll som genomfördes under 2009 avsåg 2008 års revisionsakter och v</w:t>
      </w:r>
      <w:r w:rsidRPr="009A00DA">
        <w:t>i</w:t>
      </w:r>
      <w:r w:rsidRPr="009A00DA">
        <w:t>sade att den genomförda rev</w:t>
      </w:r>
      <w:r w:rsidRPr="009A00DA">
        <w:t>i</w:t>
      </w:r>
      <w:r w:rsidRPr="009A00DA">
        <w:t>sionen uppfyllde god revisionssed.</w:t>
      </w:r>
    </w:p>
    <w:p w:rsidR="00D944FD" w:rsidRPr="009A00DA" w:rsidRDefault="00774A42" w:rsidP="005E151F">
      <w:pPr>
        <w:numPr>
          <w:ilvl w:val="0"/>
          <w:numId w:val="13"/>
        </w:numPr>
      </w:pPr>
      <w:r w:rsidRPr="009A00DA">
        <w:t>Genom en årlig enkätundersökning undersöks hur granskade myndigh</w:t>
      </w:r>
      <w:r w:rsidRPr="009A00DA">
        <w:t>e</w:t>
      </w:r>
      <w:r w:rsidRPr="009A00DA">
        <w:t>ter uppfattar den årliga revisionen. Den undersökning som genomfö</w:t>
      </w:r>
      <w:r w:rsidRPr="009A00DA">
        <w:t>r</w:t>
      </w:r>
      <w:r w:rsidRPr="009A00DA">
        <w:t>des 2009 visade bl</w:t>
      </w:r>
      <w:r w:rsidR="00B369F3" w:rsidRPr="009A00DA">
        <w:t>.</w:t>
      </w:r>
      <w:r w:rsidRPr="009A00DA">
        <w:t>a</w:t>
      </w:r>
      <w:r w:rsidR="00B369F3" w:rsidRPr="009A00DA">
        <w:t xml:space="preserve">. </w:t>
      </w:r>
      <w:r w:rsidRPr="009A00DA">
        <w:t xml:space="preserve">att 81 procent av </w:t>
      </w:r>
      <w:r w:rsidR="00555A6E" w:rsidRPr="009A00DA">
        <w:t xml:space="preserve">svarande </w:t>
      </w:r>
      <w:r w:rsidRPr="009A00DA">
        <w:t>myndigheter</w:t>
      </w:r>
      <w:r w:rsidRPr="009A00DA">
        <w:rPr>
          <w:rStyle w:val="Fotnotsreferens"/>
        </w:rPr>
        <w:footnoteReference w:id="2"/>
      </w:r>
      <w:r w:rsidRPr="009A00DA">
        <w:t xml:space="preserve"> helt eller i h</w:t>
      </w:r>
      <w:r w:rsidRPr="009A00DA">
        <w:t>u</w:t>
      </w:r>
      <w:r w:rsidRPr="009A00DA">
        <w:t>vudsak var positiva till den årliga revisionens genomförande av revisi</w:t>
      </w:r>
      <w:r w:rsidRPr="009A00DA">
        <w:t>o</w:t>
      </w:r>
      <w:r w:rsidRPr="009A00DA">
        <w:t>nen. Riksrevisionen bedömer resultatet som tillfredsställande men ko</w:t>
      </w:r>
      <w:r w:rsidRPr="009A00DA">
        <w:t>m</w:t>
      </w:r>
      <w:r w:rsidRPr="009A00DA">
        <w:t>mer att fö</w:t>
      </w:r>
      <w:r w:rsidRPr="009A00DA">
        <w:t>l</w:t>
      </w:r>
      <w:r w:rsidRPr="009A00DA">
        <w:t>ja upp de synpunkter som framförts.</w:t>
      </w:r>
    </w:p>
    <w:p w:rsidR="005E151F" w:rsidRPr="009A00DA" w:rsidRDefault="005E151F" w:rsidP="00D944FD">
      <w:pPr>
        <w:pStyle w:val="normalmedindrag"/>
        <w:ind w:firstLine="0"/>
      </w:pPr>
    </w:p>
    <w:p w:rsidR="00774A42" w:rsidRPr="009A00DA" w:rsidRDefault="00774A42" w:rsidP="00774A42">
      <w:r w:rsidRPr="009A00DA">
        <w:t>Med några års mellanrum genomförs en extern bedömning av systemet för kval</w:t>
      </w:r>
      <w:r w:rsidRPr="009A00DA">
        <w:t>i</w:t>
      </w:r>
      <w:r w:rsidRPr="009A00DA">
        <w:t>tetssäkring. Den senaste</w:t>
      </w:r>
      <w:r w:rsidR="00B369F3" w:rsidRPr="009A00DA">
        <w:t>,</w:t>
      </w:r>
      <w:r w:rsidRPr="009A00DA">
        <w:t xml:space="preserve"> från 2008</w:t>
      </w:r>
      <w:r w:rsidR="00B369F3" w:rsidRPr="009A00DA">
        <w:t>,</w:t>
      </w:r>
      <w:r w:rsidRPr="009A00DA">
        <w:t xml:space="preserve"> genomfördes med godkänt resultat.</w:t>
      </w:r>
    </w:p>
    <w:p w:rsidR="00D944FD" w:rsidRPr="009A00DA" w:rsidRDefault="00D944FD" w:rsidP="00D944FD">
      <w:pPr>
        <w:pStyle w:val="normalmedindrag"/>
        <w:ind w:firstLine="0"/>
        <w:rPr>
          <w:b/>
        </w:rPr>
      </w:pPr>
    </w:p>
    <w:p w:rsidR="00D944FD" w:rsidRPr="009A00DA" w:rsidRDefault="00D944FD" w:rsidP="001327C3">
      <w:pPr>
        <w:rPr>
          <w:b/>
        </w:rPr>
      </w:pPr>
      <w:r w:rsidRPr="009A00DA">
        <w:rPr>
          <w:sz w:val="18"/>
        </w:rPr>
        <w:t>Verkningsgrad</w:t>
      </w:r>
    </w:p>
    <w:p w:rsidR="006E2F16" w:rsidRPr="009A00DA" w:rsidRDefault="00D944FD" w:rsidP="003642AA">
      <w:pPr>
        <w:keepNext/>
        <w:rPr>
          <w:i/>
          <w:sz w:val="20"/>
        </w:rPr>
      </w:pPr>
      <w:r w:rsidRPr="009A00DA">
        <w:t>Varje år följer den årliga revisionen upp de brister som iakttagits och rappo</w:t>
      </w:r>
      <w:r w:rsidRPr="009A00DA">
        <w:t>r</w:t>
      </w:r>
      <w:r w:rsidRPr="009A00DA">
        <w:t>terats tidigare år. Alla allvarligare brister som ledde till invändning i rev</w:t>
      </w:r>
      <w:r w:rsidRPr="009A00DA">
        <w:t>i</w:t>
      </w:r>
      <w:r w:rsidRPr="009A00DA">
        <w:t>sionsberättelsen avseende 2007 års årsredovi</w:t>
      </w:r>
      <w:r w:rsidRPr="009A00DA">
        <w:t>s</w:t>
      </w:r>
      <w:r w:rsidRPr="009A00DA">
        <w:t>ningar var åtgärdade innan revisionsberättelserna för 2008 års årsredovisningar</w:t>
      </w:r>
      <w:r w:rsidR="00B369F3" w:rsidRPr="009A00DA">
        <w:t xml:space="preserve"> avlämnandes</w:t>
      </w:r>
      <w:r w:rsidRPr="009A00DA">
        <w:t>.</w:t>
      </w:r>
      <w:r w:rsidR="003642AA" w:rsidRPr="009A00DA">
        <w:t xml:space="preserve"> En up</w:t>
      </w:r>
      <w:r w:rsidR="003642AA" w:rsidRPr="009A00DA">
        <w:t>p</w:t>
      </w:r>
      <w:r w:rsidR="003642AA" w:rsidRPr="009A00DA">
        <w:t>följning av åtgärder med anledning av invändningar avseende 2008 geno</w:t>
      </w:r>
      <w:r w:rsidR="003642AA" w:rsidRPr="009A00DA">
        <w:t>m</w:t>
      </w:r>
      <w:r w:rsidR="003642AA" w:rsidRPr="009A00DA">
        <w:t>förs i den pågående granskningen av årsredovisningarna för 2009. Verkning</w:t>
      </w:r>
      <w:r w:rsidR="003642AA" w:rsidRPr="009A00DA">
        <w:t>s</w:t>
      </w:r>
      <w:r w:rsidR="003642AA" w:rsidRPr="009A00DA">
        <w:t>graden i de</w:t>
      </w:r>
      <w:r w:rsidR="00B369F3" w:rsidRPr="009A00DA">
        <w:t xml:space="preserve">n årliga revisionen redovisas </w:t>
      </w:r>
      <w:r w:rsidR="003642AA" w:rsidRPr="009A00DA">
        <w:t>varje år i Riksrevisionens uppföl</w:t>
      </w:r>
      <w:r w:rsidR="003642AA" w:rsidRPr="009A00DA">
        <w:t>j</w:t>
      </w:r>
      <w:r w:rsidR="003642AA" w:rsidRPr="009A00DA">
        <w:t>ningsrapport (se även Omvärld</w:t>
      </w:r>
      <w:r w:rsidR="003642AA" w:rsidRPr="009A00DA">
        <w:t>s</w:t>
      </w:r>
      <w:r w:rsidR="003642AA" w:rsidRPr="009A00DA">
        <w:t xml:space="preserve">riktad verksamhet). </w:t>
      </w:r>
    </w:p>
    <w:p w:rsidR="00486526" w:rsidRPr="009A00DA" w:rsidRDefault="00DE3711" w:rsidP="00486526">
      <w:pPr>
        <w:pStyle w:val="Normaltindrag"/>
      </w:pPr>
      <w:r w:rsidRPr="009A00DA">
        <w:t>Fördelning</w:t>
      </w:r>
      <w:r w:rsidR="00B369F3" w:rsidRPr="009A00DA">
        <w:t>en</w:t>
      </w:r>
      <w:r w:rsidRPr="009A00DA">
        <w:t xml:space="preserve"> av myndigheterna me</w:t>
      </w:r>
      <w:r w:rsidRPr="009A00DA">
        <w:t>l</w:t>
      </w:r>
      <w:r w:rsidRPr="009A00DA">
        <w:t>lan de ansvariga revisorerna ändrades under 2009. A</w:t>
      </w:r>
      <w:r w:rsidR="00486526" w:rsidRPr="009A00DA">
        <w:t>nsvarsområden</w:t>
      </w:r>
      <w:r w:rsidRPr="009A00DA">
        <w:t>a</w:t>
      </w:r>
      <w:r w:rsidR="00486526" w:rsidRPr="009A00DA">
        <w:t xml:space="preserve"> överensstämmer nu på ett bättre sätt med departementsindelningen i Regeringskansliet. Omorganisationen har geno</w:t>
      </w:r>
      <w:r w:rsidR="00486526" w:rsidRPr="009A00DA">
        <w:t>m</w:t>
      </w:r>
      <w:r w:rsidR="00486526" w:rsidRPr="009A00DA">
        <w:t xml:space="preserve">förts dels för att </w:t>
      </w:r>
      <w:r w:rsidR="00F16726" w:rsidRPr="009A00DA">
        <w:t xml:space="preserve">vi med </w:t>
      </w:r>
      <w:r w:rsidR="00486526" w:rsidRPr="009A00DA">
        <w:t xml:space="preserve">ökad specialisering </w:t>
      </w:r>
      <w:r w:rsidR="00F16726" w:rsidRPr="009A00DA">
        <w:t xml:space="preserve">ska </w:t>
      </w:r>
      <w:r w:rsidR="00486526" w:rsidRPr="009A00DA">
        <w:t>få större kunskap och först</w:t>
      </w:r>
      <w:r w:rsidR="00486526" w:rsidRPr="009A00DA">
        <w:t>å</w:t>
      </w:r>
      <w:r w:rsidR="00486526" w:rsidRPr="009A00DA">
        <w:t>else för den verksamhet som granskas, dels för att skapa bättre förutsättningar för kommunikation och genomslag av våra resu</w:t>
      </w:r>
      <w:r w:rsidR="00486526" w:rsidRPr="009A00DA">
        <w:t>l</w:t>
      </w:r>
      <w:r w:rsidR="00486526" w:rsidRPr="009A00DA">
        <w:t xml:space="preserve">tat. </w:t>
      </w:r>
      <w:r w:rsidR="0026568B" w:rsidRPr="009A00DA">
        <w:t>Förändringen har även underlättat öve</w:t>
      </w:r>
      <w:r w:rsidR="0026568B" w:rsidRPr="009A00DA">
        <w:t>r</w:t>
      </w:r>
      <w:r w:rsidR="0026568B" w:rsidRPr="009A00DA">
        <w:t>föring och utbyte av erfarenheter och iakttagelser mellan den årliga revisionen och effektivitetsrevisionen.</w:t>
      </w:r>
    </w:p>
    <w:p w:rsidR="00220796" w:rsidRPr="009A00DA" w:rsidRDefault="00220796" w:rsidP="006E2F16">
      <w:pPr>
        <w:rPr>
          <w:i/>
          <w:sz w:val="20"/>
        </w:rPr>
      </w:pPr>
    </w:p>
    <w:p w:rsidR="00D944FD" w:rsidRPr="009A00DA" w:rsidRDefault="00B369F3" w:rsidP="006E2F16">
      <w:pPr>
        <w:rPr>
          <w:i/>
          <w:sz w:val="20"/>
        </w:rPr>
      </w:pPr>
      <w:r w:rsidRPr="009A00DA">
        <w:rPr>
          <w:i/>
          <w:sz w:val="20"/>
        </w:rPr>
        <w:br w:type="page"/>
      </w:r>
      <w:r w:rsidR="00D944FD" w:rsidRPr="009A00DA">
        <w:rPr>
          <w:i/>
          <w:sz w:val="20"/>
        </w:rPr>
        <w:t>Redovisning av prestationer</w:t>
      </w:r>
    </w:p>
    <w:p w:rsidR="00D944FD" w:rsidRPr="009A00DA" w:rsidRDefault="003642AA" w:rsidP="005E151F">
      <w:r w:rsidRPr="009A00DA">
        <w:t>Slut</w:t>
      </w:r>
      <w:r w:rsidR="00D944FD" w:rsidRPr="009A00DA">
        <w:t xml:space="preserve">prestationen </w:t>
      </w:r>
      <w:r w:rsidRPr="009A00DA">
        <w:t xml:space="preserve">i årlig revision är </w:t>
      </w:r>
      <w:r w:rsidR="00D944FD" w:rsidRPr="009A00DA">
        <w:t>revisionsberättelsen. Antalet revisionsb</w:t>
      </w:r>
      <w:r w:rsidR="00D944FD" w:rsidRPr="009A00DA">
        <w:t>e</w:t>
      </w:r>
      <w:r w:rsidR="00D944FD" w:rsidRPr="009A00DA">
        <w:t xml:space="preserve">rättelser beror på hur många myndigheter som </w:t>
      </w:r>
      <w:r w:rsidRPr="009A00DA">
        <w:t xml:space="preserve">ska lämna årsredovisning och som </w:t>
      </w:r>
      <w:r w:rsidR="00D944FD" w:rsidRPr="009A00DA">
        <w:t>enligt lagen om revision av statlig verksamhet ska granskas av Riksrev</w:t>
      </w:r>
      <w:r w:rsidR="00D944FD" w:rsidRPr="009A00DA">
        <w:t>i</w:t>
      </w:r>
      <w:r w:rsidR="00D944FD" w:rsidRPr="009A00DA">
        <w:t xml:space="preserve">sionen. </w:t>
      </w:r>
      <w:r w:rsidRPr="009A00DA">
        <w:t>R</w:t>
      </w:r>
      <w:r w:rsidR="00D944FD" w:rsidRPr="009A00DA">
        <w:t xml:space="preserve">evisorsintyg </w:t>
      </w:r>
      <w:r w:rsidRPr="009A00DA">
        <w:t xml:space="preserve">lämnas </w:t>
      </w:r>
      <w:r w:rsidR="00D944FD" w:rsidRPr="009A00DA">
        <w:t>avseende delårsrappo</w:t>
      </w:r>
      <w:r w:rsidR="00D944FD" w:rsidRPr="009A00DA">
        <w:t>r</w:t>
      </w:r>
      <w:r w:rsidR="00D944FD" w:rsidRPr="009A00DA">
        <w:t xml:space="preserve">ter </w:t>
      </w:r>
      <w:r w:rsidRPr="009A00DA">
        <w:t xml:space="preserve">för </w:t>
      </w:r>
      <w:r w:rsidR="00D944FD" w:rsidRPr="009A00DA">
        <w:t>de myndigheter som har krav på att lämna sådan</w:t>
      </w:r>
      <w:r w:rsidRPr="009A00DA">
        <w:t>a</w:t>
      </w:r>
      <w:r w:rsidR="00D944FD" w:rsidRPr="009A00DA">
        <w:t>. Iakttagna brister rapporteras löpande mun</w:t>
      </w:r>
      <w:r w:rsidR="00D944FD" w:rsidRPr="009A00DA">
        <w:t>t</w:t>
      </w:r>
      <w:r w:rsidR="00D944FD" w:rsidRPr="009A00DA">
        <w:t>ligt till respektive myndighet. Sådana brister som Riksrevisionen bed</w:t>
      </w:r>
      <w:r w:rsidR="00D944FD" w:rsidRPr="009A00DA">
        <w:t>ö</w:t>
      </w:r>
      <w:r w:rsidR="00D944FD" w:rsidRPr="009A00DA">
        <w:t>mer bör komma till ledningens kännedom rapporteras skriftligt i en revisionsrapport till myndigheten. Ant</w:t>
      </w:r>
      <w:r w:rsidR="00D944FD" w:rsidRPr="009A00DA">
        <w:t>a</w:t>
      </w:r>
      <w:r w:rsidR="00D944FD" w:rsidRPr="009A00DA">
        <w:t>let rapporter varierar betydligt mellan åren.</w:t>
      </w:r>
    </w:p>
    <w:p w:rsidR="00D944FD" w:rsidRPr="009A00DA" w:rsidRDefault="00D944FD" w:rsidP="00DB20A5">
      <w:pPr>
        <w:pStyle w:val="Tabellrubrik"/>
        <w:keepNext/>
        <w:keepLines/>
        <w:rPr>
          <w:sz w:val="20"/>
        </w:rPr>
      </w:pPr>
      <w:r w:rsidRPr="009A00DA">
        <w:t>Tabell</w:t>
      </w:r>
      <w:r w:rsidR="00106D43" w:rsidRPr="009A00DA">
        <w:t xml:space="preserve"> 2</w:t>
      </w:r>
      <w:r w:rsidR="002961BE" w:rsidRPr="009A00DA">
        <w:t>:</w:t>
      </w:r>
      <w:r w:rsidRPr="009A00DA">
        <w:t xml:space="preserve"> </w:t>
      </w:r>
      <w:r w:rsidR="005D7723" w:rsidRPr="009A00DA">
        <w:t>R</w:t>
      </w:r>
      <w:r w:rsidRPr="009A00DA">
        <w:t>evisionsberä</w:t>
      </w:r>
      <w:r w:rsidR="00256DC2" w:rsidRPr="009A00DA">
        <w:t>ttelser a</w:t>
      </w:r>
      <w:r w:rsidR="00256DC2" w:rsidRPr="009A00DA">
        <w:t>v</w:t>
      </w:r>
      <w:r w:rsidR="00256DC2" w:rsidRPr="009A00DA">
        <w:t>lämnade under år 2009–</w:t>
      </w:r>
      <w:r w:rsidR="00BC6845" w:rsidRPr="009A00DA">
        <w:t>2007</w:t>
      </w:r>
      <w:r w:rsidR="005D7723" w:rsidRPr="009A00DA">
        <w:t>, antal</w:t>
      </w:r>
      <w:r w:rsidRPr="009A00DA">
        <w:t xml:space="preserve"> </w:t>
      </w:r>
    </w:p>
    <w:tbl>
      <w:tblPr>
        <w:tblW w:w="6160" w:type="dxa"/>
        <w:tblInd w:w="70" w:type="dxa"/>
        <w:tblCellMar>
          <w:left w:w="70" w:type="dxa"/>
          <w:right w:w="70" w:type="dxa"/>
        </w:tblCellMar>
        <w:tblLook w:val="04A0" w:firstRow="1" w:lastRow="0" w:firstColumn="1" w:lastColumn="0" w:noHBand="0" w:noVBand="1"/>
      </w:tblPr>
      <w:tblGrid>
        <w:gridCol w:w="3232"/>
        <w:gridCol w:w="976"/>
        <w:gridCol w:w="976"/>
        <w:gridCol w:w="976"/>
      </w:tblGrid>
      <w:tr w:rsidR="00BC6845" w:rsidRPr="009A00DA" w:rsidTr="00BC6845">
        <w:trPr>
          <w:trHeight w:val="240"/>
        </w:trPr>
        <w:tc>
          <w:tcPr>
            <w:tcW w:w="3232" w:type="dxa"/>
            <w:tcBorders>
              <w:top w:val="single" w:sz="4" w:space="0" w:color="auto"/>
              <w:left w:val="nil"/>
              <w:bottom w:val="single" w:sz="4" w:space="0" w:color="auto"/>
              <w:right w:val="nil"/>
            </w:tcBorders>
            <w:shd w:val="clear" w:color="000000" w:fill="F2F2F2"/>
          </w:tcPr>
          <w:p w:rsidR="00BC6845" w:rsidRPr="009A00DA" w:rsidRDefault="00BC6845" w:rsidP="00BC6845">
            <w:pPr>
              <w:spacing w:before="0" w:line="240" w:lineRule="auto"/>
              <w:rPr>
                <w:rFonts w:ascii="Calibri" w:hAnsi="Calibri"/>
                <w:color w:val="000000"/>
                <w:sz w:val="16"/>
                <w:szCs w:val="16"/>
              </w:rPr>
            </w:pPr>
            <w:r w:rsidRPr="009A00DA">
              <w:rPr>
                <w:rFonts w:ascii="Calibri" w:hAnsi="Calibri"/>
                <w:color w:val="000000"/>
                <w:sz w:val="16"/>
                <w:szCs w:val="16"/>
              </w:rPr>
              <w:t> </w:t>
            </w:r>
          </w:p>
        </w:tc>
        <w:tc>
          <w:tcPr>
            <w:tcW w:w="976" w:type="dxa"/>
            <w:tcBorders>
              <w:top w:val="single" w:sz="4" w:space="0" w:color="auto"/>
              <w:left w:val="nil"/>
              <w:bottom w:val="single" w:sz="4" w:space="0" w:color="auto"/>
              <w:right w:val="nil"/>
            </w:tcBorders>
            <w:shd w:val="clear" w:color="000000" w:fill="F2F2F2"/>
            <w:noWrap/>
            <w:vAlign w:val="bottom"/>
          </w:tcPr>
          <w:p w:rsidR="00BC6845" w:rsidRPr="009A00DA" w:rsidRDefault="00BC6845" w:rsidP="00BC6845">
            <w:pPr>
              <w:spacing w:before="0" w:line="240" w:lineRule="auto"/>
              <w:jc w:val="right"/>
              <w:rPr>
                <w:rFonts w:ascii="Calibri" w:hAnsi="Calibri"/>
                <w:b/>
                <w:bCs/>
                <w:color w:val="000000"/>
                <w:sz w:val="16"/>
                <w:szCs w:val="16"/>
              </w:rPr>
            </w:pPr>
            <w:r w:rsidRPr="009A00DA">
              <w:rPr>
                <w:rFonts w:ascii="Calibri" w:hAnsi="Calibri"/>
                <w:b/>
                <w:bCs/>
                <w:color w:val="000000"/>
                <w:sz w:val="16"/>
                <w:szCs w:val="16"/>
              </w:rPr>
              <w:t>2009</w:t>
            </w:r>
          </w:p>
        </w:tc>
        <w:tc>
          <w:tcPr>
            <w:tcW w:w="976" w:type="dxa"/>
            <w:tcBorders>
              <w:top w:val="single" w:sz="4" w:space="0" w:color="auto"/>
              <w:left w:val="nil"/>
              <w:bottom w:val="single" w:sz="4" w:space="0" w:color="auto"/>
              <w:right w:val="nil"/>
            </w:tcBorders>
            <w:shd w:val="clear" w:color="000000" w:fill="F2F2F2"/>
            <w:noWrap/>
            <w:vAlign w:val="bottom"/>
          </w:tcPr>
          <w:p w:rsidR="00BC6845" w:rsidRPr="009A00DA" w:rsidRDefault="00BC6845" w:rsidP="00BC6845">
            <w:pPr>
              <w:spacing w:before="0" w:line="240" w:lineRule="auto"/>
              <w:jc w:val="right"/>
              <w:rPr>
                <w:rFonts w:ascii="Calibri" w:hAnsi="Calibri"/>
                <w:b/>
                <w:bCs/>
                <w:color w:val="000000"/>
                <w:sz w:val="16"/>
                <w:szCs w:val="16"/>
              </w:rPr>
            </w:pPr>
            <w:r w:rsidRPr="009A00DA">
              <w:rPr>
                <w:rFonts w:ascii="Calibri" w:hAnsi="Calibri"/>
                <w:b/>
                <w:bCs/>
                <w:color w:val="000000"/>
                <w:sz w:val="16"/>
                <w:szCs w:val="16"/>
              </w:rPr>
              <w:t>2008</w:t>
            </w:r>
          </w:p>
        </w:tc>
        <w:tc>
          <w:tcPr>
            <w:tcW w:w="976" w:type="dxa"/>
            <w:tcBorders>
              <w:top w:val="single" w:sz="4" w:space="0" w:color="auto"/>
              <w:left w:val="nil"/>
              <w:bottom w:val="single" w:sz="4" w:space="0" w:color="auto"/>
              <w:right w:val="nil"/>
            </w:tcBorders>
            <w:shd w:val="clear" w:color="000000" w:fill="F2F2F2"/>
            <w:noWrap/>
            <w:vAlign w:val="bottom"/>
          </w:tcPr>
          <w:p w:rsidR="00BC6845" w:rsidRPr="009A00DA" w:rsidRDefault="00BC6845" w:rsidP="00BC6845">
            <w:pPr>
              <w:spacing w:before="0" w:line="240" w:lineRule="auto"/>
              <w:jc w:val="right"/>
              <w:rPr>
                <w:rFonts w:ascii="Calibri" w:hAnsi="Calibri"/>
                <w:b/>
                <w:bCs/>
                <w:color w:val="000000"/>
                <w:sz w:val="16"/>
                <w:szCs w:val="16"/>
              </w:rPr>
            </w:pPr>
            <w:r w:rsidRPr="009A00DA">
              <w:rPr>
                <w:rFonts w:ascii="Calibri" w:hAnsi="Calibri"/>
                <w:b/>
                <w:bCs/>
                <w:color w:val="000000"/>
                <w:sz w:val="16"/>
                <w:szCs w:val="16"/>
              </w:rPr>
              <w:t>2007</w:t>
            </w:r>
          </w:p>
        </w:tc>
      </w:tr>
      <w:tr w:rsidR="00BC6845" w:rsidRPr="009A00DA" w:rsidTr="00BC6845">
        <w:trPr>
          <w:trHeight w:val="240"/>
        </w:trPr>
        <w:tc>
          <w:tcPr>
            <w:tcW w:w="3232" w:type="dxa"/>
            <w:tcBorders>
              <w:top w:val="nil"/>
              <w:left w:val="nil"/>
              <w:bottom w:val="nil"/>
              <w:right w:val="nil"/>
            </w:tcBorders>
            <w:noWrap/>
            <w:vAlign w:val="bottom"/>
          </w:tcPr>
          <w:p w:rsidR="00BC6845" w:rsidRPr="009A00DA" w:rsidRDefault="00BC6845" w:rsidP="00BC6845">
            <w:pPr>
              <w:spacing w:before="0" w:line="240" w:lineRule="auto"/>
              <w:jc w:val="left"/>
              <w:rPr>
                <w:rFonts w:ascii="Calibri" w:hAnsi="Calibri"/>
                <w:b/>
                <w:bCs/>
                <w:color w:val="000000"/>
                <w:sz w:val="16"/>
                <w:szCs w:val="16"/>
              </w:rPr>
            </w:pPr>
            <w:r w:rsidRPr="009A00DA">
              <w:rPr>
                <w:rFonts w:ascii="Calibri" w:hAnsi="Calibri"/>
                <w:b/>
                <w:bCs/>
                <w:color w:val="000000"/>
                <w:sz w:val="16"/>
                <w:szCs w:val="16"/>
              </w:rPr>
              <w:t xml:space="preserve">Revisionsberättelser </w:t>
            </w:r>
          </w:p>
        </w:tc>
        <w:tc>
          <w:tcPr>
            <w:tcW w:w="976" w:type="dxa"/>
            <w:tcBorders>
              <w:top w:val="nil"/>
              <w:left w:val="nil"/>
              <w:bottom w:val="nil"/>
              <w:right w:val="nil"/>
            </w:tcBorders>
            <w:noWrap/>
            <w:vAlign w:val="bottom"/>
          </w:tcPr>
          <w:p w:rsidR="00BC6845" w:rsidRPr="009A00DA" w:rsidRDefault="00BC6845" w:rsidP="00BC6845">
            <w:pPr>
              <w:spacing w:before="0" w:line="240" w:lineRule="auto"/>
              <w:jc w:val="right"/>
              <w:rPr>
                <w:rFonts w:ascii="Calibri" w:hAnsi="Calibri"/>
                <w:b/>
                <w:bCs/>
                <w:color w:val="000000"/>
                <w:sz w:val="16"/>
                <w:szCs w:val="16"/>
              </w:rPr>
            </w:pPr>
            <w:r w:rsidRPr="009A00DA">
              <w:rPr>
                <w:rFonts w:ascii="Calibri" w:hAnsi="Calibri"/>
                <w:b/>
                <w:bCs/>
                <w:color w:val="000000"/>
                <w:sz w:val="16"/>
                <w:szCs w:val="16"/>
              </w:rPr>
              <w:t>286</w:t>
            </w:r>
          </w:p>
        </w:tc>
        <w:tc>
          <w:tcPr>
            <w:tcW w:w="976" w:type="dxa"/>
            <w:tcBorders>
              <w:top w:val="nil"/>
              <w:left w:val="nil"/>
              <w:bottom w:val="nil"/>
              <w:right w:val="nil"/>
            </w:tcBorders>
            <w:noWrap/>
            <w:vAlign w:val="bottom"/>
          </w:tcPr>
          <w:p w:rsidR="00BC6845" w:rsidRPr="009A00DA" w:rsidRDefault="00BC6845" w:rsidP="00BC6845">
            <w:pPr>
              <w:spacing w:before="0" w:line="240" w:lineRule="auto"/>
              <w:jc w:val="right"/>
              <w:rPr>
                <w:rFonts w:ascii="Calibri" w:hAnsi="Calibri"/>
                <w:b/>
                <w:bCs/>
                <w:color w:val="000000"/>
                <w:sz w:val="16"/>
                <w:szCs w:val="16"/>
              </w:rPr>
            </w:pPr>
            <w:r w:rsidRPr="009A00DA">
              <w:rPr>
                <w:rFonts w:ascii="Calibri" w:hAnsi="Calibri"/>
                <w:b/>
                <w:bCs/>
                <w:color w:val="000000"/>
                <w:sz w:val="16"/>
                <w:szCs w:val="16"/>
              </w:rPr>
              <w:t>293</w:t>
            </w:r>
          </w:p>
        </w:tc>
        <w:tc>
          <w:tcPr>
            <w:tcW w:w="976" w:type="dxa"/>
            <w:tcBorders>
              <w:top w:val="nil"/>
              <w:left w:val="nil"/>
              <w:bottom w:val="nil"/>
              <w:right w:val="nil"/>
            </w:tcBorders>
            <w:noWrap/>
            <w:vAlign w:val="bottom"/>
          </w:tcPr>
          <w:p w:rsidR="00BC6845" w:rsidRPr="009A00DA" w:rsidRDefault="00BC6845" w:rsidP="00BC6845">
            <w:pPr>
              <w:spacing w:before="0" w:line="240" w:lineRule="auto"/>
              <w:jc w:val="right"/>
              <w:rPr>
                <w:rFonts w:ascii="Calibri" w:hAnsi="Calibri"/>
                <w:b/>
                <w:bCs/>
                <w:color w:val="000000"/>
                <w:sz w:val="16"/>
                <w:szCs w:val="16"/>
              </w:rPr>
            </w:pPr>
            <w:r w:rsidRPr="009A00DA">
              <w:rPr>
                <w:rFonts w:ascii="Calibri" w:hAnsi="Calibri"/>
                <w:b/>
                <w:bCs/>
                <w:color w:val="000000"/>
                <w:sz w:val="16"/>
                <w:szCs w:val="16"/>
              </w:rPr>
              <w:t>293</w:t>
            </w:r>
          </w:p>
        </w:tc>
      </w:tr>
      <w:tr w:rsidR="00BC6845" w:rsidRPr="009A00DA" w:rsidTr="00BC6845">
        <w:trPr>
          <w:trHeight w:val="240"/>
        </w:trPr>
        <w:tc>
          <w:tcPr>
            <w:tcW w:w="3232" w:type="dxa"/>
            <w:tcBorders>
              <w:top w:val="nil"/>
              <w:left w:val="nil"/>
              <w:bottom w:val="nil"/>
              <w:right w:val="nil"/>
            </w:tcBorders>
            <w:noWrap/>
            <w:vAlign w:val="bottom"/>
          </w:tcPr>
          <w:p w:rsidR="00BC6845" w:rsidRPr="009A00DA" w:rsidRDefault="00BC6845" w:rsidP="00BC6845">
            <w:pPr>
              <w:spacing w:before="0" w:line="240" w:lineRule="auto"/>
              <w:jc w:val="left"/>
              <w:rPr>
                <w:rFonts w:ascii="Calibri" w:hAnsi="Calibri"/>
                <w:color w:val="000000"/>
                <w:sz w:val="16"/>
                <w:szCs w:val="16"/>
              </w:rPr>
            </w:pPr>
            <w:r w:rsidRPr="009A00DA">
              <w:rPr>
                <w:rFonts w:ascii="Calibri" w:hAnsi="Calibri"/>
                <w:color w:val="000000"/>
                <w:sz w:val="16"/>
                <w:szCs w:val="16"/>
              </w:rPr>
              <w:t>Stora myndigheter</w:t>
            </w:r>
          </w:p>
        </w:tc>
        <w:tc>
          <w:tcPr>
            <w:tcW w:w="976" w:type="dxa"/>
            <w:tcBorders>
              <w:top w:val="nil"/>
              <w:left w:val="nil"/>
              <w:bottom w:val="nil"/>
              <w:right w:val="nil"/>
            </w:tcBorders>
            <w:noWrap/>
            <w:vAlign w:val="bottom"/>
          </w:tcPr>
          <w:p w:rsidR="00BC6845" w:rsidRPr="009A00DA" w:rsidRDefault="00BC6845" w:rsidP="00BC6845">
            <w:pPr>
              <w:spacing w:before="0" w:line="240" w:lineRule="auto"/>
              <w:jc w:val="right"/>
              <w:rPr>
                <w:rFonts w:ascii="Calibri" w:hAnsi="Calibri"/>
                <w:color w:val="000000"/>
                <w:sz w:val="16"/>
                <w:szCs w:val="16"/>
              </w:rPr>
            </w:pPr>
            <w:r w:rsidRPr="009A00DA">
              <w:rPr>
                <w:rFonts w:ascii="Calibri" w:hAnsi="Calibri"/>
                <w:color w:val="000000"/>
                <w:sz w:val="16"/>
                <w:szCs w:val="16"/>
              </w:rPr>
              <w:t>44</w:t>
            </w:r>
          </w:p>
        </w:tc>
        <w:tc>
          <w:tcPr>
            <w:tcW w:w="976" w:type="dxa"/>
            <w:tcBorders>
              <w:top w:val="nil"/>
              <w:left w:val="nil"/>
              <w:bottom w:val="nil"/>
              <w:right w:val="nil"/>
            </w:tcBorders>
            <w:noWrap/>
            <w:vAlign w:val="bottom"/>
          </w:tcPr>
          <w:p w:rsidR="00BC6845" w:rsidRPr="009A00DA" w:rsidRDefault="00BC6845" w:rsidP="00BC6845">
            <w:pPr>
              <w:spacing w:before="0" w:line="240" w:lineRule="auto"/>
              <w:jc w:val="right"/>
              <w:rPr>
                <w:rFonts w:ascii="Calibri" w:hAnsi="Calibri"/>
                <w:color w:val="000000"/>
                <w:sz w:val="16"/>
                <w:szCs w:val="16"/>
              </w:rPr>
            </w:pPr>
            <w:r w:rsidRPr="009A00DA">
              <w:rPr>
                <w:rFonts w:ascii="Calibri" w:hAnsi="Calibri"/>
                <w:color w:val="000000"/>
                <w:sz w:val="16"/>
                <w:szCs w:val="16"/>
              </w:rPr>
              <w:t>45</w:t>
            </w:r>
          </w:p>
        </w:tc>
        <w:tc>
          <w:tcPr>
            <w:tcW w:w="976" w:type="dxa"/>
            <w:tcBorders>
              <w:top w:val="nil"/>
              <w:left w:val="nil"/>
              <w:bottom w:val="nil"/>
              <w:right w:val="nil"/>
            </w:tcBorders>
            <w:noWrap/>
            <w:vAlign w:val="bottom"/>
          </w:tcPr>
          <w:p w:rsidR="00BC6845" w:rsidRPr="009A00DA" w:rsidRDefault="00BC6845" w:rsidP="00BC6845">
            <w:pPr>
              <w:spacing w:before="0" w:line="240" w:lineRule="auto"/>
              <w:jc w:val="right"/>
              <w:rPr>
                <w:rFonts w:ascii="Calibri" w:hAnsi="Calibri"/>
                <w:color w:val="000000"/>
                <w:sz w:val="16"/>
                <w:szCs w:val="16"/>
              </w:rPr>
            </w:pPr>
            <w:r w:rsidRPr="009A00DA">
              <w:rPr>
                <w:rFonts w:ascii="Calibri" w:hAnsi="Calibri"/>
                <w:color w:val="000000"/>
                <w:sz w:val="16"/>
                <w:szCs w:val="16"/>
              </w:rPr>
              <w:t>47</w:t>
            </w:r>
          </w:p>
        </w:tc>
      </w:tr>
      <w:tr w:rsidR="00BC6845" w:rsidRPr="009A00DA" w:rsidTr="00BC6845">
        <w:trPr>
          <w:trHeight w:val="240"/>
        </w:trPr>
        <w:tc>
          <w:tcPr>
            <w:tcW w:w="3232" w:type="dxa"/>
            <w:tcBorders>
              <w:top w:val="nil"/>
              <w:left w:val="nil"/>
              <w:bottom w:val="nil"/>
              <w:right w:val="nil"/>
            </w:tcBorders>
            <w:noWrap/>
            <w:vAlign w:val="bottom"/>
          </w:tcPr>
          <w:p w:rsidR="00BC6845" w:rsidRPr="009A00DA" w:rsidRDefault="00BC6845" w:rsidP="00BC6845">
            <w:pPr>
              <w:spacing w:before="0" w:line="240" w:lineRule="auto"/>
              <w:jc w:val="left"/>
              <w:rPr>
                <w:rFonts w:ascii="Calibri" w:hAnsi="Calibri"/>
                <w:color w:val="000000"/>
                <w:sz w:val="16"/>
                <w:szCs w:val="16"/>
              </w:rPr>
            </w:pPr>
            <w:r w:rsidRPr="009A00DA">
              <w:rPr>
                <w:rFonts w:ascii="Calibri" w:hAnsi="Calibri"/>
                <w:color w:val="000000"/>
                <w:sz w:val="16"/>
                <w:szCs w:val="16"/>
              </w:rPr>
              <w:t>Övriga myndigheter och andra organisationer</w:t>
            </w:r>
          </w:p>
        </w:tc>
        <w:tc>
          <w:tcPr>
            <w:tcW w:w="976" w:type="dxa"/>
            <w:tcBorders>
              <w:top w:val="nil"/>
              <w:left w:val="nil"/>
              <w:bottom w:val="nil"/>
              <w:right w:val="nil"/>
            </w:tcBorders>
            <w:noWrap/>
            <w:vAlign w:val="bottom"/>
          </w:tcPr>
          <w:p w:rsidR="00BC6845" w:rsidRPr="009A00DA" w:rsidRDefault="00BC6845" w:rsidP="00BC6845">
            <w:pPr>
              <w:spacing w:before="0" w:line="240" w:lineRule="auto"/>
              <w:jc w:val="right"/>
              <w:rPr>
                <w:rFonts w:ascii="Calibri" w:hAnsi="Calibri"/>
                <w:color w:val="000000"/>
                <w:sz w:val="16"/>
                <w:szCs w:val="16"/>
              </w:rPr>
            </w:pPr>
            <w:r w:rsidRPr="009A00DA">
              <w:rPr>
                <w:rFonts w:ascii="Calibri" w:hAnsi="Calibri"/>
                <w:color w:val="000000"/>
                <w:sz w:val="16"/>
                <w:szCs w:val="16"/>
              </w:rPr>
              <w:t>214</w:t>
            </w:r>
          </w:p>
        </w:tc>
        <w:tc>
          <w:tcPr>
            <w:tcW w:w="976" w:type="dxa"/>
            <w:tcBorders>
              <w:top w:val="nil"/>
              <w:left w:val="nil"/>
              <w:bottom w:val="nil"/>
              <w:right w:val="nil"/>
            </w:tcBorders>
            <w:noWrap/>
            <w:vAlign w:val="bottom"/>
          </w:tcPr>
          <w:p w:rsidR="00BC6845" w:rsidRPr="009A00DA" w:rsidRDefault="00BC6845" w:rsidP="00BC6845">
            <w:pPr>
              <w:spacing w:before="0" w:line="240" w:lineRule="auto"/>
              <w:jc w:val="right"/>
              <w:rPr>
                <w:rFonts w:ascii="Calibri" w:hAnsi="Calibri"/>
                <w:color w:val="000000"/>
                <w:sz w:val="16"/>
                <w:szCs w:val="16"/>
              </w:rPr>
            </w:pPr>
            <w:r w:rsidRPr="009A00DA">
              <w:rPr>
                <w:rFonts w:ascii="Calibri" w:hAnsi="Calibri"/>
                <w:color w:val="000000"/>
                <w:sz w:val="16"/>
                <w:szCs w:val="16"/>
              </w:rPr>
              <w:t>215</w:t>
            </w:r>
          </w:p>
        </w:tc>
        <w:tc>
          <w:tcPr>
            <w:tcW w:w="976" w:type="dxa"/>
            <w:tcBorders>
              <w:top w:val="nil"/>
              <w:left w:val="nil"/>
              <w:bottom w:val="nil"/>
              <w:right w:val="nil"/>
            </w:tcBorders>
            <w:noWrap/>
            <w:vAlign w:val="bottom"/>
          </w:tcPr>
          <w:p w:rsidR="00BC6845" w:rsidRPr="009A00DA" w:rsidRDefault="00BC6845" w:rsidP="00BC6845">
            <w:pPr>
              <w:spacing w:before="0" w:line="240" w:lineRule="auto"/>
              <w:jc w:val="right"/>
              <w:rPr>
                <w:rFonts w:ascii="Calibri" w:hAnsi="Calibri"/>
                <w:color w:val="000000"/>
                <w:sz w:val="16"/>
                <w:szCs w:val="16"/>
              </w:rPr>
            </w:pPr>
            <w:r w:rsidRPr="009A00DA">
              <w:rPr>
                <w:rFonts w:ascii="Calibri" w:hAnsi="Calibri"/>
                <w:color w:val="000000"/>
                <w:sz w:val="16"/>
                <w:szCs w:val="16"/>
              </w:rPr>
              <w:t>213</w:t>
            </w:r>
          </w:p>
        </w:tc>
      </w:tr>
      <w:tr w:rsidR="00BC6845" w:rsidRPr="009A00DA" w:rsidTr="00BC6845">
        <w:trPr>
          <w:trHeight w:val="240"/>
        </w:trPr>
        <w:tc>
          <w:tcPr>
            <w:tcW w:w="3232" w:type="dxa"/>
            <w:tcBorders>
              <w:top w:val="nil"/>
              <w:left w:val="nil"/>
              <w:bottom w:val="nil"/>
              <w:right w:val="nil"/>
            </w:tcBorders>
            <w:noWrap/>
            <w:vAlign w:val="bottom"/>
          </w:tcPr>
          <w:p w:rsidR="00BC6845" w:rsidRPr="009A00DA" w:rsidRDefault="00BC6845" w:rsidP="00BC6845">
            <w:pPr>
              <w:spacing w:before="0" w:line="240" w:lineRule="auto"/>
              <w:jc w:val="left"/>
              <w:rPr>
                <w:rFonts w:ascii="Calibri" w:hAnsi="Calibri"/>
                <w:color w:val="000000"/>
                <w:sz w:val="16"/>
                <w:szCs w:val="16"/>
              </w:rPr>
            </w:pPr>
            <w:r w:rsidRPr="009A00DA">
              <w:rPr>
                <w:rFonts w:ascii="Calibri" w:hAnsi="Calibri"/>
                <w:color w:val="000000"/>
                <w:sz w:val="16"/>
                <w:szCs w:val="16"/>
              </w:rPr>
              <w:t>Bolag och stiftelser</w:t>
            </w:r>
          </w:p>
        </w:tc>
        <w:tc>
          <w:tcPr>
            <w:tcW w:w="976" w:type="dxa"/>
            <w:tcBorders>
              <w:top w:val="nil"/>
              <w:left w:val="nil"/>
              <w:bottom w:val="nil"/>
              <w:right w:val="nil"/>
            </w:tcBorders>
            <w:noWrap/>
            <w:vAlign w:val="bottom"/>
          </w:tcPr>
          <w:p w:rsidR="00BC6845" w:rsidRPr="009A00DA" w:rsidRDefault="00BC6845" w:rsidP="00BC6845">
            <w:pPr>
              <w:spacing w:before="0" w:line="240" w:lineRule="auto"/>
              <w:jc w:val="right"/>
              <w:rPr>
                <w:rFonts w:ascii="Calibri" w:hAnsi="Calibri"/>
                <w:color w:val="000000"/>
                <w:sz w:val="16"/>
                <w:szCs w:val="16"/>
              </w:rPr>
            </w:pPr>
            <w:r w:rsidRPr="009A00DA">
              <w:rPr>
                <w:rFonts w:ascii="Calibri" w:hAnsi="Calibri"/>
                <w:color w:val="000000"/>
                <w:sz w:val="16"/>
                <w:szCs w:val="16"/>
              </w:rPr>
              <w:t>28</w:t>
            </w:r>
          </w:p>
        </w:tc>
        <w:tc>
          <w:tcPr>
            <w:tcW w:w="976" w:type="dxa"/>
            <w:tcBorders>
              <w:top w:val="nil"/>
              <w:left w:val="nil"/>
              <w:bottom w:val="nil"/>
              <w:right w:val="nil"/>
            </w:tcBorders>
            <w:noWrap/>
            <w:vAlign w:val="bottom"/>
          </w:tcPr>
          <w:p w:rsidR="00BC6845" w:rsidRPr="009A00DA" w:rsidRDefault="00BC6845" w:rsidP="00BC6845">
            <w:pPr>
              <w:spacing w:before="0" w:line="240" w:lineRule="auto"/>
              <w:jc w:val="right"/>
              <w:rPr>
                <w:rFonts w:ascii="Calibri" w:hAnsi="Calibri"/>
                <w:color w:val="000000"/>
                <w:sz w:val="16"/>
                <w:szCs w:val="16"/>
              </w:rPr>
            </w:pPr>
            <w:r w:rsidRPr="009A00DA">
              <w:rPr>
                <w:rFonts w:ascii="Calibri" w:hAnsi="Calibri"/>
                <w:color w:val="000000"/>
                <w:sz w:val="16"/>
                <w:szCs w:val="16"/>
              </w:rPr>
              <w:t>33</w:t>
            </w:r>
          </w:p>
        </w:tc>
        <w:tc>
          <w:tcPr>
            <w:tcW w:w="976" w:type="dxa"/>
            <w:tcBorders>
              <w:top w:val="nil"/>
              <w:left w:val="nil"/>
              <w:bottom w:val="nil"/>
              <w:right w:val="nil"/>
            </w:tcBorders>
            <w:noWrap/>
            <w:vAlign w:val="bottom"/>
          </w:tcPr>
          <w:p w:rsidR="00BC6845" w:rsidRPr="009A00DA" w:rsidRDefault="00BC6845" w:rsidP="00BC6845">
            <w:pPr>
              <w:spacing w:before="0" w:line="240" w:lineRule="auto"/>
              <w:jc w:val="right"/>
              <w:rPr>
                <w:rFonts w:ascii="Calibri" w:hAnsi="Calibri"/>
                <w:color w:val="000000"/>
                <w:sz w:val="16"/>
                <w:szCs w:val="16"/>
              </w:rPr>
            </w:pPr>
            <w:r w:rsidRPr="009A00DA">
              <w:rPr>
                <w:rFonts w:ascii="Calibri" w:hAnsi="Calibri"/>
                <w:color w:val="000000"/>
                <w:sz w:val="16"/>
                <w:szCs w:val="16"/>
              </w:rPr>
              <w:t>33</w:t>
            </w:r>
          </w:p>
        </w:tc>
      </w:tr>
      <w:tr w:rsidR="00BC6845" w:rsidRPr="009A00DA" w:rsidTr="00BC6845">
        <w:trPr>
          <w:trHeight w:val="240"/>
        </w:trPr>
        <w:tc>
          <w:tcPr>
            <w:tcW w:w="3232" w:type="dxa"/>
            <w:tcBorders>
              <w:top w:val="single" w:sz="4" w:space="0" w:color="auto"/>
              <w:left w:val="nil"/>
              <w:bottom w:val="single" w:sz="4" w:space="0" w:color="auto"/>
              <w:right w:val="nil"/>
            </w:tcBorders>
            <w:noWrap/>
            <w:vAlign w:val="bottom"/>
          </w:tcPr>
          <w:p w:rsidR="00BC6845" w:rsidRPr="009A00DA" w:rsidRDefault="00BC6845" w:rsidP="00BC6845">
            <w:pPr>
              <w:spacing w:before="0" w:line="240" w:lineRule="auto"/>
              <w:jc w:val="left"/>
              <w:rPr>
                <w:rFonts w:ascii="Calibri" w:hAnsi="Calibri"/>
                <w:color w:val="000000"/>
                <w:sz w:val="16"/>
                <w:szCs w:val="16"/>
              </w:rPr>
            </w:pPr>
            <w:r w:rsidRPr="009A00DA">
              <w:rPr>
                <w:rFonts w:ascii="Calibri" w:hAnsi="Calibri"/>
                <w:color w:val="000000"/>
                <w:sz w:val="16"/>
                <w:szCs w:val="16"/>
              </w:rPr>
              <w:t>Varav med invändning</w:t>
            </w:r>
          </w:p>
        </w:tc>
        <w:tc>
          <w:tcPr>
            <w:tcW w:w="976" w:type="dxa"/>
            <w:tcBorders>
              <w:top w:val="single" w:sz="4" w:space="0" w:color="auto"/>
              <w:left w:val="nil"/>
              <w:bottom w:val="single" w:sz="4" w:space="0" w:color="auto"/>
              <w:right w:val="nil"/>
            </w:tcBorders>
            <w:noWrap/>
            <w:vAlign w:val="bottom"/>
          </w:tcPr>
          <w:p w:rsidR="00BC6845" w:rsidRPr="009A00DA" w:rsidRDefault="00BC6845" w:rsidP="00BC6845">
            <w:pPr>
              <w:spacing w:before="0" w:line="240" w:lineRule="auto"/>
              <w:jc w:val="right"/>
              <w:rPr>
                <w:rFonts w:ascii="Calibri" w:hAnsi="Calibri"/>
                <w:color w:val="000000"/>
                <w:sz w:val="16"/>
                <w:szCs w:val="16"/>
              </w:rPr>
            </w:pPr>
            <w:r w:rsidRPr="009A00DA">
              <w:rPr>
                <w:rFonts w:ascii="Calibri" w:hAnsi="Calibri"/>
                <w:color w:val="000000"/>
                <w:sz w:val="16"/>
                <w:szCs w:val="16"/>
              </w:rPr>
              <w:t>4</w:t>
            </w:r>
          </w:p>
        </w:tc>
        <w:tc>
          <w:tcPr>
            <w:tcW w:w="976" w:type="dxa"/>
            <w:tcBorders>
              <w:top w:val="single" w:sz="4" w:space="0" w:color="auto"/>
              <w:left w:val="nil"/>
              <w:bottom w:val="single" w:sz="4" w:space="0" w:color="auto"/>
              <w:right w:val="nil"/>
            </w:tcBorders>
            <w:noWrap/>
            <w:vAlign w:val="bottom"/>
          </w:tcPr>
          <w:p w:rsidR="00BC6845" w:rsidRPr="009A00DA" w:rsidRDefault="00BC6845" w:rsidP="00BC6845">
            <w:pPr>
              <w:spacing w:before="0" w:line="240" w:lineRule="auto"/>
              <w:jc w:val="right"/>
              <w:rPr>
                <w:rFonts w:ascii="Calibri" w:hAnsi="Calibri"/>
                <w:color w:val="000000"/>
                <w:sz w:val="16"/>
                <w:szCs w:val="16"/>
              </w:rPr>
            </w:pPr>
            <w:r w:rsidRPr="009A00DA">
              <w:rPr>
                <w:rFonts w:ascii="Calibri" w:hAnsi="Calibri"/>
                <w:color w:val="000000"/>
                <w:sz w:val="16"/>
                <w:szCs w:val="16"/>
              </w:rPr>
              <w:t>11</w:t>
            </w:r>
          </w:p>
        </w:tc>
        <w:tc>
          <w:tcPr>
            <w:tcW w:w="976" w:type="dxa"/>
            <w:tcBorders>
              <w:top w:val="single" w:sz="4" w:space="0" w:color="auto"/>
              <w:left w:val="nil"/>
              <w:bottom w:val="single" w:sz="4" w:space="0" w:color="auto"/>
              <w:right w:val="nil"/>
            </w:tcBorders>
            <w:noWrap/>
            <w:vAlign w:val="bottom"/>
          </w:tcPr>
          <w:p w:rsidR="00BC6845" w:rsidRPr="009A00DA" w:rsidRDefault="00BC6845" w:rsidP="00BC6845">
            <w:pPr>
              <w:spacing w:before="0" w:line="240" w:lineRule="auto"/>
              <w:jc w:val="right"/>
              <w:rPr>
                <w:rFonts w:ascii="Calibri" w:hAnsi="Calibri"/>
                <w:color w:val="000000"/>
                <w:sz w:val="16"/>
                <w:szCs w:val="16"/>
              </w:rPr>
            </w:pPr>
            <w:r w:rsidRPr="009A00DA">
              <w:rPr>
                <w:rFonts w:ascii="Calibri" w:hAnsi="Calibri"/>
                <w:color w:val="000000"/>
                <w:sz w:val="16"/>
                <w:szCs w:val="16"/>
              </w:rPr>
              <w:t>11</w:t>
            </w:r>
          </w:p>
        </w:tc>
      </w:tr>
    </w:tbl>
    <w:p w:rsidR="00BC6845" w:rsidRPr="009A00DA" w:rsidRDefault="00BC6845" w:rsidP="00D944FD">
      <w:pPr>
        <w:pStyle w:val="normalmedindrag"/>
        <w:ind w:firstLine="0"/>
      </w:pPr>
    </w:p>
    <w:p w:rsidR="00D944FD" w:rsidRPr="009A00DA" w:rsidRDefault="00D944FD" w:rsidP="005E151F">
      <w:r w:rsidRPr="009A00DA">
        <w:t>I tabellen ovan redovisas antal</w:t>
      </w:r>
      <w:r w:rsidR="00B369F3" w:rsidRPr="009A00DA">
        <w:t>et</w:t>
      </w:r>
      <w:r w:rsidRPr="009A00DA">
        <w:t xml:space="preserve"> rev</w:t>
      </w:r>
      <w:r w:rsidRPr="009A00DA">
        <w:t>i</w:t>
      </w:r>
      <w:r w:rsidRPr="009A00DA">
        <w:t>sionsberättelser. Med stora myndigheter avses de myndigheter som enligt 2 kap 3</w:t>
      </w:r>
      <w:r w:rsidR="00B369F3" w:rsidRPr="009A00DA">
        <w:t xml:space="preserve"> </w:t>
      </w:r>
      <w:r w:rsidRPr="009A00DA">
        <w:t>§ föror</w:t>
      </w:r>
      <w:r w:rsidRPr="009A00DA">
        <w:t>d</w:t>
      </w:r>
      <w:r w:rsidRPr="009A00DA">
        <w:t>ningen om årsredovisning och budgetunderlag ska lämna särskild dokumentation till Ekonomistyrning</w:t>
      </w:r>
      <w:r w:rsidRPr="009A00DA">
        <w:t>s</w:t>
      </w:r>
      <w:r w:rsidRPr="009A00DA">
        <w:t xml:space="preserve">verket samt Riksbanken. </w:t>
      </w:r>
    </w:p>
    <w:p w:rsidR="00D944FD" w:rsidRPr="009A00DA" w:rsidRDefault="00D944FD" w:rsidP="005E151F">
      <w:pPr>
        <w:pStyle w:val="Normaltindrag"/>
      </w:pPr>
      <w:r w:rsidRPr="009A00DA">
        <w:t>Under 2009 lämnades 258 revisionsberättelser för myndigheter och 28 r</w:t>
      </w:r>
      <w:r w:rsidRPr="009A00DA">
        <w:t>e</w:t>
      </w:r>
      <w:r w:rsidRPr="009A00DA">
        <w:t>visionsberättelser för bolag och stiftelser där Riksrevisionen förordnat rev</w:t>
      </w:r>
      <w:r w:rsidRPr="009A00DA">
        <w:t>i</w:t>
      </w:r>
      <w:r w:rsidRPr="009A00DA">
        <w:t>sor. Av dessa revisionsberättelser avsåg 252 årsredovisningen för 2008, m</w:t>
      </w:r>
      <w:r w:rsidRPr="009A00DA">
        <w:t>e</w:t>
      </w:r>
      <w:r w:rsidRPr="009A00DA">
        <w:t>dan 6 avsåg årsredovisning</w:t>
      </w:r>
      <w:r w:rsidR="00B369F3" w:rsidRPr="009A00DA">
        <w:t>en</w:t>
      </w:r>
      <w:r w:rsidRPr="009A00DA">
        <w:t xml:space="preserve"> för </w:t>
      </w:r>
      <w:r w:rsidR="00B369F3" w:rsidRPr="009A00DA">
        <w:t xml:space="preserve">en </w:t>
      </w:r>
      <w:r w:rsidRPr="009A00DA">
        <w:t>del av 2009 i samband med avveckling</w:t>
      </w:r>
      <w:r w:rsidR="00B369F3" w:rsidRPr="009A00DA">
        <w:t>en</w:t>
      </w:r>
      <w:r w:rsidRPr="009A00DA">
        <w:t xml:space="preserve"> av myndigheten. Under 2009 avlämnades endast fyra revisionsberättelser med invändning. Minskningen jämfört med tidigare år beror </w:t>
      </w:r>
      <w:r w:rsidR="00590B37" w:rsidRPr="009A00DA">
        <w:t xml:space="preserve">delvis </w:t>
      </w:r>
      <w:r w:rsidRPr="009A00DA">
        <w:t>på att färre v</w:t>
      </w:r>
      <w:r w:rsidRPr="009A00DA">
        <w:t>ä</w:t>
      </w:r>
      <w:r w:rsidRPr="009A00DA">
        <w:t>sentliga fel identifierades under 2009. Minskningen beror också på att Riksrevisionen som en följd av anpassning till internationella revisionssta</w:t>
      </w:r>
      <w:r w:rsidRPr="009A00DA">
        <w:t>n</w:t>
      </w:r>
      <w:r w:rsidRPr="009A00DA">
        <w:t>darder beslutat att invändning normalt inte lämnas om felet är tydligt redov</w:t>
      </w:r>
      <w:r w:rsidRPr="009A00DA">
        <w:t>i</w:t>
      </w:r>
      <w:r w:rsidRPr="009A00DA">
        <w:t xml:space="preserve">sat i årsredovisningen </w:t>
      </w:r>
      <w:r w:rsidR="00390AAC" w:rsidRPr="009A00DA">
        <w:t xml:space="preserve">på ett sådant sätt </w:t>
      </w:r>
      <w:r w:rsidRPr="009A00DA">
        <w:t>att den kan anses ge en rättv</w:t>
      </w:r>
      <w:r w:rsidRPr="009A00DA">
        <w:t>i</w:t>
      </w:r>
      <w:r w:rsidRPr="009A00DA">
        <w:t>sande bild. I dessa fall kan Riksrevisionen i stället lämna en upplysning i revision</w:t>
      </w:r>
      <w:r w:rsidRPr="009A00DA">
        <w:t>s</w:t>
      </w:r>
      <w:r w:rsidRPr="009A00DA">
        <w:t xml:space="preserve">berättelsen. </w:t>
      </w:r>
    </w:p>
    <w:p w:rsidR="006E4024" w:rsidRPr="009A00DA" w:rsidRDefault="006E4024" w:rsidP="005E151F">
      <w:pPr>
        <w:pStyle w:val="Normaltindrag"/>
      </w:pPr>
    </w:p>
    <w:p w:rsidR="00D944FD" w:rsidRPr="009A00DA" w:rsidRDefault="00D944FD" w:rsidP="000F25E8">
      <w:pPr>
        <w:keepNext/>
        <w:rPr>
          <w:i/>
          <w:sz w:val="20"/>
        </w:rPr>
      </w:pPr>
      <w:r w:rsidRPr="009A00DA">
        <w:rPr>
          <w:i/>
          <w:sz w:val="20"/>
        </w:rPr>
        <w:t xml:space="preserve">Kostnader för </w:t>
      </w:r>
      <w:r w:rsidR="007628C8" w:rsidRPr="009A00DA">
        <w:rPr>
          <w:i/>
          <w:sz w:val="20"/>
        </w:rPr>
        <w:t>v</w:t>
      </w:r>
      <w:r w:rsidRPr="009A00DA">
        <w:rPr>
          <w:i/>
          <w:sz w:val="20"/>
        </w:rPr>
        <w:t>erksamhetsår 2009</w:t>
      </w:r>
    </w:p>
    <w:p w:rsidR="00390AAC" w:rsidRPr="009A00DA" w:rsidRDefault="00390AAC" w:rsidP="00390AAC">
      <w:r w:rsidRPr="009A00DA">
        <w:t>Kostnaderna för årlig revision avsåg under verksamhetsåret 2009 dels den avslutande granskningen av årsredovi</w:t>
      </w:r>
      <w:r w:rsidRPr="009A00DA">
        <w:t>s</w:t>
      </w:r>
      <w:r w:rsidRPr="009A00DA">
        <w:t>ningarna för 2008</w:t>
      </w:r>
      <w:r w:rsidR="00960CD6" w:rsidRPr="009A00DA">
        <w:t>,</w:t>
      </w:r>
      <w:r w:rsidRPr="009A00DA">
        <w:t xml:space="preserve"> dels den löpande granskningen av redovisningen för 2009. </w:t>
      </w:r>
    </w:p>
    <w:p w:rsidR="00390AAC" w:rsidRPr="009A00DA" w:rsidRDefault="00390AAC" w:rsidP="00390AAC">
      <w:pPr>
        <w:pStyle w:val="Normaltindrag"/>
      </w:pPr>
      <w:r w:rsidRPr="009A00DA">
        <w:t>Kostnader</w:t>
      </w:r>
      <w:r w:rsidR="00B369F3" w:rsidRPr="009A00DA">
        <w:t>na</w:t>
      </w:r>
      <w:r w:rsidRPr="009A00DA">
        <w:t xml:space="preserve"> för årlig revision har ökat med 3 miljoner kronor för ver</w:t>
      </w:r>
      <w:r w:rsidRPr="009A00DA">
        <w:t>k</w:t>
      </w:r>
      <w:r w:rsidRPr="009A00DA">
        <w:t>samhetsåret 2009 jämfört med 2008</w:t>
      </w:r>
      <w:r w:rsidR="001F38C5" w:rsidRPr="009A00DA">
        <w:t>. Detta beror</w:t>
      </w:r>
      <w:r w:rsidRPr="009A00DA">
        <w:t xml:space="preserve"> främst på ökade rekryt</w:t>
      </w:r>
      <w:r w:rsidRPr="009A00DA">
        <w:t>e</w:t>
      </w:r>
      <w:r w:rsidRPr="009A00DA">
        <w:t>ringskos</w:t>
      </w:r>
      <w:r w:rsidRPr="009A00DA">
        <w:t>t</w:t>
      </w:r>
      <w:r w:rsidRPr="009A00DA">
        <w:t>nader</w:t>
      </w:r>
      <w:r w:rsidR="001F38C5" w:rsidRPr="009A00DA">
        <w:t xml:space="preserve"> för återbesättning efter nedgång</w:t>
      </w:r>
      <w:r w:rsidR="00B369F3" w:rsidRPr="009A00DA">
        <w:t>en</w:t>
      </w:r>
      <w:r w:rsidR="001F38C5" w:rsidRPr="009A00DA">
        <w:t xml:space="preserve"> i antal</w:t>
      </w:r>
      <w:r w:rsidR="00B369F3" w:rsidRPr="009A00DA">
        <w:t>et</w:t>
      </w:r>
      <w:r w:rsidR="001F38C5" w:rsidRPr="009A00DA">
        <w:t xml:space="preserve"> anställda 2008</w:t>
      </w:r>
      <w:r w:rsidRPr="009A00DA">
        <w:t>. Kostnaderna för extern kompetens minskade med 2 miljoner kr</w:t>
      </w:r>
      <w:r w:rsidRPr="009A00DA">
        <w:t>o</w:t>
      </w:r>
      <w:r w:rsidRPr="009A00DA">
        <w:t>nor.</w:t>
      </w:r>
    </w:p>
    <w:p w:rsidR="00C3564C" w:rsidRPr="009A00DA" w:rsidRDefault="00C3564C" w:rsidP="00C4543F">
      <w:pPr>
        <w:pStyle w:val="Tabellrubrik"/>
        <w:keepNext/>
        <w:keepLines/>
        <w:rPr>
          <w:sz w:val="20"/>
        </w:rPr>
      </w:pPr>
      <w:r w:rsidRPr="009A00DA">
        <w:t>Tabell</w:t>
      </w:r>
      <w:r w:rsidR="002961BE" w:rsidRPr="009A00DA">
        <w:t xml:space="preserve"> 3</w:t>
      </w:r>
      <w:r w:rsidRPr="009A00DA">
        <w:t>: Fördelning av kostnader mellan olika typer av grans</w:t>
      </w:r>
      <w:r w:rsidRPr="009A00DA">
        <w:t>k</w:t>
      </w:r>
      <w:r w:rsidRPr="009A00DA">
        <w:t>ningsobjekt 2009</w:t>
      </w:r>
      <w:r w:rsidR="00B369F3" w:rsidRPr="009A00DA">
        <w:t>–</w:t>
      </w:r>
      <w:r w:rsidRPr="009A00DA">
        <w:t xml:space="preserve">2007, tkr </w:t>
      </w:r>
    </w:p>
    <w:tbl>
      <w:tblPr>
        <w:tblW w:w="5800" w:type="dxa"/>
        <w:tblInd w:w="61" w:type="dxa"/>
        <w:tblCellMar>
          <w:left w:w="70" w:type="dxa"/>
          <w:right w:w="70" w:type="dxa"/>
        </w:tblCellMar>
        <w:tblLook w:val="04A0" w:firstRow="1" w:lastRow="0" w:firstColumn="1" w:lastColumn="0" w:noHBand="0" w:noVBand="1"/>
      </w:tblPr>
      <w:tblGrid>
        <w:gridCol w:w="2980"/>
        <w:gridCol w:w="880"/>
        <w:gridCol w:w="1000"/>
        <w:gridCol w:w="940"/>
      </w:tblGrid>
      <w:tr w:rsidR="00704196" w:rsidRPr="009A00DA" w:rsidTr="00704196">
        <w:trPr>
          <w:trHeight w:val="240"/>
        </w:trPr>
        <w:tc>
          <w:tcPr>
            <w:tcW w:w="2980" w:type="dxa"/>
            <w:tcBorders>
              <w:top w:val="single" w:sz="4" w:space="0" w:color="auto"/>
              <w:left w:val="nil"/>
              <w:bottom w:val="single" w:sz="4" w:space="0" w:color="auto"/>
              <w:right w:val="nil"/>
            </w:tcBorders>
            <w:shd w:val="clear" w:color="000000" w:fill="F2F2F2"/>
            <w:noWrap/>
            <w:vAlign w:val="bottom"/>
          </w:tcPr>
          <w:p w:rsidR="00704196" w:rsidRPr="009A00DA" w:rsidRDefault="00704196" w:rsidP="00704196">
            <w:pPr>
              <w:spacing w:before="0" w:line="240" w:lineRule="auto"/>
              <w:jc w:val="left"/>
              <w:rPr>
                <w:rFonts w:ascii="Calibri" w:hAnsi="Calibri"/>
                <w:b/>
                <w:bCs/>
                <w:color w:val="000000"/>
                <w:sz w:val="16"/>
                <w:szCs w:val="16"/>
              </w:rPr>
            </w:pPr>
            <w:r w:rsidRPr="009A00DA">
              <w:rPr>
                <w:rFonts w:ascii="Calibri" w:hAnsi="Calibri"/>
                <w:b/>
                <w:bCs/>
                <w:color w:val="000000"/>
                <w:sz w:val="16"/>
                <w:szCs w:val="16"/>
              </w:rPr>
              <w:t> </w:t>
            </w:r>
          </w:p>
        </w:tc>
        <w:tc>
          <w:tcPr>
            <w:tcW w:w="880" w:type="dxa"/>
            <w:tcBorders>
              <w:top w:val="single" w:sz="4" w:space="0" w:color="auto"/>
              <w:left w:val="nil"/>
              <w:bottom w:val="single" w:sz="4" w:space="0" w:color="auto"/>
              <w:right w:val="nil"/>
            </w:tcBorders>
            <w:shd w:val="clear" w:color="000000" w:fill="F2F2F2"/>
            <w:noWrap/>
            <w:vAlign w:val="bottom"/>
          </w:tcPr>
          <w:p w:rsidR="00704196" w:rsidRPr="009A00DA" w:rsidRDefault="00704196" w:rsidP="00704196">
            <w:pPr>
              <w:spacing w:before="0" w:line="240" w:lineRule="auto"/>
              <w:jc w:val="right"/>
              <w:rPr>
                <w:rFonts w:ascii="Calibri" w:hAnsi="Calibri"/>
                <w:b/>
                <w:bCs/>
                <w:color w:val="000000"/>
                <w:sz w:val="16"/>
                <w:szCs w:val="16"/>
              </w:rPr>
            </w:pPr>
            <w:r w:rsidRPr="009A00DA">
              <w:rPr>
                <w:rFonts w:ascii="Calibri" w:hAnsi="Calibri"/>
                <w:b/>
                <w:bCs/>
                <w:color w:val="000000"/>
                <w:sz w:val="16"/>
                <w:szCs w:val="16"/>
              </w:rPr>
              <w:t>2009</w:t>
            </w:r>
          </w:p>
        </w:tc>
        <w:tc>
          <w:tcPr>
            <w:tcW w:w="1000" w:type="dxa"/>
            <w:tcBorders>
              <w:top w:val="single" w:sz="4" w:space="0" w:color="auto"/>
              <w:left w:val="nil"/>
              <w:bottom w:val="single" w:sz="4" w:space="0" w:color="auto"/>
              <w:right w:val="nil"/>
            </w:tcBorders>
            <w:shd w:val="clear" w:color="000000" w:fill="F2F2F2"/>
            <w:noWrap/>
            <w:vAlign w:val="bottom"/>
          </w:tcPr>
          <w:p w:rsidR="00704196" w:rsidRPr="009A00DA" w:rsidRDefault="00704196" w:rsidP="00704196">
            <w:pPr>
              <w:spacing w:before="0" w:line="240" w:lineRule="auto"/>
              <w:jc w:val="right"/>
              <w:rPr>
                <w:rFonts w:ascii="Calibri" w:hAnsi="Calibri"/>
                <w:b/>
                <w:bCs/>
                <w:color w:val="000000"/>
                <w:sz w:val="16"/>
                <w:szCs w:val="16"/>
              </w:rPr>
            </w:pPr>
            <w:r w:rsidRPr="009A00DA">
              <w:rPr>
                <w:rFonts w:ascii="Calibri" w:hAnsi="Calibri"/>
                <w:b/>
                <w:bCs/>
                <w:color w:val="000000"/>
                <w:sz w:val="16"/>
                <w:szCs w:val="16"/>
              </w:rPr>
              <w:t>2008</w:t>
            </w:r>
          </w:p>
        </w:tc>
        <w:tc>
          <w:tcPr>
            <w:tcW w:w="940" w:type="dxa"/>
            <w:tcBorders>
              <w:top w:val="single" w:sz="4" w:space="0" w:color="auto"/>
              <w:left w:val="nil"/>
              <w:bottom w:val="single" w:sz="4" w:space="0" w:color="auto"/>
              <w:right w:val="nil"/>
            </w:tcBorders>
            <w:shd w:val="clear" w:color="000000" w:fill="F2F2F2"/>
            <w:noWrap/>
            <w:vAlign w:val="bottom"/>
          </w:tcPr>
          <w:p w:rsidR="00704196" w:rsidRPr="009A00DA" w:rsidRDefault="00704196" w:rsidP="00704196">
            <w:pPr>
              <w:spacing w:before="0" w:line="240" w:lineRule="auto"/>
              <w:jc w:val="right"/>
              <w:rPr>
                <w:rFonts w:ascii="Calibri" w:hAnsi="Calibri"/>
                <w:b/>
                <w:bCs/>
                <w:color w:val="000000"/>
                <w:sz w:val="16"/>
                <w:szCs w:val="16"/>
              </w:rPr>
            </w:pPr>
            <w:r w:rsidRPr="009A00DA">
              <w:rPr>
                <w:rFonts w:ascii="Calibri" w:hAnsi="Calibri"/>
                <w:b/>
                <w:bCs/>
                <w:color w:val="000000"/>
                <w:sz w:val="16"/>
                <w:szCs w:val="16"/>
              </w:rPr>
              <w:t>2007</w:t>
            </w:r>
          </w:p>
        </w:tc>
      </w:tr>
      <w:tr w:rsidR="00704196" w:rsidRPr="009A00DA" w:rsidTr="00704196">
        <w:trPr>
          <w:trHeight w:val="240"/>
        </w:trPr>
        <w:tc>
          <w:tcPr>
            <w:tcW w:w="2980" w:type="dxa"/>
            <w:tcBorders>
              <w:top w:val="nil"/>
              <w:left w:val="nil"/>
              <w:bottom w:val="nil"/>
              <w:right w:val="nil"/>
            </w:tcBorders>
            <w:noWrap/>
            <w:vAlign w:val="bottom"/>
          </w:tcPr>
          <w:p w:rsidR="00704196" w:rsidRPr="009A00DA" w:rsidRDefault="00704196" w:rsidP="00704196">
            <w:pPr>
              <w:spacing w:before="0" w:line="240" w:lineRule="auto"/>
              <w:jc w:val="left"/>
              <w:rPr>
                <w:rFonts w:ascii="Calibri" w:hAnsi="Calibri"/>
                <w:b/>
                <w:bCs/>
                <w:color w:val="000000"/>
                <w:sz w:val="16"/>
                <w:szCs w:val="16"/>
              </w:rPr>
            </w:pPr>
            <w:r w:rsidRPr="009A00DA">
              <w:rPr>
                <w:rFonts w:ascii="Calibri" w:hAnsi="Calibri"/>
                <w:b/>
                <w:bCs/>
                <w:color w:val="000000"/>
                <w:sz w:val="16"/>
                <w:szCs w:val="16"/>
              </w:rPr>
              <w:t>Myndigheter och andra organisationer</w:t>
            </w:r>
          </w:p>
        </w:tc>
        <w:tc>
          <w:tcPr>
            <w:tcW w:w="880" w:type="dxa"/>
            <w:tcBorders>
              <w:top w:val="nil"/>
              <w:left w:val="nil"/>
              <w:bottom w:val="nil"/>
              <w:right w:val="nil"/>
            </w:tcBorders>
            <w:noWrap/>
            <w:vAlign w:val="bottom"/>
          </w:tcPr>
          <w:p w:rsidR="00704196" w:rsidRPr="009A00DA" w:rsidRDefault="00704196" w:rsidP="00704196">
            <w:pPr>
              <w:spacing w:before="0" w:line="240" w:lineRule="auto"/>
              <w:jc w:val="right"/>
              <w:rPr>
                <w:rFonts w:ascii="Calibri" w:hAnsi="Calibri"/>
                <w:b/>
                <w:bCs/>
                <w:color w:val="000000"/>
                <w:sz w:val="16"/>
                <w:szCs w:val="16"/>
              </w:rPr>
            </w:pPr>
            <w:r w:rsidRPr="009A00DA">
              <w:rPr>
                <w:rFonts w:ascii="Calibri" w:hAnsi="Calibri"/>
                <w:b/>
                <w:bCs/>
                <w:color w:val="000000"/>
                <w:sz w:val="16"/>
                <w:szCs w:val="16"/>
              </w:rPr>
              <w:t>113 953</w:t>
            </w:r>
          </w:p>
        </w:tc>
        <w:tc>
          <w:tcPr>
            <w:tcW w:w="1000" w:type="dxa"/>
            <w:tcBorders>
              <w:top w:val="nil"/>
              <w:left w:val="nil"/>
              <w:bottom w:val="nil"/>
              <w:right w:val="nil"/>
            </w:tcBorders>
            <w:noWrap/>
            <w:vAlign w:val="bottom"/>
          </w:tcPr>
          <w:p w:rsidR="00704196" w:rsidRPr="009A00DA" w:rsidRDefault="00704196" w:rsidP="00704196">
            <w:pPr>
              <w:spacing w:before="0" w:line="240" w:lineRule="auto"/>
              <w:jc w:val="right"/>
              <w:rPr>
                <w:rFonts w:ascii="Calibri" w:hAnsi="Calibri"/>
                <w:b/>
                <w:bCs/>
                <w:color w:val="000000"/>
                <w:sz w:val="16"/>
                <w:szCs w:val="16"/>
              </w:rPr>
            </w:pPr>
            <w:r w:rsidRPr="009A00DA">
              <w:rPr>
                <w:rFonts w:ascii="Calibri" w:hAnsi="Calibri"/>
                <w:b/>
                <w:bCs/>
                <w:color w:val="000000"/>
                <w:sz w:val="16"/>
                <w:szCs w:val="16"/>
              </w:rPr>
              <w:t>110 830</w:t>
            </w:r>
          </w:p>
        </w:tc>
        <w:tc>
          <w:tcPr>
            <w:tcW w:w="940" w:type="dxa"/>
            <w:tcBorders>
              <w:top w:val="nil"/>
              <w:left w:val="nil"/>
              <w:bottom w:val="nil"/>
              <w:right w:val="nil"/>
            </w:tcBorders>
            <w:noWrap/>
            <w:vAlign w:val="bottom"/>
          </w:tcPr>
          <w:p w:rsidR="00704196" w:rsidRPr="009A00DA" w:rsidRDefault="00704196" w:rsidP="00704196">
            <w:pPr>
              <w:spacing w:before="0" w:line="240" w:lineRule="auto"/>
              <w:jc w:val="right"/>
              <w:rPr>
                <w:rFonts w:ascii="Calibri" w:hAnsi="Calibri"/>
                <w:b/>
                <w:bCs/>
                <w:color w:val="000000"/>
                <w:sz w:val="16"/>
                <w:szCs w:val="16"/>
              </w:rPr>
            </w:pPr>
            <w:r w:rsidRPr="009A00DA">
              <w:rPr>
                <w:rFonts w:ascii="Calibri" w:hAnsi="Calibri"/>
                <w:b/>
                <w:bCs/>
                <w:color w:val="000000"/>
                <w:sz w:val="16"/>
                <w:szCs w:val="16"/>
              </w:rPr>
              <w:t>119 647</w:t>
            </w:r>
          </w:p>
        </w:tc>
      </w:tr>
      <w:tr w:rsidR="00704196" w:rsidRPr="009A00DA" w:rsidTr="00704196">
        <w:trPr>
          <w:trHeight w:val="240"/>
        </w:trPr>
        <w:tc>
          <w:tcPr>
            <w:tcW w:w="2980" w:type="dxa"/>
            <w:tcBorders>
              <w:top w:val="nil"/>
              <w:left w:val="nil"/>
              <w:bottom w:val="nil"/>
              <w:right w:val="nil"/>
            </w:tcBorders>
            <w:noWrap/>
            <w:vAlign w:val="bottom"/>
          </w:tcPr>
          <w:p w:rsidR="00704196" w:rsidRPr="009A00DA" w:rsidRDefault="00704196" w:rsidP="00704196">
            <w:pPr>
              <w:spacing w:before="0" w:line="240" w:lineRule="auto"/>
              <w:jc w:val="left"/>
              <w:rPr>
                <w:rFonts w:ascii="Calibri" w:hAnsi="Calibri"/>
                <w:color w:val="000000"/>
                <w:sz w:val="16"/>
                <w:szCs w:val="16"/>
              </w:rPr>
            </w:pPr>
            <w:r w:rsidRPr="009A00DA">
              <w:rPr>
                <w:rFonts w:ascii="Calibri" w:hAnsi="Calibri"/>
                <w:color w:val="000000"/>
                <w:sz w:val="16"/>
                <w:szCs w:val="16"/>
              </w:rPr>
              <w:t>varav de 44 största myndigheterna</w:t>
            </w:r>
          </w:p>
        </w:tc>
        <w:tc>
          <w:tcPr>
            <w:tcW w:w="880" w:type="dxa"/>
            <w:tcBorders>
              <w:top w:val="nil"/>
              <w:left w:val="nil"/>
              <w:bottom w:val="nil"/>
              <w:right w:val="nil"/>
            </w:tcBorders>
            <w:noWrap/>
            <w:vAlign w:val="bottom"/>
          </w:tcPr>
          <w:p w:rsidR="00704196" w:rsidRPr="009A00DA" w:rsidRDefault="00704196" w:rsidP="00704196">
            <w:pPr>
              <w:spacing w:before="0" w:line="240" w:lineRule="auto"/>
              <w:jc w:val="right"/>
              <w:rPr>
                <w:rFonts w:ascii="Calibri" w:hAnsi="Calibri"/>
                <w:color w:val="000000"/>
                <w:sz w:val="16"/>
                <w:szCs w:val="16"/>
              </w:rPr>
            </w:pPr>
            <w:r w:rsidRPr="009A00DA">
              <w:rPr>
                <w:rFonts w:ascii="Calibri" w:hAnsi="Calibri"/>
                <w:color w:val="000000"/>
                <w:sz w:val="16"/>
                <w:szCs w:val="16"/>
              </w:rPr>
              <w:t>52 405</w:t>
            </w:r>
          </w:p>
        </w:tc>
        <w:tc>
          <w:tcPr>
            <w:tcW w:w="1000" w:type="dxa"/>
            <w:tcBorders>
              <w:top w:val="nil"/>
              <w:left w:val="nil"/>
              <w:bottom w:val="nil"/>
              <w:right w:val="nil"/>
            </w:tcBorders>
            <w:noWrap/>
            <w:vAlign w:val="bottom"/>
          </w:tcPr>
          <w:p w:rsidR="00704196" w:rsidRPr="009A00DA" w:rsidRDefault="00704196" w:rsidP="00704196">
            <w:pPr>
              <w:spacing w:before="0" w:line="240" w:lineRule="auto"/>
              <w:jc w:val="right"/>
              <w:rPr>
                <w:rFonts w:ascii="Calibri" w:hAnsi="Calibri"/>
                <w:color w:val="000000"/>
                <w:sz w:val="16"/>
                <w:szCs w:val="16"/>
              </w:rPr>
            </w:pPr>
            <w:r w:rsidRPr="009A00DA">
              <w:rPr>
                <w:rFonts w:ascii="Calibri" w:hAnsi="Calibri"/>
                <w:color w:val="000000"/>
                <w:sz w:val="16"/>
                <w:szCs w:val="16"/>
              </w:rPr>
              <w:t>52 624</w:t>
            </w:r>
          </w:p>
        </w:tc>
        <w:tc>
          <w:tcPr>
            <w:tcW w:w="940" w:type="dxa"/>
            <w:tcBorders>
              <w:top w:val="nil"/>
              <w:left w:val="nil"/>
              <w:bottom w:val="nil"/>
              <w:right w:val="nil"/>
            </w:tcBorders>
            <w:noWrap/>
            <w:vAlign w:val="bottom"/>
          </w:tcPr>
          <w:p w:rsidR="00704196" w:rsidRPr="009A00DA" w:rsidRDefault="00704196" w:rsidP="00704196">
            <w:pPr>
              <w:spacing w:before="0" w:line="240" w:lineRule="auto"/>
              <w:jc w:val="right"/>
              <w:rPr>
                <w:rFonts w:ascii="Calibri" w:hAnsi="Calibri"/>
                <w:color w:val="000000"/>
                <w:sz w:val="16"/>
                <w:szCs w:val="16"/>
              </w:rPr>
            </w:pPr>
            <w:r w:rsidRPr="009A00DA">
              <w:rPr>
                <w:rFonts w:ascii="Calibri" w:hAnsi="Calibri"/>
                <w:color w:val="000000"/>
                <w:sz w:val="16"/>
                <w:szCs w:val="16"/>
              </w:rPr>
              <w:t>54 541</w:t>
            </w:r>
          </w:p>
        </w:tc>
      </w:tr>
      <w:tr w:rsidR="00704196" w:rsidRPr="009A00DA" w:rsidTr="00704196">
        <w:trPr>
          <w:trHeight w:val="240"/>
        </w:trPr>
        <w:tc>
          <w:tcPr>
            <w:tcW w:w="2980" w:type="dxa"/>
            <w:tcBorders>
              <w:top w:val="nil"/>
              <w:left w:val="nil"/>
              <w:bottom w:val="nil"/>
              <w:right w:val="nil"/>
            </w:tcBorders>
            <w:noWrap/>
            <w:vAlign w:val="bottom"/>
          </w:tcPr>
          <w:p w:rsidR="00704196" w:rsidRPr="009A00DA" w:rsidRDefault="00704196" w:rsidP="00704196">
            <w:pPr>
              <w:spacing w:before="0" w:line="240" w:lineRule="auto"/>
              <w:jc w:val="left"/>
              <w:rPr>
                <w:rFonts w:ascii="Calibri" w:hAnsi="Calibri"/>
                <w:color w:val="000000"/>
                <w:sz w:val="16"/>
                <w:szCs w:val="16"/>
              </w:rPr>
            </w:pPr>
            <w:r w:rsidRPr="009A00DA">
              <w:rPr>
                <w:rFonts w:ascii="Calibri" w:hAnsi="Calibri"/>
                <w:color w:val="000000"/>
                <w:sz w:val="16"/>
                <w:szCs w:val="16"/>
              </w:rPr>
              <w:t>varav övriga myndigheter och andra org.</w:t>
            </w:r>
          </w:p>
        </w:tc>
        <w:tc>
          <w:tcPr>
            <w:tcW w:w="880" w:type="dxa"/>
            <w:tcBorders>
              <w:top w:val="nil"/>
              <w:left w:val="nil"/>
              <w:bottom w:val="nil"/>
              <w:right w:val="nil"/>
            </w:tcBorders>
            <w:noWrap/>
            <w:vAlign w:val="bottom"/>
          </w:tcPr>
          <w:p w:rsidR="00704196" w:rsidRPr="009A00DA" w:rsidRDefault="00704196" w:rsidP="00704196">
            <w:pPr>
              <w:spacing w:before="0" w:line="240" w:lineRule="auto"/>
              <w:jc w:val="right"/>
              <w:rPr>
                <w:rFonts w:ascii="Calibri" w:hAnsi="Calibri"/>
                <w:color w:val="000000"/>
                <w:sz w:val="16"/>
                <w:szCs w:val="16"/>
              </w:rPr>
            </w:pPr>
            <w:r w:rsidRPr="009A00DA">
              <w:rPr>
                <w:rFonts w:ascii="Calibri" w:hAnsi="Calibri"/>
                <w:color w:val="000000"/>
                <w:sz w:val="16"/>
                <w:szCs w:val="16"/>
              </w:rPr>
              <w:t>61 548</w:t>
            </w:r>
          </w:p>
        </w:tc>
        <w:tc>
          <w:tcPr>
            <w:tcW w:w="1000" w:type="dxa"/>
            <w:tcBorders>
              <w:top w:val="nil"/>
              <w:left w:val="nil"/>
              <w:bottom w:val="nil"/>
              <w:right w:val="nil"/>
            </w:tcBorders>
            <w:noWrap/>
            <w:vAlign w:val="bottom"/>
          </w:tcPr>
          <w:p w:rsidR="00704196" w:rsidRPr="009A00DA" w:rsidRDefault="00704196" w:rsidP="00704196">
            <w:pPr>
              <w:spacing w:before="0" w:line="240" w:lineRule="auto"/>
              <w:jc w:val="right"/>
              <w:rPr>
                <w:rFonts w:ascii="Calibri" w:hAnsi="Calibri"/>
                <w:color w:val="000000"/>
                <w:sz w:val="16"/>
                <w:szCs w:val="16"/>
              </w:rPr>
            </w:pPr>
            <w:r w:rsidRPr="009A00DA">
              <w:rPr>
                <w:rFonts w:ascii="Calibri" w:hAnsi="Calibri"/>
                <w:color w:val="000000"/>
                <w:sz w:val="16"/>
                <w:szCs w:val="16"/>
              </w:rPr>
              <w:t>58 206</w:t>
            </w:r>
          </w:p>
        </w:tc>
        <w:tc>
          <w:tcPr>
            <w:tcW w:w="940" w:type="dxa"/>
            <w:tcBorders>
              <w:top w:val="nil"/>
              <w:left w:val="nil"/>
              <w:bottom w:val="nil"/>
              <w:right w:val="nil"/>
            </w:tcBorders>
            <w:noWrap/>
            <w:vAlign w:val="bottom"/>
          </w:tcPr>
          <w:p w:rsidR="00704196" w:rsidRPr="009A00DA" w:rsidRDefault="00704196" w:rsidP="00704196">
            <w:pPr>
              <w:spacing w:before="0" w:line="240" w:lineRule="auto"/>
              <w:jc w:val="right"/>
              <w:rPr>
                <w:rFonts w:ascii="Calibri" w:hAnsi="Calibri"/>
                <w:color w:val="000000"/>
                <w:sz w:val="16"/>
                <w:szCs w:val="16"/>
              </w:rPr>
            </w:pPr>
            <w:r w:rsidRPr="009A00DA">
              <w:rPr>
                <w:rFonts w:ascii="Calibri" w:hAnsi="Calibri"/>
                <w:color w:val="000000"/>
                <w:sz w:val="16"/>
                <w:szCs w:val="16"/>
              </w:rPr>
              <w:t>65 106</w:t>
            </w:r>
          </w:p>
        </w:tc>
      </w:tr>
      <w:tr w:rsidR="00704196" w:rsidRPr="009A00DA" w:rsidTr="00704196">
        <w:trPr>
          <w:trHeight w:val="240"/>
        </w:trPr>
        <w:tc>
          <w:tcPr>
            <w:tcW w:w="2980" w:type="dxa"/>
            <w:tcBorders>
              <w:top w:val="nil"/>
              <w:left w:val="nil"/>
              <w:bottom w:val="nil"/>
              <w:right w:val="nil"/>
            </w:tcBorders>
            <w:noWrap/>
            <w:vAlign w:val="bottom"/>
          </w:tcPr>
          <w:p w:rsidR="00704196" w:rsidRPr="009A00DA" w:rsidRDefault="00704196" w:rsidP="00704196">
            <w:pPr>
              <w:spacing w:before="0" w:line="240" w:lineRule="auto"/>
              <w:jc w:val="left"/>
              <w:rPr>
                <w:rFonts w:ascii="Calibri" w:hAnsi="Calibri"/>
                <w:b/>
                <w:bCs/>
                <w:color w:val="000000"/>
                <w:sz w:val="16"/>
                <w:szCs w:val="16"/>
              </w:rPr>
            </w:pPr>
            <w:r w:rsidRPr="009A00DA">
              <w:rPr>
                <w:rFonts w:ascii="Calibri" w:hAnsi="Calibri"/>
                <w:b/>
                <w:bCs/>
                <w:color w:val="000000"/>
                <w:sz w:val="16"/>
                <w:szCs w:val="16"/>
              </w:rPr>
              <w:t>Bolag och stiftelser</w:t>
            </w:r>
          </w:p>
        </w:tc>
        <w:tc>
          <w:tcPr>
            <w:tcW w:w="880" w:type="dxa"/>
            <w:tcBorders>
              <w:top w:val="nil"/>
              <w:left w:val="nil"/>
              <w:bottom w:val="nil"/>
              <w:right w:val="nil"/>
            </w:tcBorders>
            <w:noWrap/>
            <w:vAlign w:val="bottom"/>
          </w:tcPr>
          <w:p w:rsidR="00704196" w:rsidRPr="009A00DA" w:rsidRDefault="00704196" w:rsidP="00704196">
            <w:pPr>
              <w:spacing w:before="0" w:line="240" w:lineRule="auto"/>
              <w:jc w:val="right"/>
              <w:rPr>
                <w:rFonts w:ascii="Calibri" w:hAnsi="Calibri"/>
                <w:b/>
                <w:bCs/>
                <w:color w:val="000000"/>
                <w:sz w:val="16"/>
                <w:szCs w:val="16"/>
              </w:rPr>
            </w:pPr>
            <w:r w:rsidRPr="009A00DA">
              <w:rPr>
                <w:rFonts w:ascii="Calibri" w:hAnsi="Calibri"/>
                <w:b/>
                <w:bCs/>
                <w:color w:val="000000"/>
                <w:sz w:val="16"/>
                <w:szCs w:val="16"/>
              </w:rPr>
              <w:t>4 807</w:t>
            </w:r>
          </w:p>
        </w:tc>
        <w:tc>
          <w:tcPr>
            <w:tcW w:w="1000" w:type="dxa"/>
            <w:tcBorders>
              <w:top w:val="nil"/>
              <w:left w:val="nil"/>
              <w:bottom w:val="nil"/>
              <w:right w:val="nil"/>
            </w:tcBorders>
            <w:noWrap/>
            <w:vAlign w:val="bottom"/>
          </w:tcPr>
          <w:p w:rsidR="00704196" w:rsidRPr="009A00DA" w:rsidRDefault="00704196" w:rsidP="00704196">
            <w:pPr>
              <w:spacing w:before="0" w:line="240" w:lineRule="auto"/>
              <w:jc w:val="right"/>
              <w:rPr>
                <w:rFonts w:ascii="Calibri" w:hAnsi="Calibri"/>
                <w:b/>
                <w:bCs/>
                <w:color w:val="000000"/>
                <w:sz w:val="16"/>
                <w:szCs w:val="16"/>
              </w:rPr>
            </w:pPr>
            <w:r w:rsidRPr="009A00DA">
              <w:rPr>
                <w:rFonts w:ascii="Calibri" w:hAnsi="Calibri"/>
                <w:b/>
                <w:bCs/>
                <w:color w:val="000000"/>
                <w:sz w:val="16"/>
                <w:szCs w:val="16"/>
              </w:rPr>
              <w:t>5 102</w:t>
            </w:r>
          </w:p>
        </w:tc>
        <w:tc>
          <w:tcPr>
            <w:tcW w:w="940" w:type="dxa"/>
            <w:tcBorders>
              <w:top w:val="nil"/>
              <w:left w:val="nil"/>
              <w:bottom w:val="nil"/>
              <w:right w:val="nil"/>
            </w:tcBorders>
            <w:noWrap/>
            <w:vAlign w:val="bottom"/>
          </w:tcPr>
          <w:p w:rsidR="00704196" w:rsidRPr="009A00DA" w:rsidRDefault="00704196" w:rsidP="00704196">
            <w:pPr>
              <w:spacing w:before="0" w:line="240" w:lineRule="auto"/>
              <w:jc w:val="right"/>
              <w:rPr>
                <w:rFonts w:ascii="Calibri" w:hAnsi="Calibri"/>
                <w:b/>
                <w:bCs/>
                <w:color w:val="000000"/>
                <w:sz w:val="16"/>
                <w:szCs w:val="16"/>
              </w:rPr>
            </w:pPr>
            <w:r w:rsidRPr="009A00DA">
              <w:rPr>
                <w:rFonts w:ascii="Calibri" w:hAnsi="Calibri"/>
                <w:b/>
                <w:bCs/>
                <w:color w:val="000000"/>
                <w:sz w:val="16"/>
                <w:szCs w:val="16"/>
              </w:rPr>
              <w:t>5 682</w:t>
            </w:r>
          </w:p>
        </w:tc>
      </w:tr>
      <w:tr w:rsidR="00704196" w:rsidRPr="009A00DA" w:rsidTr="00704196">
        <w:trPr>
          <w:trHeight w:val="240"/>
        </w:trPr>
        <w:tc>
          <w:tcPr>
            <w:tcW w:w="2980" w:type="dxa"/>
            <w:tcBorders>
              <w:top w:val="single" w:sz="4" w:space="0" w:color="auto"/>
              <w:left w:val="nil"/>
              <w:bottom w:val="single" w:sz="4" w:space="0" w:color="auto"/>
              <w:right w:val="nil"/>
            </w:tcBorders>
            <w:noWrap/>
            <w:vAlign w:val="bottom"/>
          </w:tcPr>
          <w:p w:rsidR="00704196" w:rsidRPr="009A00DA" w:rsidRDefault="00704196" w:rsidP="00704196">
            <w:pPr>
              <w:spacing w:before="0" w:line="240" w:lineRule="auto"/>
              <w:jc w:val="left"/>
              <w:rPr>
                <w:rFonts w:ascii="Calibri" w:hAnsi="Calibri"/>
                <w:b/>
                <w:bCs/>
                <w:i/>
                <w:iCs/>
                <w:color w:val="000000"/>
                <w:sz w:val="16"/>
                <w:szCs w:val="16"/>
              </w:rPr>
            </w:pPr>
            <w:r w:rsidRPr="009A00DA">
              <w:rPr>
                <w:rFonts w:ascii="Calibri" w:hAnsi="Calibri"/>
                <w:b/>
                <w:bCs/>
                <w:i/>
                <w:iCs/>
                <w:color w:val="000000"/>
                <w:sz w:val="16"/>
                <w:szCs w:val="16"/>
              </w:rPr>
              <w:t>Summa</w:t>
            </w:r>
          </w:p>
        </w:tc>
        <w:tc>
          <w:tcPr>
            <w:tcW w:w="880" w:type="dxa"/>
            <w:tcBorders>
              <w:top w:val="single" w:sz="4" w:space="0" w:color="auto"/>
              <w:left w:val="nil"/>
              <w:bottom w:val="single" w:sz="4" w:space="0" w:color="auto"/>
              <w:right w:val="nil"/>
            </w:tcBorders>
            <w:noWrap/>
            <w:vAlign w:val="bottom"/>
          </w:tcPr>
          <w:p w:rsidR="00704196" w:rsidRPr="009A00DA" w:rsidRDefault="00704196" w:rsidP="00704196">
            <w:pPr>
              <w:spacing w:before="0" w:line="240" w:lineRule="auto"/>
              <w:jc w:val="right"/>
              <w:rPr>
                <w:rFonts w:ascii="Calibri" w:hAnsi="Calibri"/>
                <w:b/>
                <w:bCs/>
                <w:i/>
                <w:iCs/>
                <w:color w:val="000000"/>
                <w:sz w:val="16"/>
                <w:szCs w:val="16"/>
              </w:rPr>
            </w:pPr>
            <w:r w:rsidRPr="009A00DA">
              <w:rPr>
                <w:rFonts w:ascii="Calibri" w:hAnsi="Calibri"/>
                <w:b/>
                <w:bCs/>
                <w:i/>
                <w:iCs/>
                <w:color w:val="000000"/>
                <w:sz w:val="16"/>
                <w:szCs w:val="16"/>
              </w:rPr>
              <w:t>118 760</w:t>
            </w:r>
          </w:p>
        </w:tc>
        <w:tc>
          <w:tcPr>
            <w:tcW w:w="1000" w:type="dxa"/>
            <w:tcBorders>
              <w:top w:val="single" w:sz="4" w:space="0" w:color="auto"/>
              <w:left w:val="nil"/>
              <w:bottom w:val="single" w:sz="4" w:space="0" w:color="auto"/>
              <w:right w:val="nil"/>
            </w:tcBorders>
            <w:noWrap/>
            <w:vAlign w:val="bottom"/>
          </w:tcPr>
          <w:p w:rsidR="00704196" w:rsidRPr="009A00DA" w:rsidRDefault="00704196" w:rsidP="00704196">
            <w:pPr>
              <w:spacing w:before="0" w:line="240" w:lineRule="auto"/>
              <w:jc w:val="right"/>
              <w:rPr>
                <w:rFonts w:ascii="Calibri" w:hAnsi="Calibri"/>
                <w:b/>
                <w:bCs/>
                <w:i/>
                <w:iCs/>
                <w:color w:val="000000"/>
                <w:sz w:val="16"/>
                <w:szCs w:val="16"/>
              </w:rPr>
            </w:pPr>
            <w:r w:rsidRPr="009A00DA">
              <w:rPr>
                <w:rFonts w:ascii="Calibri" w:hAnsi="Calibri"/>
                <w:b/>
                <w:bCs/>
                <w:i/>
                <w:iCs/>
                <w:color w:val="000000"/>
                <w:sz w:val="16"/>
                <w:szCs w:val="16"/>
              </w:rPr>
              <w:t>115 931</w:t>
            </w:r>
          </w:p>
        </w:tc>
        <w:tc>
          <w:tcPr>
            <w:tcW w:w="940" w:type="dxa"/>
            <w:tcBorders>
              <w:top w:val="single" w:sz="4" w:space="0" w:color="auto"/>
              <w:left w:val="nil"/>
              <w:bottom w:val="single" w:sz="4" w:space="0" w:color="auto"/>
              <w:right w:val="nil"/>
            </w:tcBorders>
            <w:noWrap/>
            <w:vAlign w:val="bottom"/>
          </w:tcPr>
          <w:p w:rsidR="00704196" w:rsidRPr="009A00DA" w:rsidRDefault="00704196" w:rsidP="00704196">
            <w:pPr>
              <w:spacing w:before="0" w:line="240" w:lineRule="auto"/>
              <w:jc w:val="right"/>
              <w:rPr>
                <w:rFonts w:ascii="Calibri" w:hAnsi="Calibri"/>
                <w:b/>
                <w:bCs/>
                <w:i/>
                <w:iCs/>
                <w:color w:val="000000"/>
                <w:sz w:val="16"/>
                <w:szCs w:val="16"/>
              </w:rPr>
            </w:pPr>
            <w:r w:rsidRPr="009A00DA">
              <w:rPr>
                <w:rFonts w:ascii="Calibri" w:hAnsi="Calibri"/>
                <w:b/>
                <w:bCs/>
                <w:i/>
                <w:iCs/>
                <w:color w:val="000000"/>
                <w:sz w:val="16"/>
                <w:szCs w:val="16"/>
              </w:rPr>
              <w:t>125 329</w:t>
            </w:r>
          </w:p>
        </w:tc>
      </w:tr>
    </w:tbl>
    <w:p w:rsidR="00704196" w:rsidRPr="009A00DA" w:rsidRDefault="00704196" w:rsidP="00C3564C">
      <w:pPr>
        <w:pStyle w:val="Normaltindrag"/>
      </w:pPr>
    </w:p>
    <w:p w:rsidR="00633285" w:rsidRPr="009A00DA" w:rsidRDefault="00633285" w:rsidP="00633285">
      <w:pPr>
        <w:keepNext/>
        <w:rPr>
          <w:i/>
          <w:sz w:val="20"/>
        </w:rPr>
      </w:pPr>
      <w:r w:rsidRPr="009A00DA">
        <w:rPr>
          <w:i/>
          <w:sz w:val="20"/>
        </w:rPr>
        <w:t>Kostnader för avlämnade revisionsb</w:t>
      </w:r>
      <w:r w:rsidRPr="009A00DA">
        <w:rPr>
          <w:i/>
          <w:sz w:val="20"/>
        </w:rPr>
        <w:t>e</w:t>
      </w:r>
      <w:r w:rsidRPr="009A00DA">
        <w:rPr>
          <w:i/>
          <w:sz w:val="20"/>
        </w:rPr>
        <w:t>rättelser</w:t>
      </w:r>
    </w:p>
    <w:p w:rsidR="006E4024" w:rsidRPr="009A00DA" w:rsidRDefault="006E4024" w:rsidP="006E4024">
      <w:r w:rsidRPr="009A00DA">
        <w:t>Den revisionsberättelse som årlig revision avlämnar i mars avser årsredovi</w:t>
      </w:r>
      <w:r w:rsidRPr="009A00DA">
        <w:t>s</w:t>
      </w:r>
      <w:r w:rsidRPr="009A00DA">
        <w:t>ningen för året innan. Kostnaderna och antal</w:t>
      </w:r>
      <w:r w:rsidR="007B087B" w:rsidRPr="009A00DA">
        <w:t>et</w:t>
      </w:r>
      <w:r w:rsidRPr="009A00DA">
        <w:t xml:space="preserve"> redovisade timmar per rev</w:t>
      </w:r>
      <w:r w:rsidRPr="009A00DA">
        <w:t>i</w:t>
      </w:r>
      <w:r w:rsidRPr="009A00DA">
        <w:t>sionsberättelse i tabellen nedan utgår från den faktiska kostnad och de inra</w:t>
      </w:r>
      <w:r w:rsidRPr="009A00DA">
        <w:t>p</w:t>
      </w:r>
      <w:r w:rsidRPr="009A00DA">
        <w:t xml:space="preserve">porterade timmar </w:t>
      </w:r>
      <w:r w:rsidR="00B710E5" w:rsidRPr="009A00DA">
        <w:t xml:space="preserve">som </w:t>
      </w:r>
      <w:r w:rsidRPr="009A00DA">
        <w:t>använts för granskningen</w:t>
      </w:r>
      <w:r w:rsidR="00390AAC" w:rsidRPr="009A00DA">
        <w:t xml:space="preserve"> och</w:t>
      </w:r>
      <w:r w:rsidRPr="009A00DA">
        <w:t xml:space="preserve"> som avslutats med rev</w:t>
      </w:r>
      <w:r w:rsidRPr="009A00DA">
        <w:t>i</w:t>
      </w:r>
      <w:r w:rsidRPr="009A00DA">
        <w:t>sionsberätte</w:t>
      </w:r>
      <w:r w:rsidRPr="009A00DA">
        <w:t>l</w:t>
      </w:r>
      <w:r w:rsidRPr="009A00DA">
        <w:t>sen. Detta innebär att kostnad</w:t>
      </w:r>
      <w:r w:rsidR="007B087B" w:rsidRPr="009A00DA">
        <w:t>erna</w:t>
      </w:r>
      <w:r w:rsidRPr="009A00DA">
        <w:t xml:space="preserve"> och antal</w:t>
      </w:r>
      <w:r w:rsidR="007B087B" w:rsidRPr="009A00DA">
        <w:t>et</w:t>
      </w:r>
      <w:r w:rsidRPr="009A00DA">
        <w:t xml:space="preserve"> redovisade timmar för 2009 års rev</w:t>
      </w:r>
      <w:r w:rsidRPr="009A00DA">
        <w:t>i</w:t>
      </w:r>
      <w:r w:rsidRPr="009A00DA">
        <w:t>sionsberättelser uppkommit under revisionsåret s</w:t>
      </w:r>
      <w:r w:rsidR="007B087B" w:rsidRPr="009A00DA">
        <w:t>om pågår under tiden april 2008</w:t>
      </w:r>
      <w:r w:rsidR="00B710E5" w:rsidRPr="009A00DA">
        <w:t>–</w:t>
      </w:r>
      <w:r w:rsidRPr="009A00DA">
        <w:t xml:space="preserve">mars 2009. </w:t>
      </w:r>
    </w:p>
    <w:p w:rsidR="006E4024" w:rsidRPr="009A00DA" w:rsidRDefault="006E4024" w:rsidP="006E4024">
      <w:pPr>
        <w:pStyle w:val="Tabellrubrik"/>
        <w:keepNext/>
        <w:keepLines/>
        <w:rPr>
          <w:sz w:val="20"/>
        </w:rPr>
      </w:pPr>
      <w:r w:rsidRPr="009A00DA">
        <w:t>Tabell</w:t>
      </w:r>
      <w:r w:rsidR="002961BE" w:rsidRPr="009A00DA">
        <w:t xml:space="preserve"> 4</w:t>
      </w:r>
      <w:r w:rsidRPr="009A00DA">
        <w:t>: Revisionsberättelser avlämnade under revision</w:t>
      </w:r>
      <w:r w:rsidRPr="009A00DA">
        <w:t>s</w:t>
      </w:r>
      <w:r w:rsidRPr="009A00DA">
        <w:t>år 2009</w:t>
      </w:r>
      <w:r w:rsidR="007B087B" w:rsidRPr="009A00DA">
        <w:t>–</w:t>
      </w:r>
      <w:r w:rsidRPr="009A00DA">
        <w:t>2008, Styckkostnad (tkr) och redovisade ti</w:t>
      </w:r>
      <w:r w:rsidRPr="009A00DA">
        <w:t>m</w:t>
      </w:r>
      <w:r w:rsidRPr="009A00DA">
        <w:t>mar</w:t>
      </w:r>
      <w:r w:rsidRPr="009A00DA">
        <w:rPr>
          <w:rStyle w:val="Fotnotsreferens"/>
        </w:rPr>
        <w:footnoteReference w:id="3"/>
      </w:r>
      <w:r w:rsidRPr="009A00DA">
        <w:t xml:space="preserve"> </w:t>
      </w:r>
    </w:p>
    <w:tbl>
      <w:tblPr>
        <w:tblW w:w="5280" w:type="dxa"/>
        <w:tblInd w:w="70" w:type="dxa"/>
        <w:tblCellMar>
          <w:left w:w="70" w:type="dxa"/>
          <w:right w:w="70" w:type="dxa"/>
        </w:tblCellMar>
        <w:tblLook w:val="04A0" w:firstRow="1" w:lastRow="0" w:firstColumn="1" w:lastColumn="0" w:noHBand="0" w:noVBand="1"/>
      </w:tblPr>
      <w:tblGrid>
        <w:gridCol w:w="3328"/>
        <w:gridCol w:w="976"/>
        <w:gridCol w:w="976"/>
      </w:tblGrid>
      <w:tr w:rsidR="005D7723" w:rsidRPr="009A00DA" w:rsidTr="005D7723">
        <w:trPr>
          <w:trHeight w:val="240"/>
        </w:trPr>
        <w:tc>
          <w:tcPr>
            <w:tcW w:w="3328" w:type="dxa"/>
            <w:tcBorders>
              <w:top w:val="single" w:sz="4" w:space="0" w:color="auto"/>
              <w:left w:val="nil"/>
              <w:bottom w:val="single" w:sz="4" w:space="0" w:color="auto"/>
              <w:right w:val="nil"/>
            </w:tcBorders>
            <w:shd w:val="clear" w:color="000000" w:fill="F2F2F2"/>
            <w:vAlign w:val="center"/>
          </w:tcPr>
          <w:p w:rsidR="005D7723" w:rsidRPr="009A00DA" w:rsidRDefault="005D7723" w:rsidP="005D7723">
            <w:pPr>
              <w:spacing w:before="0" w:line="240" w:lineRule="auto"/>
              <w:rPr>
                <w:rFonts w:ascii="Calibri" w:hAnsi="Calibri"/>
                <w:b/>
                <w:bCs/>
                <w:color w:val="000000"/>
                <w:sz w:val="16"/>
                <w:szCs w:val="16"/>
              </w:rPr>
            </w:pPr>
            <w:r w:rsidRPr="009A00DA">
              <w:rPr>
                <w:rFonts w:ascii="Calibri" w:hAnsi="Calibri"/>
                <w:b/>
                <w:bCs/>
                <w:color w:val="000000"/>
                <w:sz w:val="16"/>
                <w:szCs w:val="16"/>
              </w:rPr>
              <w:t xml:space="preserve">Kostnad/berättelse </w:t>
            </w:r>
          </w:p>
        </w:tc>
        <w:tc>
          <w:tcPr>
            <w:tcW w:w="976" w:type="dxa"/>
            <w:tcBorders>
              <w:top w:val="single" w:sz="4" w:space="0" w:color="auto"/>
              <w:left w:val="nil"/>
              <w:bottom w:val="single" w:sz="4" w:space="0" w:color="auto"/>
              <w:right w:val="nil"/>
            </w:tcBorders>
            <w:shd w:val="clear" w:color="000000" w:fill="F2F2F2"/>
            <w:noWrap/>
            <w:vAlign w:val="center"/>
          </w:tcPr>
          <w:p w:rsidR="005D7723" w:rsidRPr="009A00DA" w:rsidRDefault="005D7723" w:rsidP="005D7723">
            <w:pPr>
              <w:spacing w:before="0" w:line="240" w:lineRule="auto"/>
              <w:jc w:val="right"/>
              <w:rPr>
                <w:rFonts w:ascii="Calibri" w:hAnsi="Calibri"/>
                <w:b/>
                <w:bCs/>
                <w:color w:val="000000"/>
                <w:sz w:val="16"/>
                <w:szCs w:val="16"/>
              </w:rPr>
            </w:pPr>
            <w:r w:rsidRPr="009A00DA">
              <w:rPr>
                <w:rFonts w:ascii="Calibri" w:hAnsi="Calibri"/>
                <w:b/>
                <w:bCs/>
                <w:color w:val="000000"/>
                <w:sz w:val="16"/>
                <w:szCs w:val="16"/>
              </w:rPr>
              <w:t>2009</w:t>
            </w:r>
          </w:p>
        </w:tc>
        <w:tc>
          <w:tcPr>
            <w:tcW w:w="976" w:type="dxa"/>
            <w:tcBorders>
              <w:top w:val="single" w:sz="4" w:space="0" w:color="auto"/>
              <w:left w:val="nil"/>
              <w:bottom w:val="single" w:sz="4" w:space="0" w:color="auto"/>
              <w:right w:val="nil"/>
            </w:tcBorders>
            <w:shd w:val="clear" w:color="000000" w:fill="F2F2F2"/>
            <w:noWrap/>
            <w:vAlign w:val="center"/>
          </w:tcPr>
          <w:p w:rsidR="005D7723" w:rsidRPr="009A00DA" w:rsidRDefault="005D7723" w:rsidP="005D7723">
            <w:pPr>
              <w:spacing w:before="0" w:line="240" w:lineRule="auto"/>
              <w:jc w:val="right"/>
              <w:rPr>
                <w:rFonts w:ascii="Calibri" w:hAnsi="Calibri"/>
                <w:b/>
                <w:bCs/>
                <w:color w:val="000000"/>
                <w:sz w:val="16"/>
                <w:szCs w:val="16"/>
              </w:rPr>
            </w:pPr>
            <w:r w:rsidRPr="009A00DA">
              <w:rPr>
                <w:rFonts w:ascii="Calibri" w:hAnsi="Calibri"/>
                <w:b/>
                <w:bCs/>
                <w:color w:val="000000"/>
                <w:sz w:val="16"/>
                <w:szCs w:val="16"/>
              </w:rPr>
              <w:t>2008</w:t>
            </w:r>
          </w:p>
        </w:tc>
      </w:tr>
      <w:tr w:rsidR="005D7723" w:rsidRPr="009A00DA" w:rsidTr="005D7723">
        <w:trPr>
          <w:trHeight w:val="240"/>
        </w:trPr>
        <w:tc>
          <w:tcPr>
            <w:tcW w:w="3328" w:type="dxa"/>
            <w:tcBorders>
              <w:top w:val="nil"/>
              <w:left w:val="nil"/>
              <w:bottom w:val="nil"/>
              <w:right w:val="nil"/>
            </w:tcBorders>
            <w:noWrap/>
            <w:vAlign w:val="center"/>
          </w:tcPr>
          <w:p w:rsidR="005D7723" w:rsidRPr="009A00DA" w:rsidRDefault="005D7723" w:rsidP="005D7723">
            <w:pPr>
              <w:spacing w:before="0" w:line="240" w:lineRule="auto"/>
              <w:jc w:val="left"/>
              <w:rPr>
                <w:rFonts w:ascii="Calibri" w:hAnsi="Calibri"/>
                <w:color w:val="000000"/>
                <w:sz w:val="16"/>
                <w:szCs w:val="16"/>
              </w:rPr>
            </w:pPr>
            <w:r w:rsidRPr="009A00DA">
              <w:rPr>
                <w:rFonts w:ascii="Calibri" w:hAnsi="Calibri"/>
                <w:color w:val="000000"/>
                <w:sz w:val="16"/>
                <w:szCs w:val="16"/>
              </w:rPr>
              <w:t>44 största myndigheterna</w:t>
            </w:r>
          </w:p>
        </w:tc>
        <w:tc>
          <w:tcPr>
            <w:tcW w:w="976" w:type="dxa"/>
            <w:tcBorders>
              <w:top w:val="nil"/>
              <w:left w:val="nil"/>
              <w:bottom w:val="nil"/>
              <w:right w:val="nil"/>
            </w:tcBorders>
            <w:noWrap/>
            <w:vAlign w:val="center"/>
          </w:tcPr>
          <w:p w:rsidR="005D7723" w:rsidRPr="009A00DA" w:rsidRDefault="005D7723" w:rsidP="005D7723">
            <w:pPr>
              <w:spacing w:before="0" w:line="240" w:lineRule="auto"/>
              <w:jc w:val="right"/>
              <w:rPr>
                <w:rFonts w:ascii="Calibri" w:hAnsi="Calibri"/>
                <w:color w:val="000000"/>
                <w:sz w:val="16"/>
                <w:szCs w:val="16"/>
              </w:rPr>
            </w:pPr>
            <w:r w:rsidRPr="009A00DA">
              <w:rPr>
                <w:rFonts w:ascii="Calibri" w:hAnsi="Calibri"/>
                <w:color w:val="000000"/>
                <w:sz w:val="16"/>
                <w:szCs w:val="16"/>
              </w:rPr>
              <w:t>1 130</w:t>
            </w:r>
          </w:p>
        </w:tc>
        <w:tc>
          <w:tcPr>
            <w:tcW w:w="976" w:type="dxa"/>
            <w:tcBorders>
              <w:top w:val="nil"/>
              <w:left w:val="nil"/>
              <w:bottom w:val="nil"/>
              <w:right w:val="nil"/>
            </w:tcBorders>
            <w:noWrap/>
            <w:vAlign w:val="center"/>
          </w:tcPr>
          <w:p w:rsidR="005D7723" w:rsidRPr="009A00DA" w:rsidRDefault="005D7723" w:rsidP="005D7723">
            <w:pPr>
              <w:spacing w:before="0" w:line="240" w:lineRule="auto"/>
              <w:jc w:val="right"/>
              <w:rPr>
                <w:rFonts w:ascii="Calibri" w:hAnsi="Calibri"/>
                <w:color w:val="000000"/>
                <w:sz w:val="16"/>
                <w:szCs w:val="16"/>
              </w:rPr>
            </w:pPr>
            <w:r w:rsidRPr="009A00DA">
              <w:rPr>
                <w:rFonts w:ascii="Calibri" w:hAnsi="Calibri"/>
                <w:color w:val="000000"/>
                <w:sz w:val="16"/>
                <w:szCs w:val="16"/>
              </w:rPr>
              <w:t>1 447</w:t>
            </w:r>
          </w:p>
        </w:tc>
      </w:tr>
      <w:tr w:rsidR="005D7723" w:rsidRPr="009A00DA" w:rsidTr="005D7723">
        <w:trPr>
          <w:trHeight w:val="240"/>
        </w:trPr>
        <w:tc>
          <w:tcPr>
            <w:tcW w:w="3328" w:type="dxa"/>
            <w:tcBorders>
              <w:top w:val="nil"/>
              <w:left w:val="nil"/>
              <w:bottom w:val="nil"/>
              <w:right w:val="nil"/>
            </w:tcBorders>
            <w:noWrap/>
            <w:vAlign w:val="center"/>
          </w:tcPr>
          <w:p w:rsidR="005D7723" w:rsidRPr="009A00DA" w:rsidRDefault="005D7723" w:rsidP="005D7723">
            <w:pPr>
              <w:spacing w:before="0" w:line="240" w:lineRule="auto"/>
              <w:jc w:val="left"/>
              <w:rPr>
                <w:rFonts w:ascii="Calibri" w:hAnsi="Calibri"/>
                <w:color w:val="000000"/>
                <w:sz w:val="16"/>
                <w:szCs w:val="16"/>
              </w:rPr>
            </w:pPr>
            <w:r w:rsidRPr="009A00DA">
              <w:rPr>
                <w:rFonts w:ascii="Calibri" w:hAnsi="Calibri"/>
                <w:color w:val="000000"/>
                <w:sz w:val="16"/>
                <w:szCs w:val="16"/>
              </w:rPr>
              <w:t>Övriga myndigheter och andra organisationer</w:t>
            </w:r>
          </w:p>
        </w:tc>
        <w:tc>
          <w:tcPr>
            <w:tcW w:w="976" w:type="dxa"/>
            <w:tcBorders>
              <w:top w:val="nil"/>
              <w:left w:val="nil"/>
              <w:bottom w:val="nil"/>
              <w:right w:val="nil"/>
            </w:tcBorders>
            <w:noWrap/>
            <w:vAlign w:val="center"/>
          </w:tcPr>
          <w:p w:rsidR="005D7723" w:rsidRPr="009A00DA" w:rsidRDefault="005D7723" w:rsidP="005D7723">
            <w:pPr>
              <w:spacing w:before="0" w:line="240" w:lineRule="auto"/>
              <w:jc w:val="right"/>
              <w:rPr>
                <w:rFonts w:ascii="Calibri" w:hAnsi="Calibri"/>
                <w:color w:val="000000"/>
                <w:sz w:val="16"/>
                <w:szCs w:val="16"/>
              </w:rPr>
            </w:pPr>
            <w:r w:rsidRPr="009A00DA">
              <w:rPr>
                <w:rFonts w:ascii="Calibri" w:hAnsi="Calibri"/>
                <w:color w:val="000000"/>
                <w:sz w:val="16"/>
                <w:szCs w:val="16"/>
              </w:rPr>
              <w:t>251</w:t>
            </w:r>
          </w:p>
        </w:tc>
        <w:tc>
          <w:tcPr>
            <w:tcW w:w="976" w:type="dxa"/>
            <w:tcBorders>
              <w:top w:val="nil"/>
              <w:left w:val="nil"/>
              <w:bottom w:val="nil"/>
              <w:right w:val="nil"/>
            </w:tcBorders>
            <w:noWrap/>
            <w:vAlign w:val="center"/>
          </w:tcPr>
          <w:p w:rsidR="005D7723" w:rsidRPr="009A00DA" w:rsidRDefault="005D7723" w:rsidP="005D7723">
            <w:pPr>
              <w:spacing w:before="0" w:line="240" w:lineRule="auto"/>
              <w:jc w:val="right"/>
              <w:rPr>
                <w:rFonts w:ascii="Calibri" w:hAnsi="Calibri"/>
                <w:color w:val="000000"/>
                <w:sz w:val="16"/>
                <w:szCs w:val="16"/>
              </w:rPr>
            </w:pPr>
            <w:r w:rsidRPr="009A00DA">
              <w:rPr>
                <w:rFonts w:ascii="Calibri" w:hAnsi="Calibri"/>
                <w:color w:val="000000"/>
                <w:sz w:val="16"/>
                <w:szCs w:val="16"/>
              </w:rPr>
              <w:t>283</w:t>
            </w:r>
          </w:p>
        </w:tc>
      </w:tr>
      <w:tr w:rsidR="005D7723" w:rsidRPr="009A00DA" w:rsidTr="005D7723">
        <w:trPr>
          <w:trHeight w:val="240"/>
        </w:trPr>
        <w:tc>
          <w:tcPr>
            <w:tcW w:w="3328" w:type="dxa"/>
            <w:tcBorders>
              <w:top w:val="nil"/>
              <w:left w:val="nil"/>
              <w:bottom w:val="nil"/>
              <w:right w:val="nil"/>
            </w:tcBorders>
            <w:noWrap/>
            <w:vAlign w:val="center"/>
          </w:tcPr>
          <w:p w:rsidR="005D7723" w:rsidRPr="009A00DA" w:rsidRDefault="005D7723" w:rsidP="005D7723">
            <w:pPr>
              <w:spacing w:before="0" w:line="240" w:lineRule="auto"/>
              <w:jc w:val="left"/>
              <w:rPr>
                <w:rFonts w:ascii="Calibri" w:hAnsi="Calibri"/>
                <w:color w:val="000000"/>
                <w:sz w:val="16"/>
                <w:szCs w:val="16"/>
              </w:rPr>
            </w:pPr>
            <w:r w:rsidRPr="009A00DA">
              <w:rPr>
                <w:rFonts w:ascii="Calibri" w:hAnsi="Calibri"/>
                <w:color w:val="000000"/>
                <w:sz w:val="16"/>
                <w:szCs w:val="16"/>
              </w:rPr>
              <w:t>Bolag och stiftelser</w:t>
            </w:r>
          </w:p>
        </w:tc>
        <w:tc>
          <w:tcPr>
            <w:tcW w:w="976" w:type="dxa"/>
            <w:tcBorders>
              <w:top w:val="nil"/>
              <w:left w:val="nil"/>
              <w:bottom w:val="nil"/>
              <w:right w:val="nil"/>
            </w:tcBorders>
            <w:noWrap/>
            <w:vAlign w:val="center"/>
          </w:tcPr>
          <w:p w:rsidR="005D7723" w:rsidRPr="009A00DA" w:rsidRDefault="005D7723" w:rsidP="005D7723">
            <w:pPr>
              <w:spacing w:before="0" w:line="240" w:lineRule="auto"/>
              <w:jc w:val="right"/>
              <w:rPr>
                <w:rFonts w:ascii="Calibri" w:hAnsi="Calibri"/>
                <w:color w:val="000000"/>
                <w:sz w:val="16"/>
                <w:szCs w:val="16"/>
              </w:rPr>
            </w:pPr>
            <w:r w:rsidRPr="009A00DA">
              <w:rPr>
                <w:rFonts w:ascii="Calibri" w:hAnsi="Calibri"/>
                <w:color w:val="000000"/>
                <w:sz w:val="16"/>
                <w:szCs w:val="16"/>
              </w:rPr>
              <w:t>171</w:t>
            </w:r>
          </w:p>
        </w:tc>
        <w:tc>
          <w:tcPr>
            <w:tcW w:w="976" w:type="dxa"/>
            <w:tcBorders>
              <w:top w:val="nil"/>
              <w:left w:val="nil"/>
              <w:bottom w:val="nil"/>
              <w:right w:val="nil"/>
            </w:tcBorders>
            <w:noWrap/>
            <w:vAlign w:val="center"/>
          </w:tcPr>
          <w:p w:rsidR="005D7723" w:rsidRPr="009A00DA" w:rsidRDefault="005D7723" w:rsidP="005D7723">
            <w:pPr>
              <w:spacing w:before="0" w:line="240" w:lineRule="auto"/>
              <w:jc w:val="right"/>
              <w:rPr>
                <w:rFonts w:ascii="Calibri" w:hAnsi="Calibri"/>
                <w:color w:val="000000"/>
                <w:sz w:val="16"/>
                <w:szCs w:val="16"/>
              </w:rPr>
            </w:pPr>
            <w:r w:rsidRPr="009A00DA">
              <w:rPr>
                <w:rFonts w:ascii="Calibri" w:hAnsi="Calibri"/>
                <w:color w:val="000000"/>
                <w:sz w:val="16"/>
                <w:szCs w:val="16"/>
              </w:rPr>
              <w:t>173</w:t>
            </w:r>
          </w:p>
        </w:tc>
      </w:tr>
      <w:tr w:rsidR="005D7723" w:rsidRPr="009A00DA" w:rsidTr="005D7723">
        <w:trPr>
          <w:trHeight w:val="240"/>
        </w:trPr>
        <w:tc>
          <w:tcPr>
            <w:tcW w:w="3328" w:type="dxa"/>
            <w:tcBorders>
              <w:top w:val="single" w:sz="4" w:space="0" w:color="auto"/>
              <w:left w:val="nil"/>
              <w:bottom w:val="single" w:sz="4" w:space="0" w:color="auto"/>
              <w:right w:val="nil"/>
            </w:tcBorders>
            <w:shd w:val="clear" w:color="000000" w:fill="F2F2F2"/>
            <w:vAlign w:val="center"/>
          </w:tcPr>
          <w:p w:rsidR="005D7723" w:rsidRPr="009A00DA" w:rsidRDefault="005D7723" w:rsidP="005D7723">
            <w:pPr>
              <w:spacing w:before="0" w:line="240" w:lineRule="auto"/>
              <w:rPr>
                <w:rFonts w:ascii="Calibri" w:hAnsi="Calibri"/>
                <w:b/>
                <w:bCs/>
                <w:color w:val="000000"/>
                <w:sz w:val="16"/>
                <w:szCs w:val="16"/>
              </w:rPr>
            </w:pPr>
            <w:r w:rsidRPr="009A00DA">
              <w:rPr>
                <w:rFonts w:ascii="Calibri" w:hAnsi="Calibri"/>
                <w:b/>
                <w:bCs/>
                <w:color w:val="000000"/>
                <w:sz w:val="16"/>
                <w:szCs w:val="16"/>
              </w:rPr>
              <w:t xml:space="preserve">Timmar/berättelse </w:t>
            </w:r>
          </w:p>
        </w:tc>
        <w:tc>
          <w:tcPr>
            <w:tcW w:w="976" w:type="dxa"/>
            <w:tcBorders>
              <w:top w:val="single" w:sz="4" w:space="0" w:color="auto"/>
              <w:left w:val="nil"/>
              <w:bottom w:val="single" w:sz="4" w:space="0" w:color="auto"/>
              <w:right w:val="nil"/>
            </w:tcBorders>
            <w:shd w:val="clear" w:color="000000" w:fill="F2F2F2"/>
            <w:noWrap/>
            <w:vAlign w:val="center"/>
          </w:tcPr>
          <w:p w:rsidR="005D7723" w:rsidRPr="009A00DA" w:rsidRDefault="005D7723" w:rsidP="005D7723">
            <w:pPr>
              <w:spacing w:before="0" w:line="240" w:lineRule="auto"/>
              <w:jc w:val="right"/>
              <w:rPr>
                <w:rFonts w:ascii="Calibri" w:hAnsi="Calibri"/>
                <w:b/>
                <w:bCs/>
                <w:color w:val="000000"/>
                <w:sz w:val="16"/>
                <w:szCs w:val="16"/>
              </w:rPr>
            </w:pPr>
            <w:r w:rsidRPr="009A00DA">
              <w:rPr>
                <w:rFonts w:ascii="Calibri" w:hAnsi="Calibri"/>
                <w:b/>
                <w:bCs/>
                <w:color w:val="000000"/>
                <w:sz w:val="16"/>
                <w:szCs w:val="16"/>
              </w:rPr>
              <w:t> </w:t>
            </w:r>
          </w:p>
        </w:tc>
        <w:tc>
          <w:tcPr>
            <w:tcW w:w="976" w:type="dxa"/>
            <w:tcBorders>
              <w:top w:val="single" w:sz="4" w:space="0" w:color="auto"/>
              <w:left w:val="nil"/>
              <w:bottom w:val="single" w:sz="4" w:space="0" w:color="auto"/>
              <w:right w:val="nil"/>
            </w:tcBorders>
            <w:shd w:val="clear" w:color="000000" w:fill="F2F2F2"/>
            <w:noWrap/>
            <w:vAlign w:val="center"/>
          </w:tcPr>
          <w:p w:rsidR="005D7723" w:rsidRPr="009A00DA" w:rsidRDefault="005D7723" w:rsidP="005D7723">
            <w:pPr>
              <w:spacing w:before="0" w:line="240" w:lineRule="auto"/>
              <w:jc w:val="right"/>
              <w:rPr>
                <w:rFonts w:ascii="Calibri" w:hAnsi="Calibri"/>
                <w:b/>
                <w:bCs/>
                <w:color w:val="000000"/>
                <w:sz w:val="16"/>
                <w:szCs w:val="16"/>
              </w:rPr>
            </w:pPr>
            <w:r w:rsidRPr="009A00DA">
              <w:rPr>
                <w:rFonts w:ascii="Calibri" w:hAnsi="Calibri"/>
                <w:b/>
                <w:bCs/>
                <w:color w:val="000000"/>
                <w:sz w:val="16"/>
                <w:szCs w:val="16"/>
              </w:rPr>
              <w:t> </w:t>
            </w:r>
          </w:p>
        </w:tc>
      </w:tr>
      <w:tr w:rsidR="005D7723" w:rsidRPr="009A00DA" w:rsidTr="005D7723">
        <w:trPr>
          <w:trHeight w:val="240"/>
        </w:trPr>
        <w:tc>
          <w:tcPr>
            <w:tcW w:w="3328" w:type="dxa"/>
            <w:tcBorders>
              <w:top w:val="nil"/>
              <w:left w:val="nil"/>
              <w:bottom w:val="nil"/>
              <w:right w:val="nil"/>
            </w:tcBorders>
            <w:noWrap/>
            <w:vAlign w:val="center"/>
          </w:tcPr>
          <w:p w:rsidR="005D7723" w:rsidRPr="009A00DA" w:rsidRDefault="005D7723" w:rsidP="005D7723">
            <w:pPr>
              <w:spacing w:before="0" w:line="240" w:lineRule="auto"/>
              <w:jc w:val="left"/>
              <w:rPr>
                <w:rFonts w:ascii="Calibri" w:hAnsi="Calibri"/>
                <w:color w:val="000000"/>
                <w:sz w:val="16"/>
                <w:szCs w:val="16"/>
              </w:rPr>
            </w:pPr>
            <w:r w:rsidRPr="009A00DA">
              <w:rPr>
                <w:rFonts w:ascii="Calibri" w:hAnsi="Calibri"/>
                <w:color w:val="000000"/>
                <w:sz w:val="16"/>
                <w:szCs w:val="16"/>
              </w:rPr>
              <w:t>44 största myndigheterna</w:t>
            </w:r>
          </w:p>
        </w:tc>
        <w:tc>
          <w:tcPr>
            <w:tcW w:w="976" w:type="dxa"/>
            <w:tcBorders>
              <w:top w:val="nil"/>
              <w:left w:val="nil"/>
              <w:bottom w:val="nil"/>
              <w:right w:val="nil"/>
            </w:tcBorders>
            <w:noWrap/>
            <w:vAlign w:val="center"/>
          </w:tcPr>
          <w:p w:rsidR="005D7723" w:rsidRPr="009A00DA" w:rsidRDefault="005D7723" w:rsidP="005D7723">
            <w:pPr>
              <w:spacing w:before="0" w:line="240" w:lineRule="auto"/>
              <w:jc w:val="right"/>
              <w:rPr>
                <w:rFonts w:ascii="Calibri" w:hAnsi="Calibri"/>
                <w:color w:val="000000"/>
                <w:sz w:val="16"/>
                <w:szCs w:val="16"/>
              </w:rPr>
            </w:pPr>
            <w:r w:rsidRPr="009A00DA">
              <w:rPr>
                <w:rFonts w:ascii="Calibri" w:hAnsi="Calibri"/>
                <w:color w:val="000000"/>
                <w:sz w:val="16"/>
                <w:szCs w:val="16"/>
              </w:rPr>
              <w:t>1 159</w:t>
            </w:r>
          </w:p>
        </w:tc>
        <w:tc>
          <w:tcPr>
            <w:tcW w:w="976" w:type="dxa"/>
            <w:tcBorders>
              <w:top w:val="nil"/>
              <w:left w:val="nil"/>
              <w:bottom w:val="nil"/>
              <w:right w:val="nil"/>
            </w:tcBorders>
            <w:noWrap/>
            <w:vAlign w:val="center"/>
          </w:tcPr>
          <w:p w:rsidR="005D7723" w:rsidRPr="009A00DA" w:rsidRDefault="005D7723" w:rsidP="005D7723">
            <w:pPr>
              <w:spacing w:before="0" w:line="240" w:lineRule="auto"/>
              <w:jc w:val="right"/>
              <w:rPr>
                <w:rFonts w:ascii="Calibri" w:hAnsi="Calibri"/>
                <w:color w:val="000000"/>
                <w:sz w:val="16"/>
                <w:szCs w:val="16"/>
              </w:rPr>
            </w:pPr>
            <w:r w:rsidRPr="009A00DA">
              <w:rPr>
                <w:rFonts w:ascii="Calibri" w:hAnsi="Calibri"/>
                <w:color w:val="000000"/>
                <w:sz w:val="16"/>
                <w:szCs w:val="16"/>
              </w:rPr>
              <w:t>1 119</w:t>
            </w:r>
          </w:p>
        </w:tc>
      </w:tr>
      <w:tr w:rsidR="005D7723" w:rsidRPr="009A00DA" w:rsidTr="005D7723">
        <w:trPr>
          <w:trHeight w:val="240"/>
        </w:trPr>
        <w:tc>
          <w:tcPr>
            <w:tcW w:w="3328" w:type="dxa"/>
            <w:tcBorders>
              <w:top w:val="nil"/>
              <w:left w:val="nil"/>
              <w:bottom w:val="nil"/>
              <w:right w:val="nil"/>
            </w:tcBorders>
            <w:noWrap/>
            <w:vAlign w:val="center"/>
          </w:tcPr>
          <w:p w:rsidR="005D7723" w:rsidRPr="009A00DA" w:rsidRDefault="005D7723" w:rsidP="005D7723">
            <w:pPr>
              <w:spacing w:before="0" w:line="240" w:lineRule="auto"/>
              <w:jc w:val="left"/>
              <w:rPr>
                <w:rFonts w:ascii="Calibri" w:hAnsi="Calibri"/>
                <w:color w:val="000000"/>
                <w:sz w:val="16"/>
                <w:szCs w:val="16"/>
              </w:rPr>
            </w:pPr>
            <w:r w:rsidRPr="009A00DA">
              <w:rPr>
                <w:rFonts w:ascii="Calibri" w:hAnsi="Calibri"/>
                <w:color w:val="000000"/>
                <w:sz w:val="16"/>
                <w:szCs w:val="16"/>
              </w:rPr>
              <w:t>Övriga myndigheter och andra organisationer</w:t>
            </w:r>
          </w:p>
        </w:tc>
        <w:tc>
          <w:tcPr>
            <w:tcW w:w="976" w:type="dxa"/>
            <w:tcBorders>
              <w:top w:val="nil"/>
              <w:left w:val="nil"/>
              <w:bottom w:val="nil"/>
              <w:right w:val="nil"/>
            </w:tcBorders>
            <w:noWrap/>
            <w:vAlign w:val="center"/>
          </w:tcPr>
          <w:p w:rsidR="005D7723" w:rsidRPr="009A00DA" w:rsidRDefault="005D7723" w:rsidP="005D7723">
            <w:pPr>
              <w:spacing w:before="0" w:line="240" w:lineRule="auto"/>
              <w:jc w:val="right"/>
              <w:rPr>
                <w:rFonts w:ascii="Calibri" w:hAnsi="Calibri"/>
                <w:color w:val="000000"/>
                <w:sz w:val="16"/>
                <w:szCs w:val="16"/>
              </w:rPr>
            </w:pPr>
            <w:r w:rsidRPr="009A00DA">
              <w:rPr>
                <w:rFonts w:ascii="Calibri" w:hAnsi="Calibri"/>
                <w:color w:val="000000"/>
                <w:sz w:val="16"/>
                <w:szCs w:val="16"/>
              </w:rPr>
              <w:t>247</w:t>
            </w:r>
          </w:p>
        </w:tc>
        <w:tc>
          <w:tcPr>
            <w:tcW w:w="976" w:type="dxa"/>
            <w:tcBorders>
              <w:top w:val="nil"/>
              <w:left w:val="nil"/>
              <w:bottom w:val="nil"/>
              <w:right w:val="nil"/>
            </w:tcBorders>
            <w:noWrap/>
            <w:vAlign w:val="center"/>
          </w:tcPr>
          <w:p w:rsidR="005D7723" w:rsidRPr="009A00DA" w:rsidRDefault="005D7723" w:rsidP="005D7723">
            <w:pPr>
              <w:spacing w:before="0" w:line="240" w:lineRule="auto"/>
              <w:jc w:val="right"/>
              <w:rPr>
                <w:rFonts w:ascii="Calibri" w:hAnsi="Calibri"/>
                <w:color w:val="000000"/>
                <w:sz w:val="16"/>
                <w:szCs w:val="16"/>
              </w:rPr>
            </w:pPr>
            <w:r w:rsidRPr="009A00DA">
              <w:rPr>
                <w:rFonts w:ascii="Calibri" w:hAnsi="Calibri"/>
                <w:color w:val="000000"/>
                <w:sz w:val="16"/>
                <w:szCs w:val="16"/>
              </w:rPr>
              <w:t>260</w:t>
            </w:r>
          </w:p>
        </w:tc>
      </w:tr>
      <w:tr w:rsidR="005D7723" w:rsidRPr="009A00DA" w:rsidTr="005D7723">
        <w:trPr>
          <w:trHeight w:val="240"/>
        </w:trPr>
        <w:tc>
          <w:tcPr>
            <w:tcW w:w="3328" w:type="dxa"/>
            <w:tcBorders>
              <w:top w:val="nil"/>
              <w:left w:val="nil"/>
              <w:bottom w:val="single" w:sz="4" w:space="0" w:color="auto"/>
              <w:right w:val="nil"/>
            </w:tcBorders>
            <w:noWrap/>
            <w:vAlign w:val="center"/>
          </w:tcPr>
          <w:p w:rsidR="005D7723" w:rsidRPr="009A00DA" w:rsidRDefault="005D7723" w:rsidP="005D7723">
            <w:pPr>
              <w:spacing w:before="0" w:line="240" w:lineRule="auto"/>
              <w:jc w:val="left"/>
              <w:rPr>
                <w:rFonts w:ascii="Calibri" w:hAnsi="Calibri"/>
                <w:color w:val="000000"/>
                <w:sz w:val="16"/>
                <w:szCs w:val="16"/>
              </w:rPr>
            </w:pPr>
            <w:r w:rsidRPr="009A00DA">
              <w:rPr>
                <w:rFonts w:ascii="Calibri" w:hAnsi="Calibri"/>
                <w:color w:val="000000"/>
                <w:sz w:val="16"/>
                <w:szCs w:val="16"/>
              </w:rPr>
              <w:t>Bolag och stiftelser</w:t>
            </w:r>
          </w:p>
        </w:tc>
        <w:tc>
          <w:tcPr>
            <w:tcW w:w="976" w:type="dxa"/>
            <w:tcBorders>
              <w:top w:val="nil"/>
              <w:left w:val="nil"/>
              <w:bottom w:val="single" w:sz="4" w:space="0" w:color="auto"/>
              <w:right w:val="nil"/>
            </w:tcBorders>
            <w:noWrap/>
            <w:vAlign w:val="center"/>
          </w:tcPr>
          <w:p w:rsidR="005D7723" w:rsidRPr="009A00DA" w:rsidRDefault="005D7723" w:rsidP="005D7723">
            <w:pPr>
              <w:spacing w:before="0" w:line="240" w:lineRule="auto"/>
              <w:jc w:val="right"/>
              <w:rPr>
                <w:rFonts w:ascii="Calibri" w:hAnsi="Calibri"/>
                <w:color w:val="000000"/>
                <w:sz w:val="16"/>
                <w:szCs w:val="16"/>
              </w:rPr>
            </w:pPr>
            <w:r w:rsidRPr="009A00DA">
              <w:rPr>
                <w:rFonts w:ascii="Calibri" w:hAnsi="Calibri"/>
                <w:color w:val="000000"/>
                <w:sz w:val="16"/>
                <w:szCs w:val="16"/>
              </w:rPr>
              <w:t>149</w:t>
            </w:r>
          </w:p>
        </w:tc>
        <w:tc>
          <w:tcPr>
            <w:tcW w:w="976" w:type="dxa"/>
            <w:tcBorders>
              <w:top w:val="nil"/>
              <w:left w:val="nil"/>
              <w:bottom w:val="single" w:sz="4" w:space="0" w:color="auto"/>
              <w:right w:val="nil"/>
            </w:tcBorders>
            <w:noWrap/>
            <w:vAlign w:val="center"/>
          </w:tcPr>
          <w:p w:rsidR="005D7723" w:rsidRPr="009A00DA" w:rsidRDefault="005D7723" w:rsidP="005D7723">
            <w:pPr>
              <w:spacing w:before="0" w:line="240" w:lineRule="auto"/>
              <w:jc w:val="right"/>
              <w:rPr>
                <w:rFonts w:ascii="Calibri" w:hAnsi="Calibri"/>
                <w:color w:val="000000"/>
                <w:sz w:val="16"/>
                <w:szCs w:val="16"/>
              </w:rPr>
            </w:pPr>
            <w:r w:rsidRPr="009A00DA">
              <w:rPr>
                <w:rFonts w:ascii="Calibri" w:hAnsi="Calibri"/>
                <w:color w:val="000000"/>
                <w:sz w:val="16"/>
                <w:szCs w:val="16"/>
              </w:rPr>
              <w:t>130</w:t>
            </w:r>
          </w:p>
        </w:tc>
      </w:tr>
    </w:tbl>
    <w:p w:rsidR="005D7723" w:rsidRPr="009A00DA" w:rsidRDefault="005D7723" w:rsidP="000B678E"/>
    <w:p w:rsidR="006E4024" w:rsidRPr="009A00DA" w:rsidRDefault="006E4024" w:rsidP="000B678E">
      <w:r w:rsidRPr="009A00DA">
        <w:t>Den genomsnittliga kostnaden per rev</w:t>
      </w:r>
      <w:r w:rsidRPr="009A00DA">
        <w:t>i</w:t>
      </w:r>
      <w:r w:rsidRPr="009A00DA">
        <w:t>sionsberättelse under revisionsåret 2009 up</w:t>
      </w:r>
      <w:r w:rsidRPr="009A00DA">
        <w:t>p</w:t>
      </w:r>
      <w:r w:rsidRPr="009A00DA">
        <w:t>gick till 1 130 000 kronor för stora myndigheter och 251 000 kronor för små myndigheter, vilket är en minskning sedan föregående år med 317</w:t>
      </w:r>
      <w:r w:rsidR="00B710E5" w:rsidRPr="009A00DA">
        <w:t> </w:t>
      </w:r>
      <w:r w:rsidRPr="009A00DA">
        <w:t>000 kronor respektive 32 000 kronor.</w:t>
      </w:r>
      <w:r w:rsidR="00C668E4" w:rsidRPr="009A00DA">
        <w:t xml:space="preserve"> Den lägre styckkostnaden berodde på att årlig revision bar en lägre andel av gemensamma kostnader under rev</w:t>
      </w:r>
      <w:r w:rsidR="00C668E4" w:rsidRPr="009A00DA">
        <w:t>i</w:t>
      </w:r>
      <w:r w:rsidR="00C668E4" w:rsidRPr="009A00DA">
        <w:t>sionsåret 2008 jämfört med 2007.</w:t>
      </w:r>
      <w:r w:rsidR="009F3B19" w:rsidRPr="009A00DA">
        <w:t xml:space="preserve"> </w:t>
      </w:r>
      <w:r w:rsidRPr="009A00DA">
        <w:t xml:space="preserve">För bolag och stiftelser </w:t>
      </w:r>
      <w:r w:rsidR="009F3B19" w:rsidRPr="009A00DA">
        <w:t xml:space="preserve">var </w:t>
      </w:r>
      <w:r w:rsidRPr="009A00DA">
        <w:t>den genomsnit</w:t>
      </w:r>
      <w:r w:rsidRPr="009A00DA">
        <w:t>t</w:t>
      </w:r>
      <w:r w:rsidRPr="009A00DA">
        <w:t>liga kostnaden per revisionsberättelse i princip ofö</w:t>
      </w:r>
      <w:r w:rsidRPr="009A00DA">
        <w:t>r</w:t>
      </w:r>
      <w:r w:rsidRPr="009A00DA">
        <w:t>ändrad.</w:t>
      </w:r>
    </w:p>
    <w:p w:rsidR="006E4024" w:rsidRPr="009A00DA" w:rsidRDefault="006E4024" w:rsidP="006E4024">
      <w:pPr>
        <w:pStyle w:val="Normaltindrag"/>
      </w:pPr>
      <w:r w:rsidRPr="009A00DA">
        <w:t>Den genomsnittliga tiden per rev</w:t>
      </w:r>
      <w:r w:rsidRPr="009A00DA">
        <w:t>i</w:t>
      </w:r>
      <w:r w:rsidRPr="009A00DA">
        <w:t>sionsberättelse har endast förändrats marginellt jämfört med revisionen av 2007 års årsredovisningar som avslut</w:t>
      </w:r>
      <w:r w:rsidRPr="009A00DA">
        <w:t>a</w:t>
      </w:r>
      <w:r w:rsidRPr="009A00DA">
        <w:t xml:space="preserve">des 2008. </w:t>
      </w:r>
    </w:p>
    <w:p w:rsidR="006E4024" w:rsidRPr="009A00DA" w:rsidRDefault="006E4024" w:rsidP="00EE7F8C">
      <w:pPr>
        <w:keepNext/>
        <w:rPr>
          <w:i/>
          <w:sz w:val="20"/>
        </w:rPr>
      </w:pPr>
    </w:p>
    <w:p w:rsidR="00D944FD" w:rsidRPr="009A00DA" w:rsidRDefault="00D944FD" w:rsidP="00EE7F8C">
      <w:pPr>
        <w:keepNext/>
        <w:rPr>
          <w:i/>
          <w:sz w:val="20"/>
        </w:rPr>
      </w:pPr>
      <w:r w:rsidRPr="009A00DA">
        <w:rPr>
          <w:i/>
          <w:sz w:val="20"/>
        </w:rPr>
        <w:t>Avgifter för årlig revision</w:t>
      </w:r>
    </w:p>
    <w:p w:rsidR="00045534" w:rsidRPr="009A00DA" w:rsidRDefault="00045534" w:rsidP="000B678E">
      <w:r w:rsidRPr="009A00DA">
        <w:t>I början av året sänktes taxorna för den årliga revisionen. Under året ha</w:t>
      </w:r>
      <w:r w:rsidR="00B710E5" w:rsidRPr="009A00DA">
        <w:t>r</w:t>
      </w:r>
      <w:r w:rsidRPr="009A00DA">
        <w:t xml:space="preserve"> faktur</w:t>
      </w:r>
      <w:r w:rsidRPr="009A00DA">
        <w:t>e</w:t>
      </w:r>
      <w:r w:rsidRPr="009A00DA">
        <w:t>ringsgraden ökat med 2 procent till 94 procent (92 procen</w:t>
      </w:r>
      <w:r w:rsidR="0044153C" w:rsidRPr="009A00DA">
        <w:t>t</w:t>
      </w:r>
      <w:r w:rsidRPr="009A00DA">
        <w:t>). De sänkta taxorna resu</w:t>
      </w:r>
      <w:r w:rsidRPr="009A00DA">
        <w:t>l</w:t>
      </w:r>
      <w:r w:rsidRPr="009A00DA">
        <w:t>terade i ett saldo som bedöms ligga på en skälig nivå. Översyn av taxan görs årl</w:t>
      </w:r>
      <w:r w:rsidRPr="009A00DA">
        <w:t>i</w:t>
      </w:r>
      <w:r w:rsidRPr="009A00DA">
        <w:t xml:space="preserve">gen. </w:t>
      </w:r>
    </w:p>
    <w:p w:rsidR="00C62CC3" w:rsidRPr="009A00DA" w:rsidRDefault="00C62CC3" w:rsidP="00C62CC3">
      <w:pPr>
        <w:pStyle w:val="Normaltindrag"/>
      </w:pPr>
    </w:p>
    <w:p w:rsidR="001327C3" w:rsidRPr="009A00DA" w:rsidRDefault="00924487" w:rsidP="002961BE">
      <w:pPr>
        <w:pStyle w:val="Tabellrubrik"/>
        <w:keepNext/>
        <w:keepLines/>
        <w:spacing w:before="0"/>
        <w:ind w:left="0" w:firstLine="0"/>
      </w:pPr>
      <w:r w:rsidRPr="009A00DA">
        <w:t>Tabell</w:t>
      </w:r>
      <w:r w:rsidR="002961BE" w:rsidRPr="009A00DA">
        <w:t xml:space="preserve"> 5</w:t>
      </w:r>
      <w:r w:rsidRPr="009A00DA">
        <w:t xml:space="preserve">: sKILLNAD MELLAN </w:t>
      </w:r>
      <w:r w:rsidR="00C62CC3" w:rsidRPr="009A00DA">
        <w:t xml:space="preserve">Avgiftsintäkter och </w:t>
      </w:r>
      <w:r w:rsidRPr="009A00DA">
        <w:t>KOSTNADER INOM Å</w:t>
      </w:r>
      <w:r w:rsidRPr="009A00DA">
        <w:t>R</w:t>
      </w:r>
      <w:r w:rsidRPr="009A00DA">
        <w:t>LIG REV</w:t>
      </w:r>
      <w:r w:rsidRPr="009A00DA">
        <w:t>I</w:t>
      </w:r>
      <w:r w:rsidRPr="009A00DA">
        <w:t>SION 2009</w:t>
      </w:r>
      <w:r w:rsidR="007B087B" w:rsidRPr="009A00DA">
        <w:t>–</w:t>
      </w:r>
      <w:r w:rsidRPr="009A00DA">
        <w:t xml:space="preserve">2007, TKR </w:t>
      </w:r>
      <w:r w:rsidR="009A00DA" w:rsidRPr="009A00DA">
        <w:rPr>
          <w:noProof/>
        </w:rPr>
        <w:drawing>
          <wp:inline distT="0" distB="0" distL="0" distR="0">
            <wp:extent cx="3778250" cy="46355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78250" cy="463550"/>
                    </a:xfrm>
                    <a:prstGeom prst="rect">
                      <a:avLst/>
                    </a:prstGeom>
                    <a:noFill/>
                    <a:ln>
                      <a:noFill/>
                    </a:ln>
                  </pic:spPr>
                </pic:pic>
              </a:graphicData>
            </a:graphic>
          </wp:inline>
        </w:drawing>
      </w:r>
      <w:r w:rsidR="00C62CC3" w:rsidRPr="009A00DA">
        <w:t xml:space="preserve"> </w:t>
      </w:r>
    </w:p>
    <w:p w:rsidR="00D944FD" w:rsidRPr="009A00DA" w:rsidRDefault="00D944FD" w:rsidP="00EA751A">
      <w:pPr>
        <w:pStyle w:val="Rubrik2"/>
        <w:spacing w:before="0"/>
      </w:pPr>
      <w:r w:rsidRPr="009A00DA">
        <w:br w:type="page"/>
      </w:r>
      <w:bookmarkStart w:id="28" w:name="_Toc252525837"/>
      <w:bookmarkStart w:id="29" w:name="_Toc254267589"/>
      <w:r w:rsidRPr="009A00DA">
        <w:t>Effektivitetsrevision</w:t>
      </w:r>
      <w:bookmarkEnd w:id="28"/>
      <w:bookmarkEnd w:id="29"/>
    </w:p>
    <w:p w:rsidR="00D944FD" w:rsidRPr="009A00DA" w:rsidRDefault="00D944FD" w:rsidP="007628C8">
      <w:pPr>
        <w:pStyle w:val="Rubrik3"/>
        <w:rPr>
          <w:noProof w:val="0"/>
        </w:rPr>
      </w:pPr>
      <w:bookmarkStart w:id="30" w:name="_Toc254267590"/>
      <w:r w:rsidRPr="009A00DA">
        <w:rPr>
          <w:noProof w:val="0"/>
        </w:rPr>
        <w:t>Mål</w:t>
      </w:r>
      <w:bookmarkEnd w:id="30"/>
    </w:p>
    <w:p w:rsidR="00D944FD" w:rsidRPr="009A00DA" w:rsidRDefault="00D944FD" w:rsidP="007628C8">
      <w:r w:rsidRPr="009A00DA">
        <w:t>Målet för verksamhetsgrenen är att g</w:t>
      </w:r>
      <w:r w:rsidRPr="009A00DA">
        <w:t>e</w:t>
      </w:r>
      <w:r w:rsidRPr="009A00DA">
        <w:t>nom granskningsverksamhet främja en sådan utveckling att staten med hänsyn till allmänna samhällsintressen får ett effektivt utbyte av sina insatser. Riksrevisionen har vidare beslutat om följa</w:t>
      </w:r>
      <w:r w:rsidRPr="009A00DA">
        <w:t>n</w:t>
      </w:r>
      <w:r w:rsidRPr="009A00DA">
        <w:t>de mål för granskningsverksamheten</w:t>
      </w:r>
      <w:r w:rsidR="007B087B" w:rsidRPr="009A00DA">
        <w:t>:</w:t>
      </w:r>
    </w:p>
    <w:p w:rsidR="007B087B" w:rsidRPr="009A00DA" w:rsidRDefault="007B087B" w:rsidP="007B087B">
      <w:pPr>
        <w:pStyle w:val="Normaltindrag"/>
      </w:pPr>
    </w:p>
    <w:p w:rsidR="00D944FD" w:rsidRPr="009A00DA" w:rsidRDefault="00D944FD" w:rsidP="007628C8">
      <w:pPr>
        <w:numPr>
          <w:ilvl w:val="0"/>
          <w:numId w:val="15"/>
        </w:numPr>
        <w:spacing w:before="0"/>
      </w:pPr>
      <w:r w:rsidRPr="009A00DA">
        <w:t>Granskningsverksamhetens inrik</w:t>
      </w:r>
      <w:r w:rsidRPr="009A00DA">
        <w:t>t</w:t>
      </w:r>
      <w:r w:rsidRPr="009A00DA">
        <w:t>ning är relevant och intressant.</w:t>
      </w:r>
    </w:p>
    <w:p w:rsidR="00D944FD" w:rsidRPr="009A00DA" w:rsidRDefault="00D944FD" w:rsidP="007628C8">
      <w:pPr>
        <w:numPr>
          <w:ilvl w:val="0"/>
          <w:numId w:val="15"/>
        </w:numPr>
      </w:pPr>
      <w:r w:rsidRPr="009A00DA">
        <w:t>Granskningsverksamheten håller hög kvalitet.</w:t>
      </w:r>
    </w:p>
    <w:p w:rsidR="00D944FD" w:rsidRPr="009A00DA" w:rsidRDefault="00D944FD" w:rsidP="007628C8">
      <w:pPr>
        <w:numPr>
          <w:ilvl w:val="0"/>
          <w:numId w:val="15"/>
        </w:numPr>
      </w:pPr>
      <w:r w:rsidRPr="009A00DA">
        <w:t>Granskningsverksamheten når hög verkningsgrad.</w:t>
      </w:r>
    </w:p>
    <w:p w:rsidR="00D944FD" w:rsidRPr="009A00DA" w:rsidRDefault="00D944FD" w:rsidP="007628C8">
      <w:pPr>
        <w:pStyle w:val="Rubrik3"/>
        <w:rPr>
          <w:noProof w:val="0"/>
        </w:rPr>
      </w:pPr>
      <w:bookmarkStart w:id="31" w:name="_Toc254267591"/>
      <w:r w:rsidRPr="009A00DA">
        <w:rPr>
          <w:noProof w:val="0"/>
        </w:rPr>
        <w:t>Resultat och bedömning</w:t>
      </w:r>
      <w:bookmarkEnd w:id="31"/>
    </w:p>
    <w:p w:rsidR="00D944FD" w:rsidRPr="009A00DA" w:rsidRDefault="00D944FD" w:rsidP="006E2F16">
      <w:pPr>
        <w:rPr>
          <w:i/>
          <w:sz w:val="20"/>
        </w:rPr>
      </w:pPr>
      <w:r w:rsidRPr="009A00DA">
        <w:rPr>
          <w:i/>
          <w:sz w:val="20"/>
        </w:rPr>
        <w:t>Sammanfattande bedömning</w:t>
      </w:r>
    </w:p>
    <w:p w:rsidR="005476FD" w:rsidRPr="009A00DA" w:rsidRDefault="005476FD" w:rsidP="005476FD">
      <w:r w:rsidRPr="009A00DA">
        <w:t>Effektivitetsgranskningarna har i huvudsak följt den inriktning som riksrev</w:t>
      </w:r>
      <w:r w:rsidRPr="009A00DA">
        <w:t>i</w:t>
      </w:r>
      <w:r w:rsidRPr="009A00DA">
        <w:t xml:space="preserve">sorerna beslutade i granskningsplanen för 2009.  </w:t>
      </w:r>
    </w:p>
    <w:p w:rsidR="005476FD" w:rsidRPr="009A00DA" w:rsidRDefault="005476FD" w:rsidP="005476FD">
      <w:pPr>
        <w:pStyle w:val="Normaltindrag"/>
      </w:pPr>
      <w:r w:rsidRPr="009A00DA">
        <w:t>Formerna för kvalitetssäkring har u</w:t>
      </w:r>
      <w:r w:rsidRPr="009A00DA">
        <w:t>t</w:t>
      </w:r>
      <w:r w:rsidRPr="009A00DA">
        <w:t>vecklats ytterligare under året. Under året har ett projekt inletts tillsammans med Uppsala universitet med syftet att utveckla former för extern kvalitetsb</w:t>
      </w:r>
      <w:r w:rsidRPr="009A00DA">
        <w:t>e</w:t>
      </w:r>
      <w:r w:rsidRPr="009A00DA">
        <w:t>dömning av granskningsrapporter. En första studie visar att rapporterna sa</w:t>
      </w:r>
      <w:r w:rsidRPr="009A00DA">
        <w:t>m</w:t>
      </w:r>
      <w:r w:rsidRPr="009A00DA">
        <w:t>mantaget lever upp till de kvalitetskrav som formulerats för granskningarna.</w:t>
      </w:r>
    </w:p>
    <w:p w:rsidR="00D944FD" w:rsidRPr="009A00DA" w:rsidRDefault="00D944FD" w:rsidP="007628C8">
      <w:pPr>
        <w:pStyle w:val="Normaltindrag"/>
      </w:pPr>
      <w:r w:rsidRPr="009A00DA">
        <w:t>Riksrevisionen har i den årliga uppföljningsrapporten (se avsnitt O</w:t>
      </w:r>
      <w:r w:rsidRPr="009A00DA">
        <w:t>m</w:t>
      </w:r>
      <w:r w:rsidRPr="009A00DA">
        <w:t>världsriktad verksamhet) redovisat sin uppföl</w:t>
      </w:r>
      <w:r w:rsidRPr="009A00DA">
        <w:t>j</w:t>
      </w:r>
      <w:r w:rsidRPr="009A00DA">
        <w:t>ning om vidtagna åtgärder med anledning av genomförda granskningar. Årets uppföljning visade att Riksr</w:t>
      </w:r>
      <w:r w:rsidRPr="009A00DA">
        <w:t>e</w:t>
      </w:r>
      <w:r w:rsidRPr="009A00DA">
        <w:t xml:space="preserve">visionens granskning ger upphov till </w:t>
      </w:r>
      <w:r w:rsidR="00A12339" w:rsidRPr="009A00DA">
        <w:t>förbättringar</w:t>
      </w:r>
      <w:r w:rsidRPr="009A00DA">
        <w:t xml:space="preserve"> i den statliga verksamh</w:t>
      </w:r>
      <w:r w:rsidRPr="009A00DA">
        <w:t>e</w:t>
      </w:r>
      <w:r w:rsidRPr="009A00DA">
        <w:t>ten. Samtliga grans</w:t>
      </w:r>
      <w:r w:rsidRPr="009A00DA">
        <w:t>k</w:t>
      </w:r>
      <w:r w:rsidRPr="009A00DA">
        <w:t>ningsrapporter som följts upp har medfört någon form av åtgärd.</w:t>
      </w:r>
    </w:p>
    <w:p w:rsidR="005476FD" w:rsidRPr="009A00DA" w:rsidRDefault="005476FD" w:rsidP="005476FD">
      <w:pPr>
        <w:pStyle w:val="Normaltindrag"/>
      </w:pPr>
      <w:r w:rsidRPr="009A00DA">
        <w:t>Riksrevisionens b</w:t>
      </w:r>
      <w:r w:rsidRPr="009A00DA">
        <w:t>e</w:t>
      </w:r>
      <w:r w:rsidRPr="009A00DA">
        <w:t>dömning är att de tre målen för effektivitetsrevisionen har up</w:t>
      </w:r>
      <w:r w:rsidRPr="009A00DA">
        <w:t>p</w:t>
      </w:r>
      <w:r w:rsidRPr="009A00DA">
        <w:t>nåtts.</w:t>
      </w:r>
    </w:p>
    <w:p w:rsidR="0098158B" w:rsidRPr="009A00DA" w:rsidRDefault="0098158B" w:rsidP="007628C8">
      <w:pPr>
        <w:pStyle w:val="Normaltindrag"/>
      </w:pPr>
    </w:p>
    <w:p w:rsidR="00D944FD" w:rsidRPr="009A00DA" w:rsidRDefault="00D944FD" w:rsidP="0098158B">
      <w:pPr>
        <w:keepNext/>
        <w:rPr>
          <w:i/>
          <w:sz w:val="20"/>
        </w:rPr>
      </w:pPr>
      <w:r w:rsidRPr="009A00DA">
        <w:rPr>
          <w:i/>
          <w:sz w:val="20"/>
        </w:rPr>
        <w:t>Måluppfyllelse</w:t>
      </w:r>
    </w:p>
    <w:p w:rsidR="00D944FD" w:rsidRPr="009A00DA" w:rsidRDefault="003119F3" w:rsidP="001327C3">
      <w:pPr>
        <w:rPr>
          <w:sz w:val="18"/>
        </w:rPr>
      </w:pPr>
      <w:r w:rsidRPr="009A00DA">
        <w:t>Granskningsverksamhetens inriktning är relevant och intressant</w:t>
      </w:r>
    </w:p>
    <w:p w:rsidR="00D944FD" w:rsidRPr="009A00DA" w:rsidRDefault="00D944FD" w:rsidP="008A43D6">
      <w:pPr>
        <w:keepNext/>
      </w:pPr>
      <w:r w:rsidRPr="009A00DA">
        <w:t>En förutsättning för att granskningar ska vara intressanta och rel</w:t>
      </w:r>
      <w:r w:rsidRPr="009A00DA">
        <w:t>e</w:t>
      </w:r>
      <w:r w:rsidRPr="009A00DA">
        <w:t>vanta är att de inriktas mot väsentliga områden där det finns en hög risk för ineffektivitet.  U</w:t>
      </w:r>
      <w:r w:rsidRPr="009A00DA">
        <w:t>n</w:t>
      </w:r>
      <w:r w:rsidRPr="009A00DA">
        <w:t>derlaget för riksrevisorernas beslut om granskningsinriktning och val av granskning kräver en väl fungerande område</w:t>
      </w:r>
      <w:r w:rsidRPr="009A00DA">
        <w:t>s</w:t>
      </w:r>
      <w:r w:rsidRPr="009A00DA">
        <w:t>bevakning som kan täcka in stora delar av statsfö</w:t>
      </w:r>
      <w:r w:rsidRPr="009A00DA">
        <w:t>r</w:t>
      </w:r>
      <w:r w:rsidRPr="009A00DA">
        <w:t xml:space="preserve">valtningen. </w:t>
      </w:r>
      <w:r w:rsidR="008A43D6" w:rsidRPr="009A00DA">
        <w:t>Här är det inte minst viktigt att erfarenheter och iakttagelser från den årliga revisionen utnyt</w:t>
      </w:r>
      <w:r w:rsidR="008A43D6" w:rsidRPr="009A00DA">
        <w:t>t</w:t>
      </w:r>
      <w:r w:rsidR="008A43D6" w:rsidRPr="009A00DA">
        <w:t>jas som underlag för beslut om inrik</w:t>
      </w:r>
      <w:r w:rsidR="008A43D6" w:rsidRPr="009A00DA">
        <w:t>t</w:t>
      </w:r>
      <w:r w:rsidR="008A43D6" w:rsidRPr="009A00DA">
        <w:t>ningen av effektivitetsrevisionen. Den ändrade organisationen av årlig revision som genomfördes under 2009 har underlättat ett sådan ku</w:t>
      </w:r>
      <w:r w:rsidR="008A43D6" w:rsidRPr="009A00DA">
        <w:t>n</w:t>
      </w:r>
      <w:r w:rsidR="008A43D6" w:rsidRPr="009A00DA">
        <w:t xml:space="preserve">skapsutbyte. </w:t>
      </w:r>
      <w:r w:rsidRPr="009A00DA">
        <w:t>Riksrevisionen har ökat insatserna för område</w:t>
      </w:r>
      <w:r w:rsidRPr="009A00DA">
        <w:t>s</w:t>
      </w:r>
      <w:r w:rsidRPr="009A00DA">
        <w:t xml:space="preserve">bevakning under året. </w:t>
      </w:r>
    </w:p>
    <w:p w:rsidR="00D944FD" w:rsidRPr="009A00DA" w:rsidRDefault="009D4A97" w:rsidP="007628C8">
      <w:pPr>
        <w:pStyle w:val="Normaltindrag"/>
      </w:pPr>
      <w:r w:rsidRPr="009A00DA">
        <w:t>Riksrevisionen slutförde 30 effektiv</w:t>
      </w:r>
      <w:r w:rsidRPr="009A00DA">
        <w:t>i</w:t>
      </w:r>
      <w:r w:rsidRPr="009A00DA">
        <w:t xml:space="preserve">tetsgranskningar under 2009. </w:t>
      </w:r>
      <w:r w:rsidR="00D944FD" w:rsidRPr="009A00DA">
        <w:t>Under 2009 har Riksrevisionen</w:t>
      </w:r>
      <w:r w:rsidR="00F76706" w:rsidRPr="009A00DA">
        <w:t xml:space="preserve">s granskningar genomförts inom </w:t>
      </w:r>
      <w:r w:rsidR="00D944FD" w:rsidRPr="009A00DA">
        <w:t>följande nio strat</w:t>
      </w:r>
      <w:r w:rsidR="00D944FD" w:rsidRPr="009A00DA">
        <w:t>e</w:t>
      </w:r>
      <w:r w:rsidR="00D944FD" w:rsidRPr="009A00DA">
        <w:t>gier:</w:t>
      </w:r>
    </w:p>
    <w:p w:rsidR="007628C8" w:rsidRPr="009A00DA" w:rsidRDefault="007628C8" w:rsidP="007628C8">
      <w:pPr>
        <w:pStyle w:val="Normaltindrag"/>
      </w:pPr>
    </w:p>
    <w:p w:rsidR="00D944FD" w:rsidRPr="009A00DA" w:rsidRDefault="00D944FD" w:rsidP="007628C8">
      <w:pPr>
        <w:numPr>
          <w:ilvl w:val="0"/>
          <w:numId w:val="17"/>
        </w:numPr>
        <w:spacing w:before="0"/>
      </w:pPr>
      <w:r w:rsidRPr="009A00DA">
        <w:t>Offentliga finanser</w:t>
      </w:r>
    </w:p>
    <w:p w:rsidR="00D944FD" w:rsidRPr="009A00DA" w:rsidRDefault="00D944FD" w:rsidP="007628C8">
      <w:pPr>
        <w:numPr>
          <w:ilvl w:val="0"/>
          <w:numId w:val="17"/>
        </w:numPr>
      </w:pPr>
      <w:r w:rsidRPr="009A00DA">
        <w:t>Staten och arbetsmarknaden</w:t>
      </w:r>
    </w:p>
    <w:p w:rsidR="00D944FD" w:rsidRPr="009A00DA" w:rsidRDefault="00D944FD" w:rsidP="007628C8">
      <w:pPr>
        <w:numPr>
          <w:ilvl w:val="0"/>
          <w:numId w:val="17"/>
        </w:numPr>
      </w:pPr>
      <w:r w:rsidRPr="009A00DA">
        <w:t>Effektiv förvaltning</w:t>
      </w:r>
    </w:p>
    <w:p w:rsidR="00D944FD" w:rsidRPr="009A00DA" w:rsidRDefault="00D944FD" w:rsidP="007628C8">
      <w:pPr>
        <w:numPr>
          <w:ilvl w:val="0"/>
          <w:numId w:val="17"/>
        </w:numPr>
      </w:pPr>
      <w:r w:rsidRPr="009A00DA">
        <w:t>Statliga bolag och stiftelser</w:t>
      </w:r>
    </w:p>
    <w:p w:rsidR="00D944FD" w:rsidRPr="009A00DA" w:rsidRDefault="00D944FD" w:rsidP="007628C8">
      <w:pPr>
        <w:numPr>
          <w:ilvl w:val="0"/>
          <w:numId w:val="17"/>
        </w:numPr>
      </w:pPr>
      <w:r w:rsidRPr="009A00DA">
        <w:t>Hållbara transfereringssystem</w:t>
      </w:r>
    </w:p>
    <w:p w:rsidR="00D944FD" w:rsidRPr="009A00DA" w:rsidRDefault="00D944FD" w:rsidP="007628C8">
      <w:pPr>
        <w:numPr>
          <w:ilvl w:val="0"/>
          <w:numId w:val="17"/>
        </w:numPr>
      </w:pPr>
      <w:r w:rsidRPr="009A00DA">
        <w:t>Statens roll i utbildningssystemet</w:t>
      </w:r>
    </w:p>
    <w:p w:rsidR="00D944FD" w:rsidRPr="009A00DA" w:rsidRDefault="00D944FD" w:rsidP="007628C8">
      <w:pPr>
        <w:numPr>
          <w:ilvl w:val="0"/>
          <w:numId w:val="17"/>
        </w:numPr>
      </w:pPr>
      <w:r w:rsidRPr="009A00DA">
        <w:t>Infrastruktur på nya villkor</w:t>
      </w:r>
    </w:p>
    <w:p w:rsidR="00D944FD" w:rsidRPr="009A00DA" w:rsidRDefault="00D944FD" w:rsidP="007628C8">
      <w:pPr>
        <w:numPr>
          <w:ilvl w:val="0"/>
          <w:numId w:val="17"/>
        </w:numPr>
      </w:pPr>
      <w:r w:rsidRPr="009A00DA">
        <w:t>Rättsväsendets samlade effektivitet</w:t>
      </w:r>
    </w:p>
    <w:p w:rsidR="00D944FD" w:rsidRPr="009A00DA" w:rsidRDefault="00D944FD" w:rsidP="007628C8">
      <w:pPr>
        <w:numPr>
          <w:ilvl w:val="0"/>
          <w:numId w:val="17"/>
        </w:numPr>
      </w:pPr>
      <w:r w:rsidRPr="009A00DA">
        <w:t xml:space="preserve">Omställningen av försvaret </w:t>
      </w:r>
    </w:p>
    <w:p w:rsidR="009D4A97" w:rsidRPr="009A00DA" w:rsidRDefault="009D4A97" w:rsidP="007628C8"/>
    <w:p w:rsidR="009D4A97" w:rsidRPr="009A00DA" w:rsidRDefault="009D4A97" w:rsidP="009D4A97">
      <w:r w:rsidRPr="009A00DA">
        <w:t>Arbetet med granskningsstrategier syftar till att granskningarna ska ses som i</w:t>
      </w:r>
      <w:r w:rsidRPr="009A00DA">
        <w:t>n</w:t>
      </w:r>
      <w:r w:rsidRPr="009A00DA">
        <w:t>tressanta och relevanta. Strategierna löper över flera år. Flera granskningar genomförs inom varje strategi för att belysa en central frågeställning ur olika perspektiv. De samlade slutsatserna av de granskningar som genomförs inom ramen för en strategi redovisas</w:t>
      </w:r>
      <w:r w:rsidR="00C95F32" w:rsidRPr="009A00DA">
        <w:t xml:space="preserve"> bland annat</w:t>
      </w:r>
      <w:r w:rsidRPr="009A00DA">
        <w:t xml:space="preserve"> i Riksrevisorernas årliga rapport. Strategierna ger ett mervärde i förhållande till värdet av varje enskild grans</w:t>
      </w:r>
      <w:r w:rsidRPr="009A00DA">
        <w:t>k</w:t>
      </w:r>
      <w:r w:rsidRPr="009A00DA">
        <w:t>ning.</w:t>
      </w:r>
    </w:p>
    <w:p w:rsidR="00D944FD" w:rsidRPr="009A00DA" w:rsidRDefault="00D944FD" w:rsidP="009D4A97">
      <w:pPr>
        <w:pStyle w:val="Normaltindrag"/>
      </w:pPr>
      <w:r w:rsidRPr="009A00DA">
        <w:t xml:space="preserve">Under 2009 avslutades ingen strategi. Redovisningen i årliga rapporten byggde på iakttagelser </w:t>
      </w:r>
      <w:r w:rsidR="007B087B" w:rsidRPr="009A00DA">
        <w:t>av</w:t>
      </w:r>
      <w:r w:rsidRPr="009A00DA">
        <w:t xml:space="preserve"> hur regeringen och myndigheterna hanterat den ökande internationaliseringen. </w:t>
      </w:r>
      <w:r w:rsidR="009D4A97" w:rsidRPr="009A00DA">
        <w:t xml:space="preserve">Frågan </w:t>
      </w:r>
      <w:r w:rsidRPr="009A00DA">
        <w:t>b</w:t>
      </w:r>
      <w:r w:rsidRPr="009A00DA">
        <w:t>e</w:t>
      </w:r>
      <w:r w:rsidRPr="009A00DA">
        <w:t>lyste</w:t>
      </w:r>
      <w:r w:rsidR="009D4A97" w:rsidRPr="009A00DA">
        <w:t>s</w:t>
      </w:r>
      <w:r w:rsidRPr="009A00DA">
        <w:t xml:space="preserve"> ur tre olika perspektiv. Ett av dessa handlade om hur det finanspolitiska ramverket fungerar vid en omfa</w:t>
      </w:r>
      <w:r w:rsidRPr="009A00DA">
        <w:t>t</w:t>
      </w:r>
      <w:r w:rsidRPr="009A00DA">
        <w:t>tande internationell ekonomisk kris. Ett annat perspektiv var statens hante</w:t>
      </w:r>
      <w:r w:rsidRPr="009A00DA">
        <w:t>r</w:t>
      </w:r>
      <w:r w:rsidRPr="009A00DA">
        <w:t>ing av EU-beslut. Det tredje pe</w:t>
      </w:r>
      <w:r w:rsidRPr="009A00DA">
        <w:t>r</w:t>
      </w:r>
      <w:r w:rsidRPr="009A00DA">
        <w:t>spektivet gällde de utmaningar som uppstått i och med den ökade internationella rörligheten för varor och tjän</w:t>
      </w:r>
      <w:r w:rsidRPr="009A00DA">
        <w:t>s</w:t>
      </w:r>
      <w:r w:rsidRPr="009A00DA">
        <w:t xml:space="preserve">ter. </w:t>
      </w:r>
    </w:p>
    <w:p w:rsidR="00D944FD" w:rsidRPr="009A00DA" w:rsidRDefault="00D944FD" w:rsidP="007628C8">
      <w:pPr>
        <w:pStyle w:val="Normaltindrag"/>
      </w:pPr>
      <w:r w:rsidRPr="009A00DA">
        <w:t xml:space="preserve">Det finns vid sidan av en långsiktigt hållbar inriktning också ett behov </w:t>
      </w:r>
      <w:r w:rsidR="00B710E5" w:rsidRPr="009A00DA">
        <w:t xml:space="preserve">av </w:t>
      </w:r>
      <w:r w:rsidRPr="009A00DA">
        <w:t>att Riksrevisionen anpassar årets granskning till förändring</w:t>
      </w:r>
      <w:r w:rsidR="007B087B" w:rsidRPr="009A00DA">
        <w:t>ar och händelser i omvärlden.</w:t>
      </w:r>
      <w:r w:rsidRPr="009A00DA">
        <w:t xml:space="preserve"> Under 2009 genomfördes flera sådana granskningar såsom Fö</w:t>
      </w:r>
      <w:r w:rsidRPr="009A00DA">
        <w:t>r</w:t>
      </w:r>
      <w:r w:rsidRPr="009A00DA">
        <w:t>säkring</w:t>
      </w:r>
      <w:r w:rsidRPr="009A00DA">
        <w:t>s</w:t>
      </w:r>
      <w:r w:rsidRPr="009A00DA">
        <w:t>kassans inköp av IT-lösningar (RiR 2009:2) och Statens garantier i finanskrisen (RiR 2009:26). Samtidigt genomfördes flera uppföljande grans</w:t>
      </w:r>
      <w:r w:rsidRPr="009A00DA">
        <w:t>k</w:t>
      </w:r>
      <w:r w:rsidRPr="009A00DA">
        <w:t>ningar inom områden som blev aktuella under året såsom Tillsynen av öve</w:t>
      </w:r>
      <w:r w:rsidRPr="009A00DA">
        <w:t>r</w:t>
      </w:r>
      <w:r w:rsidRPr="009A00DA">
        <w:t>förmyndarna (RiR 2009:31) och Länsplanerna för regional transportinfr</w:t>
      </w:r>
      <w:r w:rsidRPr="009A00DA">
        <w:t>a</w:t>
      </w:r>
      <w:r w:rsidRPr="009A00DA">
        <w:t xml:space="preserve">struktur (RiR 2009:23). </w:t>
      </w:r>
    </w:p>
    <w:p w:rsidR="00D944FD" w:rsidRPr="009A00DA" w:rsidRDefault="00D944FD" w:rsidP="00D944FD"/>
    <w:p w:rsidR="00827AA2" w:rsidRPr="009A00DA" w:rsidRDefault="003119F3" w:rsidP="001327C3">
      <w:pPr>
        <w:rPr>
          <w:sz w:val="18"/>
        </w:rPr>
      </w:pPr>
      <w:r w:rsidRPr="009A00DA">
        <w:rPr>
          <w:sz w:val="18"/>
        </w:rPr>
        <w:t>K</w:t>
      </w:r>
      <w:r w:rsidR="00827AA2" w:rsidRPr="009A00DA">
        <w:rPr>
          <w:sz w:val="18"/>
        </w:rPr>
        <w:t xml:space="preserve">valitet </w:t>
      </w:r>
    </w:p>
    <w:p w:rsidR="00827AA2" w:rsidRPr="009A00DA" w:rsidRDefault="00827AA2" w:rsidP="00827AA2">
      <w:r w:rsidRPr="009A00DA">
        <w:t xml:space="preserve">Riksrevisionens granskningsrapporter ska kännetecknas av en hög och jämn kvalitet. Varje granskningsrapport ska uppfylla ett antal internt formulerade kvalitetskriterier. Följsamheten gentemot dessa kriterier följs upp i anslutning till den interna kvalitetssäkringen. Alla publicerade granskningar under 2009 har uppfyllt dessa krav. </w:t>
      </w:r>
    </w:p>
    <w:p w:rsidR="00827AA2" w:rsidRPr="009A00DA" w:rsidRDefault="00827AA2" w:rsidP="00827AA2">
      <w:pPr>
        <w:pStyle w:val="Normaltindrag"/>
      </w:pPr>
      <w:r w:rsidRPr="009A00DA">
        <w:t>En del i kvalitetssäkringen är den fa</w:t>
      </w:r>
      <w:r w:rsidRPr="009A00DA">
        <w:t>k</w:t>
      </w:r>
      <w:r w:rsidRPr="009A00DA">
        <w:t>tagranskning som genomförs för alla granskningar. Den granskade organisationen tar del av ett utkast till ra</w:t>
      </w:r>
      <w:r w:rsidRPr="009A00DA">
        <w:t>p</w:t>
      </w:r>
      <w:r w:rsidRPr="009A00DA">
        <w:t>port</w:t>
      </w:r>
      <w:r w:rsidR="007B087B" w:rsidRPr="009A00DA">
        <w:t>en</w:t>
      </w:r>
      <w:r w:rsidRPr="009A00DA">
        <w:t xml:space="preserve"> och lämnar synpunkter och korrigerar event</w:t>
      </w:r>
      <w:r w:rsidRPr="009A00DA">
        <w:t>u</w:t>
      </w:r>
      <w:r w:rsidRPr="009A00DA">
        <w:t xml:space="preserve">ella sakfel. Under 2009 har </w:t>
      </w:r>
      <w:r w:rsidR="007B087B" w:rsidRPr="009A00DA">
        <w:t xml:space="preserve">det </w:t>
      </w:r>
      <w:r w:rsidR="009D4A97" w:rsidRPr="009A00DA">
        <w:t xml:space="preserve">inletts en utveckling där </w:t>
      </w:r>
      <w:r w:rsidRPr="009A00DA">
        <w:t xml:space="preserve">även rapportens slutsatser </w:t>
      </w:r>
      <w:r w:rsidR="009D4A97" w:rsidRPr="009A00DA">
        <w:t xml:space="preserve">kan </w:t>
      </w:r>
      <w:r w:rsidRPr="009A00DA">
        <w:t>ingå</w:t>
      </w:r>
      <w:r w:rsidR="009D4A97" w:rsidRPr="009A00DA">
        <w:t xml:space="preserve"> i</w:t>
      </w:r>
      <w:r w:rsidRPr="009A00DA">
        <w:t xml:space="preserve"> faktagrans</w:t>
      </w:r>
      <w:r w:rsidRPr="009A00DA">
        <w:t>k</w:t>
      </w:r>
      <w:r w:rsidRPr="009A00DA">
        <w:t>ningen. Syftet har varit att säkerställa att hänsyn har tagits till alla relevanta fakta som ligger till grund för rapportens slutsa</w:t>
      </w:r>
      <w:r w:rsidRPr="009A00DA">
        <w:t>t</w:t>
      </w:r>
      <w:r w:rsidRPr="009A00DA">
        <w:t xml:space="preserve">ser. </w:t>
      </w:r>
    </w:p>
    <w:p w:rsidR="000B678E" w:rsidRPr="009A00DA" w:rsidRDefault="00827AA2" w:rsidP="00827AA2">
      <w:pPr>
        <w:pStyle w:val="Normaltindrag"/>
      </w:pPr>
      <w:r w:rsidRPr="009A00DA">
        <w:t>Riksrevisionens vetenskapliga råd fyller en funktion för det interna kval</w:t>
      </w:r>
      <w:r w:rsidRPr="009A00DA">
        <w:t>i</w:t>
      </w:r>
      <w:r w:rsidRPr="009A00DA">
        <w:t>tetsarbetet. I granskningar som har ett mera principiellt intresse har rådet engagerats.</w:t>
      </w:r>
    </w:p>
    <w:p w:rsidR="000B678E" w:rsidRPr="009A00DA" w:rsidRDefault="00827AA2" w:rsidP="00827AA2">
      <w:pPr>
        <w:pStyle w:val="Normaltindrag"/>
      </w:pPr>
      <w:r w:rsidRPr="009A00DA">
        <w:t>En del i arbetet med att säkra kvalit</w:t>
      </w:r>
      <w:r w:rsidRPr="009A00DA">
        <w:t>e</w:t>
      </w:r>
      <w:r w:rsidRPr="009A00DA">
        <w:t>ten är att granskningarna tillförs rätt kompetens</w:t>
      </w:r>
      <w:r w:rsidR="007B087B" w:rsidRPr="009A00DA">
        <w:t>,</w:t>
      </w:r>
      <w:r w:rsidRPr="009A00DA">
        <w:t xml:space="preserve"> vilket i många fall kräver att extern kompetens kan knytas till projekten i tillräcklig omfattning. Den externa medverkan i grans</w:t>
      </w:r>
      <w:r w:rsidRPr="009A00DA">
        <w:t>k</w:t>
      </w:r>
      <w:r w:rsidRPr="009A00DA">
        <w:t xml:space="preserve">ningarna </w:t>
      </w:r>
      <w:r w:rsidR="006C57CC" w:rsidRPr="009A00DA">
        <w:t xml:space="preserve">har </w:t>
      </w:r>
      <w:r w:rsidRPr="009A00DA">
        <w:t>öka</w:t>
      </w:r>
      <w:r w:rsidR="006C57CC" w:rsidRPr="009A00DA">
        <w:t>t</w:t>
      </w:r>
      <w:r w:rsidRPr="009A00DA">
        <w:t xml:space="preserve"> under 2009.</w:t>
      </w:r>
    </w:p>
    <w:p w:rsidR="00827AA2" w:rsidRPr="009A00DA" w:rsidRDefault="00827AA2" w:rsidP="00827AA2">
      <w:pPr>
        <w:pStyle w:val="Normaltindrag"/>
      </w:pPr>
      <w:r w:rsidRPr="009A00DA">
        <w:t>Finansutskottet har framfört önskemål om en tydligare redovisning av u</w:t>
      </w:r>
      <w:r w:rsidRPr="009A00DA">
        <w:t>t</w:t>
      </w:r>
      <w:r w:rsidRPr="009A00DA">
        <w:t>vecklingen av kvaliteten i granskningsrapporterna. Riksrevisionen har dä</w:t>
      </w:r>
      <w:r w:rsidRPr="009A00DA">
        <w:t>r</w:t>
      </w:r>
      <w:r w:rsidRPr="009A00DA">
        <w:t>för inlett ett arbete tillsammans med Uppsala unive</w:t>
      </w:r>
      <w:r w:rsidRPr="009A00DA">
        <w:t>r</w:t>
      </w:r>
      <w:r w:rsidRPr="009A00DA">
        <w:t xml:space="preserve">sitet </w:t>
      </w:r>
      <w:r w:rsidR="007B087B" w:rsidRPr="009A00DA">
        <w:t xml:space="preserve">för </w:t>
      </w:r>
      <w:r w:rsidRPr="009A00DA">
        <w:t>att systematiskt låta forskare bedöma kvaliteten i Riksrevisionens granskning</w:t>
      </w:r>
      <w:r w:rsidRPr="009A00DA">
        <w:t>s</w:t>
      </w:r>
      <w:r w:rsidRPr="009A00DA">
        <w:t>rapporter. Syftet med den första studien som avsåg totalt 16 granskningsra</w:t>
      </w:r>
      <w:r w:rsidRPr="009A00DA">
        <w:t>p</w:t>
      </w:r>
      <w:r w:rsidRPr="009A00DA">
        <w:t>porter från 2009 har främst varit att få ett underlag för ett långsiktigt hållbart system för extern kvalitetsbedömning. Den första studien visade sammantaget att rapporterna lever upp till de kvalitetskrav som formulerats för granskningarna. Riksrev</w:t>
      </w:r>
      <w:r w:rsidRPr="009A00DA">
        <w:t>i</w:t>
      </w:r>
      <w:r w:rsidRPr="009A00DA">
        <w:t>sionen kommer att följa upp de synpunkter som framförs. Studien har även gett värdefulla erfarenheter om de framtida formerna för extern kvalitetsb</w:t>
      </w:r>
      <w:r w:rsidRPr="009A00DA">
        <w:t>e</w:t>
      </w:r>
      <w:r w:rsidRPr="009A00DA">
        <w:t>dömning. Dessa avser bl</w:t>
      </w:r>
      <w:r w:rsidR="007B087B" w:rsidRPr="009A00DA">
        <w:t>.</w:t>
      </w:r>
      <w:r w:rsidRPr="009A00DA">
        <w:t>a</w:t>
      </w:r>
      <w:r w:rsidR="007B087B" w:rsidRPr="009A00DA">
        <w:t xml:space="preserve">. </w:t>
      </w:r>
      <w:r w:rsidRPr="009A00DA">
        <w:t>hur urval av rapporter ska gå till, formerna för bemanning av forskarpanelen och utformningen av kvalitet</w:t>
      </w:r>
      <w:r w:rsidRPr="009A00DA">
        <w:t>s</w:t>
      </w:r>
      <w:r w:rsidRPr="009A00DA">
        <w:t xml:space="preserve">kriterier. </w:t>
      </w:r>
    </w:p>
    <w:p w:rsidR="00D944FD" w:rsidRPr="009A00DA" w:rsidRDefault="00D944FD" w:rsidP="00D944FD">
      <w:pPr>
        <w:pStyle w:val="normalmedindrag"/>
        <w:ind w:firstLine="0"/>
      </w:pPr>
    </w:p>
    <w:p w:rsidR="00D944FD" w:rsidRPr="009A00DA" w:rsidRDefault="00D944FD" w:rsidP="001327C3">
      <w:pPr>
        <w:rPr>
          <w:sz w:val="18"/>
        </w:rPr>
      </w:pPr>
      <w:r w:rsidRPr="009A00DA">
        <w:rPr>
          <w:sz w:val="18"/>
        </w:rPr>
        <w:t xml:space="preserve">Granskningarna ska nå hög verkningsgrad </w:t>
      </w:r>
    </w:p>
    <w:p w:rsidR="00D944FD" w:rsidRPr="009A00DA" w:rsidRDefault="00D944FD" w:rsidP="006C57CC">
      <w:r w:rsidRPr="009A00DA">
        <w:t>Målet om hög verkningsgrad innebär för effektivitetsrevisionen att de brister som</w:t>
      </w:r>
      <w:r w:rsidRPr="009A00DA">
        <w:rPr>
          <w:b/>
        </w:rPr>
        <w:t xml:space="preserve"> </w:t>
      </w:r>
      <w:r w:rsidRPr="009A00DA">
        <w:t>Riksrevisionen uppmärksammar</w:t>
      </w:r>
      <w:r w:rsidR="006C57CC" w:rsidRPr="009A00DA">
        <w:t xml:space="preserve"> i sina rapporter</w:t>
      </w:r>
      <w:r w:rsidRPr="009A00DA">
        <w:t xml:space="preserve"> också åtgärdas. Målup</w:t>
      </w:r>
      <w:r w:rsidRPr="009A00DA">
        <w:t>p</w:t>
      </w:r>
      <w:r w:rsidRPr="009A00DA">
        <w:t>fylle</w:t>
      </w:r>
      <w:r w:rsidRPr="009A00DA">
        <w:t>l</w:t>
      </w:r>
      <w:r w:rsidRPr="009A00DA">
        <w:t xml:space="preserve">sen följs sedan några år upp genom den årliga uppföljningsrapporten. </w:t>
      </w:r>
      <w:r w:rsidR="006C57CC" w:rsidRPr="009A00DA">
        <w:t>Under 2009 presenterades en bredare bild av vilka åtgärder som vidtagits med anle</w:t>
      </w:r>
      <w:r w:rsidR="006C57CC" w:rsidRPr="009A00DA">
        <w:t>d</w:t>
      </w:r>
      <w:r w:rsidR="006C57CC" w:rsidRPr="009A00DA">
        <w:t>ning av rapporterna och också vilka effekter som granskningarna har bidragit till när regeringen och de granskade organisationerna haft tid på sig att beakta granskningsresultaten och omsätta dem i praktisk handling. Resu</w:t>
      </w:r>
      <w:r w:rsidR="006C57CC" w:rsidRPr="009A00DA">
        <w:t>l</w:t>
      </w:r>
      <w:r w:rsidR="006C57CC" w:rsidRPr="009A00DA">
        <w:t>tatet av 2009 års uppföljning visade att det vidtas en rad åtgärder och förbät</w:t>
      </w:r>
      <w:r w:rsidR="006C57CC" w:rsidRPr="009A00DA">
        <w:t>t</w:t>
      </w:r>
      <w:r w:rsidR="006C57CC" w:rsidRPr="009A00DA">
        <w:t>ringar i den statliga förvaltningen som ligger i linje med rapporternas slutsa</w:t>
      </w:r>
      <w:r w:rsidR="006C57CC" w:rsidRPr="009A00DA">
        <w:t>t</w:t>
      </w:r>
      <w:r w:rsidR="006C57CC" w:rsidRPr="009A00DA">
        <w:t xml:space="preserve">ser och rekommendationer. </w:t>
      </w:r>
      <w:r w:rsidRPr="009A00DA">
        <w:t>Resultatet av 2009 års uppföl</w:t>
      </w:r>
      <w:r w:rsidRPr="009A00DA">
        <w:t>j</w:t>
      </w:r>
      <w:r w:rsidRPr="009A00DA">
        <w:t>ning redovisas mer i detalj nedan under avsnittet Omvärldsriktad ver</w:t>
      </w:r>
      <w:r w:rsidRPr="009A00DA">
        <w:t>k</w:t>
      </w:r>
      <w:r w:rsidRPr="009A00DA">
        <w:t>samhet.</w:t>
      </w:r>
    </w:p>
    <w:p w:rsidR="00F76706" w:rsidRPr="009A00DA" w:rsidRDefault="00F76706" w:rsidP="00F76706">
      <w:pPr>
        <w:pStyle w:val="Normaltindrag"/>
      </w:pPr>
    </w:p>
    <w:p w:rsidR="00D944FD" w:rsidRPr="009A00DA" w:rsidRDefault="00D944FD" w:rsidP="00EB67D9">
      <w:pPr>
        <w:keepNext/>
        <w:rPr>
          <w:i/>
          <w:sz w:val="20"/>
        </w:rPr>
      </w:pPr>
      <w:r w:rsidRPr="009A00DA">
        <w:rPr>
          <w:i/>
          <w:sz w:val="20"/>
        </w:rPr>
        <w:t xml:space="preserve">Kostnader </w:t>
      </w:r>
    </w:p>
    <w:p w:rsidR="00D944FD" w:rsidRPr="009A00DA" w:rsidRDefault="00D944FD" w:rsidP="00EB67D9">
      <w:pPr>
        <w:keepNext/>
      </w:pPr>
      <w:r w:rsidRPr="009A00DA">
        <w:t xml:space="preserve">Kostnaderna för </w:t>
      </w:r>
      <w:r w:rsidR="00F16726" w:rsidRPr="009A00DA">
        <w:t>e</w:t>
      </w:r>
      <w:r w:rsidRPr="009A00DA">
        <w:t xml:space="preserve">ffektivitetsrevision har ökat med cirka 6 miljoner kronor. Större delen av kostnadsökningen </w:t>
      </w:r>
      <w:r w:rsidR="00045534" w:rsidRPr="009A00DA">
        <w:t xml:space="preserve">uppgående till </w:t>
      </w:r>
      <w:r w:rsidR="006C57CC" w:rsidRPr="009A00DA">
        <w:t xml:space="preserve">4 miljoner kronor </w:t>
      </w:r>
      <w:r w:rsidR="00045534" w:rsidRPr="009A00DA">
        <w:t>är hänfö</w:t>
      </w:r>
      <w:r w:rsidR="00045534" w:rsidRPr="009A00DA">
        <w:t>r</w:t>
      </w:r>
      <w:r w:rsidR="00045534" w:rsidRPr="009A00DA">
        <w:t>lig till</w:t>
      </w:r>
      <w:r w:rsidR="00DF44B1" w:rsidRPr="009A00DA">
        <w:t xml:space="preserve"> den</w:t>
      </w:r>
      <w:r w:rsidR="00045534" w:rsidRPr="009A00DA">
        <w:t xml:space="preserve"> ökad</w:t>
      </w:r>
      <w:r w:rsidR="00DF44B1" w:rsidRPr="009A00DA">
        <w:t>e</w:t>
      </w:r>
      <w:r w:rsidR="00045534" w:rsidRPr="009A00DA">
        <w:t xml:space="preserve"> </w:t>
      </w:r>
      <w:r w:rsidR="006C57CC" w:rsidRPr="009A00DA">
        <w:t>användning</w:t>
      </w:r>
      <w:r w:rsidR="00DF44B1" w:rsidRPr="009A00DA">
        <w:t>en</w:t>
      </w:r>
      <w:r w:rsidR="006C57CC" w:rsidRPr="009A00DA">
        <w:t xml:space="preserve"> av extern kompetens.</w:t>
      </w:r>
      <w:r w:rsidRPr="009A00DA">
        <w:t xml:space="preserve"> </w:t>
      </w:r>
      <w:r w:rsidR="00DF44B1" w:rsidRPr="009A00DA">
        <w:t>Den r</w:t>
      </w:r>
      <w:r w:rsidRPr="009A00DA">
        <w:t>esterande kos</w:t>
      </w:r>
      <w:r w:rsidRPr="009A00DA">
        <w:t>t</w:t>
      </w:r>
      <w:r w:rsidRPr="009A00DA">
        <w:t>nadsökning</w:t>
      </w:r>
      <w:r w:rsidR="00DF44B1" w:rsidRPr="009A00DA">
        <w:t>en</w:t>
      </w:r>
      <w:r w:rsidRPr="009A00DA">
        <w:t xml:space="preserve"> avser främst lönekostnader.</w:t>
      </w:r>
    </w:p>
    <w:p w:rsidR="00F76706" w:rsidRPr="009A00DA" w:rsidRDefault="00F76706" w:rsidP="006E2F16">
      <w:pPr>
        <w:rPr>
          <w:i/>
          <w:sz w:val="20"/>
        </w:rPr>
      </w:pPr>
    </w:p>
    <w:p w:rsidR="00D944FD" w:rsidRPr="009A00DA" w:rsidRDefault="00D944FD" w:rsidP="006E2F16">
      <w:pPr>
        <w:rPr>
          <w:i/>
          <w:sz w:val="20"/>
        </w:rPr>
      </w:pPr>
      <w:r w:rsidRPr="009A00DA">
        <w:rPr>
          <w:i/>
          <w:sz w:val="20"/>
        </w:rPr>
        <w:t>Kostnader fördel</w:t>
      </w:r>
      <w:r w:rsidR="008A5940" w:rsidRPr="009A00DA">
        <w:rPr>
          <w:i/>
          <w:sz w:val="20"/>
        </w:rPr>
        <w:t>ade</w:t>
      </w:r>
      <w:r w:rsidRPr="009A00DA">
        <w:rPr>
          <w:i/>
          <w:sz w:val="20"/>
        </w:rPr>
        <w:t xml:space="preserve"> på olika delar av granskningsprocessen</w:t>
      </w:r>
    </w:p>
    <w:p w:rsidR="009C16C0" w:rsidRPr="009A00DA" w:rsidRDefault="009C16C0" w:rsidP="009C16C0">
      <w:pPr>
        <w:spacing w:line="260" w:lineRule="atLeast"/>
      </w:pPr>
      <w:r w:rsidRPr="009A00DA">
        <w:t>I likhet med tidigare år redovisas kostnader och förbrukad tid uppdelat på områdesbevakning respektive förstudie och granskning. Ett enskilt års omr</w:t>
      </w:r>
      <w:r w:rsidRPr="009A00DA">
        <w:t>å</w:t>
      </w:r>
      <w:r w:rsidRPr="009A00DA">
        <w:t>desb</w:t>
      </w:r>
      <w:r w:rsidRPr="009A00DA">
        <w:t>e</w:t>
      </w:r>
      <w:r w:rsidRPr="009A00DA">
        <w:t>vakning avser i huvudsak kommande års granskningar. Ett års kostnader för fö</w:t>
      </w:r>
      <w:r w:rsidRPr="009A00DA">
        <w:t>r</w:t>
      </w:r>
      <w:r w:rsidRPr="009A00DA">
        <w:t>studier och granskningar avser däremot till viss del årets publicerade grans</w:t>
      </w:r>
      <w:r w:rsidRPr="009A00DA">
        <w:t>k</w:t>
      </w:r>
      <w:r w:rsidRPr="009A00DA">
        <w:t xml:space="preserve">ningar men även de som avslutas först året därpå. </w:t>
      </w:r>
    </w:p>
    <w:p w:rsidR="00D944FD" w:rsidRPr="009A00DA" w:rsidRDefault="00D944FD" w:rsidP="00D944FD">
      <w:pPr>
        <w:pStyle w:val="normalmedindrag"/>
      </w:pPr>
    </w:p>
    <w:p w:rsidR="00D944FD" w:rsidRPr="009A00DA" w:rsidRDefault="00D944FD" w:rsidP="002961BE">
      <w:pPr>
        <w:pStyle w:val="normalmedindrag"/>
        <w:ind w:firstLine="0"/>
        <w:rPr>
          <w:caps/>
          <w:spacing w:val="8"/>
          <w:sz w:val="14"/>
          <w:lang w:eastAsia="sv-SE"/>
        </w:rPr>
      </w:pPr>
      <w:r w:rsidRPr="009A00DA">
        <w:rPr>
          <w:caps/>
          <w:spacing w:val="8"/>
          <w:sz w:val="14"/>
          <w:lang w:eastAsia="sv-SE"/>
        </w:rPr>
        <w:t>TABELL</w:t>
      </w:r>
      <w:r w:rsidR="002961BE" w:rsidRPr="009A00DA">
        <w:rPr>
          <w:caps/>
          <w:spacing w:val="8"/>
          <w:sz w:val="14"/>
          <w:lang w:eastAsia="sv-SE"/>
        </w:rPr>
        <w:t xml:space="preserve"> 6</w:t>
      </w:r>
      <w:r w:rsidRPr="009A00DA">
        <w:rPr>
          <w:caps/>
          <w:spacing w:val="8"/>
          <w:sz w:val="14"/>
          <w:lang w:eastAsia="sv-SE"/>
        </w:rPr>
        <w:t>: KOSTNADER</w:t>
      </w:r>
      <w:r w:rsidR="00DF44B1" w:rsidRPr="009A00DA">
        <w:rPr>
          <w:caps/>
          <w:spacing w:val="8"/>
          <w:sz w:val="14"/>
          <w:lang w:eastAsia="sv-SE"/>
        </w:rPr>
        <w:t xml:space="preserve"> FÖR EFFEKTIV</w:t>
      </w:r>
      <w:r w:rsidR="00DF44B1" w:rsidRPr="009A00DA">
        <w:rPr>
          <w:caps/>
          <w:spacing w:val="8"/>
          <w:sz w:val="14"/>
          <w:lang w:eastAsia="sv-SE"/>
        </w:rPr>
        <w:t>I</w:t>
      </w:r>
      <w:r w:rsidR="00DF44B1" w:rsidRPr="009A00DA">
        <w:rPr>
          <w:caps/>
          <w:spacing w:val="8"/>
          <w:sz w:val="14"/>
          <w:lang w:eastAsia="sv-SE"/>
        </w:rPr>
        <w:t>TETSREVISION 2009–</w:t>
      </w:r>
      <w:r w:rsidRPr="009A00DA">
        <w:rPr>
          <w:caps/>
          <w:spacing w:val="8"/>
          <w:sz w:val="14"/>
          <w:lang w:eastAsia="sv-SE"/>
        </w:rPr>
        <w:t>2007 (TKR)</w:t>
      </w:r>
    </w:p>
    <w:tbl>
      <w:tblPr>
        <w:tblW w:w="5340" w:type="dxa"/>
        <w:tblInd w:w="70" w:type="dxa"/>
        <w:tblCellMar>
          <w:left w:w="70" w:type="dxa"/>
          <w:right w:w="70" w:type="dxa"/>
        </w:tblCellMar>
        <w:tblLook w:val="04A0" w:firstRow="1" w:lastRow="0" w:firstColumn="1" w:lastColumn="0" w:noHBand="0" w:noVBand="1"/>
      </w:tblPr>
      <w:tblGrid>
        <w:gridCol w:w="2412"/>
        <w:gridCol w:w="976"/>
        <w:gridCol w:w="976"/>
        <w:gridCol w:w="976"/>
      </w:tblGrid>
      <w:tr w:rsidR="005D7723" w:rsidRPr="009A00DA" w:rsidTr="005D7723">
        <w:trPr>
          <w:trHeight w:val="240"/>
        </w:trPr>
        <w:tc>
          <w:tcPr>
            <w:tcW w:w="2412" w:type="dxa"/>
            <w:tcBorders>
              <w:top w:val="single" w:sz="4" w:space="0" w:color="auto"/>
              <w:left w:val="nil"/>
              <w:bottom w:val="single" w:sz="4" w:space="0" w:color="auto"/>
              <w:right w:val="nil"/>
            </w:tcBorders>
            <w:shd w:val="clear" w:color="000000" w:fill="F2F2F2"/>
          </w:tcPr>
          <w:p w:rsidR="005D7723" w:rsidRPr="009A00DA" w:rsidRDefault="005D7723" w:rsidP="005D7723">
            <w:pPr>
              <w:spacing w:before="0" w:line="240" w:lineRule="auto"/>
              <w:rPr>
                <w:rFonts w:ascii="Calibri" w:hAnsi="Calibri"/>
                <w:color w:val="000000"/>
                <w:sz w:val="16"/>
                <w:szCs w:val="16"/>
              </w:rPr>
            </w:pPr>
            <w:r w:rsidRPr="009A00DA">
              <w:rPr>
                <w:rFonts w:ascii="Calibri" w:hAnsi="Calibri"/>
                <w:color w:val="000000"/>
                <w:sz w:val="16"/>
                <w:szCs w:val="16"/>
              </w:rPr>
              <w:t> </w:t>
            </w:r>
          </w:p>
        </w:tc>
        <w:tc>
          <w:tcPr>
            <w:tcW w:w="976" w:type="dxa"/>
            <w:tcBorders>
              <w:top w:val="single" w:sz="4" w:space="0" w:color="auto"/>
              <w:left w:val="nil"/>
              <w:bottom w:val="single" w:sz="4" w:space="0" w:color="auto"/>
              <w:right w:val="nil"/>
            </w:tcBorders>
            <w:shd w:val="clear" w:color="000000" w:fill="F2F2F2"/>
            <w:noWrap/>
            <w:vAlign w:val="bottom"/>
          </w:tcPr>
          <w:p w:rsidR="005D7723" w:rsidRPr="009A00DA" w:rsidRDefault="005D7723" w:rsidP="005D7723">
            <w:pPr>
              <w:spacing w:before="0" w:line="240" w:lineRule="auto"/>
              <w:jc w:val="right"/>
              <w:rPr>
                <w:rFonts w:ascii="Calibri" w:hAnsi="Calibri"/>
                <w:b/>
                <w:bCs/>
                <w:color w:val="000000"/>
                <w:sz w:val="16"/>
                <w:szCs w:val="16"/>
              </w:rPr>
            </w:pPr>
            <w:r w:rsidRPr="009A00DA">
              <w:rPr>
                <w:rFonts w:ascii="Calibri" w:hAnsi="Calibri"/>
                <w:b/>
                <w:bCs/>
                <w:color w:val="000000"/>
                <w:sz w:val="16"/>
                <w:szCs w:val="16"/>
              </w:rPr>
              <w:t>2009</w:t>
            </w:r>
          </w:p>
        </w:tc>
        <w:tc>
          <w:tcPr>
            <w:tcW w:w="976" w:type="dxa"/>
            <w:tcBorders>
              <w:top w:val="single" w:sz="4" w:space="0" w:color="auto"/>
              <w:left w:val="nil"/>
              <w:bottom w:val="single" w:sz="4" w:space="0" w:color="auto"/>
              <w:right w:val="nil"/>
            </w:tcBorders>
            <w:shd w:val="clear" w:color="000000" w:fill="F2F2F2"/>
            <w:noWrap/>
            <w:vAlign w:val="bottom"/>
          </w:tcPr>
          <w:p w:rsidR="005D7723" w:rsidRPr="009A00DA" w:rsidRDefault="005D7723" w:rsidP="005D7723">
            <w:pPr>
              <w:spacing w:before="0" w:line="240" w:lineRule="auto"/>
              <w:jc w:val="right"/>
              <w:rPr>
                <w:rFonts w:ascii="Calibri" w:hAnsi="Calibri"/>
                <w:b/>
                <w:bCs/>
                <w:color w:val="000000"/>
                <w:sz w:val="16"/>
                <w:szCs w:val="16"/>
              </w:rPr>
            </w:pPr>
            <w:r w:rsidRPr="009A00DA">
              <w:rPr>
                <w:rFonts w:ascii="Calibri" w:hAnsi="Calibri"/>
                <w:b/>
                <w:bCs/>
                <w:color w:val="000000"/>
                <w:sz w:val="16"/>
                <w:szCs w:val="16"/>
              </w:rPr>
              <w:t>2008</w:t>
            </w:r>
          </w:p>
        </w:tc>
        <w:tc>
          <w:tcPr>
            <w:tcW w:w="976" w:type="dxa"/>
            <w:tcBorders>
              <w:top w:val="single" w:sz="4" w:space="0" w:color="auto"/>
              <w:left w:val="nil"/>
              <w:bottom w:val="single" w:sz="4" w:space="0" w:color="auto"/>
              <w:right w:val="nil"/>
            </w:tcBorders>
            <w:shd w:val="clear" w:color="000000" w:fill="F2F2F2"/>
            <w:noWrap/>
            <w:vAlign w:val="bottom"/>
          </w:tcPr>
          <w:p w:rsidR="005D7723" w:rsidRPr="009A00DA" w:rsidRDefault="005D7723" w:rsidP="005D7723">
            <w:pPr>
              <w:spacing w:before="0" w:line="240" w:lineRule="auto"/>
              <w:jc w:val="right"/>
              <w:rPr>
                <w:rFonts w:ascii="Calibri" w:hAnsi="Calibri"/>
                <w:b/>
                <w:bCs/>
                <w:color w:val="000000"/>
                <w:sz w:val="16"/>
                <w:szCs w:val="16"/>
              </w:rPr>
            </w:pPr>
            <w:r w:rsidRPr="009A00DA">
              <w:rPr>
                <w:rFonts w:ascii="Calibri" w:hAnsi="Calibri"/>
                <w:b/>
                <w:bCs/>
                <w:color w:val="000000"/>
                <w:sz w:val="16"/>
                <w:szCs w:val="16"/>
              </w:rPr>
              <w:t>2007</w:t>
            </w:r>
          </w:p>
        </w:tc>
      </w:tr>
      <w:tr w:rsidR="005D7723" w:rsidRPr="009A00DA" w:rsidTr="005D7723">
        <w:trPr>
          <w:trHeight w:val="240"/>
        </w:trPr>
        <w:tc>
          <w:tcPr>
            <w:tcW w:w="2412" w:type="dxa"/>
            <w:tcBorders>
              <w:top w:val="nil"/>
              <w:left w:val="nil"/>
              <w:bottom w:val="nil"/>
              <w:right w:val="nil"/>
            </w:tcBorders>
            <w:noWrap/>
            <w:vAlign w:val="bottom"/>
          </w:tcPr>
          <w:p w:rsidR="005D7723" w:rsidRPr="009A00DA" w:rsidRDefault="005D7723" w:rsidP="005D7723">
            <w:pPr>
              <w:spacing w:before="0" w:line="240" w:lineRule="auto"/>
              <w:jc w:val="left"/>
              <w:rPr>
                <w:rFonts w:ascii="Calibri" w:hAnsi="Calibri"/>
                <w:color w:val="000000"/>
                <w:sz w:val="16"/>
                <w:szCs w:val="16"/>
              </w:rPr>
            </w:pPr>
            <w:r w:rsidRPr="009A00DA">
              <w:rPr>
                <w:rFonts w:ascii="Calibri" w:hAnsi="Calibri"/>
                <w:color w:val="000000"/>
                <w:sz w:val="16"/>
                <w:szCs w:val="16"/>
              </w:rPr>
              <w:t>Områdesbevakning</w:t>
            </w:r>
          </w:p>
        </w:tc>
        <w:tc>
          <w:tcPr>
            <w:tcW w:w="976" w:type="dxa"/>
            <w:tcBorders>
              <w:top w:val="nil"/>
              <w:left w:val="nil"/>
              <w:bottom w:val="nil"/>
              <w:right w:val="nil"/>
            </w:tcBorders>
            <w:noWrap/>
            <w:vAlign w:val="bottom"/>
          </w:tcPr>
          <w:p w:rsidR="005D7723" w:rsidRPr="009A00DA" w:rsidRDefault="005D7723" w:rsidP="005D7723">
            <w:pPr>
              <w:spacing w:before="0" w:line="240" w:lineRule="auto"/>
              <w:jc w:val="right"/>
              <w:rPr>
                <w:rFonts w:ascii="Calibri" w:hAnsi="Calibri"/>
                <w:color w:val="000000"/>
                <w:sz w:val="16"/>
                <w:szCs w:val="16"/>
              </w:rPr>
            </w:pPr>
            <w:r w:rsidRPr="009A00DA">
              <w:rPr>
                <w:rFonts w:ascii="Calibri" w:hAnsi="Calibri"/>
                <w:color w:val="000000"/>
                <w:sz w:val="16"/>
                <w:szCs w:val="16"/>
              </w:rPr>
              <w:t>18 716</w:t>
            </w:r>
          </w:p>
        </w:tc>
        <w:tc>
          <w:tcPr>
            <w:tcW w:w="976" w:type="dxa"/>
            <w:tcBorders>
              <w:top w:val="nil"/>
              <w:left w:val="nil"/>
              <w:bottom w:val="nil"/>
              <w:right w:val="nil"/>
            </w:tcBorders>
            <w:noWrap/>
            <w:vAlign w:val="bottom"/>
          </w:tcPr>
          <w:p w:rsidR="005D7723" w:rsidRPr="009A00DA" w:rsidRDefault="005D7723" w:rsidP="005D7723">
            <w:pPr>
              <w:spacing w:before="0" w:line="240" w:lineRule="auto"/>
              <w:jc w:val="right"/>
              <w:rPr>
                <w:rFonts w:ascii="Calibri" w:hAnsi="Calibri"/>
                <w:color w:val="000000"/>
                <w:sz w:val="16"/>
                <w:szCs w:val="16"/>
              </w:rPr>
            </w:pPr>
            <w:r w:rsidRPr="009A00DA">
              <w:rPr>
                <w:rFonts w:ascii="Calibri" w:hAnsi="Calibri"/>
                <w:color w:val="000000"/>
                <w:sz w:val="16"/>
                <w:szCs w:val="16"/>
              </w:rPr>
              <w:t>16 144</w:t>
            </w:r>
          </w:p>
        </w:tc>
        <w:tc>
          <w:tcPr>
            <w:tcW w:w="976" w:type="dxa"/>
            <w:tcBorders>
              <w:top w:val="nil"/>
              <w:left w:val="nil"/>
              <w:bottom w:val="nil"/>
              <w:right w:val="nil"/>
            </w:tcBorders>
            <w:noWrap/>
            <w:vAlign w:val="bottom"/>
          </w:tcPr>
          <w:p w:rsidR="005D7723" w:rsidRPr="009A00DA" w:rsidRDefault="005D7723" w:rsidP="005D7723">
            <w:pPr>
              <w:spacing w:before="0" w:line="240" w:lineRule="auto"/>
              <w:jc w:val="right"/>
              <w:rPr>
                <w:rFonts w:ascii="Calibri" w:hAnsi="Calibri"/>
                <w:color w:val="000000"/>
                <w:sz w:val="16"/>
                <w:szCs w:val="16"/>
              </w:rPr>
            </w:pPr>
            <w:r w:rsidRPr="009A00DA">
              <w:rPr>
                <w:rFonts w:ascii="Calibri" w:hAnsi="Calibri"/>
                <w:color w:val="000000"/>
                <w:sz w:val="16"/>
                <w:szCs w:val="16"/>
              </w:rPr>
              <w:t>31 332</w:t>
            </w:r>
          </w:p>
        </w:tc>
      </w:tr>
      <w:tr w:rsidR="005D7723" w:rsidRPr="009A00DA" w:rsidTr="005D7723">
        <w:trPr>
          <w:trHeight w:val="240"/>
        </w:trPr>
        <w:tc>
          <w:tcPr>
            <w:tcW w:w="2412" w:type="dxa"/>
            <w:tcBorders>
              <w:top w:val="nil"/>
              <w:left w:val="nil"/>
              <w:bottom w:val="nil"/>
              <w:right w:val="nil"/>
            </w:tcBorders>
            <w:noWrap/>
            <w:vAlign w:val="bottom"/>
          </w:tcPr>
          <w:p w:rsidR="005D7723" w:rsidRPr="009A00DA" w:rsidRDefault="005D7723" w:rsidP="005D7723">
            <w:pPr>
              <w:spacing w:before="0" w:line="240" w:lineRule="auto"/>
              <w:jc w:val="left"/>
              <w:rPr>
                <w:rFonts w:ascii="Calibri" w:hAnsi="Calibri"/>
                <w:color w:val="000000"/>
                <w:sz w:val="16"/>
                <w:szCs w:val="16"/>
              </w:rPr>
            </w:pPr>
            <w:r w:rsidRPr="009A00DA">
              <w:rPr>
                <w:rFonts w:ascii="Calibri" w:hAnsi="Calibri"/>
                <w:color w:val="000000"/>
                <w:sz w:val="16"/>
                <w:szCs w:val="16"/>
              </w:rPr>
              <w:t>Förstudier och granskningar</w:t>
            </w:r>
          </w:p>
        </w:tc>
        <w:tc>
          <w:tcPr>
            <w:tcW w:w="976" w:type="dxa"/>
            <w:tcBorders>
              <w:top w:val="nil"/>
              <w:left w:val="nil"/>
              <w:bottom w:val="nil"/>
              <w:right w:val="nil"/>
            </w:tcBorders>
            <w:noWrap/>
            <w:vAlign w:val="bottom"/>
          </w:tcPr>
          <w:p w:rsidR="005D7723" w:rsidRPr="009A00DA" w:rsidRDefault="005D7723" w:rsidP="005D7723">
            <w:pPr>
              <w:spacing w:before="0" w:line="240" w:lineRule="auto"/>
              <w:jc w:val="right"/>
              <w:rPr>
                <w:rFonts w:ascii="Calibri" w:hAnsi="Calibri"/>
                <w:color w:val="000000"/>
                <w:sz w:val="16"/>
                <w:szCs w:val="16"/>
              </w:rPr>
            </w:pPr>
            <w:r w:rsidRPr="009A00DA">
              <w:rPr>
                <w:rFonts w:ascii="Calibri" w:hAnsi="Calibri"/>
                <w:color w:val="000000"/>
                <w:sz w:val="16"/>
                <w:szCs w:val="16"/>
              </w:rPr>
              <w:t>113 873</w:t>
            </w:r>
          </w:p>
        </w:tc>
        <w:tc>
          <w:tcPr>
            <w:tcW w:w="976" w:type="dxa"/>
            <w:tcBorders>
              <w:top w:val="nil"/>
              <w:left w:val="nil"/>
              <w:bottom w:val="nil"/>
              <w:right w:val="nil"/>
            </w:tcBorders>
            <w:noWrap/>
            <w:vAlign w:val="bottom"/>
          </w:tcPr>
          <w:p w:rsidR="005D7723" w:rsidRPr="009A00DA" w:rsidRDefault="005D7723" w:rsidP="005D7723">
            <w:pPr>
              <w:spacing w:before="0" w:line="240" w:lineRule="auto"/>
              <w:jc w:val="right"/>
              <w:rPr>
                <w:rFonts w:ascii="Calibri" w:hAnsi="Calibri"/>
                <w:color w:val="000000"/>
                <w:sz w:val="16"/>
                <w:szCs w:val="16"/>
              </w:rPr>
            </w:pPr>
            <w:r w:rsidRPr="009A00DA">
              <w:rPr>
                <w:rFonts w:ascii="Calibri" w:hAnsi="Calibri"/>
                <w:color w:val="000000"/>
                <w:sz w:val="16"/>
                <w:szCs w:val="16"/>
              </w:rPr>
              <w:t>110 334</w:t>
            </w:r>
          </w:p>
        </w:tc>
        <w:tc>
          <w:tcPr>
            <w:tcW w:w="976" w:type="dxa"/>
            <w:tcBorders>
              <w:top w:val="nil"/>
              <w:left w:val="nil"/>
              <w:bottom w:val="nil"/>
              <w:right w:val="nil"/>
            </w:tcBorders>
            <w:noWrap/>
            <w:vAlign w:val="bottom"/>
          </w:tcPr>
          <w:p w:rsidR="005D7723" w:rsidRPr="009A00DA" w:rsidRDefault="005D7723" w:rsidP="005D7723">
            <w:pPr>
              <w:spacing w:before="0" w:line="240" w:lineRule="auto"/>
              <w:jc w:val="right"/>
              <w:rPr>
                <w:rFonts w:ascii="Calibri" w:hAnsi="Calibri"/>
                <w:color w:val="000000"/>
                <w:sz w:val="16"/>
                <w:szCs w:val="16"/>
              </w:rPr>
            </w:pPr>
            <w:r w:rsidRPr="009A00DA">
              <w:rPr>
                <w:rFonts w:ascii="Calibri" w:hAnsi="Calibri"/>
                <w:color w:val="000000"/>
                <w:sz w:val="16"/>
                <w:szCs w:val="16"/>
              </w:rPr>
              <w:t>106 574</w:t>
            </w:r>
          </w:p>
        </w:tc>
      </w:tr>
      <w:tr w:rsidR="005D7723" w:rsidRPr="009A00DA" w:rsidTr="005D7723">
        <w:trPr>
          <w:trHeight w:val="240"/>
        </w:trPr>
        <w:tc>
          <w:tcPr>
            <w:tcW w:w="2412" w:type="dxa"/>
            <w:tcBorders>
              <w:top w:val="single" w:sz="4" w:space="0" w:color="auto"/>
              <w:left w:val="nil"/>
              <w:bottom w:val="single" w:sz="4" w:space="0" w:color="auto"/>
              <w:right w:val="nil"/>
            </w:tcBorders>
            <w:shd w:val="clear" w:color="000000" w:fill="F2F2F2"/>
            <w:noWrap/>
            <w:vAlign w:val="bottom"/>
          </w:tcPr>
          <w:p w:rsidR="005D7723" w:rsidRPr="009A00DA" w:rsidRDefault="005D7723" w:rsidP="005D7723">
            <w:pPr>
              <w:spacing w:before="0" w:line="240" w:lineRule="auto"/>
              <w:jc w:val="left"/>
              <w:rPr>
                <w:rFonts w:ascii="Calibri" w:hAnsi="Calibri"/>
                <w:b/>
                <w:bCs/>
                <w:i/>
                <w:iCs/>
                <w:color w:val="000000"/>
                <w:sz w:val="16"/>
                <w:szCs w:val="16"/>
              </w:rPr>
            </w:pPr>
            <w:r w:rsidRPr="009A00DA">
              <w:rPr>
                <w:rFonts w:ascii="Calibri" w:hAnsi="Calibri"/>
                <w:b/>
                <w:bCs/>
                <w:i/>
                <w:iCs/>
                <w:color w:val="000000"/>
                <w:sz w:val="16"/>
                <w:szCs w:val="16"/>
              </w:rPr>
              <w:t>Summa</w:t>
            </w:r>
          </w:p>
        </w:tc>
        <w:tc>
          <w:tcPr>
            <w:tcW w:w="976" w:type="dxa"/>
            <w:tcBorders>
              <w:top w:val="single" w:sz="4" w:space="0" w:color="auto"/>
              <w:left w:val="nil"/>
              <w:bottom w:val="single" w:sz="4" w:space="0" w:color="auto"/>
              <w:right w:val="nil"/>
            </w:tcBorders>
            <w:shd w:val="clear" w:color="000000" w:fill="F2F2F2"/>
            <w:noWrap/>
            <w:vAlign w:val="bottom"/>
          </w:tcPr>
          <w:p w:rsidR="005D7723" w:rsidRPr="009A00DA" w:rsidRDefault="005D7723" w:rsidP="005D7723">
            <w:pPr>
              <w:spacing w:before="0" w:line="240" w:lineRule="auto"/>
              <w:jc w:val="right"/>
              <w:rPr>
                <w:rFonts w:ascii="Calibri" w:hAnsi="Calibri"/>
                <w:b/>
                <w:bCs/>
                <w:i/>
                <w:iCs/>
                <w:color w:val="000000"/>
                <w:sz w:val="16"/>
                <w:szCs w:val="16"/>
              </w:rPr>
            </w:pPr>
            <w:r w:rsidRPr="009A00DA">
              <w:rPr>
                <w:rFonts w:ascii="Calibri" w:hAnsi="Calibri"/>
                <w:b/>
                <w:bCs/>
                <w:i/>
                <w:iCs/>
                <w:color w:val="000000"/>
                <w:sz w:val="16"/>
                <w:szCs w:val="16"/>
              </w:rPr>
              <w:t>132 590</w:t>
            </w:r>
          </w:p>
        </w:tc>
        <w:tc>
          <w:tcPr>
            <w:tcW w:w="976" w:type="dxa"/>
            <w:tcBorders>
              <w:top w:val="single" w:sz="4" w:space="0" w:color="auto"/>
              <w:left w:val="nil"/>
              <w:bottom w:val="single" w:sz="4" w:space="0" w:color="auto"/>
              <w:right w:val="nil"/>
            </w:tcBorders>
            <w:shd w:val="clear" w:color="000000" w:fill="F2F2F2"/>
            <w:noWrap/>
            <w:vAlign w:val="bottom"/>
          </w:tcPr>
          <w:p w:rsidR="005D7723" w:rsidRPr="009A00DA" w:rsidRDefault="005D7723" w:rsidP="005D7723">
            <w:pPr>
              <w:spacing w:before="0" w:line="240" w:lineRule="auto"/>
              <w:jc w:val="right"/>
              <w:rPr>
                <w:rFonts w:ascii="Calibri" w:hAnsi="Calibri"/>
                <w:b/>
                <w:bCs/>
                <w:i/>
                <w:iCs/>
                <w:color w:val="000000"/>
                <w:sz w:val="16"/>
                <w:szCs w:val="16"/>
              </w:rPr>
            </w:pPr>
            <w:r w:rsidRPr="009A00DA">
              <w:rPr>
                <w:rFonts w:ascii="Calibri" w:hAnsi="Calibri"/>
                <w:b/>
                <w:bCs/>
                <w:i/>
                <w:iCs/>
                <w:color w:val="000000"/>
                <w:sz w:val="16"/>
                <w:szCs w:val="16"/>
              </w:rPr>
              <w:t>126 477</w:t>
            </w:r>
          </w:p>
        </w:tc>
        <w:tc>
          <w:tcPr>
            <w:tcW w:w="976" w:type="dxa"/>
            <w:tcBorders>
              <w:top w:val="single" w:sz="4" w:space="0" w:color="auto"/>
              <w:left w:val="nil"/>
              <w:bottom w:val="single" w:sz="4" w:space="0" w:color="auto"/>
              <w:right w:val="nil"/>
            </w:tcBorders>
            <w:shd w:val="clear" w:color="000000" w:fill="F2F2F2"/>
            <w:noWrap/>
            <w:vAlign w:val="bottom"/>
          </w:tcPr>
          <w:p w:rsidR="005D7723" w:rsidRPr="009A00DA" w:rsidRDefault="005D7723" w:rsidP="005D7723">
            <w:pPr>
              <w:spacing w:before="0" w:line="240" w:lineRule="auto"/>
              <w:jc w:val="right"/>
              <w:rPr>
                <w:rFonts w:ascii="Calibri" w:hAnsi="Calibri"/>
                <w:b/>
                <w:bCs/>
                <w:i/>
                <w:iCs/>
                <w:color w:val="000000"/>
                <w:sz w:val="16"/>
                <w:szCs w:val="16"/>
              </w:rPr>
            </w:pPr>
            <w:r w:rsidRPr="009A00DA">
              <w:rPr>
                <w:rFonts w:ascii="Calibri" w:hAnsi="Calibri"/>
                <w:b/>
                <w:bCs/>
                <w:i/>
                <w:iCs/>
                <w:color w:val="000000"/>
                <w:sz w:val="16"/>
                <w:szCs w:val="16"/>
              </w:rPr>
              <w:t>137 906</w:t>
            </w:r>
          </w:p>
        </w:tc>
      </w:tr>
    </w:tbl>
    <w:p w:rsidR="005D7723" w:rsidRPr="009A00DA" w:rsidRDefault="005D7723" w:rsidP="00D944FD">
      <w:pPr>
        <w:pStyle w:val="normalmedindrag"/>
      </w:pPr>
    </w:p>
    <w:p w:rsidR="00D944FD" w:rsidRPr="009A00DA" w:rsidRDefault="00D944FD" w:rsidP="00D944FD">
      <w:pPr>
        <w:pStyle w:val="normalmedindrag"/>
      </w:pPr>
    </w:p>
    <w:p w:rsidR="00D944FD" w:rsidRPr="009A00DA" w:rsidRDefault="00D944FD" w:rsidP="002961BE">
      <w:pPr>
        <w:pStyle w:val="normalmedindrag"/>
        <w:keepNext/>
        <w:ind w:firstLine="0"/>
        <w:rPr>
          <w:caps/>
          <w:spacing w:val="8"/>
          <w:sz w:val="14"/>
          <w:lang w:eastAsia="sv-SE"/>
        </w:rPr>
      </w:pPr>
      <w:r w:rsidRPr="009A00DA">
        <w:rPr>
          <w:caps/>
          <w:spacing w:val="8"/>
          <w:sz w:val="14"/>
          <w:lang w:eastAsia="sv-SE"/>
        </w:rPr>
        <w:t>Tabell</w:t>
      </w:r>
      <w:r w:rsidR="002961BE" w:rsidRPr="009A00DA">
        <w:rPr>
          <w:caps/>
          <w:spacing w:val="8"/>
          <w:sz w:val="14"/>
          <w:lang w:eastAsia="sv-SE"/>
        </w:rPr>
        <w:t xml:space="preserve"> 7</w:t>
      </w:r>
      <w:r w:rsidRPr="009A00DA">
        <w:rPr>
          <w:caps/>
          <w:spacing w:val="8"/>
          <w:sz w:val="14"/>
          <w:lang w:eastAsia="sv-SE"/>
        </w:rPr>
        <w:t>: Redovisade timmar för effektivitetsrevision 2009</w:t>
      </w:r>
      <w:r w:rsidR="00DF44B1" w:rsidRPr="009A00DA">
        <w:rPr>
          <w:caps/>
          <w:spacing w:val="8"/>
          <w:sz w:val="14"/>
          <w:lang w:eastAsia="sv-SE"/>
        </w:rPr>
        <w:t>–</w:t>
      </w:r>
      <w:r w:rsidRPr="009A00DA">
        <w:rPr>
          <w:caps/>
          <w:spacing w:val="8"/>
          <w:sz w:val="14"/>
          <w:lang w:eastAsia="sv-SE"/>
        </w:rPr>
        <w:t>2007</w:t>
      </w:r>
    </w:p>
    <w:tbl>
      <w:tblPr>
        <w:tblW w:w="5388" w:type="dxa"/>
        <w:tblInd w:w="70" w:type="dxa"/>
        <w:tblCellMar>
          <w:left w:w="70" w:type="dxa"/>
          <w:right w:w="70" w:type="dxa"/>
        </w:tblCellMar>
        <w:tblLook w:val="04A0" w:firstRow="1" w:lastRow="0" w:firstColumn="1" w:lastColumn="0" w:noHBand="0" w:noVBand="1"/>
      </w:tblPr>
      <w:tblGrid>
        <w:gridCol w:w="2208"/>
        <w:gridCol w:w="1060"/>
        <w:gridCol w:w="1060"/>
        <w:gridCol w:w="1060"/>
      </w:tblGrid>
      <w:tr w:rsidR="005D7723" w:rsidRPr="009A00DA" w:rsidTr="00AD692E">
        <w:trPr>
          <w:trHeight w:val="270"/>
        </w:trPr>
        <w:tc>
          <w:tcPr>
            <w:tcW w:w="2208" w:type="dxa"/>
            <w:tcBorders>
              <w:top w:val="single" w:sz="4" w:space="0" w:color="auto"/>
              <w:left w:val="nil"/>
              <w:bottom w:val="single" w:sz="4" w:space="0" w:color="auto"/>
              <w:right w:val="nil"/>
            </w:tcBorders>
            <w:shd w:val="clear" w:color="000000" w:fill="F2F2F2"/>
          </w:tcPr>
          <w:p w:rsidR="005D7723" w:rsidRPr="009A00DA" w:rsidRDefault="005D7723" w:rsidP="005D7723">
            <w:pPr>
              <w:spacing w:before="0" w:line="240" w:lineRule="auto"/>
              <w:rPr>
                <w:rFonts w:ascii="Calibri" w:hAnsi="Calibri"/>
                <w:color w:val="000000"/>
                <w:sz w:val="16"/>
                <w:szCs w:val="16"/>
              </w:rPr>
            </w:pPr>
            <w:r w:rsidRPr="009A00DA">
              <w:rPr>
                <w:rFonts w:ascii="Calibri" w:hAnsi="Calibri"/>
                <w:color w:val="000000"/>
                <w:sz w:val="16"/>
                <w:szCs w:val="16"/>
              </w:rPr>
              <w:t> </w:t>
            </w:r>
          </w:p>
        </w:tc>
        <w:tc>
          <w:tcPr>
            <w:tcW w:w="1060" w:type="dxa"/>
            <w:tcBorders>
              <w:top w:val="single" w:sz="4" w:space="0" w:color="auto"/>
              <w:left w:val="nil"/>
              <w:bottom w:val="single" w:sz="4" w:space="0" w:color="auto"/>
              <w:right w:val="nil"/>
            </w:tcBorders>
            <w:shd w:val="clear" w:color="000000" w:fill="F2F2F2"/>
            <w:noWrap/>
            <w:vAlign w:val="bottom"/>
          </w:tcPr>
          <w:p w:rsidR="005D7723" w:rsidRPr="009A00DA" w:rsidRDefault="005D7723" w:rsidP="005D7723">
            <w:pPr>
              <w:spacing w:before="0" w:line="240" w:lineRule="auto"/>
              <w:jc w:val="right"/>
              <w:rPr>
                <w:rFonts w:ascii="Calibri" w:hAnsi="Calibri"/>
                <w:b/>
                <w:bCs/>
                <w:color w:val="000000"/>
                <w:sz w:val="16"/>
                <w:szCs w:val="16"/>
              </w:rPr>
            </w:pPr>
            <w:r w:rsidRPr="009A00DA">
              <w:rPr>
                <w:rFonts w:ascii="Calibri" w:hAnsi="Calibri"/>
                <w:b/>
                <w:bCs/>
                <w:color w:val="000000"/>
                <w:sz w:val="16"/>
                <w:szCs w:val="16"/>
              </w:rPr>
              <w:t>2009</w:t>
            </w:r>
          </w:p>
        </w:tc>
        <w:tc>
          <w:tcPr>
            <w:tcW w:w="1060" w:type="dxa"/>
            <w:tcBorders>
              <w:top w:val="single" w:sz="4" w:space="0" w:color="auto"/>
              <w:left w:val="nil"/>
              <w:bottom w:val="single" w:sz="4" w:space="0" w:color="auto"/>
              <w:right w:val="nil"/>
            </w:tcBorders>
            <w:shd w:val="clear" w:color="000000" w:fill="F2F2F2"/>
            <w:noWrap/>
            <w:vAlign w:val="bottom"/>
          </w:tcPr>
          <w:p w:rsidR="005D7723" w:rsidRPr="009A00DA" w:rsidRDefault="005D7723" w:rsidP="005D7723">
            <w:pPr>
              <w:spacing w:before="0" w:line="240" w:lineRule="auto"/>
              <w:jc w:val="right"/>
              <w:rPr>
                <w:rFonts w:ascii="Calibri" w:hAnsi="Calibri"/>
                <w:b/>
                <w:bCs/>
                <w:color w:val="000000"/>
                <w:sz w:val="16"/>
                <w:szCs w:val="16"/>
              </w:rPr>
            </w:pPr>
            <w:r w:rsidRPr="009A00DA">
              <w:rPr>
                <w:rFonts w:ascii="Calibri" w:hAnsi="Calibri"/>
                <w:b/>
                <w:bCs/>
                <w:color w:val="000000"/>
                <w:sz w:val="16"/>
                <w:szCs w:val="16"/>
              </w:rPr>
              <w:t>2008</w:t>
            </w:r>
          </w:p>
        </w:tc>
        <w:tc>
          <w:tcPr>
            <w:tcW w:w="1060" w:type="dxa"/>
            <w:tcBorders>
              <w:top w:val="single" w:sz="4" w:space="0" w:color="auto"/>
              <w:left w:val="nil"/>
              <w:bottom w:val="single" w:sz="4" w:space="0" w:color="auto"/>
              <w:right w:val="nil"/>
            </w:tcBorders>
            <w:shd w:val="clear" w:color="000000" w:fill="F2F2F2"/>
            <w:noWrap/>
            <w:vAlign w:val="bottom"/>
          </w:tcPr>
          <w:p w:rsidR="005D7723" w:rsidRPr="009A00DA" w:rsidRDefault="005D7723" w:rsidP="005D7723">
            <w:pPr>
              <w:spacing w:before="0" w:line="240" w:lineRule="auto"/>
              <w:jc w:val="right"/>
              <w:rPr>
                <w:rFonts w:ascii="Calibri" w:hAnsi="Calibri"/>
                <w:b/>
                <w:bCs/>
                <w:color w:val="000000"/>
                <w:sz w:val="16"/>
                <w:szCs w:val="16"/>
              </w:rPr>
            </w:pPr>
            <w:r w:rsidRPr="009A00DA">
              <w:rPr>
                <w:rFonts w:ascii="Calibri" w:hAnsi="Calibri"/>
                <w:b/>
                <w:bCs/>
                <w:color w:val="000000"/>
                <w:sz w:val="16"/>
                <w:szCs w:val="16"/>
              </w:rPr>
              <w:t>2007</w:t>
            </w:r>
          </w:p>
        </w:tc>
      </w:tr>
      <w:tr w:rsidR="005D7723" w:rsidRPr="009A00DA" w:rsidTr="00AD692E">
        <w:trPr>
          <w:trHeight w:val="270"/>
        </w:trPr>
        <w:tc>
          <w:tcPr>
            <w:tcW w:w="2208" w:type="dxa"/>
            <w:tcBorders>
              <w:top w:val="nil"/>
              <w:left w:val="nil"/>
              <w:bottom w:val="nil"/>
              <w:right w:val="nil"/>
            </w:tcBorders>
            <w:noWrap/>
            <w:vAlign w:val="bottom"/>
          </w:tcPr>
          <w:p w:rsidR="005D7723" w:rsidRPr="009A00DA" w:rsidRDefault="005D7723" w:rsidP="005D7723">
            <w:pPr>
              <w:spacing w:before="0" w:line="240" w:lineRule="auto"/>
              <w:jc w:val="left"/>
              <w:rPr>
                <w:rFonts w:ascii="Calibri" w:hAnsi="Calibri"/>
                <w:color w:val="000000"/>
                <w:sz w:val="16"/>
                <w:szCs w:val="16"/>
              </w:rPr>
            </w:pPr>
            <w:r w:rsidRPr="009A00DA">
              <w:rPr>
                <w:rFonts w:ascii="Calibri" w:hAnsi="Calibri"/>
                <w:color w:val="000000"/>
                <w:sz w:val="16"/>
                <w:szCs w:val="16"/>
              </w:rPr>
              <w:t>Områdesbevakning</w:t>
            </w:r>
          </w:p>
        </w:tc>
        <w:tc>
          <w:tcPr>
            <w:tcW w:w="1060" w:type="dxa"/>
            <w:tcBorders>
              <w:top w:val="nil"/>
              <w:left w:val="nil"/>
              <w:bottom w:val="nil"/>
              <w:right w:val="nil"/>
            </w:tcBorders>
            <w:noWrap/>
            <w:vAlign w:val="bottom"/>
          </w:tcPr>
          <w:p w:rsidR="005D7723" w:rsidRPr="009A00DA" w:rsidRDefault="005D7723" w:rsidP="005D7723">
            <w:pPr>
              <w:spacing w:before="0" w:line="240" w:lineRule="auto"/>
              <w:jc w:val="right"/>
              <w:rPr>
                <w:rFonts w:ascii="Calibri" w:hAnsi="Calibri"/>
                <w:color w:val="000000"/>
                <w:sz w:val="16"/>
                <w:szCs w:val="16"/>
              </w:rPr>
            </w:pPr>
            <w:r w:rsidRPr="009A00DA">
              <w:rPr>
                <w:rFonts w:ascii="Calibri" w:hAnsi="Calibri"/>
                <w:color w:val="000000"/>
                <w:sz w:val="16"/>
                <w:szCs w:val="16"/>
              </w:rPr>
              <w:t>18 784</w:t>
            </w:r>
          </w:p>
        </w:tc>
        <w:tc>
          <w:tcPr>
            <w:tcW w:w="1060" w:type="dxa"/>
            <w:tcBorders>
              <w:top w:val="nil"/>
              <w:left w:val="nil"/>
              <w:bottom w:val="nil"/>
              <w:right w:val="nil"/>
            </w:tcBorders>
            <w:noWrap/>
            <w:vAlign w:val="bottom"/>
          </w:tcPr>
          <w:p w:rsidR="005D7723" w:rsidRPr="009A00DA" w:rsidRDefault="005D7723" w:rsidP="005D7723">
            <w:pPr>
              <w:spacing w:before="0" w:line="240" w:lineRule="auto"/>
              <w:jc w:val="right"/>
              <w:rPr>
                <w:rFonts w:ascii="Calibri" w:hAnsi="Calibri"/>
                <w:color w:val="000000"/>
                <w:sz w:val="16"/>
                <w:szCs w:val="16"/>
              </w:rPr>
            </w:pPr>
            <w:r w:rsidRPr="009A00DA">
              <w:rPr>
                <w:rFonts w:ascii="Calibri" w:hAnsi="Calibri"/>
                <w:color w:val="000000"/>
                <w:sz w:val="16"/>
                <w:szCs w:val="16"/>
              </w:rPr>
              <w:t>15 075</w:t>
            </w:r>
          </w:p>
        </w:tc>
        <w:tc>
          <w:tcPr>
            <w:tcW w:w="1060" w:type="dxa"/>
            <w:tcBorders>
              <w:top w:val="nil"/>
              <w:left w:val="nil"/>
              <w:bottom w:val="nil"/>
              <w:right w:val="nil"/>
            </w:tcBorders>
            <w:noWrap/>
            <w:vAlign w:val="bottom"/>
          </w:tcPr>
          <w:p w:rsidR="005D7723" w:rsidRPr="009A00DA" w:rsidRDefault="005D7723" w:rsidP="005D7723">
            <w:pPr>
              <w:spacing w:before="0" w:line="240" w:lineRule="auto"/>
              <w:jc w:val="right"/>
              <w:rPr>
                <w:rFonts w:ascii="Calibri" w:hAnsi="Calibri"/>
                <w:color w:val="000000"/>
                <w:sz w:val="16"/>
                <w:szCs w:val="16"/>
              </w:rPr>
            </w:pPr>
            <w:r w:rsidRPr="009A00DA">
              <w:rPr>
                <w:rFonts w:ascii="Calibri" w:hAnsi="Calibri"/>
                <w:color w:val="000000"/>
                <w:sz w:val="16"/>
                <w:szCs w:val="16"/>
              </w:rPr>
              <w:t>26 863</w:t>
            </w:r>
          </w:p>
        </w:tc>
      </w:tr>
      <w:tr w:rsidR="005D7723" w:rsidRPr="009A00DA" w:rsidTr="00AD692E">
        <w:trPr>
          <w:trHeight w:val="270"/>
        </w:trPr>
        <w:tc>
          <w:tcPr>
            <w:tcW w:w="2208" w:type="dxa"/>
            <w:tcBorders>
              <w:top w:val="nil"/>
              <w:left w:val="nil"/>
              <w:bottom w:val="nil"/>
              <w:right w:val="nil"/>
            </w:tcBorders>
            <w:noWrap/>
            <w:vAlign w:val="bottom"/>
          </w:tcPr>
          <w:p w:rsidR="005D7723" w:rsidRPr="009A00DA" w:rsidRDefault="005D7723" w:rsidP="005D7723">
            <w:pPr>
              <w:spacing w:before="0" w:line="240" w:lineRule="auto"/>
              <w:jc w:val="left"/>
              <w:rPr>
                <w:rFonts w:ascii="Calibri" w:hAnsi="Calibri"/>
                <w:color w:val="000000"/>
                <w:sz w:val="16"/>
                <w:szCs w:val="16"/>
              </w:rPr>
            </w:pPr>
            <w:r w:rsidRPr="009A00DA">
              <w:rPr>
                <w:rFonts w:ascii="Calibri" w:hAnsi="Calibri"/>
                <w:color w:val="000000"/>
                <w:sz w:val="16"/>
                <w:szCs w:val="16"/>
              </w:rPr>
              <w:t>Förstudier och granskningar</w:t>
            </w:r>
          </w:p>
        </w:tc>
        <w:tc>
          <w:tcPr>
            <w:tcW w:w="1060" w:type="dxa"/>
            <w:tcBorders>
              <w:top w:val="nil"/>
              <w:left w:val="nil"/>
              <w:bottom w:val="nil"/>
              <w:right w:val="nil"/>
            </w:tcBorders>
            <w:noWrap/>
            <w:vAlign w:val="bottom"/>
          </w:tcPr>
          <w:p w:rsidR="005D7723" w:rsidRPr="009A00DA" w:rsidRDefault="005D7723" w:rsidP="005D7723">
            <w:pPr>
              <w:spacing w:before="0" w:line="240" w:lineRule="auto"/>
              <w:jc w:val="right"/>
              <w:rPr>
                <w:rFonts w:ascii="Calibri" w:hAnsi="Calibri"/>
                <w:color w:val="000000"/>
                <w:sz w:val="16"/>
                <w:szCs w:val="16"/>
              </w:rPr>
            </w:pPr>
            <w:r w:rsidRPr="009A00DA">
              <w:rPr>
                <w:rFonts w:ascii="Calibri" w:hAnsi="Calibri"/>
                <w:color w:val="000000"/>
                <w:sz w:val="16"/>
                <w:szCs w:val="16"/>
              </w:rPr>
              <w:t>106 403</w:t>
            </w:r>
          </w:p>
        </w:tc>
        <w:tc>
          <w:tcPr>
            <w:tcW w:w="1060" w:type="dxa"/>
            <w:tcBorders>
              <w:top w:val="nil"/>
              <w:left w:val="nil"/>
              <w:bottom w:val="nil"/>
              <w:right w:val="nil"/>
            </w:tcBorders>
            <w:noWrap/>
            <w:vAlign w:val="bottom"/>
          </w:tcPr>
          <w:p w:rsidR="005D7723" w:rsidRPr="009A00DA" w:rsidRDefault="005D7723" w:rsidP="005D7723">
            <w:pPr>
              <w:spacing w:before="0" w:line="240" w:lineRule="auto"/>
              <w:jc w:val="right"/>
              <w:rPr>
                <w:rFonts w:ascii="Calibri" w:hAnsi="Calibri"/>
                <w:color w:val="000000"/>
                <w:sz w:val="16"/>
                <w:szCs w:val="16"/>
              </w:rPr>
            </w:pPr>
            <w:r w:rsidRPr="009A00DA">
              <w:rPr>
                <w:rFonts w:ascii="Calibri" w:hAnsi="Calibri"/>
                <w:color w:val="000000"/>
                <w:sz w:val="16"/>
                <w:szCs w:val="16"/>
              </w:rPr>
              <w:t>107 263</w:t>
            </w:r>
          </w:p>
        </w:tc>
        <w:tc>
          <w:tcPr>
            <w:tcW w:w="1060" w:type="dxa"/>
            <w:tcBorders>
              <w:top w:val="nil"/>
              <w:left w:val="nil"/>
              <w:bottom w:val="nil"/>
              <w:right w:val="nil"/>
            </w:tcBorders>
            <w:noWrap/>
            <w:vAlign w:val="bottom"/>
          </w:tcPr>
          <w:p w:rsidR="005D7723" w:rsidRPr="009A00DA" w:rsidRDefault="005D7723" w:rsidP="005D7723">
            <w:pPr>
              <w:spacing w:before="0" w:line="240" w:lineRule="auto"/>
              <w:jc w:val="right"/>
              <w:rPr>
                <w:rFonts w:ascii="Calibri" w:hAnsi="Calibri"/>
                <w:color w:val="000000"/>
                <w:sz w:val="16"/>
                <w:szCs w:val="16"/>
              </w:rPr>
            </w:pPr>
            <w:r w:rsidRPr="009A00DA">
              <w:rPr>
                <w:rFonts w:ascii="Calibri" w:hAnsi="Calibri"/>
                <w:color w:val="000000"/>
                <w:sz w:val="16"/>
                <w:szCs w:val="16"/>
              </w:rPr>
              <w:t>107 293</w:t>
            </w:r>
          </w:p>
        </w:tc>
      </w:tr>
      <w:tr w:rsidR="005D7723" w:rsidRPr="009A00DA" w:rsidTr="00AD692E">
        <w:trPr>
          <w:trHeight w:val="270"/>
        </w:trPr>
        <w:tc>
          <w:tcPr>
            <w:tcW w:w="2208" w:type="dxa"/>
            <w:tcBorders>
              <w:top w:val="single" w:sz="4" w:space="0" w:color="auto"/>
              <w:left w:val="nil"/>
              <w:bottom w:val="single" w:sz="4" w:space="0" w:color="auto"/>
              <w:right w:val="nil"/>
            </w:tcBorders>
            <w:shd w:val="clear" w:color="000000" w:fill="F2F2F2"/>
            <w:noWrap/>
            <w:vAlign w:val="bottom"/>
          </w:tcPr>
          <w:p w:rsidR="005D7723" w:rsidRPr="009A00DA" w:rsidRDefault="005D7723" w:rsidP="005D7723">
            <w:pPr>
              <w:spacing w:before="0" w:line="240" w:lineRule="auto"/>
              <w:jc w:val="left"/>
              <w:rPr>
                <w:rFonts w:ascii="Calibri" w:hAnsi="Calibri"/>
                <w:b/>
                <w:bCs/>
                <w:i/>
                <w:iCs/>
                <w:color w:val="000000"/>
                <w:sz w:val="16"/>
                <w:szCs w:val="16"/>
              </w:rPr>
            </w:pPr>
            <w:r w:rsidRPr="009A00DA">
              <w:rPr>
                <w:rFonts w:ascii="Calibri" w:hAnsi="Calibri"/>
                <w:b/>
                <w:bCs/>
                <w:i/>
                <w:iCs/>
                <w:color w:val="000000"/>
                <w:sz w:val="16"/>
                <w:szCs w:val="16"/>
              </w:rPr>
              <w:t>Summa</w:t>
            </w:r>
          </w:p>
        </w:tc>
        <w:tc>
          <w:tcPr>
            <w:tcW w:w="1060" w:type="dxa"/>
            <w:tcBorders>
              <w:top w:val="single" w:sz="4" w:space="0" w:color="auto"/>
              <w:left w:val="nil"/>
              <w:bottom w:val="single" w:sz="4" w:space="0" w:color="auto"/>
              <w:right w:val="nil"/>
            </w:tcBorders>
            <w:shd w:val="clear" w:color="000000" w:fill="F2F2F2"/>
            <w:noWrap/>
            <w:vAlign w:val="bottom"/>
          </w:tcPr>
          <w:p w:rsidR="005D7723" w:rsidRPr="009A00DA" w:rsidRDefault="005D7723" w:rsidP="005D7723">
            <w:pPr>
              <w:spacing w:before="0" w:line="240" w:lineRule="auto"/>
              <w:jc w:val="right"/>
              <w:rPr>
                <w:rFonts w:ascii="Calibri" w:hAnsi="Calibri"/>
                <w:b/>
                <w:bCs/>
                <w:i/>
                <w:iCs/>
                <w:color w:val="000000"/>
                <w:sz w:val="16"/>
                <w:szCs w:val="16"/>
              </w:rPr>
            </w:pPr>
            <w:r w:rsidRPr="009A00DA">
              <w:rPr>
                <w:rFonts w:ascii="Calibri" w:hAnsi="Calibri"/>
                <w:b/>
                <w:bCs/>
                <w:i/>
                <w:iCs/>
                <w:color w:val="000000"/>
                <w:sz w:val="16"/>
                <w:szCs w:val="16"/>
              </w:rPr>
              <w:t>125 187</w:t>
            </w:r>
          </w:p>
        </w:tc>
        <w:tc>
          <w:tcPr>
            <w:tcW w:w="1060" w:type="dxa"/>
            <w:tcBorders>
              <w:top w:val="single" w:sz="4" w:space="0" w:color="auto"/>
              <w:left w:val="nil"/>
              <w:bottom w:val="single" w:sz="4" w:space="0" w:color="auto"/>
              <w:right w:val="nil"/>
            </w:tcBorders>
            <w:shd w:val="clear" w:color="000000" w:fill="F2F2F2"/>
            <w:noWrap/>
            <w:vAlign w:val="bottom"/>
          </w:tcPr>
          <w:p w:rsidR="005D7723" w:rsidRPr="009A00DA" w:rsidRDefault="005D7723" w:rsidP="005D7723">
            <w:pPr>
              <w:spacing w:before="0" w:line="240" w:lineRule="auto"/>
              <w:jc w:val="right"/>
              <w:rPr>
                <w:rFonts w:ascii="Calibri" w:hAnsi="Calibri"/>
                <w:b/>
                <w:bCs/>
                <w:i/>
                <w:iCs/>
                <w:color w:val="000000"/>
                <w:sz w:val="16"/>
                <w:szCs w:val="16"/>
              </w:rPr>
            </w:pPr>
            <w:r w:rsidRPr="009A00DA">
              <w:rPr>
                <w:rFonts w:ascii="Calibri" w:hAnsi="Calibri"/>
                <w:b/>
                <w:bCs/>
                <w:i/>
                <w:iCs/>
                <w:color w:val="000000"/>
                <w:sz w:val="16"/>
                <w:szCs w:val="16"/>
              </w:rPr>
              <w:t>122 338</w:t>
            </w:r>
          </w:p>
        </w:tc>
        <w:tc>
          <w:tcPr>
            <w:tcW w:w="1060" w:type="dxa"/>
            <w:tcBorders>
              <w:top w:val="single" w:sz="4" w:space="0" w:color="auto"/>
              <w:left w:val="nil"/>
              <w:bottom w:val="single" w:sz="4" w:space="0" w:color="auto"/>
              <w:right w:val="nil"/>
            </w:tcBorders>
            <w:shd w:val="clear" w:color="000000" w:fill="F2F2F2"/>
            <w:noWrap/>
            <w:vAlign w:val="bottom"/>
          </w:tcPr>
          <w:p w:rsidR="005D7723" w:rsidRPr="009A00DA" w:rsidRDefault="005D7723" w:rsidP="005D7723">
            <w:pPr>
              <w:spacing w:before="0" w:line="240" w:lineRule="auto"/>
              <w:jc w:val="right"/>
              <w:rPr>
                <w:rFonts w:ascii="Calibri" w:hAnsi="Calibri"/>
                <w:b/>
                <w:bCs/>
                <w:i/>
                <w:iCs/>
                <w:color w:val="000000"/>
                <w:sz w:val="16"/>
                <w:szCs w:val="16"/>
              </w:rPr>
            </w:pPr>
            <w:r w:rsidRPr="009A00DA">
              <w:rPr>
                <w:rFonts w:ascii="Calibri" w:hAnsi="Calibri"/>
                <w:b/>
                <w:bCs/>
                <w:i/>
                <w:iCs/>
                <w:color w:val="000000"/>
                <w:sz w:val="16"/>
                <w:szCs w:val="16"/>
              </w:rPr>
              <w:t>134 156</w:t>
            </w:r>
          </w:p>
        </w:tc>
      </w:tr>
    </w:tbl>
    <w:p w:rsidR="005D7723" w:rsidRPr="009A00DA" w:rsidRDefault="005D7723" w:rsidP="00D944FD">
      <w:pPr>
        <w:pStyle w:val="normalmedindrag"/>
      </w:pPr>
    </w:p>
    <w:p w:rsidR="00D944FD" w:rsidRPr="009A00DA" w:rsidRDefault="00D944FD" w:rsidP="006E2F16">
      <w:pPr>
        <w:rPr>
          <w:i/>
          <w:sz w:val="20"/>
        </w:rPr>
      </w:pPr>
      <w:r w:rsidRPr="009A00DA">
        <w:rPr>
          <w:i/>
          <w:sz w:val="20"/>
        </w:rPr>
        <w:t>Områdesbevakning</w:t>
      </w:r>
    </w:p>
    <w:p w:rsidR="00D944FD" w:rsidRPr="009A00DA" w:rsidRDefault="00D944FD" w:rsidP="0077182C">
      <w:r w:rsidRPr="009A00DA">
        <w:t xml:space="preserve">Under 2009 användes 15 procent av </w:t>
      </w:r>
      <w:r w:rsidR="00DF44B1" w:rsidRPr="009A00DA">
        <w:t xml:space="preserve">den </w:t>
      </w:r>
      <w:r w:rsidRPr="009A00DA">
        <w:t>redovisad</w:t>
      </w:r>
      <w:r w:rsidR="00DF44B1" w:rsidRPr="009A00DA">
        <w:t>e</w:t>
      </w:r>
      <w:r w:rsidRPr="009A00DA">
        <w:t xml:space="preserve"> tid</w:t>
      </w:r>
      <w:r w:rsidR="00DF44B1" w:rsidRPr="009A00DA">
        <w:t>en</w:t>
      </w:r>
      <w:r w:rsidRPr="009A00DA">
        <w:t xml:space="preserve"> för områdesbeva</w:t>
      </w:r>
      <w:r w:rsidRPr="009A00DA">
        <w:t>k</w:t>
      </w:r>
      <w:r w:rsidRPr="009A00DA">
        <w:t>ning</w:t>
      </w:r>
      <w:r w:rsidR="00DF44B1" w:rsidRPr="009A00DA">
        <w:t>,</w:t>
      </w:r>
      <w:r w:rsidRPr="009A00DA">
        <w:t xml:space="preserve"> vilket är en ökning jämfört med 2008 (13 procent). Årets ökning är mot</w:t>
      </w:r>
      <w:r w:rsidRPr="009A00DA">
        <w:t>i</w:t>
      </w:r>
      <w:r w:rsidRPr="009A00DA">
        <w:t>verad då en alltför låg andel områdesbevakning</w:t>
      </w:r>
      <w:r w:rsidR="006C57CC" w:rsidRPr="009A00DA">
        <w:t xml:space="preserve"> </w:t>
      </w:r>
      <w:r w:rsidRPr="009A00DA">
        <w:t xml:space="preserve">ökar risken för brister i underlaget för beslut om att starta förstudier och granskningar. </w:t>
      </w:r>
    </w:p>
    <w:p w:rsidR="0098158B" w:rsidRPr="009A00DA" w:rsidRDefault="0098158B" w:rsidP="0098158B">
      <w:pPr>
        <w:pStyle w:val="Normaltindrag"/>
      </w:pPr>
    </w:p>
    <w:p w:rsidR="00D944FD" w:rsidRPr="009A00DA" w:rsidRDefault="00D944FD" w:rsidP="00EB67D9">
      <w:pPr>
        <w:keepNext/>
        <w:rPr>
          <w:i/>
          <w:sz w:val="20"/>
        </w:rPr>
      </w:pPr>
      <w:r w:rsidRPr="009A00DA">
        <w:rPr>
          <w:i/>
          <w:sz w:val="20"/>
        </w:rPr>
        <w:t>Förstudier och granskningar</w:t>
      </w:r>
    </w:p>
    <w:p w:rsidR="00D944FD" w:rsidRPr="009A00DA" w:rsidRDefault="00D944FD" w:rsidP="00EB67D9">
      <w:pPr>
        <w:keepNext/>
      </w:pPr>
      <w:r w:rsidRPr="009A00DA">
        <w:t>Antalet redovisade timmar som använts för förstudier och granskningar var under 2009 i stort oförändra</w:t>
      </w:r>
      <w:r w:rsidR="00DF44B1" w:rsidRPr="009A00DA">
        <w:t>t</w:t>
      </w:r>
      <w:r w:rsidRPr="009A00DA">
        <w:t xml:space="preserve"> i förhållandet till 2008. Kostnaderna ökade med cirka 3,5 miljoner kronor.</w:t>
      </w:r>
    </w:p>
    <w:p w:rsidR="00D944FD" w:rsidRPr="009A00DA" w:rsidRDefault="00D944FD" w:rsidP="00EB67D9">
      <w:pPr>
        <w:pStyle w:val="Tabellrubrik"/>
        <w:keepNext/>
        <w:keepLines/>
      </w:pPr>
      <w:r w:rsidRPr="009A00DA">
        <w:t>Tabell</w:t>
      </w:r>
      <w:r w:rsidR="002961BE" w:rsidRPr="009A00DA">
        <w:t xml:space="preserve"> 8</w:t>
      </w:r>
      <w:r w:rsidRPr="009A00DA">
        <w:t xml:space="preserve">: Kostnader för förstudier och granskningar </w:t>
      </w:r>
      <w:r w:rsidR="00DF44B1" w:rsidRPr="009A00DA">
        <w:t>SAMT</w:t>
      </w:r>
      <w:r w:rsidRPr="009A00DA">
        <w:t xml:space="preserve"> styc</w:t>
      </w:r>
      <w:r w:rsidRPr="009A00DA">
        <w:t>k</w:t>
      </w:r>
      <w:r w:rsidRPr="009A00DA">
        <w:t>kostnad 2009–2007, tkr</w:t>
      </w:r>
    </w:p>
    <w:tbl>
      <w:tblPr>
        <w:tblW w:w="6588" w:type="dxa"/>
        <w:tblInd w:w="70" w:type="dxa"/>
        <w:tblCellMar>
          <w:left w:w="70" w:type="dxa"/>
          <w:right w:w="70" w:type="dxa"/>
        </w:tblCellMar>
        <w:tblLook w:val="04A0" w:firstRow="1" w:lastRow="0" w:firstColumn="1" w:lastColumn="0" w:noHBand="0" w:noVBand="1"/>
      </w:tblPr>
      <w:tblGrid>
        <w:gridCol w:w="4184"/>
        <w:gridCol w:w="861"/>
        <w:gridCol w:w="842"/>
        <w:gridCol w:w="701"/>
      </w:tblGrid>
      <w:tr w:rsidR="00AD692E" w:rsidRPr="009A00DA" w:rsidTr="00AD692E">
        <w:trPr>
          <w:trHeight w:val="257"/>
        </w:trPr>
        <w:tc>
          <w:tcPr>
            <w:tcW w:w="4184" w:type="dxa"/>
            <w:tcBorders>
              <w:top w:val="single" w:sz="4" w:space="0" w:color="auto"/>
              <w:left w:val="nil"/>
              <w:bottom w:val="single" w:sz="4" w:space="0" w:color="auto"/>
              <w:right w:val="nil"/>
            </w:tcBorders>
            <w:shd w:val="clear" w:color="000000" w:fill="F2F2F2"/>
          </w:tcPr>
          <w:p w:rsidR="00AD692E" w:rsidRPr="009A00DA" w:rsidRDefault="00AD692E" w:rsidP="00EB67D9">
            <w:pPr>
              <w:keepNext/>
              <w:spacing w:before="0" w:line="240" w:lineRule="auto"/>
              <w:rPr>
                <w:rFonts w:ascii="Calibri" w:hAnsi="Calibri"/>
                <w:color w:val="000000"/>
                <w:sz w:val="16"/>
                <w:szCs w:val="16"/>
              </w:rPr>
            </w:pPr>
            <w:r w:rsidRPr="009A00DA">
              <w:rPr>
                <w:rFonts w:ascii="Calibri" w:hAnsi="Calibri"/>
                <w:color w:val="000000"/>
                <w:sz w:val="16"/>
                <w:szCs w:val="16"/>
              </w:rPr>
              <w:t> </w:t>
            </w:r>
          </w:p>
        </w:tc>
        <w:tc>
          <w:tcPr>
            <w:tcW w:w="861" w:type="dxa"/>
            <w:tcBorders>
              <w:top w:val="single" w:sz="4" w:space="0" w:color="auto"/>
              <w:left w:val="nil"/>
              <w:bottom w:val="single" w:sz="4" w:space="0" w:color="auto"/>
              <w:right w:val="nil"/>
            </w:tcBorders>
            <w:shd w:val="clear" w:color="000000" w:fill="F2F2F2"/>
            <w:noWrap/>
            <w:vAlign w:val="bottom"/>
          </w:tcPr>
          <w:p w:rsidR="00AD692E" w:rsidRPr="009A00DA" w:rsidRDefault="00AD692E" w:rsidP="00EB67D9">
            <w:pPr>
              <w:keepNext/>
              <w:spacing w:before="0" w:line="240" w:lineRule="auto"/>
              <w:jc w:val="right"/>
              <w:rPr>
                <w:rFonts w:ascii="Calibri" w:hAnsi="Calibri"/>
                <w:b/>
                <w:bCs/>
                <w:color w:val="000000"/>
                <w:sz w:val="16"/>
                <w:szCs w:val="16"/>
              </w:rPr>
            </w:pPr>
            <w:r w:rsidRPr="009A00DA">
              <w:rPr>
                <w:rFonts w:ascii="Calibri" w:hAnsi="Calibri"/>
                <w:b/>
                <w:bCs/>
                <w:color w:val="000000"/>
                <w:sz w:val="16"/>
                <w:szCs w:val="16"/>
              </w:rPr>
              <w:t>2009</w:t>
            </w:r>
          </w:p>
        </w:tc>
        <w:tc>
          <w:tcPr>
            <w:tcW w:w="842" w:type="dxa"/>
            <w:tcBorders>
              <w:top w:val="single" w:sz="4" w:space="0" w:color="auto"/>
              <w:left w:val="nil"/>
              <w:bottom w:val="single" w:sz="4" w:space="0" w:color="auto"/>
              <w:right w:val="nil"/>
            </w:tcBorders>
            <w:shd w:val="clear" w:color="000000" w:fill="F2F2F2"/>
            <w:noWrap/>
            <w:vAlign w:val="bottom"/>
          </w:tcPr>
          <w:p w:rsidR="00AD692E" w:rsidRPr="009A00DA" w:rsidRDefault="00AD692E" w:rsidP="00EB67D9">
            <w:pPr>
              <w:keepNext/>
              <w:spacing w:before="0" w:line="240" w:lineRule="auto"/>
              <w:jc w:val="right"/>
              <w:rPr>
                <w:rFonts w:ascii="Calibri" w:hAnsi="Calibri"/>
                <w:b/>
                <w:bCs/>
                <w:color w:val="000000"/>
                <w:sz w:val="16"/>
                <w:szCs w:val="16"/>
              </w:rPr>
            </w:pPr>
            <w:r w:rsidRPr="009A00DA">
              <w:rPr>
                <w:rFonts w:ascii="Calibri" w:hAnsi="Calibri"/>
                <w:b/>
                <w:bCs/>
                <w:color w:val="000000"/>
                <w:sz w:val="16"/>
                <w:szCs w:val="16"/>
              </w:rPr>
              <w:t>2008</w:t>
            </w:r>
          </w:p>
        </w:tc>
        <w:tc>
          <w:tcPr>
            <w:tcW w:w="701" w:type="dxa"/>
            <w:tcBorders>
              <w:top w:val="single" w:sz="4" w:space="0" w:color="auto"/>
              <w:left w:val="nil"/>
              <w:bottom w:val="single" w:sz="4" w:space="0" w:color="auto"/>
              <w:right w:val="nil"/>
            </w:tcBorders>
            <w:shd w:val="clear" w:color="000000" w:fill="F2F2F2"/>
            <w:noWrap/>
            <w:vAlign w:val="bottom"/>
          </w:tcPr>
          <w:p w:rsidR="00AD692E" w:rsidRPr="009A00DA" w:rsidRDefault="00AD692E" w:rsidP="00EB67D9">
            <w:pPr>
              <w:keepNext/>
              <w:spacing w:before="0" w:line="240" w:lineRule="auto"/>
              <w:jc w:val="right"/>
              <w:rPr>
                <w:rFonts w:ascii="Calibri" w:hAnsi="Calibri"/>
                <w:b/>
                <w:bCs/>
                <w:color w:val="000000"/>
                <w:sz w:val="16"/>
                <w:szCs w:val="16"/>
              </w:rPr>
            </w:pPr>
            <w:r w:rsidRPr="009A00DA">
              <w:rPr>
                <w:rFonts w:ascii="Calibri" w:hAnsi="Calibri"/>
                <w:b/>
                <w:bCs/>
                <w:color w:val="000000"/>
                <w:sz w:val="16"/>
                <w:szCs w:val="16"/>
              </w:rPr>
              <w:t>2007</w:t>
            </w:r>
          </w:p>
        </w:tc>
      </w:tr>
      <w:tr w:rsidR="00AD692E" w:rsidRPr="009A00DA" w:rsidTr="00AD692E">
        <w:trPr>
          <w:trHeight w:val="257"/>
        </w:trPr>
        <w:tc>
          <w:tcPr>
            <w:tcW w:w="4184" w:type="dxa"/>
            <w:tcBorders>
              <w:top w:val="nil"/>
              <w:left w:val="nil"/>
              <w:bottom w:val="nil"/>
              <w:right w:val="nil"/>
            </w:tcBorders>
            <w:noWrap/>
            <w:vAlign w:val="bottom"/>
          </w:tcPr>
          <w:p w:rsidR="00AD692E" w:rsidRPr="009A00DA" w:rsidRDefault="00AD692E" w:rsidP="00EB67D9">
            <w:pPr>
              <w:keepNext/>
              <w:spacing w:before="0" w:line="240" w:lineRule="auto"/>
              <w:jc w:val="left"/>
              <w:rPr>
                <w:rFonts w:ascii="Calibri" w:hAnsi="Calibri"/>
                <w:color w:val="000000"/>
                <w:sz w:val="16"/>
                <w:szCs w:val="16"/>
              </w:rPr>
            </w:pPr>
            <w:r w:rsidRPr="009A00DA">
              <w:rPr>
                <w:rFonts w:ascii="Calibri" w:hAnsi="Calibri"/>
                <w:color w:val="000000"/>
                <w:sz w:val="16"/>
                <w:szCs w:val="16"/>
              </w:rPr>
              <w:t>Upparbetade kostnader vid årets början</w:t>
            </w:r>
          </w:p>
        </w:tc>
        <w:tc>
          <w:tcPr>
            <w:tcW w:w="861" w:type="dxa"/>
            <w:tcBorders>
              <w:top w:val="nil"/>
              <w:left w:val="nil"/>
              <w:bottom w:val="nil"/>
              <w:right w:val="nil"/>
            </w:tcBorders>
            <w:noWrap/>
            <w:vAlign w:val="bottom"/>
          </w:tcPr>
          <w:p w:rsidR="00AD692E" w:rsidRPr="009A00DA" w:rsidRDefault="00AD692E" w:rsidP="00EB67D9">
            <w:pPr>
              <w:keepNext/>
              <w:spacing w:before="0" w:line="240" w:lineRule="auto"/>
              <w:jc w:val="right"/>
              <w:rPr>
                <w:rFonts w:ascii="Calibri" w:hAnsi="Calibri"/>
                <w:sz w:val="16"/>
                <w:szCs w:val="16"/>
              </w:rPr>
            </w:pPr>
            <w:r w:rsidRPr="009A00DA">
              <w:rPr>
                <w:rFonts w:ascii="Calibri" w:hAnsi="Calibri"/>
                <w:sz w:val="16"/>
                <w:szCs w:val="16"/>
              </w:rPr>
              <w:t xml:space="preserve">40 615 </w:t>
            </w:r>
          </w:p>
        </w:tc>
        <w:tc>
          <w:tcPr>
            <w:tcW w:w="842" w:type="dxa"/>
            <w:tcBorders>
              <w:top w:val="nil"/>
              <w:left w:val="nil"/>
              <w:bottom w:val="nil"/>
              <w:right w:val="nil"/>
            </w:tcBorders>
            <w:noWrap/>
            <w:vAlign w:val="bottom"/>
          </w:tcPr>
          <w:p w:rsidR="00AD692E" w:rsidRPr="009A00DA" w:rsidRDefault="00AD692E" w:rsidP="00EB67D9">
            <w:pPr>
              <w:keepNext/>
              <w:spacing w:before="0" w:line="240" w:lineRule="auto"/>
              <w:jc w:val="right"/>
              <w:rPr>
                <w:rFonts w:ascii="Calibri" w:hAnsi="Calibri"/>
                <w:sz w:val="16"/>
                <w:szCs w:val="16"/>
              </w:rPr>
            </w:pPr>
            <w:r w:rsidRPr="009A00DA">
              <w:rPr>
                <w:rFonts w:ascii="Calibri" w:hAnsi="Calibri"/>
                <w:sz w:val="16"/>
                <w:szCs w:val="16"/>
              </w:rPr>
              <w:t xml:space="preserve">40 116 </w:t>
            </w:r>
          </w:p>
        </w:tc>
        <w:tc>
          <w:tcPr>
            <w:tcW w:w="701" w:type="dxa"/>
            <w:tcBorders>
              <w:top w:val="nil"/>
              <w:left w:val="nil"/>
              <w:bottom w:val="nil"/>
              <w:right w:val="nil"/>
            </w:tcBorders>
            <w:noWrap/>
            <w:vAlign w:val="bottom"/>
          </w:tcPr>
          <w:p w:rsidR="00AD692E" w:rsidRPr="009A00DA" w:rsidRDefault="00AD692E" w:rsidP="00EB67D9">
            <w:pPr>
              <w:keepNext/>
              <w:spacing w:before="0" w:line="240" w:lineRule="auto"/>
              <w:jc w:val="right"/>
              <w:rPr>
                <w:rFonts w:ascii="Calibri" w:hAnsi="Calibri"/>
                <w:sz w:val="16"/>
                <w:szCs w:val="16"/>
              </w:rPr>
            </w:pPr>
            <w:r w:rsidRPr="009A00DA">
              <w:rPr>
                <w:rFonts w:ascii="Calibri" w:hAnsi="Calibri"/>
                <w:sz w:val="16"/>
                <w:szCs w:val="16"/>
              </w:rPr>
              <w:t xml:space="preserve">33 862 </w:t>
            </w:r>
          </w:p>
        </w:tc>
      </w:tr>
      <w:tr w:rsidR="00AD692E" w:rsidRPr="009A00DA" w:rsidTr="00AD692E">
        <w:trPr>
          <w:trHeight w:val="257"/>
        </w:trPr>
        <w:tc>
          <w:tcPr>
            <w:tcW w:w="4184" w:type="dxa"/>
            <w:tcBorders>
              <w:top w:val="nil"/>
              <w:left w:val="nil"/>
              <w:bottom w:val="nil"/>
              <w:right w:val="nil"/>
            </w:tcBorders>
            <w:noWrap/>
            <w:vAlign w:val="bottom"/>
          </w:tcPr>
          <w:p w:rsidR="00AD692E" w:rsidRPr="009A00DA" w:rsidRDefault="00AD692E" w:rsidP="00EB67D9">
            <w:pPr>
              <w:keepNext/>
              <w:spacing w:before="0" w:line="240" w:lineRule="auto"/>
              <w:jc w:val="left"/>
              <w:rPr>
                <w:rFonts w:ascii="Calibri" w:hAnsi="Calibri"/>
                <w:color w:val="000000"/>
                <w:sz w:val="16"/>
                <w:szCs w:val="16"/>
              </w:rPr>
            </w:pPr>
            <w:r w:rsidRPr="009A00DA">
              <w:rPr>
                <w:rFonts w:ascii="Calibri" w:hAnsi="Calibri"/>
                <w:color w:val="000000"/>
                <w:sz w:val="16"/>
                <w:szCs w:val="16"/>
              </w:rPr>
              <w:t>Årets kostnader</w:t>
            </w:r>
          </w:p>
        </w:tc>
        <w:tc>
          <w:tcPr>
            <w:tcW w:w="861" w:type="dxa"/>
            <w:tcBorders>
              <w:top w:val="nil"/>
              <w:left w:val="nil"/>
              <w:bottom w:val="nil"/>
              <w:right w:val="nil"/>
            </w:tcBorders>
            <w:noWrap/>
            <w:vAlign w:val="bottom"/>
          </w:tcPr>
          <w:p w:rsidR="00AD692E" w:rsidRPr="009A00DA" w:rsidRDefault="00AD692E" w:rsidP="00EB67D9">
            <w:pPr>
              <w:keepNext/>
              <w:spacing w:before="0" w:line="240" w:lineRule="auto"/>
              <w:jc w:val="right"/>
              <w:rPr>
                <w:rFonts w:ascii="Calibri" w:hAnsi="Calibri"/>
                <w:b/>
                <w:bCs/>
                <w:sz w:val="16"/>
                <w:szCs w:val="16"/>
              </w:rPr>
            </w:pPr>
            <w:r w:rsidRPr="009A00DA">
              <w:rPr>
                <w:rFonts w:ascii="Calibri" w:hAnsi="Calibri"/>
                <w:b/>
                <w:bCs/>
                <w:sz w:val="16"/>
                <w:szCs w:val="16"/>
              </w:rPr>
              <w:t xml:space="preserve">113 873 </w:t>
            </w:r>
          </w:p>
        </w:tc>
        <w:tc>
          <w:tcPr>
            <w:tcW w:w="842" w:type="dxa"/>
            <w:tcBorders>
              <w:top w:val="nil"/>
              <w:left w:val="nil"/>
              <w:bottom w:val="nil"/>
              <w:right w:val="nil"/>
            </w:tcBorders>
            <w:noWrap/>
            <w:vAlign w:val="bottom"/>
          </w:tcPr>
          <w:p w:rsidR="00AD692E" w:rsidRPr="009A00DA" w:rsidRDefault="00AD692E" w:rsidP="00EB67D9">
            <w:pPr>
              <w:keepNext/>
              <w:spacing w:before="0" w:line="240" w:lineRule="auto"/>
              <w:jc w:val="right"/>
              <w:rPr>
                <w:rFonts w:ascii="Calibri" w:hAnsi="Calibri"/>
                <w:b/>
                <w:bCs/>
                <w:sz w:val="16"/>
                <w:szCs w:val="16"/>
              </w:rPr>
            </w:pPr>
            <w:r w:rsidRPr="009A00DA">
              <w:rPr>
                <w:rFonts w:ascii="Calibri" w:hAnsi="Calibri"/>
                <w:b/>
                <w:bCs/>
                <w:sz w:val="16"/>
                <w:szCs w:val="16"/>
              </w:rPr>
              <w:t xml:space="preserve">110 341 </w:t>
            </w:r>
          </w:p>
        </w:tc>
        <w:tc>
          <w:tcPr>
            <w:tcW w:w="701" w:type="dxa"/>
            <w:tcBorders>
              <w:top w:val="nil"/>
              <w:left w:val="nil"/>
              <w:bottom w:val="nil"/>
              <w:right w:val="nil"/>
            </w:tcBorders>
            <w:noWrap/>
            <w:vAlign w:val="bottom"/>
          </w:tcPr>
          <w:p w:rsidR="00AD692E" w:rsidRPr="009A00DA" w:rsidRDefault="00AD692E" w:rsidP="00EB67D9">
            <w:pPr>
              <w:keepNext/>
              <w:spacing w:before="0" w:line="240" w:lineRule="auto"/>
              <w:jc w:val="right"/>
              <w:rPr>
                <w:rFonts w:ascii="Calibri" w:hAnsi="Calibri"/>
                <w:b/>
                <w:bCs/>
                <w:sz w:val="16"/>
                <w:szCs w:val="16"/>
              </w:rPr>
            </w:pPr>
            <w:r w:rsidRPr="009A00DA">
              <w:rPr>
                <w:rFonts w:ascii="Calibri" w:hAnsi="Calibri"/>
                <w:b/>
                <w:bCs/>
                <w:sz w:val="16"/>
                <w:szCs w:val="16"/>
              </w:rPr>
              <w:t xml:space="preserve">105 315 </w:t>
            </w:r>
          </w:p>
        </w:tc>
      </w:tr>
      <w:tr w:rsidR="00AD692E" w:rsidRPr="009A00DA" w:rsidTr="00AD692E">
        <w:trPr>
          <w:trHeight w:val="257"/>
        </w:trPr>
        <w:tc>
          <w:tcPr>
            <w:tcW w:w="4184" w:type="dxa"/>
            <w:tcBorders>
              <w:top w:val="nil"/>
              <w:left w:val="nil"/>
              <w:bottom w:val="nil"/>
              <w:right w:val="nil"/>
            </w:tcBorders>
            <w:noWrap/>
            <w:vAlign w:val="bottom"/>
          </w:tcPr>
          <w:p w:rsidR="00AD692E" w:rsidRPr="009A00DA" w:rsidRDefault="00AD692E" w:rsidP="00EB67D9">
            <w:pPr>
              <w:keepNext/>
              <w:spacing w:before="0" w:line="240" w:lineRule="auto"/>
              <w:jc w:val="left"/>
              <w:rPr>
                <w:rFonts w:ascii="Calibri" w:hAnsi="Calibri"/>
                <w:color w:val="000000"/>
                <w:sz w:val="16"/>
                <w:szCs w:val="16"/>
              </w:rPr>
            </w:pPr>
            <w:r w:rsidRPr="009A00DA">
              <w:rPr>
                <w:rFonts w:ascii="Calibri" w:hAnsi="Calibri"/>
                <w:color w:val="000000"/>
                <w:sz w:val="16"/>
                <w:szCs w:val="16"/>
              </w:rPr>
              <w:t>Upparbetade kostnader vid årets slut</w:t>
            </w:r>
          </w:p>
        </w:tc>
        <w:tc>
          <w:tcPr>
            <w:tcW w:w="861" w:type="dxa"/>
            <w:tcBorders>
              <w:top w:val="nil"/>
              <w:left w:val="nil"/>
              <w:bottom w:val="single" w:sz="4" w:space="0" w:color="auto"/>
              <w:right w:val="nil"/>
            </w:tcBorders>
            <w:noWrap/>
            <w:vAlign w:val="bottom"/>
          </w:tcPr>
          <w:p w:rsidR="00AD692E" w:rsidRPr="009A00DA" w:rsidRDefault="00AD692E" w:rsidP="00EB67D9">
            <w:pPr>
              <w:keepNext/>
              <w:spacing w:before="0" w:line="240" w:lineRule="auto"/>
              <w:jc w:val="right"/>
              <w:rPr>
                <w:rFonts w:ascii="Calibri" w:hAnsi="Calibri"/>
                <w:sz w:val="16"/>
                <w:szCs w:val="16"/>
              </w:rPr>
            </w:pPr>
            <w:r w:rsidRPr="009A00DA">
              <w:rPr>
                <w:rFonts w:ascii="Calibri" w:hAnsi="Calibri"/>
                <w:sz w:val="16"/>
                <w:szCs w:val="16"/>
              </w:rPr>
              <w:t xml:space="preserve">40 807 </w:t>
            </w:r>
          </w:p>
        </w:tc>
        <w:tc>
          <w:tcPr>
            <w:tcW w:w="842" w:type="dxa"/>
            <w:tcBorders>
              <w:top w:val="nil"/>
              <w:left w:val="nil"/>
              <w:bottom w:val="single" w:sz="4" w:space="0" w:color="auto"/>
              <w:right w:val="nil"/>
            </w:tcBorders>
            <w:noWrap/>
            <w:vAlign w:val="bottom"/>
          </w:tcPr>
          <w:p w:rsidR="00AD692E" w:rsidRPr="009A00DA" w:rsidRDefault="00AD692E" w:rsidP="00EB67D9">
            <w:pPr>
              <w:keepNext/>
              <w:spacing w:before="0" w:line="240" w:lineRule="auto"/>
              <w:jc w:val="right"/>
              <w:rPr>
                <w:rFonts w:ascii="Calibri" w:hAnsi="Calibri"/>
                <w:sz w:val="16"/>
                <w:szCs w:val="16"/>
              </w:rPr>
            </w:pPr>
            <w:r w:rsidRPr="009A00DA">
              <w:rPr>
                <w:rFonts w:ascii="Calibri" w:hAnsi="Calibri"/>
                <w:sz w:val="16"/>
                <w:szCs w:val="16"/>
              </w:rPr>
              <w:t xml:space="preserve">40 615 </w:t>
            </w:r>
          </w:p>
        </w:tc>
        <w:tc>
          <w:tcPr>
            <w:tcW w:w="701" w:type="dxa"/>
            <w:tcBorders>
              <w:top w:val="nil"/>
              <w:left w:val="nil"/>
              <w:bottom w:val="single" w:sz="4" w:space="0" w:color="auto"/>
              <w:right w:val="nil"/>
            </w:tcBorders>
            <w:noWrap/>
            <w:vAlign w:val="bottom"/>
          </w:tcPr>
          <w:p w:rsidR="00AD692E" w:rsidRPr="009A00DA" w:rsidRDefault="00AD692E" w:rsidP="00EB67D9">
            <w:pPr>
              <w:keepNext/>
              <w:spacing w:before="0" w:line="240" w:lineRule="auto"/>
              <w:jc w:val="right"/>
              <w:rPr>
                <w:rFonts w:ascii="Calibri" w:hAnsi="Calibri"/>
                <w:sz w:val="16"/>
                <w:szCs w:val="16"/>
              </w:rPr>
            </w:pPr>
            <w:r w:rsidRPr="009A00DA">
              <w:rPr>
                <w:rFonts w:ascii="Calibri" w:hAnsi="Calibri"/>
                <w:sz w:val="16"/>
                <w:szCs w:val="16"/>
              </w:rPr>
              <w:t xml:space="preserve">40 116 </w:t>
            </w:r>
          </w:p>
        </w:tc>
      </w:tr>
      <w:tr w:rsidR="00AD692E" w:rsidRPr="009A00DA" w:rsidTr="00AD692E">
        <w:trPr>
          <w:trHeight w:val="257"/>
        </w:trPr>
        <w:tc>
          <w:tcPr>
            <w:tcW w:w="4184" w:type="dxa"/>
            <w:tcBorders>
              <w:top w:val="nil"/>
              <w:left w:val="nil"/>
              <w:bottom w:val="nil"/>
              <w:right w:val="nil"/>
            </w:tcBorders>
            <w:noWrap/>
            <w:vAlign w:val="bottom"/>
          </w:tcPr>
          <w:p w:rsidR="00AD692E" w:rsidRPr="009A00DA" w:rsidRDefault="00AD692E" w:rsidP="00EB67D9">
            <w:pPr>
              <w:keepNext/>
              <w:spacing w:before="0" w:line="240" w:lineRule="auto"/>
              <w:jc w:val="left"/>
              <w:rPr>
                <w:rFonts w:ascii="Calibri" w:hAnsi="Calibri"/>
                <w:color w:val="000000"/>
                <w:sz w:val="16"/>
                <w:szCs w:val="16"/>
              </w:rPr>
            </w:pPr>
            <w:r w:rsidRPr="009A00DA">
              <w:rPr>
                <w:rFonts w:ascii="Calibri" w:hAnsi="Calibri"/>
                <w:color w:val="000000"/>
                <w:sz w:val="16"/>
                <w:szCs w:val="16"/>
              </w:rPr>
              <w:t>Kostnad för under året avslutade granskningar</w:t>
            </w:r>
          </w:p>
        </w:tc>
        <w:tc>
          <w:tcPr>
            <w:tcW w:w="861" w:type="dxa"/>
            <w:tcBorders>
              <w:top w:val="nil"/>
              <w:left w:val="nil"/>
              <w:bottom w:val="nil"/>
              <w:right w:val="nil"/>
            </w:tcBorders>
            <w:noWrap/>
            <w:vAlign w:val="bottom"/>
          </w:tcPr>
          <w:p w:rsidR="00AD692E" w:rsidRPr="009A00DA" w:rsidRDefault="00AD692E" w:rsidP="00EB67D9">
            <w:pPr>
              <w:keepNext/>
              <w:spacing w:before="0" w:line="240" w:lineRule="auto"/>
              <w:jc w:val="right"/>
              <w:rPr>
                <w:rFonts w:ascii="Calibri" w:hAnsi="Calibri"/>
                <w:b/>
                <w:bCs/>
                <w:sz w:val="16"/>
                <w:szCs w:val="16"/>
              </w:rPr>
            </w:pPr>
            <w:r w:rsidRPr="009A00DA">
              <w:rPr>
                <w:rFonts w:ascii="Calibri" w:hAnsi="Calibri"/>
                <w:b/>
                <w:bCs/>
                <w:sz w:val="16"/>
                <w:szCs w:val="16"/>
              </w:rPr>
              <w:t xml:space="preserve">113 681 </w:t>
            </w:r>
          </w:p>
        </w:tc>
        <w:tc>
          <w:tcPr>
            <w:tcW w:w="842" w:type="dxa"/>
            <w:tcBorders>
              <w:top w:val="nil"/>
              <w:left w:val="nil"/>
              <w:bottom w:val="nil"/>
              <w:right w:val="nil"/>
            </w:tcBorders>
            <w:noWrap/>
            <w:vAlign w:val="bottom"/>
          </w:tcPr>
          <w:p w:rsidR="00AD692E" w:rsidRPr="009A00DA" w:rsidRDefault="00AD692E" w:rsidP="00EB67D9">
            <w:pPr>
              <w:keepNext/>
              <w:spacing w:before="0" w:line="240" w:lineRule="auto"/>
              <w:jc w:val="right"/>
              <w:rPr>
                <w:rFonts w:ascii="Calibri" w:hAnsi="Calibri"/>
                <w:b/>
                <w:bCs/>
                <w:sz w:val="16"/>
                <w:szCs w:val="16"/>
              </w:rPr>
            </w:pPr>
            <w:r w:rsidRPr="009A00DA">
              <w:rPr>
                <w:rFonts w:ascii="Calibri" w:hAnsi="Calibri"/>
                <w:b/>
                <w:bCs/>
                <w:sz w:val="16"/>
                <w:szCs w:val="16"/>
              </w:rPr>
              <w:t xml:space="preserve">109 842 </w:t>
            </w:r>
          </w:p>
        </w:tc>
        <w:tc>
          <w:tcPr>
            <w:tcW w:w="701" w:type="dxa"/>
            <w:tcBorders>
              <w:top w:val="nil"/>
              <w:left w:val="nil"/>
              <w:bottom w:val="nil"/>
              <w:right w:val="nil"/>
            </w:tcBorders>
            <w:noWrap/>
            <w:vAlign w:val="bottom"/>
          </w:tcPr>
          <w:p w:rsidR="00AD692E" w:rsidRPr="009A00DA" w:rsidRDefault="00AD692E" w:rsidP="00EB67D9">
            <w:pPr>
              <w:keepNext/>
              <w:spacing w:before="0" w:line="240" w:lineRule="auto"/>
              <w:jc w:val="right"/>
              <w:rPr>
                <w:rFonts w:ascii="Calibri" w:hAnsi="Calibri"/>
                <w:b/>
                <w:bCs/>
                <w:sz w:val="16"/>
                <w:szCs w:val="16"/>
              </w:rPr>
            </w:pPr>
            <w:r w:rsidRPr="009A00DA">
              <w:rPr>
                <w:rFonts w:ascii="Calibri" w:hAnsi="Calibri"/>
                <w:b/>
                <w:bCs/>
                <w:sz w:val="16"/>
                <w:szCs w:val="16"/>
              </w:rPr>
              <w:t xml:space="preserve">99 061 </w:t>
            </w:r>
          </w:p>
        </w:tc>
      </w:tr>
      <w:tr w:rsidR="00AD692E" w:rsidRPr="009A00DA" w:rsidTr="00AD692E">
        <w:trPr>
          <w:trHeight w:val="257"/>
        </w:trPr>
        <w:tc>
          <w:tcPr>
            <w:tcW w:w="4184" w:type="dxa"/>
            <w:tcBorders>
              <w:top w:val="nil"/>
              <w:left w:val="nil"/>
              <w:bottom w:val="nil"/>
              <w:right w:val="nil"/>
            </w:tcBorders>
            <w:noWrap/>
            <w:vAlign w:val="bottom"/>
          </w:tcPr>
          <w:p w:rsidR="00AD692E" w:rsidRPr="009A00DA" w:rsidRDefault="00AD692E" w:rsidP="00EB67D9">
            <w:pPr>
              <w:keepNext/>
              <w:spacing w:before="0" w:line="240" w:lineRule="auto"/>
              <w:jc w:val="left"/>
              <w:rPr>
                <w:rFonts w:ascii="Calibri" w:hAnsi="Calibri"/>
                <w:color w:val="000000"/>
                <w:sz w:val="16"/>
                <w:szCs w:val="16"/>
              </w:rPr>
            </w:pPr>
            <w:r w:rsidRPr="009A00DA">
              <w:rPr>
                <w:rFonts w:ascii="Calibri" w:hAnsi="Calibri"/>
                <w:color w:val="000000"/>
                <w:sz w:val="16"/>
                <w:szCs w:val="16"/>
              </w:rPr>
              <w:t xml:space="preserve">  varav expedierade granskningar under året</w:t>
            </w:r>
          </w:p>
        </w:tc>
        <w:tc>
          <w:tcPr>
            <w:tcW w:w="861" w:type="dxa"/>
            <w:tcBorders>
              <w:top w:val="nil"/>
              <w:left w:val="nil"/>
              <w:bottom w:val="nil"/>
              <w:right w:val="nil"/>
            </w:tcBorders>
            <w:noWrap/>
            <w:vAlign w:val="bottom"/>
          </w:tcPr>
          <w:p w:rsidR="00AD692E" w:rsidRPr="009A00DA" w:rsidRDefault="00AD692E" w:rsidP="00EB67D9">
            <w:pPr>
              <w:keepNext/>
              <w:spacing w:before="0" w:line="240" w:lineRule="auto"/>
              <w:jc w:val="right"/>
              <w:rPr>
                <w:rFonts w:ascii="Calibri" w:hAnsi="Calibri"/>
                <w:sz w:val="16"/>
                <w:szCs w:val="16"/>
              </w:rPr>
            </w:pPr>
            <w:r w:rsidRPr="009A00DA">
              <w:rPr>
                <w:rFonts w:ascii="Calibri" w:hAnsi="Calibri"/>
                <w:sz w:val="16"/>
                <w:szCs w:val="16"/>
              </w:rPr>
              <w:t xml:space="preserve">104 786 </w:t>
            </w:r>
          </w:p>
        </w:tc>
        <w:tc>
          <w:tcPr>
            <w:tcW w:w="842" w:type="dxa"/>
            <w:tcBorders>
              <w:top w:val="nil"/>
              <w:left w:val="nil"/>
              <w:bottom w:val="nil"/>
              <w:right w:val="nil"/>
            </w:tcBorders>
            <w:noWrap/>
            <w:vAlign w:val="bottom"/>
          </w:tcPr>
          <w:p w:rsidR="00AD692E" w:rsidRPr="009A00DA" w:rsidRDefault="00AD692E" w:rsidP="00EB67D9">
            <w:pPr>
              <w:keepNext/>
              <w:spacing w:before="0" w:line="240" w:lineRule="auto"/>
              <w:jc w:val="right"/>
              <w:rPr>
                <w:rFonts w:ascii="Calibri" w:hAnsi="Calibri"/>
                <w:sz w:val="16"/>
                <w:szCs w:val="16"/>
              </w:rPr>
            </w:pPr>
            <w:r w:rsidRPr="009A00DA">
              <w:rPr>
                <w:rFonts w:ascii="Calibri" w:hAnsi="Calibri"/>
                <w:sz w:val="16"/>
                <w:szCs w:val="16"/>
              </w:rPr>
              <w:t xml:space="preserve">102 735 </w:t>
            </w:r>
          </w:p>
        </w:tc>
        <w:tc>
          <w:tcPr>
            <w:tcW w:w="701" w:type="dxa"/>
            <w:tcBorders>
              <w:top w:val="nil"/>
              <w:left w:val="nil"/>
              <w:bottom w:val="nil"/>
              <w:right w:val="nil"/>
            </w:tcBorders>
            <w:noWrap/>
            <w:vAlign w:val="bottom"/>
          </w:tcPr>
          <w:p w:rsidR="00AD692E" w:rsidRPr="009A00DA" w:rsidRDefault="00AD692E" w:rsidP="00EB67D9">
            <w:pPr>
              <w:keepNext/>
              <w:spacing w:before="0" w:line="240" w:lineRule="auto"/>
              <w:jc w:val="right"/>
              <w:rPr>
                <w:rFonts w:ascii="Calibri" w:hAnsi="Calibri"/>
                <w:sz w:val="16"/>
                <w:szCs w:val="16"/>
              </w:rPr>
            </w:pPr>
            <w:r w:rsidRPr="009A00DA">
              <w:rPr>
                <w:rFonts w:ascii="Calibri" w:hAnsi="Calibri"/>
                <w:sz w:val="16"/>
                <w:szCs w:val="16"/>
              </w:rPr>
              <w:t xml:space="preserve">89 620 </w:t>
            </w:r>
          </w:p>
        </w:tc>
      </w:tr>
      <w:tr w:rsidR="00AD692E" w:rsidRPr="009A00DA" w:rsidTr="00AD692E">
        <w:trPr>
          <w:trHeight w:val="257"/>
        </w:trPr>
        <w:tc>
          <w:tcPr>
            <w:tcW w:w="4184" w:type="dxa"/>
            <w:tcBorders>
              <w:top w:val="nil"/>
              <w:left w:val="nil"/>
              <w:bottom w:val="nil"/>
              <w:right w:val="nil"/>
            </w:tcBorders>
            <w:noWrap/>
            <w:vAlign w:val="bottom"/>
          </w:tcPr>
          <w:p w:rsidR="00AD692E" w:rsidRPr="009A00DA" w:rsidRDefault="00AD692E" w:rsidP="00EB67D9">
            <w:pPr>
              <w:keepNext/>
              <w:spacing w:before="0" w:line="240" w:lineRule="auto"/>
              <w:jc w:val="left"/>
              <w:rPr>
                <w:rFonts w:ascii="Calibri" w:hAnsi="Calibri"/>
                <w:color w:val="000000"/>
                <w:sz w:val="16"/>
                <w:szCs w:val="16"/>
              </w:rPr>
            </w:pPr>
            <w:r w:rsidRPr="009A00DA">
              <w:rPr>
                <w:rFonts w:ascii="Calibri" w:hAnsi="Calibri"/>
                <w:color w:val="000000"/>
                <w:sz w:val="16"/>
                <w:szCs w:val="16"/>
              </w:rPr>
              <w:t xml:space="preserve">  varav förstudier och granskningar som ej resulterat i ra</w:t>
            </w:r>
            <w:r w:rsidRPr="009A00DA">
              <w:rPr>
                <w:rFonts w:ascii="Calibri" w:hAnsi="Calibri"/>
                <w:color w:val="000000"/>
                <w:sz w:val="16"/>
                <w:szCs w:val="16"/>
              </w:rPr>
              <w:t>p</w:t>
            </w:r>
            <w:r w:rsidRPr="009A00DA">
              <w:rPr>
                <w:rFonts w:ascii="Calibri" w:hAnsi="Calibri"/>
                <w:color w:val="000000"/>
                <w:sz w:val="16"/>
                <w:szCs w:val="16"/>
              </w:rPr>
              <w:t>port</w:t>
            </w:r>
          </w:p>
        </w:tc>
        <w:tc>
          <w:tcPr>
            <w:tcW w:w="861" w:type="dxa"/>
            <w:tcBorders>
              <w:top w:val="nil"/>
              <w:left w:val="nil"/>
              <w:bottom w:val="nil"/>
              <w:right w:val="nil"/>
            </w:tcBorders>
            <w:noWrap/>
            <w:vAlign w:val="bottom"/>
          </w:tcPr>
          <w:p w:rsidR="00AD692E" w:rsidRPr="009A00DA" w:rsidRDefault="00AD692E" w:rsidP="00EB67D9">
            <w:pPr>
              <w:keepNext/>
              <w:spacing w:before="0" w:line="240" w:lineRule="auto"/>
              <w:jc w:val="right"/>
              <w:rPr>
                <w:rFonts w:ascii="Calibri" w:hAnsi="Calibri"/>
                <w:sz w:val="16"/>
                <w:szCs w:val="16"/>
              </w:rPr>
            </w:pPr>
            <w:r w:rsidRPr="009A00DA">
              <w:rPr>
                <w:rFonts w:ascii="Calibri" w:hAnsi="Calibri"/>
                <w:sz w:val="16"/>
                <w:szCs w:val="16"/>
              </w:rPr>
              <w:t xml:space="preserve">8 895 </w:t>
            </w:r>
          </w:p>
        </w:tc>
        <w:tc>
          <w:tcPr>
            <w:tcW w:w="842" w:type="dxa"/>
            <w:tcBorders>
              <w:top w:val="nil"/>
              <w:left w:val="nil"/>
              <w:bottom w:val="nil"/>
              <w:right w:val="nil"/>
            </w:tcBorders>
            <w:noWrap/>
            <w:vAlign w:val="bottom"/>
          </w:tcPr>
          <w:p w:rsidR="00AD692E" w:rsidRPr="009A00DA" w:rsidRDefault="00AD692E" w:rsidP="00EB67D9">
            <w:pPr>
              <w:keepNext/>
              <w:spacing w:before="0" w:line="240" w:lineRule="auto"/>
              <w:jc w:val="right"/>
              <w:rPr>
                <w:rFonts w:ascii="Calibri" w:hAnsi="Calibri"/>
                <w:sz w:val="16"/>
                <w:szCs w:val="16"/>
              </w:rPr>
            </w:pPr>
            <w:r w:rsidRPr="009A00DA">
              <w:rPr>
                <w:rFonts w:ascii="Calibri" w:hAnsi="Calibri"/>
                <w:sz w:val="16"/>
                <w:szCs w:val="16"/>
              </w:rPr>
              <w:t xml:space="preserve">7 107 </w:t>
            </w:r>
          </w:p>
        </w:tc>
        <w:tc>
          <w:tcPr>
            <w:tcW w:w="701" w:type="dxa"/>
            <w:tcBorders>
              <w:top w:val="nil"/>
              <w:left w:val="nil"/>
              <w:bottom w:val="nil"/>
              <w:right w:val="nil"/>
            </w:tcBorders>
            <w:noWrap/>
            <w:vAlign w:val="bottom"/>
          </w:tcPr>
          <w:p w:rsidR="00AD692E" w:rsidRPr="009A00DA" w:rsidRDefault="00AD692E" w:rsidP="00EB67D9">
            <w:pPr>
              <w:keepNext/>
              <w:spacing w:before="0" w:line="240" w:lineRule="auto"/>
              <w:jc w:val="right"/>
              <w:rPr>
                <w:rFonts w:ascii="Calibri" w:hAnsi="Calibri"/>
                <w:sz w:val="16"/>
                <w:szCs w:val="16"/>
              </w:rPr>
            </w:pPr>
            <w:r w:rsidRPr="009A00DA">
              <w:rPr>
                <w:rFonts w:ascii="Calibri" w:hAnsi="Calibri"/>
                <w:sz w:val="16"/>
                <w:szCs w:val="16"/>
              </w:rPr>
              <w:t xml:space="preserve">9 442 </w:t>
            </w:r>
          </w:p>
        </w:tc>
      </w:tr>
      <w:tr w:rsidR="00AD692E" w:rsidRPr="009A00DA" w:rsidTr="00AD692E">
        <w:trPr>
          <w:trHeight w:val="257"/>
        </w:trPr>
        <w:tc>
          <w:tcPr>
            <w:tcW w:w="4184" w:type="dxa"/>
            <w:tcBorders>
              <w:top w:val="nil"/>
              <w:left w:val="nil"/>
              <w:bottom w:val="nil"/>
              <w:right w:val="nil"/>
            </w:tcBorders>
            <w:noWrap/>
            <w:vAlign w:val="bottom"/>
          </w:tcPr>
          <w:p w:rsidR="00AD692E" w:rsidRPr="009A00DA" w:rsidRDefault="00AD692E" w:rsidP="00EB67D9">
            <w:pPr>
              <w:keepNext/>
              <w:spacing w:before="0" w:line="240" w:lineRule="auto"/>
              <w:jc w:val="left"/>
              <w:rPr>
                <w:rFonts w:ascii="Calibri" w:hAnsi="Calibri"/>
                <w:color w:val="000000"/>
                <w:sz w:val="16"/>
                <w:szCs w:val="16"/>
              </w:rPr>
            </w:pPr>
            <w:r w:rsidRPr="009A00DA">
              <w:rPr>
                <w:rFonts w:ascii="Calibri" w:hAnsi="Calibri"/>
                <w:color w:val="000000"/>
                <w:sz w:val="16"/>
                <w:szCs w:val="16"/>
              </w:rPr>
              <w:t>Antal expedierade granskningar</w:t>
            </w:r>
          </w:p>
        </w:tc>
        <w:tc>
          <w:tcPr>
            <w:tcW w:w="861" w:type="dxa"/>
            <w:tcBorders>
              <w:top w:val="single" w:sz="4" w:space="0" w:color="auto"/>
              <w:left w:val="nil"/>
              <w:bottom w:val="nil"/>
              <w:right w:val="nil"/>
            </w:tcBorders>
            <w:noWrap/>
            <w:vAlign w:val="bottom"/>
          </w:tcPr>
          <w:p w:rsidR="00AD692E" w:rsidRPr="009A00DA" w:rsidRDefault="00AD692E" w:rsidP="00EB67D9">
            <w:pPr>
              <w:keepNext/>
              <w:spacing w:before="0" w:line="240" w:lineRule="auto"/>
              <w:jc w:val="right"/>
              <w:rPr>
                <w:rFonts w:ascii="Calibri" w:hAnsi="Calibri"/>
                <w:sz w:val="16"/>
                <w:szCs w:val="16"/>
              </w:rPr>
            </w:pPr>
            <w:r w:rsidRPr="009A00DA">
              <w:rPr>
                <w:rFonts w:ascii="Calibri" w:hAnsi="Calibri"/>
                <w:sz w:val="16"/>
                <w:szCs w:val="16"/>
              </w:rPr>
              <w:t xml:space="preserve">30 </w:t>
            </w:r>
          </w:p>
        </w:tc>
        <w:tc>
          <w:tcPr>
            <w:tcW w:w="842" w:type="dxa"/>
            <w:tcBorders>
              <w:top w:val="single" w:sz="4" w:space="0" w:color="auto"/>
              <w:left w:val="nil"/>
              <w:bottom w:val="nil"/>
              <w:right w:val="nil"/>
            </w:tcBorders>
            <w:noWrap/>
            <w:vAlign w:val="bottom"/>
          </w:tcPr>
          <w:p w:rsidR="00AD692E" w:rsidRPr="009A00DA" w:rsidRDefault="00AD692E" w:rsidP="00EB67D9">
            <w:pPr>
              <w:keepNext/>
              <w:spacing w:before="0" w:line="240" w:lineRule="auto"/>
              <w:jc w:val="right"/>
              <w:rPr>
                <w:rFonts w:ascii="Calibri" w:hAnsi="Calibri"/>
                <w:sz w:val="16"/>
                <w:szCs w:val="16"/>
              </w:rPr>
            </w:pPr>
            <w:r w:rsidRPr="009A00DA">
              <w:rPr>
                <w:rFonts w:ascii="Calibri" w:hAnsi="Calibri"/>
                <w:sz w:val="16"/>
                <w:szCs w:val="16"/>
              </w:rPr>
              <w:t xml:space="preserve">30 </w:t>
            </w:r>
          </w:p>
        </w:tc>
        <w:tc>
          <w:tcPr>
            <w:tcW w:w="701" w:type="dxa"/>
            <w:tcBorders>
              <w:top w:val="single" w:sz="4" w:space="0" w:color="auto"/>
              <w:left w:val="nil"/>
              <w:bottom w:val="nil"/>
              <w:right w:val="nil"/>
            </w:tcBorders>
            <w:noWrap/>
            <w:vAlign w:val="bottom"/>
          </w:tcPr>
          <w:p w:rsidR="00AD692E" w:rsidRPr="009A00DA" w:rsidRDefault="00AD692E" w:rsidP="00EB67D9">
            <w:pPr>
              <w:keepNext/>
              <w:spacing w:before="0" w:line="240" w:lineRule="auto"/>
              <w:jc w:val="right"/>
              <w:rPr>
                <w:rFonts w:ascii="Calibri" w:hAnsi="Calibri"/>
                <w:sz w:val="16"/>
                <w:szCs w:val="16"/>
              </w:rPr>
            </w:pPr>
            <w:r w:rsidRPr="009A00DA">
              <w:rPr>
                <w:rFonts w:ascii="Calibri" w:hAnsi="Calibri"/>
                <w:sz w:val="16"/>
                <w:szCs w:val="16"/>
              </w:rPr>
              <w:t xml:space="preserve">30 </w:t>
            </w:r>
          </w:p>
        </w:tc>
      </w:tr>
      <w:tr w:rsidR="00AD692E" w:rsidRPr="009A00DA" w:rsidTr="00AD692E">
        <w:trPr>
          <w:trHeight w:val="257"/>
        </w:trPr>
        <w:tc>
          <w:tcPr>
            <w:tcW w:w="4184" w:type="dxa"/>
            <w:tcBorders>
              <w:top w:val="nil"/>
              <w:left w:val="nil"/>
              <w:bottom w:val="single" w:sz="4" w:space="0" w:color="auto"/>
              <w:right w:val="nil"/>
            </w:tcBorders>
            <w:noWrap/>
            <w:vAlign w:val="bottom"/>
          </w:tcPr>
          <w:p w:rsidR="00AD692E" w:rsidRPr="009A00DA" w:rsidRDefault="00AD692E" w:rsidP="00EB67D9">
            <w:pPr>
              <w:keepNext/>
              <w:spacing w:before="0" w:line="240" w:lineRule="auto"/>
              <w:jc w:val="left"/>
              <w:rPr>
                <w:rFonts w:ascii="Calibri" w:hAnsi="Calibri"/>
                <w:color w:val="000000"/>
                <w:sz w:val="16"/>
                <w:szCs w:val="16"/>
              </w:rPr>
            </w:pPr>
            <w:r w:rsidRPr="009A00DA">
              <w:rPr>
                <w:rFonts w:ascii="Calibri" w:hAnsi="Calibri"/>
                <w:color w:val="000000"/>
                <w:sz w:val="16"/>
                <w:szCs w:val="16"/>
              </w:rPr>
              <w:t>Styckkostnad för under året avslutade granskningar</w:t>
            </w:r>
          </w:p>
        </w:tc>
        <w:tc>
          <w:tcPr>
            <w:tcW w:w="861" w:type="dxa"/>
            <w:tcBorders>
              <w:top w:val="nil"/>
              <w:left w:val="nil"/>
              <w:bottom w:val="single" w:sz="4" w:space="0" w:color="auto"/>
              <w:right w:val="nil"/>
            </w:tcBorders>
            <w:noWrap/>
            <w:vAlign w:val="bottom"/>
          </w:tcPr>
          <w:p w:rsidR="00AD692E" w:rsidRPr="009A00DA" w:rsidRDefault="00AD692E" w:rsidP="00EB67D9">
            <w:pPr>
              <w:keepNext/>
              <w:spacing w:before="0" w:line="240" w:lineRule="auto"/>
              <w:jc w:val="right"/>
              <w:rPr>
                <w:rFonts w:ascii="Calibri" w:hAnsi="Calibri"/>
                <w:sz w:val="16"/>
                <w:szCs w:val="16"/>
              </w:rPr>
            </w:pPr>
            <w:r w:rsidRPr="009A00DA">
              <w:rPr>
                <w:rFonts w:ascii="Calibri" w:hAnsi="Calibri"/>
                <w:sz w:val="16"/>
                <w:szCs w:val="16"/>
              </w:rPr>
              <w:t xml:space="preserve">3 789 </w:t>
            </w:r>
          </w:p>
        </w:tc>
        <w:tc>
          <w:tcPr>
            <w:tcW w:w="842" w:type="dxa"/>
            <w:tcBorders>
              <w:top w:val="nil"/>
              <w:left w:val="nil"/>
              <w:bottom w:val="single" w:sz="4" w:space="0" w:color="auto"/>
              <w:right w:val="nil"/>
            </w:tcBorders>
            <w:noWrap/>
            <w:vAlign w:val="bottom"/>
          </w:tcPr>
          <w:p w:rsidR="00AD692E" w:rsidRPr="009A00DA" w:rsidRDefault="00AD692E" w:rsidP="00EB67D9">
            <w:pPr>
              <w:keepNext/>
              <w:spacing w:before="0" w:line="240" w:lineRule="auto"/>
              <w:jc w:val="right"/>
              <w:rPr>
                <w:rFonts w:ascii="Calibri" w:hAnsi="Calibri"/>
                <w:sz w:val="16"/>
                <w:szCs w:val="16"/>
              </w:rPr>
            </w:pPr>
            <w:r w:rsidRPr="009A00DA">
              <w:rPr>
                <w:rFonts w:ascii="Calibri" w:hAnsi="Calibri"/>
                <w:sz w:val="16"/>
                <w:szCs w:val="16"/>
              </w:rPr>
              <w:t xml:space="preserve">3 661 </w:t>
            </w:r>
          </w:p>
        </w:tc>
        <w:tc>
          <w:tcPr>
            <w:tcW w:w="701" w:type="dxa"/>
            <w:tcBorders>
              <w:top w:val="nil"/>
              <w:left w:val="nil"/>
              <w:bottom w:val="single" w:sz="4" w:space="0" w:color="auto"/>
              <w:right w:val="nil"/>
            </w:tcBorders>
            <w:noWrap/>
            <w:vAlign w:val="bottom"/>
          </w:tcPr>
          <w:p w:rsidR="00AD692E" w:rsidRPr="009A00DA" w:rsidRDefault="00AD692E" w:rsidP="00EB67D9">
            <w:pPr>
              <w:keepNext/>
              <w:spacing w:before="0" w:line="240" w:lineRule="auto"/>
              <w:jc w:val="right"/>
              <w:rPr>
                <w:rFonts w:ascii="Calibri" w:hAnsi="Calibri"/>
                <w:sz w:val="16"/>
                <w:szCs w:val="16"/>
              </w:rPr>
            </w:pPr>
            <w:r w:rsidRPr="009A00DA">
              <w:rPr>
                <w:rFonts w:ascii="Calibri" w:hAnsi="Calibri"/>
                <w:sz w:val="16"/>
                <w:szCs w:val="16"/>
              </w:rPr>
              <w:t xml:space="preserve">3 302 </w:t>
            </w:r>
          </w:p>
        </w:tc>
      </w:tr>
    </w:tbl>
    <w:p w:rsidR="00AD692E" w:rsidRPr="009A00DA" w:rsidRDefault="00AD692E" w:rsidP="00D944FD">
      <w:pPr>
        <w:pStyle w:val="normalmedindrag"/>
      </w:pPr>
    </w:p>
    <w:p w:rsidR="00D944FD" w:rsidRPr="009A00DA" w:rsidRDefault="00DF44B1" w:rsidP="0077182C">
      <w:r w:rsidRPr="009A00DA">
        <w:t>I jämförelse med 2008 har styck</w:t>
      </w:r>
      <w:r w:rsidR="00D944FD" w:rsidRPr="009A00DA">
        <w:t>kostn</w:t>
      </w:r>
      <w:r w:rsidR="00D944FD" w:rsidRPr="009A00DA">
        <w:t>a</w:t>
      </w:r>
      <w:r w:rsidR="00D944FD" w:rsidRPr="009A00DA">
        <w:t>den för en publicerad rapport ökat från</w:t>
      </w:r>
      <w:r w:rsidR="00FE151E" w:rsidRPr="009A00DA">
        <w:t xml:space="preserve"> cirka</w:t>
      </w:r>
      <w:r w:rsidR="00D944FD" w:rsidRPr="009A00DA">
        <w:t xml:space="preserve"> 3,7 miljoner kronor till cirka 3,8 miljoner kronor (3 procent). </w:t>
      </w:r>
      <w:r w:rsidRPr="009A00DA">
        <w:t>De u</w:t>
      </w:r>
      <w:r w:rsidR="00D944FD" w:rsidRPr="009A00DA">
        <w:t>ppa</w:t>
      </w:r>
      <w:r w:rsidR="00D944FD" w:rsidRPr="009A00DA">
        <w:t>r</w:t>
      </w:r>
      <w:r w:rsidR="00D944FD" w:rsidRPr="009A00DA">
        <w:t>betade kostnader</w:t>
      </w:r>
      <w:r w:rsidRPr="009A00DA">
        <w:t>na</w:t>
      </w:r>
      <w:r w:rsidR="00D944FD" w:rsidRPr="009A00DA">
        <w:t xml:space="preserve"> vid årets slut var i stort oförändrade jämfört med 2008. </w:t>
      </w:r>
    </w:p>
    <w:p w:rsidR="00D944FD" w:rsidRPr="009A00DA" w:rsidRDefault="00D944FD" w:rsidP="008A5940">
      <w:pPr>
        <w:pStyle w:val="Normaltindrag"/>
      </w:pPr>
      <w:r w:rsidRPr="009A00DA">
        <w:t>Kostnader</w:t>
      </w:r>
      <w:r w:rsidR="00DF44B1" w:rsidRPr="009A00DA">
        <w:t>na</w:t>
      </w:r>
      <w:r w:rsidRPr="009A00DA">
        <w:t xml:space="preserve"> för förstudier och granskningar som inte resulterat i </w:t>
      </w:r>
      <w:r w:rsidR="00DF44B1" w:rsidRPr="009A00DA">
        <w:t xml:space="preserve">en </w:t>
      </w:r>
      <w:r w:rsidRPr="009A00DA">
        <w:t>ra</w:t>
      </w:r>
      <w:r w:rsidRPr="009A00DA">
        <w:t>p</w:t>
      </w:r>
      <w:r w:rsidRPr="009A00DA">
        <w:t xml:space="preserve">port har ökat något jämfört med 2008.  </w:t>
      </w:r>
    </w:p>
    <w:p w:rsidR="00102298" w:rsidRPr="009A00DA" w:rsidRDefault="00D944FD" w:rsidP="00EA751A">
      <w:pPr>
        <w:pStyle w:val="Rubrik2"/>
        <w:spacing w:before="0"/>
      </w:pPr>
      <w:r w:rsidRPr="009A00DA">
        <w:br w:type="page"/>
      </w:r>
      <w:bookmarkStart w:id="32" w:name="_Toc252525838"/>
      <w:bookmarkStart w:id="33" w:name="_Toc254267592"/>
      <w:r w:rsidR="00102298" w:rsidRPr="009A00DA">
        <w:t>Internationellt utvecklingssamarbete</w:t>
      </w:r>
      <w:bookmarkEnd w:id="33"/>
    </w:p>
    <w:bookmarkEnd w:id="32"/>
    <w:p w:rsidR="0077182C" w:rsidRPr="009A00DA" w:rsidRDefault="00D944FD" w:rsidP="0077182C">
      <w:r w:rsidRPr="009A00DA">
        <w:t>Det internationella utvecklingssamarbetet ska bedrivas i enlighet med vad rik</w:t>
      </w:r>
      <w:r w:rsidRPr="009A00DA">
        <w:t>s</w:t>
      </w:r>
      <w:r w:rsidRPr="009A00DA">
        <w:t>dagen har beslutat. För detta ändamål disponerar Riksrevisionen anslaget 1:5 Riksrevisionen: Internationellt utvec</w:t>
      </w:r>
      <w:r w:rsidRPr="009A00DA">
        <w:t>k</w:t>
      </w:r>
      <w:r w:rsidRPr="009A00DA">
        <w:t xml:space="preserve">lingssamarbete. År 2009 uppgick </w:t>
      </w:r>
      <w:r w:rsidR="00DF44B1" w:rsidRPr="009A00DA">
        <w:t xml:space="preserve">det </w:t>
      </w:r>
      <w:r w:rsidR="00045534" w:rsidRPr="009A00DA">
        <w:t>anvisa</w:t>
      </w:r>
      <w:r w:rsidR="00DF44B1" w:rsidRPr="009A00DA">
        <w:t>de</w:t>
      </w:r>
      <w:r w:rsidR="00045534" w:rsidRPr="009A00DA">
        <w:t xml:space="preserve"> anslag</w:t>
      </w:r>
      <w:r w:rsidR="00DF44B1" w:rsidRPr="009A00DA">
        <w:t>et</w:t>
      </w:r>
      <w:r w:rsidR="00045534" w:rsidRPr="009A00DA">
        <w:t xml:space="preserve"> till 40 miljoner </w:t>
      </w:r>
      <w:r w:rsidRPr="009A00DA">
        <w:t>kronor. Anslaget ska användas i öve</w:t>
      </w:r>
      <w:r w:rsidRPr="009A00DA">
        <w:t>r</w:t>
      </w:r>
      <w:r w:rsidRPr="009A00DA">
        <w:t>ensstä</w:t>
      </w:r>
      <w:r w:rsidRPr="009A00DA">
        <w:t>m</w:t>
      </w:r>
      <w:r w:rsidRPr="009A00DA">
        <w:t>melse med mål</w:t>
      </w:r>
      <w:r w:rsidR="00DF44B1" w:rsidRPr="009A00DA">
        <w:t>et</w:t>
      </w:r>
      <w:r w:rsidRPr="009A00DA">
        <w:t xml:space="preserve"> och inriktning</w:t>
      </w:r>
      <w:r w:rsidR="00DF44B1" w:rsidRPr="009A00DA">
        <w:t>en</w:t>
      </w:r>
      <w:r w:rsidRPr="009A00DA">
        <w:t xml:space="preserve"> för Sveriges politik för global utveckling och internationellt utvecklingssamarbete samt i enlighet med OECD:s Develo</w:t>
      </w:r>
      <w:r w:rsidRPr="009A00DA">
        <w:t>p</w:t>
      </w:r>
      <w:r w:rsidRPr="009A00DA">
        <w:t>ment Assistance Committee (OECD/DAC:s) definition av bistånd.</w:t>
      </w:r>
    </w:p>
    <w:p w:rsidR="00D944FD" w:rsidRPr="009A00DA" w:rsidRDefault="00D944FD" w:rsidP="0077182C">
      <w:pPr>
        <w:pStyle w:val="Normaltindrag"/>
      </w:pPr>
      <w:r w:rsidRPr="009A00DA">
        <w:t xml:space="preserve">Det internationella utvecklingssamarbetet har under 2009 bestått av </w:t>
      </w:r>
      <w:r w:rsidR="00DF44B1" w:rsidRPr="009A00DA">
        <w:t>åtta</w:t>
      </w:r>
      <w:r w:rsidRPr="009A00DA">
        <w:t xml:space="preserve"> separata projekt, vart och ett grundat på ett avtalsförhållande till en sama</w:t>
      </w:r>
      <w:r w:rsidRPr="009A00DA">
        <w:t>r</w:t>
      </w:r>
      <w:r w:rsidRPr="009A00DA">
        <w:t>betspartner, vanligtvis en nationell revision</w:t>
      </w:r>
      <w:r w:rsidRPr="009A00DA">
        <w:t>s</w:t>
      </w:r>
      <w:r w:rsidRPr="009A00DA">
        <w:t>myndighet. Under 2009 har ett arbete inletts för att undersöka förutsättningarna för samarbete med den n</w:t>
      </w:r>
      <w:r w:rsidRPr="009A00DA">
        <w:t>a</w:t>
      </w:r>
      <w:r w:rsidRPr="009A00DA">
        <w:t>tionella rev</w:t>
      </w:r>
      <w:r w:rsidRPr="009A00DA">
        <w:t>i</w:t>
      </w:r>
      <w:r w:rsidRPr="009A00DA">
        <w:t>sionsmyndigheten i Georgien, ett land som är prioriterat för svenskt utvec</w:t>
      </w:r>
      <w:r w:rsidRPr="009A00DA">
        <w:t>k</w:t>
      </w:r>
      <w:r w:rsidRPr="009A00DA">
        <w:t>lingssamarbete.</w:t>
      </w:r>
    </w:p>
    <w:p w:rsidR="00D944FD" w:rsidRPr="009A00DA" w:rsidRDefault="00D944FD" w:rsidP="0077182C">
      <w:pPr>
        <w:pStyle w:val="Rubrik3"/>
        <w:rPr>
          <w:noProof w:val="0"/>
        </w:rPr>
      </w:pPr>
      <w:bookmarkStart w:id="34" w:name="_Toc254267593"/>
      <w:r w:rsidRPr="009A00DA">
        <w:rPr>
          <w:noProof w:val="0"/>
        </w:rPr>
        <w:t>Mål</w:t>
      </w:r>
      <w:bookmarkEnd w:id="34"/>
      <w:r w:rsidRPr="009A00DA">
        <w:rPr>
          <w:noProof w:val="0"/>
        </w:rPr>
        <w:t xml:space="preserve"> </w:t>
      </w:r>
    </w:p>
    <w:p w:rsidR="00D944FD" w:rsidRPr="009A00DA" w:rsidRDefault="00D944FD" w:rsidP="0077182C">
      <w:r w:rsidRPr="009A00DA">
        <w:t>Målet för det internationella utveckling</w:t>
      </w:r>
      <w:r w:rsidRPr="009A00DA">
        <w:t>s</w:t>
      </w:r>
      <w:r w:rsidRPr="009A00DA">
        <w:t>samarbetet är att det ska bidra till en god förvaltning i samarbetsländerna, genom att stärka parlamentens kontrol</w:t>
      </w:r>
      <w:r w:rsidRPr="009A00DA">
        <w:t>l</w:t>
      </w:r>
      <w:r w:rsidRPr="009A00DA">
        <w:t>makt och de nationella revisionsorganens kapacitet och förmåga att bedriva revision. I utvecklingssamarbetet utgår vi från inrik</w:t>
      </w:r>
      <w:r w:rsidRPr="009A00DA">
        <w:t>t</w:t>
      </w:r>
      <w:r w:rsidRPr="009A00DA">
        <w:t>ningen av Sveriges politik för global utveckling och arbetar i enlighet med OECD/DAC:s riktlinjer. Vi ska dessutom följa INTOSAI:s och OECD/DAC:s vägledningar och reko</w:t>
      </w:r>
      <w:r w:rsidRPr="009A00DA">
        <w:t>m</w:t>
      </w:r>
      <w:r w:rsidRPr="009A00DA">
        <w:t>mendationer i fråga om principer och metoder för kapacitetsutveckling.</w:t>
      </w:r>
    </w:p>
    <w:p w:rsidR="00D944FD" w:rsidRPr="009A00DA" w:rsidRDefault="00D944FD" w:rsidP="0077182C">
      <w:pPr>
        <w:pStyle w:val="Normaltindrag"/>
      </w:pPr>
      <w:r w:rsidRPr="009A00DA">
        <w:t>I varje enskilt samarbetsprojekt är det övergripande målet att vår sama</w:t>
      </w:r>
      <w:r w:rsidRPr="009A00DA">
        <w:t>r</w:t>
      </w:r>
      <w:r w:rsidRPr="009A00DA">
        <w:t>betspartner, genom att utveckla sin instit</w:t>
      </w:r>
      <w:r w:rsidRPr="009A00DA">
        <w:t>u</w:t>
      </w:r>
      <w:r w:rsidRPr="009A00DA">
        <w:t>tionella kapacitet, självständigt och uthålligt ska kunna verka inom sitt ma</w:t>
      </w:r>
      <w:r w:rsidRPr="009A00DA">
        <w:t>n</w:t>
      </w:r>
      <w:r w:rsidRPr="009A00DA">
        <w:t>dat som nationellt revisionsorgan. Resu</w:t>
      </w:r>
      <w:r w:rsidRPr="009A00DA">
        <w:t>l</w:t>
      </w:r>
      <w:r w:rsidRPr="009A00DA">
        <w:t>tatmål för projekten fastställs i årliga aktivitetsplaner. Detta inbegriper stöd till våra samarbetspartner i deras roll att driva på reformer avseende statlig sty</w:t>
      </w:r>
      <w:r w:rsidRPr="009A00DA">
        <w:t>r</w:t>
      </w:r>
      <w:r w:rsidRPr="009A00DA">
        <w:t xml:space="preserve">ning och uppföljning. </w:t>
      </w:r>
    </w:p>
    <w:p w:rsidR="00D944FD" w:rsidRPr="009A00DA" w:rsidRDefault="00D944FD" w:rsidP="0077182C">
      <w:pPr>
        <w:pStyle w:val="Normaltindrag"/>
      </w:pPr>
      <w:r w:rsidRPr="009A00DA">
        <w:t>Verksamheten vägleds således av flera slag av övergripande mål. Möjli</w:t>
      </w:r>
      <w:r w:rsidRPr="009A00DA">
        <w:t>g</w:t>
      </w:r>
      <w:r w:rsidRPr="009A00DA">
        <w:t>heterna att nå dessa mål påverkas i väsentlig grad av agerandet från andra biståndsaktörer och olika intressenter i samarbetsländerna, liksom av den al</w:t>
      </w:r>
      <w:r w:rsidRPr="009A00DA">
        <w:t>l</w:t>
      </w:r>
      <w:r w:rsidRPr="009A00DA">
        <w:t>männa utvecklingen i respektive land. Det enskilda projektet kan således ansv</w:t>
      </w:r>
      <w:r w:rsidRPr="009A00DA">
        <w:t>a</w:t>
      </w:r>
      <w:r w:rsidRPr="009A00DA">
        <w:t>ra endast för att dess egna resultatmål uppnås. Det är på den nivån som må</w:t>
      </w:r>
      <w:r w:rsidRPr="009A00DA">
        <w:t>l</w:t>
      </w:r>
      <w:r w:rsidRPr="009A00DA">
        <w:t xml:space="preserve">uppfyllelsen bäst kan verifieras, och det är där vi kan redovisa projektets bidrag till utvecklingen och måluppfyllelsen på högre nivåer. </w:t>
      </w:r>
    </w:p>
    <w:p w:rsidR="00D944FD" w:rsidRPr="009A00DA" w:rsidRDefault="00D944FD" w:rsidP="0098158B">
      <w:pPr>
        <w:pStyle w:val="Rubrik3"/>
        <w:rPr>
          <w:noProof w:val="0"/>
        </w:rPr>
      </w:pPr>
      <w:bookmarkStart w:id="35" w:name="_Toc254267594"/>
      <w:r w:rsidRPr="009A00DA">
        <w:rPr>
          <w:noProof w:val="0"/>
        </w:rPr>
        <w:t>Resultat och bedömning</w:t>
      </w:r>
      <w:bookmarkEnd w:id="35"/>
    </w:p>
    <w:p w:rsidR="00D944FD" w:rsidRPr="009A00DA" w:rsidRDefault="00D944FD" w:rsidP="0098158B">
      <w:pPr>
        <w:keepNext/>
        <w:rPr>
          <w:i/>
          <w:sz w:val="20"/>
        </w:rPr>
      </w:pPr>
      <w:r w:rsidRPr="009A00DA">
        <w:rPr>
          <w:i/>
          <w:sz w:val="20"/>
        </w:rPr>
        <w:t>Sammanfattande bedömning</w:t>
      </w:r>
    </w:p>
    <w:p w:rsidR="00D944FD" w:rsidRPr="009A00DA" w:rsidRDefault="00D944FD" w:rsidP="0098158B">
      <w:pPr>
        <w:keepNext/>
      </w:pPr>
      <w:r w:rsidRPr="009A00DA">
        <w:t xml:space="preserve">Verksamheten under 2009 har inriktats på </w:t>
      </w:r>
      <w:r w:rsidR="00C756CC" w:rsidRPr="009A00DA">
        <w:t xml:space="preserve">att </w:t>
      </w:r>
      <w:r w:rsidRPr="009A00DA">
        <w:t>skapa förutsättningar för att de övergripande målen ska kunna uppnås. Riksrevisionens samlade b</w:t>
      </w:r>
      <w:r w:rsidRPr="009A00DA">
        <w:t>e</w:t>
      </w:r>
      <w:r w:rsidRPr="009A00DA">
        <w:t xml:space="preserve">dömning är att arbetet bidragit till en utveckling som stärkt revisionsorganens kapacitet och i flera samarbetsländer också förbättrat förutsättningarna för parlamenten att utöva sin kontrollmakt. </w:t>
      </w:r>
      <w:r w:rsidR="00B4638B" w:rsidRPr="009A00DA">
        <w:t>I varje sama</w:t>
      </w:r>
      <w:r w:rsidR="00B4638B" w:rsidRPr="009A00DA">
        <w:t>r</w:t>
      </w:r>
      <w:r w:rsidR="00B4638B" w:rsidRPr="009A00DA">
        <w:t>betsprojekt utgår vi från det system av aktörer som vår partner ska verka inom, dvs. systemet för offentlig finans</w:t>
      </w:r>
      <w:r w:rsidR="00B4638B" w:rsidRPr="009A00DA">
        <w:t>i</w:t>
      </w:r>
      <w:r w:rsidR="00B4638B" w:rsidRPr="009A00DA">
        <w:t xml:space="preserve">ell styrning i det aktuella samarbetslandet. </w:t>
      </w:r>
      <w:r w:rsidR="00C9764C" w:rsidRPr="009A00DA">
        <w:t>Det direkta stödet till vår partner vägs sedan mot behoven av konkreta stödinsatser</w:t>
      </w:r>
      <w:r w:rsidR="009D2C2C" w:rsidRPr="009A00DA">
        <w:t>, som till exempel inform</w:t>
      </w:r>
      <w:r w:rsidR="009D2C2C" w:rsidRPr="009A00DA">
        <w:t>a</w:t>
      </w:r>
      <w:r w:rsidR="009D2C2C" w:rsidRPr="009A00DA">
        <w:t xml:space="preserve">tion och utbildning riktad till parlamentariker och andra om revisionens roll i kontroll- och styrsystemet. </w:t>
      </w:r>
      <w:r w:rsidRPr="009A00DA">
        <w:t>De resultatmål som har formulerats inom respekt</w:t>
      </w:r>
      <w:r w:rsidRPr="009A00DA">
        <w:t>i</w:t>
      </w:r>
      <w:r w:rsidRPr="009A00DA">
        <w:t>ve pr</w:t>
      </w:r>
      <w:r w:rsidRPr="009A00DA">
        <w:t>o</w:t>
      </w:r>
      <w:r w:rsidRPr="009A00DA">
        <w:t>jekt</w:t>
      </w:r>
      <w:r w:rsidR="00D6645C" w:rsidRPr="009A00DA">
        <w:t>,</w:t>
      </w:r>
      <w:r w:rsidRPr="009A00DA">
        <w:t xml:space="preserve"> och som i varje enskilt fall är grunden för projektverksamheten, har genomgående kännetecknats av </w:t>
      </w:r>
      <w:r w:rsidR="00B4638B" w:rsidRPr="009A00DA">
        <w:t xml:space="preserve">dessa </w:t>
      </w:r>
      <w:r w:rsidRPr="009A00DA">
        <w:t>övergr</w:t>
      </w:r>
      <w:r w:rsidRPr="009A00DA">
        <w:t>i</w:t>
      </w:r>
      <w:r w:rsidRPr="009A00DA">
        <w:t xml:space="preserve">pande </w:t>
      </w:r>
      <w:r w:rsidR="00B4638B" w:rsidRPr="009A00DA">
        <w:t>syften</w:t>
      </w:r>
      <w:r w:rsidRPr="009A00DA">
        <w:t xml:space="preserve">. </w:t>
      </w:r>
      <w:r w:rsidR="00B4638B" w:rsidRPr="009A00DA">
        <w:t>Så</w:t>
      </w:r>
      <w:r w:rsidR="00FE151E" w:rsidRPr="009A00DA">
        <w:t xml:space="preserve"> </w:t>
      </w:r>
      <w:r w:rsidR="00B4638B" w:rsidRPr="009A00DA">
        <w:t>t</w:t>
      </w:r>
      <w:r w:rsidR="00B710E5" w:rsidRPr="009A00DA">
        <w:t>ill exempel</w:t>
      </w:r>
      <w:r w:rsidRPr="009A00DA">
        <w:t xml:space="preserve"> har </w:t>
      </w:r>
      <w:r w:rsidR="00B4638B" w:rsidRPr="009A00DA">
        <w:t xml:space="preserve">i många fall respektive lands </w:t>
      </w:r>
      <w:r w:rsidRPr="009A00DA">
        <w:t>statschef, parlamentets budgetkommitté, finansministeri</w:t>
      </w:r>
      <w:r w:rsidR="00B4638B" w:rsidRPr="009A00DA">
        <w:t>um</w:t>
      </w:r>
      <w:r w:rsidRPr="009A00DA">
        <w:t xml:space="preserve"> och medier på olika sätt medverkat </w:t>
      </w:r>
      <w:r w:rsidR="00B4638B" w:rsidRPr="009A00DA">
        <w:t xml:space="preserve">i </w:t>
      </w:r>
      <w:r w:rsidRPr="009A00DA">
        <w:t>proje</w:t>
      </w:r>
      <w:r w:rsidRPr="009A00DA">
        <w:t>k</w:t>
      </w:r>
      <w:r w:rsidRPr="009A00DA">
        <w:t>tens aktiviteter. Planerade projektaktiv</w:t>
      </w:r>
      <w:r w:rsidRPr="009A00DA">
        <w:t>i</w:t>
      </w:r>
      <w:r w:rsidRPr="009A00DA">
        <w:t xml:space="preserve">teter under året har i det stora flertalet fall genomförts enligt plan. </w:t>
      </w:r>
      <w:r w:rsidR="00D6645C" w:rsidRPr="009A00DA">
        <w:t>Iblan</w:t>
      </w:r>
      <w:r w:rsidR="00DE5D24" w:rsidRPr="009A00DA">
        <w:t>d</w:t>
      </w:r>
      <w:r w:rsidR="00D6645C" w:rsidRPr="009A00DA">
        <w:t xml:space="preserve"> förändras förutsättningarna för vår sama</w:t>
      </w:r>
      <w:r w:rsidR="00D6645C" w:rsidRPr="009A00DA">
        <w:t>r</w:t>
      </w:r>
      <w:r w:rsidR="00D6645C" w:rsidRPr="009A00DA">
        <w:t>betspartner under löpande år, bla</w:t>
      </w:r>
      <w:r w:rsidR="00B710E5" w:rsidRPr="009A00DA">
        <w:t>nd annat</w:t>
      </w:r>
      <w:r w:rsidR="00D6645C" w:rsidRPr="009A00DA">
        <w:t xml:space="preserve"> uppkommer </w:t>
      </w:r>
      <w:r w:rsidR="00594DF9" w:rsidRPr="009A00DA">
        <w:t xml:space="preserve">inte sällan </w:t>
      </w:r>
      <w:r w:rsidR="00D6645C" w:rsidRPr="009A00DA">
        <w:t>kapacitetsproblem hos par</w:t>
      </w:r>
      <w:r w:rsidR="00D6645C" w:rsidRPr="009A00DA">
        <w:t>t</w:t>
      </w:r>
      <w:r w:rsidR="00D6645C" w:rsidRPr="009A00DA">
        <w:t xml:space="preserve">nern, vilket kräver stor flexibilitet från vår sida för </w:t>
      </w:r>
      <w:r w:rsidRPr="009A00DA">
        <w:t>att anpassa insatserna till förän</w:t>
      </w:r>
      <w:r w:rsidRPr="009A00DA">
        <w:t>d</w:t>
      </w:r>
      <w:r w:rsidRPr="009A00DA">
        <w:t xml:space="preserve">rade behov.  </w:t>
      </w:r>
    </w:p>
    <w:p w:rsidR="00D944FD" w:rsidRPr="009A00DA" w:rsidRDefault="00D944FD" w:rsidP="0077182C">
      <w:pPr>
        <w:pStyle w:val="Normaltindrag"/>
      </w:pPr>
      <w:r w:rsidRPr="009A00DA">
        <w:t xml:space="preserve">Anslagsutnyttjandet under 2009 var </w:t>
      </w:r>
      <w:r w:rsidR="00B4638B" w:rsidRPr="009A00DA">
        <w:t>9</w:t>
      </w:r>
      <w:r w:rsidR="00045534" w:rsidRPr="009A00DA">
        <w:t>1</w:t>
      </w:r>
      <w:r w:rsidR="00B4638B" w:rsidRPr="009A00DA">
        <w:t xml:space="preserve"> procent </w:t>
      </w:r>
      <w:r w:rsidRPr="009A00DA">
        <w:t>av</w:t>
      </w:r>
      <w:r w:rsidR="00DF44B1" w:rsidRPr="009A00DA">
        <w:t xml:space="preserve"> det</w:t>
      </w:r>
      <w:r w:rsidRPr="009A00DA">
        <w:t xml:space="preserve"> </w:t>
      </w:r>
      <w:r w:rsidR="00045534" w:rsidRPr="009A00DA">
        <w:t>disponib</w:t>
      </w:r>
      <w:r w:rsidR="00DF44B1" w:rsidRPr="009A00DA">
        <w:t>la</w:t>
      </w:r>
      <w:r w:rsidR="00045534" w:rsidRPr="009A00DA">
        <w:t xml:space="preserve"> </w:t>
      </w:r>
      <w:r w:rsidRPr="009A00DA">
        <w:t>ansl</w:t>
      </w:r>
      <w:r w:rsidRPr="009A00DA">
        <w:t>a</w:t>
      </w:r>
      <w:r w:rsidRPr="009A00DA">
        <w:t>g</w:t>
      </w:r>
      <w:r w:rsidR="00DF44B1" w:rsidRPr="009A00DA">
        <w:t>et</w:t>
      </w:r>
      <w:r w:rsidRPr="009A00DA">
        <w:t>, vilket är lägre än föregående års utfall</w:t>
      </w:r>
      <w:r w:rsidR="00626758" w:rsidRPr="009A00DA">
        <w:t xml:space="preserve"> och lägre än planerat</w:t>
      </w:r>
      <w:r w:rsidRPr="009A00DA">
        <w:t xml:space="preserve">. </w:t>
      </w:r>
      <w:r w:rsidR="00610271" w:rsidRPr="009A00DA">
        <w:t xml:space="preserve">Orsaken till det låga utfallet </w:t>
      </w:r>
      <w:r w:rsidR="00045534" w:rsidRPr="009A00DA">
        <w:t xml:space="preserve">jämfört med föregående år </w:t>
      </w:r>
      <w:r w:rsidR="00626758" w:rsidRPr="009A00DA">
        <w:t xml:space="preserve">var </w:t>
      </w:r>
      <w:r w:rsidR="00F07FBB" w:rsidRPr="009A00DA">
        <w:t xml:space="preserve">främst </w:t>
      </w:r>
      <w:r w:rsidR="00610271" w:rsidRPr="009A00DA">
        <w:t>en ändrad personalsa</w:t>
      </w:r>
      <w:r w:rsidR="00610271" w:rsidRPr="009A00DA">
        <w:t>m</w:t>
      </w:r>
      <w:r w:rsidR="00045534" w:rsidRPr="009A00DA">
        <w:t>mansättning</w:t>
      </w:r>
      <w:r w:rsidR="00610271" w:rsidRPr="009A00DA">
        <w:t xml:space="preserve"> och </w:t>
      </w:r>
      <w:r w:rsidR="00594DF9" w:rsidRPr="009A00DA">
        <w:t>färre</w:t>
      </w:r>
      <w:r w:rsidR="00610271" w:rsidRPr="009A00DA">
        <w:t xml:space="preserve"> långtidsstationerade medarbetare än tidigare. </w:t>
      </w:r>
      <w:r w:rsidRPr="009A00DA">
        <w:t>De nya avtal som undertecknats under året har medfört dels en utvidgning av projek</w:t>
      </w:r>
      <w:r w:rsidRPr="009A00DA">
        <w:t>t</w:t>
      </w:r>
      <w:r w:rsidRPr="009A00DA">
        <w:t>verksamheten, dels en successiv förnyelse av projektportföljen. Det intern</w:t>
      </w:r>
      <w:r w:rsidRPr="009A00DA">
        <w:t>a</w:t>
      </w:r>
      <w:r w:rsidRPr="009A00DA">
        <w:t>tionella utvecklingssamarbetet har under 2009 enligt Riksrevisionens bedö</w:t>
      </w:r>
      <w:r w:rsidRPr="009A00DA">
        <w:t>m</w:t>
      </w:r>
      <w:r w:rsidRPr="009A00DA">
        <w:t>ning sammantaget bidragit till en utveckling i samarbet</w:t>
      </w:r>
      <w:r w:rsidRPr="009A00DA">
        <w:t>s</w:t>
      </w:r>
      <w:r w:rsidRPr="009A00DA">
        <w:t>länderna som innebär en god måluppfy</w:t>
      </w:r>
      <w:r w:rsidRPr="009A00DA">
        <w:t>l</w:t>
      </w:r>
      <w:r w:rsidRPr="009A00DA">
        <w:t xml:space="preserve">lelse. </w:t>
      </w:r>
    </w:p>
    <w:p w:rsidR="0098158B" w:rsidRPr="009A00DA" w:rsidRDefault="0098158B" w:rsidP="0098158B">
      <w:pPr>
        <w:rPr>
          <w:i/>
          <w:sz w:val="20"/>
        </w:rPr>
      </w:pPr>
    </w:p>
    <w:p w:rsidR="00D944FD" w:rsidRPr="009A00DA" w:rsidRDefault="00D944FD" w:rsidP="0098158B">
      <w:pPr>
        <w:rPr>
          <w:i/>
          <w:sz w:val="20"/>
        </w:rPr>
      </w:pPr>
      <w:r w:rsidRPr="009A00DA">
        <w:rPr>
          <w:i/>
          <w:sz w:val="20"/>
        </w:rPr>
        <w:t>Måluppfyllelse</w:t>
      </w:r>
    </w:p>
    <w:p w:rsidR="00D944FD" w:rsidRPr="009A00DA" w:rsidRDefault="00D944FD" w:rsidP="0077182C">
      <w:r w:rsidRPr="009A00DA">
        <w:t>Resultaten av det internationella utvec</w:t>
      </w:r>
      <w:r w:rsidRPr="009A00DA">
        <w:t>k</w:t>
      </w:r>
      <w:r w:rsidRPr="009A00DA">
        <w:t>lingssamarbetet redovisas nedan i en presentation av vad som åstadkommits inom ramen för de större samarbet</w:t>
      </w:r>
      <w:r w:rsidRPr="009A00DA">
        <w:t>s</w:t>
      </w:r>
      <w:r w:rsidRPr="009A00DA">
        <w:t xml:space="preserve">projekten under året. </w:t>
      </w:r>
    </w:p>
    <w:p w:rsidR="0098158B" w:rsidRPr="009A00DA" w:rsidRDefault="0098158B" w:rsidP="0098158B">
      <w:pPr>
        <w:rPr>
          <w:sz w:val="18"/>
        </w:rPr>
      </w:pPr>
    </w:p>
    <w:p w:rsidR="00D944FD" w:rsidRPr="009A00DA" w:rsidRDefault="00D944FD" w:rsidP="0098158B">
      <w:pPr>
        <w:rPr>
          <w:sz w:val="18"/>
        </w:rPr>
      </w:pPr>
      <w:r w:rsidRPr="009A00DA">
        <w:rPr>
          <w:sz w:val="18"/>
        </w:rPr>
        <w:t xml:space="preserve">AFROSAI-E </w:t>
      </w:r>
    </w:p>
    <w:p w:rsidR="00D944FD" w:rsidRPr="009A00DA" w:rsidRDefault="00D944FD" w:rsidP="0077182C">
      <w:r w:rsidRPr="009A00DA">
        <w:t>Riksrevisionen har under året fortsatt samarbetet med African Organisation of English-speaking Supreme Audit Instit</w:t>
      </w:r>
      <w:r w:rsidRPr="009A00DA">
        <w:t>u</w:t>
      </w:r>
      <w:r w:rsidRPr="009A00DA">
        <w:t>tions (AFROSAI-E), som ger stöd till 23 nationella revisionsorgan i främst södra Afrika. Vi har bidragit bl.a. genom tre långtidsrådgivare med ansvar inom områdena institutionellt kapacitet</w:t>
      </w:r>
      <w:r w:rsidRPr="009A00DA">
        <w:t>s</w:t>
      </w:r>
      <w:r w:rsidR="00FE151E" w:rsidRPr="009A00DA">
        <w:t>uppbyggande</w:t>
      </w:r>
      <w:r w:rsidRPr="009A00DA">
        <w:t>, effektivitetsrevision samt finansiell revision och kvalitetssä</w:t>
      </w:r>
      <w:r w:rsidRPr="009A00DA">
        <w:t>k</w:t>
      </w:r>
      <w:r w:rsidRPr="009A00DA">
        <w:t xml:space="preserve">ring. De mest omfattande insatserna har varit inriktade på effektivitetsrevision </w:t>
      </w:r>
      <w:r w:rsidR="00BD76F3" w:rsidRPr="009A00DA">
        <w:t xml:space="preserve">och </w:t>
      </w:r>
      <w:r w:rsidRPr="009A00DA">
        <w:t>kvalitetssäkring. Ett stort chefsutbildningsprogram har startats och g</w:t>
      </w:r>
      <w:r w:rsidRPr="009A00DA">
        <w:t>e</w:t>
      </w:r>
      <w:r w:rsidRPr="009A00DA">
        <w:t>nomförts enligt plan. Programmets syfte har varit att utbilda chefer i att b</w:t>
      </w:r>
      <w:r w:rsidRPr="009A00DA">
        <w:t>e</w:t>
      </w:r>
      <w:r w:rsidRPr="009A00DA">
        <w:t xml:space="preserve">driva operativ verksamhet </w:t>
      </w:r>
      <w:r w:rsidR="00DE5D24" w:rsidRPr="009A00DA">
        <w:t xml:space="preserve">parallellt </w:t>
      </w:r>
      <w:r w:rsidR="0096500A" w:rsidRPr="009A00DA">
        <w:t xml:space="preserve">med </w:t>
      </w:r>
      <w:r w:rsidRPr="009A00DA">
        <w:t>utvecklings</w:t>
      </w:r>
      <w:r w:rsidR="00DE5D24" w:rsidRPr="009A00DA">
        <w:t>arbete</w:t>
      </w:r>
      <w:r w:rsidR="0096500A" w:rsidRPr="009A00DA">
        <w:t>. Detta har skett i</w:t>
      </w:r>
      <w:r w:rsidRPr="009A00DA">
        <w:t xml:space="preserve"> enlig</w:t>
      </w:r>
      <w:r w:rsidR="0096500A" w:rsidRPr="009A00DA">
        <w:t>het</w:t>
      </w:r>
      <w:r w:rsidRPr="009A00DA">
        <w:t xml:space="preserve"> </w:t>
      </w:r>
      <w:r w:rsidR="0096500A" w:rsidRPr="009A00DA">
        <w:t xml:space="preserve">med </w:t>
      </w:r>
      <w:r w:rsidRPr="009A00DA">
        <w:t xml:space="preserve">en </w:t>
      </w:r>
      <w:r w:rsidR="00DE5D24" w:rsidRPr="009A00DA">
        <w:t xml:space="preserve">modell för </w:t>
      </w:r>
      <w:r w:rsidRPr="009A00DA">
        <w:t>institutionell kapac</w:t>
      </w:r>
      <w:r w:rsidRPr="009A00DA">
        <w:t>i</w:t>
      </w:r>
      <w:r w:rsidRPr="009A00DA">
        <w:t>tetsutveckling</w:t>
      </w:r>
      <w:r w:rsidR="00DF44B1" w:rsidRPr="009A00DA">
        <w:t xml:space="preserve"> som har tagits fram av AFROSAI-E.</w:t>
      </w:r>
    </w:p>
    <w:p w:rsidR="00D944FD" w:rsidRPr="009A00DA" w:rsidRDefault="00D944FD" w:rsidP="00D944FD">
      <w:pPr>
        <w:pStyle w:val="normalmedindrag"/>
        <w:rPr>
          <w:lang w:eastAsia="sv-SE"/>
        </w:rPr>
      </w:pPr>
    </w:p>
    <w:p w:rsidR="00D944FD" w:rsidRPr="009A00DA" w:rsidRDefault="00D944FD" w:rsidP="0098158B">
      <w:pPr>
        <w:rPr>
          <w:sz w:val="18"/>
        </w:rPr>
      </w:pPr>
      <w:r w:rsidRPr="009A00DA">
        <w:rPr>
          <w:sz w:val="18"/>
        </w:rPr>
        <w:t xml:space="preserve">Bosnien och Hercegovina </w:t>
      </w:r>
    </w:p>
    <w:p w:rsidR="00D944FD" w:rsidRPr="009A00DA" w:rsidRDefault="00D944FD" w:rsidP="0077182C">
      <w:r w:rsidRPr="009A00DA">
        <w:t>Det övergripande målet för samarbetet med de tre revisionsmyndigheterna i Bosnien och Hercegovina är att de ska bli väl fungerande revisionsmyndigh</w:t>
      </w:r>
      <w:r w:rsidRPr="009A00DA">
        <w:t>e</w:t>
      </w:r>
      <w:r w:rsidRPr="009A00DA">
        <w:t xml:space="preserve">ter. Revisionsarbetet ska följa den nationella lagstiftningen </w:t>
      </w:r>
      <w:r w:rsidR="00DF44B1" w:rsidRPr="009A00DA">
        <w:t xml:space="preserve">och </w:t>
      </w:r>
      <w:r w:rsidRPr="009A00DA">
        <w:t>internati</w:t>
      </w:r>
      <w:r w:rsidRPr="009A00DA">
        <w:t>o</w:t>
      </w:r>
      <w:r w:rsidRPr="009A00DA">
        <w:t>nellt erkända revisionsnormer. Revisionsrapporter av hög kvalitet ska prod</w:t>
      </w:r>
      <w:r w:rsidRPr="009A00DA">
        <w:t>u</w:t>
      </w:r>
      <w:r w:rsidR="00DF44B1" w:rsidRPr="009A00DA">
        <w:t>ceras i tid och</w:t>
      </w:r>
      <w:r w:rsidRPr="009A00DA">
        <w:t xml:space="preserve"> ha en dokumenterad effekt på den offentliga beslutsprocessen.</w:t>
      </w:r>
    </w:p>
    <w:p w:rsidR="00D944FD" w:rsidRPr="009A00DA" w:rsidRDefault="00DE5D24" w:rsidP="0077182C">
      <w:pPr>
        <w:pStyle w:val="Normaltindrag"/>
      </w:pPr>
      <w:r w:rsidRPr="009A00DA">
        <w:t xml:space="preserve">För </w:t>
      </w:r>
      <w:r w:rsidR="00D944FD" w:rsidRPr="009A00DA">
        <w:t>att förstärka kvaliteten i revisionsmetodiken har en ny version av m</w:t>
      </w:r>
      <w:r w:rsidR="00D944FD" w:rsidRPr="009A00DA">
        <w:t>a</w:t>
      </w:r>
      <w:r w:rsidR="00D944FD" w:rsidRPr="009A00DA">
        <w:t>nualen för finansiell revision samt nya metoder och riktlinjer för kvalitetssä</w:t>
      </w:r>
      <w:r w:rsidR="00D944FD" w:rsidRPr="009A00DA">
        <w:t>k</w:t>
      </w:r>
      <w:r w:rsidR="00D944FD" w:rsidRPr="009A00DA">
        <w:t>ring och kvalitetskontroll</w:t>
      </w:r>
      <w:r w:rsidRPr="009A00DA">
        <w:t xml:space="preserve"> tagits fram</w:t>
      </w:r>
      <w:r w:rsidR="00D944FD" w:rsidRPr="009A00DA">
        <w:t xml:space="preserve">. </w:t>
      </w:r>
      <w:r w:rsidR="00EA24A4" w:rsidRPr="009A00DA">
        <w:t>E</w:t>
      </w:r>
      <w:r w:rsidR="00D944FD" w:rsidRPr="009A00DA">
        <w:t xml:space="preserve">n anpassning </w:t>
      </w:r>
      <w:r w:rsidR="00EA24A4" w:rsidRPr="009A00DA">
        <w:t xml:space="preserve">har </w:t>
      </w:r>
      <w:r w:rsidR="00D944FD" w:rsidRPr="009A00DA">
        <w:t xml:space="preserve">gjorts till de nya internationella revisionsstandarderna. </w:t>
      </w:r>
      <w:r w:rsidR="00EA24A4" w:rsidRPr="009A00DA">
        <w:t>Personalen har genomgått intensiv u</w:t>
      </w:r>
      <w:r w:rsidR="00EA24A4" w:rsidRPr="009A00DA">
        <w:t>t</w:t>
      </w:r>
      <w:r w:rsidR="00EA24A4" w:rsidRPr="009A00DA">
        <w:t xml:space="preserve">bildning och träning på dessa områden.   </w:t>
      </w:r>
      <w:r w:rsidR="00D944FD" w:rsidRPr="009A00DA">
        <w:t xml:space="preserve">  </w:t>
      </w:r>
    </w:p>
    <w:p w:rsidR="00D944FD" w:rsidRPr="009A00DA" w:rsidRDefault="00EA24A4" w:rsidP="0077182C">
      <w:pPr>
        <w:pStyle w:val="Normaltindrag"/>
      </w:pPr>
      <w:r w:rsidRPr="009A00DA">
        <w:t>E</w:t>
      </w:r>
      <w:r w:rsidR="00D944FD" w:rsidRPr="009A00DA">
        <w:t xml:space="preserve">n första version av revisionsstandarder (”audit principles”) </w:t>
      </w:r>
      <w:r w:rsidRPr="009A00DA">
        <w:t>för effektiv</w:t>
      </w:r>
      <w:r w:rsidRPr="009A00DA">
        <w:t>i</w:t>
      </w:r>
      <w:r w:rsidRPr="009A00DA">
        <w:t xml:space="preserve">tetsrevision </w:t>
      </w:r>
      <w:r w:rsidR="00D944FD" w:rsidRPr="009A00DA">
        <w:t xml:space="preserve">har </w:t>
      </w:r>
      <w:r w:rsidR="0096500A" w:rsidRPr="009A00DA">
        <w:t>tagits fram</w:t>
      </w:r>
      <w:r w:rsidRPr="009A00DA">
        <w:t>.</w:t>
      </w:r>
      <w:r w:rsidR="0096500A" w:rsidRPr="009A00DA">
        <w:t xml:space="preserve"> </w:t>
      </w:r>
      <w:r w:rsidRPr="009A00DA">
        <w:t>F</w:t>
      </w:r>
      <w:r w:rsidR="00D944FD" w:rsidRPr="009A00DA">
        <w:t xml:space="preserve">em </w:t>
      </w:r>
      <w:r w:rsidRPr="009A00DA">
        <w:t>effektiv</w:t>
      </w:r>
      <w:r w:rsidRPr="009A00DA">
        <w:t>i</w:t>
      </w:r>
      <w:r w:rsidRPr="009A00DA">
        <w:t>tets</w:t>
      </w:r>
      <w:r w:rsidR="00D944FD" w:rsidRPr="009A00DA">
        <w:t xml:space="preserve">granskningar har publicerats. </w:t>
      </w:r>
      <w:r w:rsidRPr="009A00DA">
        <w:t>Vidare har e</w:t>
      </w:r>
      <w:r w:rsidR="00D944FD" w:rsidRPr="009A00DA">
        <w:t>n chefsutbildning för den strategiska ledningen också geno</w:t>
      </w:r>
      <w:r w:rsidR="00D944FD" w:rsidRPr="009A00DA">
        <w:t>m</w:t>
      </w:r>
      <w:r w:rsidR="00D944FD" w:rsidRPr="009A00DA">
        <w:t xml:space="preserve">förts.     </w:t>
      </w:r>
    </w:p>
    <w:p w:rsidR="00D944FD" w:rsidRPr="009A00DA" w:rsidRDefault="00D944FD" w:rsidP="0077182C">
      <w:pPr>
        <w:pStyle w:val="Normaltindrag"/>
      </w:pPr>
      <w:r w:rsidRPr="009A00DA">
        <w:t>Under året har samarbetsprojektet i Bosnien och Hercegov</w:t>
      </w:r>
      <w:r w:rsidRPr="009A00DA">
        <w:t>i</w:t>
      </w:r>
      <w:r w:rsidRPr="009A00DA">
        <w:t>na utvärderats av konsulten Professional Management AB. Utvärderingen visar att det öve</w:t>
      </w:r>
      <w:r w:rsidRPr="009A00DA">
        <w:t>r</w:t>
      </w:r>
      <w:r w:rsidRPr="009A00DA">
        <w:t>gripande projektmålet, att hjälpa de bosniska revisionsmy</w:t>
      </w:r>
      <w:r w:rsidRPr="009A00DA">
        <w:t>n</w:t>
      </w:r>
      <w:r w:rsidRPr="009A00DA">
        <w:t>digheterna att bygga upp och stärka sin institutionella och profe</w:t>
      </w:r>
      <w:r w:rsidRPr="009A00DA">
        <w:t>s</w:t>
      </w:r>
      <w:r w:rsidRPr="009A00DA">
        <w:t>sionella kapacitet, har uppnåtts. Det viktigaste resultatet under den senaste projektfasen har varit att utveckla kval</w:t>
      </w:r>
      <w:r w:rsidRPr="009A00DA">
        <w:t>i</w:t>
      </w:r>
      <w:r w:rsidRPr="009A00DA">
        <w:t>teten i den finansiella revisionen, baserat på internationella standarder för finansiell revision. Utvärderingen konstaterar också att sama</w:t>
      </w:r>
      <w:r w:rsidRPr="009A00DA">
        <w:t>r</w:t>
      </w:r>
      <w:r w:rsidRPr="009A00DA">
        <w:t>betet mellan revision</w:t>
      </w:r>
      <w:r w:rsidRPr="009A00DA">
        <w:t>s</w:t>
      </w:r>
      <w:r w:rsidRPr="009A00DA">
        <w:t xml:space="preserve">myndigheterna och deras parlament har förbättrats. </w:t>
      </w:r>
      <w:r w:rsidR="0096500A" w:rsidRPr="009A00DA">
        <w:t>Inter</w:t>
      </w:r>
      <w:r w:rsidR="00F07FBB" w:rsidRPr="009A00DA">
        <w:t>vjuade p</w:t>
      </w:r>
      <w:r w:rsidRPr="009A00DA">
        <w:t xml:space="preserve">arlamentariker </w:t>
      </w:r>
      <w:r w:rsidR="00F07FBB" w:rsidRPr="009A00DA">
        <w:t xml:space="preserve">har framhållit </w:t>
      </w:r>
      <w:r w:rsidRPr="009A00DA">
        <w:t>rev</w:t>
      </w:r>
      <w:r w:rsidRPr="009A00DA">
        <w:t>i</w:t>
      </w:r>
      <w:r w:rsidRPr="009A00DA">
        <w:t>sionsrapporternas goda kvalitet och väl avvägda rekommend</w:t>
      </w:r>
      <w:r w:rsidRPr="009A00DA">
        <w:t>a</w:t>
      </w:r>
      <w:r w:rsidRPr="009A00DA">
        <w:t>tioner.</w:t>
      </w:r>
    </w:p>
    <w:p w:rsidR="0098158B" w:rsidRPr="009A00DA" w:rsidRDefault="0098158B" w:rsidP="0098158B">
      <w:pPr>
        <w:rPr>
          <w:sz w:val="18"/>
        </w:rPr>
      </w:pPr>
    </w:p>
    <w:p w:rsidR="00D944FD" w:rsidRPr="009A00DA" w:rsidRDefault="00D944FD" w:rsidP="0098158B">
      <w:pPr>
        <w:rPr>
          <w:sz w:val="18"/>
        </w:rPr>
      </w:pPr>
      <w:r w:rsidRPr="009A00DA">
        <w:rPr>
          <w:sz w:val="18"/>
        </w:rPr>
        <w:t xml:space="preserve">Moldavien </w:t>
      </w:r>
    </w:p>
    <w:p w:rsidR="00D944FD" w:rsidRPr="009A00DA" w:rsidRDefault="00EA24A4" w:rsidP="0077182C">
      <w:r w:rsidRPr="009A00DA">
        <w:t>I</w:t>
      </w:r>
      <w:r w:rsidR="00D944FD" w:rsidRPr="009A00DA">
        <w:t xml:space="preserve">nsatserna har </w:t>
      </w:r>
      <w:r w:rsidRPr="009A00DA">
        <w:t xml:space="preserve">främst </w:t>
      </w:r>
      <w:r w:rsidR="00D944FD" w:rsidRPr="009A00DA">
        <w:t xml:space="preserve">inriktats på </w:t>
      </w:r>
      <w:r w:rsidRPr="009A00DA">
        <w:t xml:space="preserve">ett </w:t>
      </w:r>
      <w:r w:rsidR="00D944FD" w:rsidRPr="009A00DA">
        <w:t>forts</w:t>
      </w:r>
      <w:r w:rsidRPr="009A00DA">
        <w:t>att</w:t>
      </w:r>
      <w:r w:rsidR="00D944FD" w:rsidRPr="009A00DA">
        <w:t xml:space="preserve"> genomförande av Court of A</w:t>
      </w:r>
      <w:r w:rsidR="00D944FD" w:rsidRPr="009A00DA">
        <w:t>c</w:t>
      </w:r>
      <w:r w:rsidR="00D944FD" w:rsidRPr="009A00DA">
        <w:t xml:space="preserve">counts strategiska utvecklingsplan, dvs. att stödja en rad olika institutions-, professions- och kompetensbyggande insatser. </w:t>
      </w:r>
      <w:r w:rsidRPr="009A00DA">
        <w:t>Stödinsatser har också geno</w:t>
      </w:r>
      <w:r w:rsidRPr="009A00DA">
        <w:t>m</w:t>
      </w:r>
      <w:r w:rsidRPr="009A00DA">
        <w:t xml:space="preserve">förts vad gäller </w:t>
      </w:r>
      <w:r w:rsidR="00D944FD" w:rsidRPr="009A00DA">
        <w:t xml:space="preserve">den nya lag för </w:t>
      </w:r>
      <w:r w:rsidR="00C95F32" w:rsidRPr="009A00DA">
        <w:t>Court of Accounts</w:t>
      </w:r>
      <w:r w:rsidR="00D944FD" w:rsidRPr="009A00DA">
        <w:t xml:space="preserve"> som godkändes av parl</w:t>
      </w:r>
      <w:r w:rsidR="00D944FD" w:rsidRPr="009A00DA">
        <w:t>a</w:t>
      </w:r>
      <w:r w:rsidR="00D944FD" w:rsidRPr="009A00DA">
        <w:t>mentet i dece</w:t>
      </w:r>
      <w:r w:rsidR="00D944FD" w:rsidRPr="009A00DA">
        <w:t>m</w:t>
      </w:r>
      <w:r w:rsidR="00D944FD" w:rsidRPr="009A00DA">
        <w:t xml:space="preserve">ber 2008. </w:t>
      </w:r>
      <w:r w:rsidRPr="009A00DA">
        <w:t xml:space="preserve">Insatserna har lett till ökad kunskap och förståelse </w:t>
      </w:r>
      <w:r w:rsidR="00594DF9" w:rsidRPr="009A00DA">
        <w:t>hos ledning</w:t>
      </w:r>
      <w:r w:rsidR="00D944FD" w:rsidRPr="009A00DA">
        <w:t xml:space="preserve"> och övrig personal </w:t>
      </w:r>
      <w:r w:rsidRPr="009A00DA">
        <w:t xml:space="preserve">i fråga om </w:t>
      </w:r>
      <w:r w:rsidR="00D944FD" w:rsidRPr="009A00DA">
        <w:t>revision enligt moderna standa</w:t>
      </w:r>
      <w:r w:rsidR="00D944FD" w:rsidRPr="009A00DA">
        <w:t>r</w:t>
      </w:r>
      <w:r w:rsidR="00D944FD" w:rsidRPr="009A00DA">
        <w:t>der samt metoder för styrning, planering och resursallokering. En pilo</w:t>
      </w:r>
      <w:r w:rsidR="00D944FD" w:rsidRPr="009A00DA">
        <w:t>t</w:t>
      </w:r>
      <w:r w:rsidR="00D944FD" w:rsidRPr="009A00DA">
        <w:t>granskning har genomförts, som resulterat i en rad erfare</w:t>
      </w:r>
      <w:r w:rsidR="00D944FD" w:rsidRPr="009A00DA">
        <w:t>n</w:t>
      </w:r>
      <w:r w:rsidR="00D944FD" w:rsidRPr="009A00DA">
        <w:t>heter inför arbetet med att planera och genomföra finansiell rev</w:t>
      </w:r>
      <w:r w:rsidR="00D944FD" w:rsidRPr="009A00DA">
        <w:t>i</w:t>
      </w:r>
      <w:r w:rsidR="00D944FD" w:rsidRPr="009A00DA">
        <w:t xml:space="preserve">sion i enlighet med det nya mandatet. Vidare </w:t>
      </w:r>
      <w:r w:rsidR="00594DF9" w:rsidRPr="009A00DA">
        <w:t xml:space="preserve">har </w:t>
      </w:r>
      <w:r w:rsidRPr="009A00DA">
        <w:t>R</w:t>
      </w:r>
      <w:r w:rsidR="00D944FD" w:rsidRPr="009A00DA">
        <w:t xml:space="preserve">evisionsmanualen </w:t>
      </w:r>
      <w:r w:rsidRPr="009A00DA">
        <w:t xml:space="preserve">prövats </w:t>
      </w:r>
      <w:r w:rsidR="00D944FD" w:rsidRPr="009A00DA">
        <w:t>och ett kvalitetssystem geno</w:t>
      </w:r>
      <w:r w:rsidR="00D944FD" w:rsidRPr="009A00DA">
        <w:t>m</w:t>
      </w:r>
      <w:r w:rsidR="00D944FD" w:rsidRPr="009A00DA">
        <w:t>förts</w:t>
      </w:r>
      <w:r w:rsidR="00C95F32" w:rsidRPr="009A00DA">
        <w:t>.</w:t>
      </w:r>
      <w:r w:rsidR="00D944FD" w:rsidRPr="009A00DA">
        <w:t xml:space="preserve"> </w:t>
      </w:r>
      <w:r w:rsidR="00C95F32" w:rsidRPr="009A00DA">
        <w:t>Court of A</w:t>
      </w:r>
      <w:r w:rsidR="00C95F32" w:rsidRPr="009A00DA">
        <w:t>c</w:t>
      </w:r>
      <w:r w:rsidR="00C95F32" w:rsidRPr="009A00DA">
        <w:t>counts</w:t>
      </w:r>
      <w:r w:rsidR="00D944FD" w:rsidRPr="009A00DA">
        <w:t xml:space="preserve"> </w:t>
      </w:r>
      <w:r w:rsidRPr="009A00DA">
        <w:t xml:space="preserve">har därmed fått </w:t>
      </w:r>
      <w:r w:rsidR="00D944FD" w:rsidRPr="009A00DA">
        <w:t>en grund för vidareutveckling av dessa verktyg</w:t>
      </w:r>
      <w:r w:rsidR="00D944FD" w:rsidRPr="009A00DA">
        <w:rPr>
          <w:szCs w:val="22"/>
        </w:rPr>
        <w:t xml:space="preserve">. </w:t>
      </w:r>
      <w:r w:rsidRPr="009A00DA">
        <w:rPr>
          <w:szCs w:val="22"/>
        </w:rPr>
        <w:t>P</w:t>
      </w:r>
      <w:r w:rsidR="00D944FD" w:rsidRPr="009A00DA">
        <w:t xml:space="preserve">rojektet </w:t>
      </w:r>
      <w:r w:rsidRPr="009A00DA">
        <w:t xml:space="preserve">har också </w:t>
      </w:r>
      <w:r w:rsidR="00D944FD" w:rsidRPr="009A00DA">
        <w:t xml:space="preserve">bistått </w:t>
      </w:r>
      <w:r w:rsidR="00C95F32" w:rsidRPr="009A00DA">
        <w:t>Court of Accounts</w:t>
      </w:r>
      <w:r w:rsidR="00D944FD" w:rsidRPr="009A00DA">
        <w:t xml:space="preserve"> med att införa ett tidr</w:t>
      </w:r>
      <w:r w:rsidR="00D944FD" w:rsidRPr="009A00DA">
        <w:t>e</w:t>
      </w:r>
      <w:r w:rsidR="00D944FD" w:rsidRPr="009A00DA">
        <w:t>dovisningssystem och att etablera en fungerande internrevisionsfun</w:t>
      </w:r>
      <w:r w:rsidR="00D944FD" w:rsidRPr="009A00DA">
        <w:t>k</w:t>
      </w:r>
      <w:r w:rsidR="00D944FD" w:rsidRPr="009A00DA">
        <w:t xml:space="preserve">tion. </w:t>
      </w:r>
    </w:p>
    <w:p w:rsidR="0098158B" w:rsidRPr="009A00DA" w:rsidRDefault="0098158B" w:rsidP="0098158B">
      <w:pPr>
        <w:rPr>
          <w:sz w:val="18"/>
        </w:rPr>
      </w:pPr>
    </w:p>
    <w:p w:rsidR="00D944FD" w:rsidRPr="009A00DA" w:rsidRDefault="00D944FD" w:rsidP="0098158B">
      <w:pPr>
        <w:rPr>
          <w:sz w:val="18"/>
        </w:rPr>
      </w:pPr>
      <w:r w:rsidRPr="009A00DA">
        <w:rPr>
          <w:sz w:val="18"/>
        </w:rPr>
        <w:t xml:space="preserve">Tanzania och Zanzibar </w:t>
      </w:r>
      <w:r w:rsidRPr="009A00DA">
        <w:rPr>
          <w:sz w:val="18"/>
        </w:rPr>
        <w:tab/>
      </w:r>
    </w:p>
    <w:p w:rsidR="00D944FD" w:rsidRPr="009A00DA" w:rsidRDefault="00D944FD" w:rsidP="0077182C">
      <w:r w:rsidRPr="009A00DA">
        <w:t>Under 2009 har samarbetet med National Audit Office of Tanzania bla</w:t>
      </w:r>
      <w:r w:rsidR="00C95F32" w:rsidRPr="009A00DA">
        <w:t>nd annat</w:t>
      </w:r>
      <w:r w:rsidRPr="009A00DA">
        <w:t xml:space="preserve"> lett till nya föreskrifter på revisionsområdet, något som har stärkt </w:t>
      </w:r>
      <w:r w:rsidR="00C95F32" w:rsidRPr="009A00DA">
        <w:t>rev</w:t>
      </w:r>
      <w:r w:rsidR="00C95F32" w:rsidRPr="009A00DA">
        <w:t>i</w:t>
      </w:r>
      <w:r w:rsidR="00C95F32" w:rsidRPr="009A00DA">
        <w:t>sionsmyndigh</w:t>
      </w:r>
      <w:r w:rsidR="00C95F32" w:rsidRPr="009A00DA">
        <w:t>e</w:t>
      </w:r>
      <w:r w:rsidR="00C95F32" w:rsidRPr="009A00DA">
        <w:t>tens</w:t>
      </w:r>
      <w:r w:rsidRPr="009A00DA">
        <w:t xml:space="preserve"> oberoende. Kunskapen om dessa föreskrifter, liksom om den nya revisionslagen, har spridits till både parl</w:t>
      </w:r>
      <w:r w:rsidRPr="009A00DA">
        <w:t>a</w:t>
      </w:r>
      <w:r w:rsidRPr="009A00DA">
        <w:t xml:space="preserve">mentariker och </w:t>
      </w:r>
      <w:r w:rsidR="00C95F32" w:rsidRPr="009A00DA">
        <w:t>personalen vid National Audit Office of Tanzania</w:t>
      </w:r>
      <w:r w:rsidRPr="009A00DA">
        <w:t>. En andra utbildningsomgång avsee</w:t>
      </w:r>
      <w:r w:rsidRPr="009A00DA">
        <w:t>n</w:t>
      </w:r>
      <w:r w:rsidRPr="009A00DA">
        <w:t>de den nya revisionsmanualen har genomförts</w:t>
      </w:r>
      <w:r w:rsidR="002F09B8" w:rsidRPr="009A00DA">
        <w:t>,</w:t>
      </w:r>
      <w:r w:rsidRPr="009A00DA">
        <w:t xml:space="preserve"> och förb</w:t>
      </w:r>
      <w:r w:rsidRPr="009A00DA">
        <w:t>e</w:t>
      </w:r>
      <w:r w:rsidRPr="009A00DA">
        <w:t xml:space="preserve">redelser har inletts för en tredje. </w:t>
      </w:r>
      <w:r w:rsidR="00EA24A4" w:rsidRPr="009A00DA">
        <w:t xml:space="preserve">Ett antal </w:t>
      </w:r>
      <w:r w:rsidRPr="009A00DA">
        <w:t xml:space="preserve">revisorer har </w:t>
      </w:r>
      <w:r w:rsidR="00EA24A4" w:rsidRPr="009A00DA">
        <w:t>fått kvalificerad u</w:t>
      </w:r>
      <w:r w:rsidR="00EA24A4" w:rsidRPr="009A00DA">
        <w:t>t</w:t>
      </w:r>
      <w:r w:rsidR="00EA24A4" w:rsidRPr="009A00DA">
        <w:t xml:space="preserve">bildning i </w:t>
      </w:r>
      <w:r w:rsidRPr="009A00DA">
        <w:t>ett IT-baserat revisionsver</w:t>
      </w:r>
      <w:r w:rsidRPr="009A00DA">
        <w:t>k</w:t>
      </w:r>
      <w:r w:rsidRPr="009A00DA">
        <w:t>tyg</w:t>
      </w:r>
      <w:r w:rsidR="00EA24A4" w:rsidRPr="009A00DA">
        <w:t>. Kvalificerad u</w:t>
      </w:r>
      <w:r w:rsidRPr="009A00DA">
        <w:t xml:space="preserve">tbildning </w:t>
      </w:r>
      <w:r w:rsidR="00594DF9" w:rsidRPr="009A00DA">
        <w:t>i</w:t>
      </w:r>
      <w:r w:rsidR="00EA24A4" w:rsidRPr="009A00DA">
        <w:t xml:space="preserve"> </w:t>
      </w:r>
      <w:r w:rsidRPr="009A00DA">
        <w:t>I</w:t>
      </w:r>
      <w:r w:rsidR="00590B37" w:rsidRPr="009A00DA">
        <w:t>T-revision har också påbörjats.</w:t>
      </w:r>
      <w:r w:rsidRPr="009A00DA">
        <w:t xml:space="preserve"> Inom effektivitet</w:t>
      </w:r>
      <w:r w:rsidRPr="009A00DA">
        <w:t>s</w:t>
      </w:r>
      <w:r w:rsidRPr="009A00DA">
        <w:t>revisionen har tre rapporter slutförts. En bemanningsstudie rörande effektivitetsrevisionen resulterade i beslut om pers</w:t>
      </w:r>
      <w:r w:rsidRPr="009A00DA">
        <w:t>o</w:t>
      </w:r>
      <w:r w:rsidRPr="009A00DA">
        <w:t>nalförändringar och nyrekryteringar. En ny kommunikationspolicy har utarbetats</w:t>
      </w:r>
      <w:r w:rsidR="002F09B8" w:rsidRPr="009A00DA">
        <w:t>,</w:t>
      </w:r>
      <w:r w:rsidRPr="009A00DA">
        <w:t xml:space="preserve"> och utbil</w:t>
      </w:r>
      <w:r w:rsidRPr="009A00DA">
        <w:t>d</w:t>
      </w:r>
      <w:r w:rsidRPr="009A00DA">
        <w:t>ningsinsatser för jour</w:t>
      </w:r>
      <w:r w:rsidR="00590B37" w:rsidRPr="009A00DA">
        <w:t>nalister har genomförts</w:t>
      </w:r>
      <w:r w:rsidRPr="009A00DA">
        <w:t xml:space="preserve"> avseende redovisnings- och revisionsfrågor. Inom IT-området, liksom beträffande utbildning av parl</w:t>
      </w:r>
      <w:r w:rsidRPr="009A00DA">
        <w:t>a</w:t>
      </w:r>
      <w:r w:rsidRPr="009A00DA">
        <w:t xml:space="preserve">mentariker, har </w:t>
      </w:r>
      <w:r w:rsidR="00540C8A" w:rsidRPr="009A00DA">
        <w:t>vissa</w:t>
      </w:r>
      <w:r w:rsidRPr="009A00DA">
        <w:t xml:space="preserve"> aktiviteter inte genomförts enligt plan utan skjutits på framtiden. Slutligen har stödet inom området bedrägeri- och korruptionsb</w:t>
      </w:r>
      <w:r w:rsidRPr="009A00DA">
        <w:t>e</w:t>
      </w:r>
      <w:r w:rsidRPr="009A00DA">
        <w:t>kämpning fortsatt. En del i detta avser introduktionen av ett delvis nytt a</w:t>
      </w:r>
      <w:r w:rsidRPr="009A00DA">
        <w:t>n</w:t>
      </w:r>
      <w:r w:rsidRPr="009A00DA">
        <w:t>grepp</w:t>
      </w:r>
      <w:r w:rsidR="002F09B8" w:rsidRPr="009A00DA">
        <w:t>s</w:t>
      </w:r>
      <w:r w:rsidRPr="009A00DA">
        <w:t xml:space="preserve">sätt, innebärande ett samspel mellan korruptionsspecialister </w:t>
      </w:r>
      <w:r w:rsidR="00C95F32" w:rsidRPr="009A00DA">
        <w:t xml:space="preserve">vid </w:t>
      </w:r>
      <w:r w:rsidR="00555A6E" w:rsidRPr="009A00DA">
        <w:t>Nati</w:t>
      </w:r>
      <w:r w:rsidR="00555A6E" w:rsidRPr="009A00DA">
        <w:t>o</w:t>
      </w:r>
      <w:r w:rsidR="00555A6E" w:rsidRPr="009A00DA">
        <w:t xml:space="preserve">nal </w:t>
      </w:r>
      <w:r w:rsidR="00C95F32" w:rsidRPr="009A00DA">
        <w:t xml:space="preserve">Audit Office of Tanzania </w:t>
      </w:r>
      <w:r w:rsidRPr="009A00DA">
        <w:t>och den finansiella revisi</w:t>
      </w:r>
      <w:r w:rsidRPr="009A00DA">
        <w:t>o</w:t>
      </w:r>
      <w:r w:rsidRPr="009A00DA">
        <w:t xml:space="preserve">nen. </w:t>
      </w:r>
    </w:p>
    <w:p w:rsidR="00D944FD" w:rsidRPr="009A00DA" w:rsidRDefault="00D944FD" w:rsidP="0077182C">
      <w:pPr>
        <w:pStyle w:val="Normaltindrag"/>
      </w:pPr>
      <w:r w:rsidRPr="009A00DA">
        <w:t>Samarbetet med Office of the Controller and Auditor Gen</w:t>
      </w:r>
      <w:r w:rsidRPr="009A00DA">
        <w:t>e</w:t>
      </w:r>
      <w:r w:rsidRPr="009A00DA">
        <w:t>ral of Zanzibar gick den 1 juli in i en andra fas. Samarbetet ko</w:t>
      </w:r>
      <w:r w:rsidRPr="009A00DA">
        <w:t>n</w:t>
      </w:r>
      <w:r w:rsidRPr="009A00DA">
        <w:t xml:space="preserve">centreras till att utveckla en revisionsmanual. </w:t>
      </w:r>
    </w:p>
    <w:p w:rsidR="0098158B" w:rsidRPr="009A00DA" w:rsidRDefault="0098158B" w:rsidP="0098158B">
      <w:pPr>
        <w:rPr>
          <w:sz w:val="18"/>
        </w:rPr>
      </w:pPr>
    </w:p>
    <w:p w:rsidR="00D944FD" w:rsidRPr="009A00DA" w:rsidRDefault="00D944FD" w:rsidP="0098158B">
      <w:pPr>
        <w:rPr>
          <w:sz w:val="18"/>
        </w:rPr>
      </w:pPr>
      <w:r w:rsidRPr="009A00DA">
        <w:rPr>
          <w:sz w:val="18"/>
        </w:rPr>
        <w:t>Liberia</w:t>
      </w:r>
    </w:p>
    <w:p w:rsidR="00D944FD" w:rsidRPr="009A00DA" w:rsidRDefault="00D944FD" w:rsidP="0077182C">
      <w:r w:rsidRPr="009A00DA">
        <w:t xml:space="preserve">Under året har Riksrevisionen inlett </w:t>
      </w:r>
      <w:r w:rsidR="002F09B8" w:rsidRPr="009A00DA">
        <w:t xml:space="preserve">ett </w:t>
      </w:r>
      <w:r w:rsidRPr="009A00DA">
        <w:t xml:space="preserve">utvecklingssamarbete med General Auditing Commission i Liberia. En fungerande projektsamordning </w:t>
      </w:r>
      <w:r w:rsidR="00F07FBB" w:rsidRPr="009A00DA">
        <w:t xml:space="preserve">har </w:t>
      </w:r>
      <w:r w:rsidRPr="009A00DA">
        <w:t>u</w:t>
      </w:r>
      <w:r w:rsidRPr="009A00DA">
        <w:t>t</w:t>
      </w:r>
      <w:r w:rsidRPr="009A00DA">
        <w:t xml:space="preserve">vecklats mellan </w:t>
      </w:r>
      <w:r w:rsidR="0097098F" w:rsidRPr="009A00DA">
        <w:t>General Auditing Commission</w:t>
      </w:r>
      <w:r w:rsidRPr="009A00DA">
        <w:t>, Riksrevisionen och andra givarorganis</w:t>
      </w:r>
      <w:r w:rsidRPr="009A00DA">
        <w:t>a</w:t>
      </w:r>
      <w:r w:rsidRPr="009A00DA">
        <w:t>tioner. Inom arbetet med att introducera effektivitetsrevision har fyra parallella pilotstudier påbörjats. Stöd till utveckling av det parlamentari</w:t>
      </w:r>
      <w:r w:rsidRPr="009A00DA">
        <w:t>s</w:t>
      </w:r>
      <w:r w:rsidRPr="009A00DA">
        <w:t>ka kontrolls</w:t>
      </w:r>
      <w:r w:rsidRPr="009A00DA">
        <w:t>y</w:t>
      </w:r>
      <w:r w:rsidRPr="009A00DA">
        <w:t>stemet har inletts genom information och diskussion, bl.a. vid två heldagsseminarier. Ledningsfrågor och frågor om str</w:t>
      </w:r>
      <w:r w:rsidRPr="009A00DA">
        <w:t>a</w:t>
      </w:r>
      <w:r w:rsidRPr="009A00DA">
        <w:t>tegisk planering har behandlats. En kartläggning har inletts av hur den inte</w:t>
      </w:r>
      <w:r w:rsidRPr="009A00DA">
        <w:t>r</w:t>
      </w:r>
      <w:r w:rsidRPr="009A00DA">
        <w:t>na kvalitetssäkringen av revisionens arb</w:t>
      </w:r>
      <w:r w:rsidRPr="009A00DA">
        <w:t>e</w:t>
      </w:r>
      <w:r w:rsidRPr="009A00DA">
        <w:t xml:space="preserve">te fungerar. </w:t>
      </w:r>
    </w:p>
    <w:p w:rsidR="0098158B" w:rsidRPr="009A00DA" w:rsidRDefault="0098158B" w:rsidP="0098158B">
      <w:pPr>
        <w:rPr>
          <w:sz w:val="18"/>
        </w:rPr>
      </w:pPr>
    </w:p>
    <w:p w:rsidR="00D944FD" w:rsidRPr="009A00DA" w:rsidRDefault="00D944FD" w:rsidP="0098158B">
      <w:pPr>
        <w:rPr>
          <w:sz w:val="18"/>
        </w:rPr>
      </w:pPr>
      <w:r w:rsidRPr="009A00DA">
        <w:rPr>
          <w:sz w:val="18"/>
        </w:rPr>
        <w:t xml:space="preserve">Övriga </w:t>
      </w:r>
    </w:p>
    <w:p w:rsidR="00D944FD" w:rsidRPr="009A00DA" w:rsidRDefault="00D944FD" w:rsidP="0077182C">
      <w:r w:rsidRPr="009A00DA">
        <w:t>Inom samarbetet med Accounting Chamber of Ukraine i Ukraina har två planeringsaktiviteter genomförts. Dessa har resulterat i ett projektdok</w:t>
      </w:r>
      <w:r w:rsidRPr="009A00DA">
        <w:t>u</w:t>
      </w:r>
      <w:r w:rsidRPr="009A00DA">
        <w:t xml:space="preserve">ment, som båda parter står bakom. </w:t>
      </w:r>
    </w:p>
    <w:p w:rsidR="00D944FD" w:rsidRPr="009A00DA" w:rsidRDefault="00D944FD" w:rsidP="0077182C">
      <w:pPr>
        <w:pStyle w:val="Normaltindrag"/>
      </w:pPr>
      <w:r w:rsidRPr="009A00DA">
        <w:t xml:space="preserve">Samarbetet med Office of the Auditor General i Rwanda, som har pågått sedan 2001, avslutades enligt plan i mars 2009. </w:t>
      </w:r>
      <w:r w:rsidR="009A3497" w:rsidRPr="009A00DA">
        <w:t>Samarbetet med Office of the Auditor General i Botswana har i stor utsträc</w:t>
      </w:r>
      <w:r w:rsidR="009A3497" w:rsidRPr="009A00DA">
        <w:t>k</w:t>
      </w:r>
      <w:r w:rsidR="009A3497" w:rsidRPr="009A00DA">
        <w:t>ning uppnått de uppsatta målen, med hänsyn tagen till begränsningar i de legala förutsättningarna.</w:t>
      </w:r>
    </w:p>
    <w:p w:rsidR="0098158B" w:rsidRPr="009A00DA" w:rsidRDefault="0098158B" w:rsidP="0098158B">
      <w:pPr>
        <w:rPr>
          <w:i/>
          <w:sz w:val="20"/>
        </w:rPr>
      </w:pPr>
    </w:p>
    <w:p w:rsidR="00D944FD" w:rsidRPr="009A00DA" w:rsidRDefault="00D944FD" w:rsidP="0098158B">
      <w:pPr>
        <w:rPr>
          <w:i/>
          <w:sz w:val="20"/>
        </w:rPr>
      </w:pPr>
      <w:r w:rsidRPr="009A00DA">
        <w:rPr>
          <w:i/>
          <w:sz w:val="20"/>
        </w:rPr>
        <w:t xml:space="preserve">Kvalitetssäkring </w:t>
      </w:r>
    </w:p>
    <w:p w:rsidR="00D944FD" w:rsidRPr="009A00DA" w:rsidRDefault="009567DE" w:rsidP="0077182C">
      <w:r w:rsidRPr="009A00DA">
        <w:t>En</w:t>
      </w:r>
      <w:r w:rsidR="00D944FD" w:rsidRPr="009A00DA">
        <w:t xml:space="preserve"> intern Vägledning för internationellt utvecklingssamarbete (VIS) har besl</w:t>
      </w:r>
      <w:r w:rsidR="00D944FD" w:rsidRPr="009A00DA">
        <w:t>u</w:t>
      </w:r>
      <w:r w:rsidR="00D944FD" w:rsidRPr="009A00DA">
        <w:t>tats. VIS omfattar kriterier för val av samarbetsländer, beskrivningar av a</w:t>
      </w:r>
      <w:r w:rsidR="00D944FD" w:rsidRPr="009A00DA">
        <w:t>r</w:t>
      </w:r>
      <w:r w:rsidR="00D944FD" w:rsidRPr="009A00DA">
        <w:t>betsprocesser inklusive beslutsrutiner</w:t>
      </w:r>
      <w:r w:rsidRPr="009A00DA">
        <w:t xml:space="preserve"> m.m.</w:t>
      </w:r>
      <w:r w:rsidR="00D944FD" w:rsidRPr="009A00DA">
        <w:t xml:space="preserve"> </w:t>
      </w:r>
      <w:r w:rsidRPr="009A00DA">
        <w:t xml:space="preserve">Den är en grund för det </w:t>
      </w:r>
      <w:r w:rsidR="00D944FD" w:rsidRPr="009A00DA">
        <w:t>interna kvalitetssäkringsarbete</w:t>
      </w:r>
      <w:r w:rsidRPr="009A00DA">
        <w:t>t</w:t>
      </w:r>
      <w:r w:rsidR="00D944FD" w:rsidRPr="009A00DA">
        <w:t xml:space="preserve">. </w:t>
      </w:r>
    </w:p>
    <w:p w:rsidR="00D944FD" w:rsidRPr="009A00DA" w:rsidRDefault="009567DE" w:rsidP="0077182C">
      <w:pPr>
        <w:pStyle w:val="Normaltindrag"/>
      </w:pPr>
      <w:r w:rsidRPr="009A00DA">
        <w:t xml:space="preserve">Regelmässigt ska alla </w:t>
      </w:r>
      <w:r w:rsidR="00D944FD" w:rsidRPr="009A00DA">
        <w:t xml:space="preserve">projekt </w:t>
      </w:r>
      <w:r w:rsidRPr="009A00DA">
        <w:t>geno</w:t>
      </w:r>
      <w:r w:rsidRPr="009A00DA">
        <w:t>m</w:t>
      </w:r>
      <w:r w:rsidRPr="009A00DA">
        <w:t xml:space="preserve">gå en extern </w:t>
      </w:r>
      <w:r w:rsidR="00D944FD" w:rsidRPr="009A00DA">
        <w:t>utvärder</w:t>
      </w:r>
      <w:r w:rsidRPr="009A00DA">
        <w:t>ing</w:t>
      </w:r>
      <w:r w:rsidR="00D944FD" w:rsidRPr="009A00DA">
        <w:t xml:space="preserve"> inför varje ny projektfas </w:t>
      </w:r>
      <w:r w:rsidR="002F09B8" w:rsidRPr="009A00DA">
        <w:t>och</w:t>
      </w:r>
      <w:r w:rsidR="00D944FD" w:rsidRPr="009A00DA">
        <w:t xml:space="preserve"> inför avslutningen av den sista fasen, då hela projektet är föremål för den exte</w:t>
      </w:r>
      <w:r w:rsidR="00D944FD" w:rsidRPr="009A00DA">
        <w:t>r</w:t>
      </w:r>
      <w:r w:rsidR="00D944FD" w:rsidRPr="009A00DA">
        <w:t xml:space="preserve">na genomlysningen. </w:t>
      </w:r>
      <w:r w:rsidRPr="009A00DA">
        <w:t>Under året har en sådan utvärdering genomförts (avseende Bosnien och Hercegovina).</w:t>
      </w:r>
    </w:p>
    <w:p w:rsidR="00D944FD" w:rsidRPr="009A00DA" w:rsidRDefault="00D944FD" w:rsidP="0077182C">
      <w:pPr>
        <w:pStyle w:val="Normaltindrag"/>
      </w:pPr>
      <w:r w:rsidRPr="009A00DA">
        <w:t xml:space="preserve">En enkät har lämnats till samtliga samarbetspartner. I enkäten efterfrågar Riksrevisionen respektive partners syn på hur projektet inverkat på den egna kapacitetsutvecklingen </w:t>
      </w:r>
      <w:r w:rsidR="002F09B8" w:rsidRPr="009A00DA">
        <w:t>och</w:t>
      </w:r>
      <w:r w:rsidRPr="009A00DA">
        <w:t xml:space="preserve"> den allmänna utvecklingen i landet i fråga om t.ex. transparens och ansvarsutkrävande. År 2009 är det första året denna självb</w:t>
      </w:r>
      <w:r w:rsidRPr="009A00DA">
        <w:t>e</w:t>
      </w:r>
      <w:r w:rsidRPr="009A00DA">
        <w:t xml:space="preserve">dömning – </w:t>
      </w:r>
      <w:r w:rsidRPr="009A00DA">
        <w:rPr>
          <w:i/>
        </w:rPr>
        <w:t>self assessment</w:t>
      </w:r>
      <w:r w:rsidRPr="009A00DA">
        <w:t xml:space="preserve"> – görs av våra samarbetspartner. Avsikten är att vi på detta sätt årligen ska kunna redovisa inte bara vår egen bedömning av projektresultaten, utan även våra partners uppfat</w:t>
      </w:r>
      <w:r w:rsidRPr="009A00DA">
        <w:t>t</w:t>
      </w:r>
      <w:r w:rsidRPr="009A00DA">
        <w:t xml:space="preserve">ning. Sammanfattningsvis pekar flera samarbetspartner på svårigheter att genomföra projektaktiviteter i tid. </w:t>
      </w:r>
      <w:r w:rsidR="009567DE" w:rsidRPr="009A00DA">
        <w:t xml:space="preserve">En förklaring är ibland </w:t>
      </w:r>
      <w:r w:rsidR="009E389E" w:rsidRPr="009A00DA">
        <w:t xml:space="preserve">deras </w:t>
      </w:r>
      <w:r w:rsidRPr="009A00DA">
        <w:t>begränsad</w:t>
      </w:r>
      <w:r w:rsidR="009E389E" w:rsidRPr="009A00DA">
        <w:t>e</w:t>
      </w:r>
      <w:r w:rsidRPr="009A00DA">
        <w:t xml:space="preserve"> tillgång till kvalificerad egen personal som kan genomföra verksamheten samt de utmaningar som är fö</w:t>
      </w:r>
      <w:r w:rsidRPr="009A00DA">
        <w:t>r</w:t>
      </w:r>
      <w:r w:rsidRPr="009A00DA">
        <w:t>enade med att tillämpa nya perspektiv i rollen som nationellt revisionsorgan. Flera sama</w:t>
      </w:r>
      <w:r w:rsidRPr="009A00DA">
        <w:t>r</w:t>
      </w:r>
      <w:r w:rsidRPr="009A00DA">
        <w:t xml:space="preserve">betspartner menar att samarbetet med Riksrevisionen har bidragit till att stärka det formella mandatet </w:t>
      </w:r>
      <w:r w:rsidR="00540C8A" w:rsidRPr="009A00DA">
        <w:t>genom ny lagstiftning</w:t>
      </w:r>
      <w:r w:rsidRPr="009A00DA">
        <w:t xml:space="preserve"> samt att de har ku</w:t>
      </w:r>
      <w:r w:rsidRPr="009A00DA">
        <w:t>n</w:t>
      </w:r>
      <w:r w:rsidRPr="009A00DA">
        <w:t>nat introducera och tillämpa nya metoder med hjälp av nya manualer och praktiskt stöd i rev</w:t>
      </w:r>
      <w:r w:rsidRPr="009A00DA">
        <w:t>i</w:t>
      </w:r>
      <w:r w:rsidRPr="009A00DA">
        <w:t>sionsarbetet. Rapporteringen till och samarbetet med respekt</w:t>
      </w:r>
      <w:r w:rsidRPr="009A00DA">
        <w:t>i</w:t>
      </w:r>
      <w:r w:rsidRPr="009A00DA">
        <w:t xml:space="preserve">ve </w:t>
      </w:r>
      <w:r w:rsidR="002611BC" w:rsidRPr="009A00DA">
        <w:t>p</w:t>
      </w:r>
      <w:r w:rsidRPr="009A00DA">
        <w:t>arlament uppges också ha förbättrats i flera länder. Samtliga samarbetspartner uttrycker sig positivt om samarbetet med Riksrevisi</w:t>
      </w:r>
      <w:r w:rsidRPr="009A00DA">
        <w:t>o</w:t>
      </w:r>
      <w:r w:rsidRPr="009A00DA">
        <w:t xml:space="preserve">nen, men </w:t>
      </w:r>
      <w:r w:rsidR="00795E08" w:rsidRPr="009A00DA">
        <w:t xml:space="preserve">de </w:t>
      </w:r>
      <w:r w:rsidRPr="009A00DA">
        <w:t>framför även önskemål om vissa förändringar vad gäller vilka pr</w:t>
      </w:r>
      <w:r w:rsidRPr="009A00DA">
        <w:t>o</w:t>
      </w:r>
      <w:r w:rsidRPr="009A00DA">
        <w:t>jektaktivit</w:t>
      </w:r>
      <w:r w:rsidRPr="009A00DA">
        <w:t>e</w:t>
      </w:r>
      <w:r w:rsidRPr="009A00DA">
        <w:t>ter som ska priorite</w:t>
      </w:r>
      <w:r w:rsidR="002F09B8" w:rsidRPr="009A00DA">
        <w:t>ras och</w:t>
      </w:r>
      <w:r w:rsidRPr="009A00DA">
        <w:t xml:space="preserve"> hur de ska definieras samt i flera fall att </w:t>
      </w:r>
      <w:r w:rsidR="00060BA7" w:rsidRPr="009A00DA">
        <w:t>aktiviteterna</w:t>
      </w:r>
      <w:r w:rsidRPr="009A00DA">
        <w:t xml:space="preserve"> gärna får vara mer omfa</w:t>
      </w:r>
      <w:r w:rsidRPr="009A00DA">
        <w:t>t</w:t>
      </w:r>
      <w:r w:rsidRPr="009A00DA">
        <w:t xml:space="preserve">tande. </w:t>
      </w:r>
    </w:p>
    <w:p w:rsidR="0098158B" w:rsidRPr="009A00DA" w:rsidRDefault="0098158B" w:rsidP="0098158B">
      <w:pPr>
        <w:rPr>
          <w:i/>
          <w:sz w:val="20"/>
        </w:rPr>
      </w:pPr>
    </w:p>
    <w:p w:rsidR="00D944FD" w:rsidRPr="009A00DA" w:rsidRDefault="00D944FD" w:rsidP="0098158B">
      <w:pPr>
        <w:rPr>
          <w:i/>
          <w:sz w:val="20"/>
        </w:rPr>
      </w:pPr>
      <w:r w:rsidRPr="009A00DA">
        <w:rPr>
          <w:i/>
          <w:sz w:val="20"/>
        </w:rPr>
        <w:t>Kostnader</w:t>
      </w:r>
    </w:p>
    <w:p w:rsidR="00D944FD" w:rsidRPr="009A00DA" w:rsidRDefault="00D944FD" w:rsidP="000B678E">
      <w:r w:rsidRPr="009A00DA">
        <w:t>Tabellen nedan visar hur projektsa</w:t>
      </w:r>
      <w:r w:rsidRPr="009A00DA">
        <w:t>m</w:t>
      </w:r>
      <w:r w:rsidRPr="009A00DA">
        <w:t>mansättningen har utvecklats mellan åren 2007 och 2009.</w:t>
      </w:r>
      <w:r w:rsidR="00C710B8" w:rsidRPr="009A00DA">
        <w:t xml:space="preserve"> Det </w:t>
      </w:r>
      <w:r w:rsidR="00FE151E" w:rsidRPr="009A00DA">
        <w:t>internationella utvecklingssamarbetet inom Riksrevisi</w:t>
      </w:r>
      <w:r w:rsidR="00FE151E" w:rsidRPr="009A00DA">
        <w:t>o</w:t>
      </w:r>
      <w:r w:rsidR="00FE151E" w:rsidRPr="009A00DA">
        <w:t>nen</w:t>
      </w:r>
      <w:r w:rsidRPr="009A00DA">
        <w:t xml:space="preserve"> har haft en ändrad personalsamma</w:t>
      </w:r>
      <w:r w:rsidRPr="009A00DA">
        <w:t>n</w:t>
      </w:r>
      <w:r w:rsidRPr="009A00DA">
        <w:t>sättning, både jämfört med 2008 och med planeringen för 2009, med ett mindre antal långtidsstationerad</w:t>
      </w:r>
      <w:r w:rsidR="00795E08" w:rsidRPr="009A00DA">
        <w:t>e meda</w:t>
      </w:r>
      <w:r w:rsidR="00795E08" w:rsidRPr="009A00DA">
        <w:t>r</w:t>
      </w:r>
      <w:r w:rsidR="00795E08" w:rsidRPr="009A00DA">
        <w:t>betare än tidigare</w:t>
      </w:r>
      <w:r w:rsidRPr="009A00DA">
        <w:t xml:space="preserve">. </w:t>
      </w:r>
      <w:r w:rsidR="00C710B8" w:rsidRPr="009A00DA">
        <w:t xml:space="preserve">Trots det har kostnadsutfallet </w:t>
      </w:r>
      <w:r w:rsidR="00FE799E" w:rsidRPr="009A00DA">
        <w:t xml:space="preserve">endast minskat något </w:t>
      </w:r>
      <w:r w:rsidR="00C710B8" w:rsidRPr="009A00DA">
        <w:t>jämfört med 2008</w:t>
      </w:r>
      <w:r w:rsidR="00FE799E" w:rsidRPr="009A00DA">
        <w:t>,</w:t>
      </w:r>
      <w:r w:rsidR="00C710B8" w:rsidRPr="009A00DA">
        <w:t xml:space="preserve"> även om utfallet är lägre än vad som planera</w:t>
      </w:r>
      <w:r w:rsidR="00FE799E" w:rsidRPr="009A00DA">
        <w:t>de</w:t>
      </w:r>
      <w:r w:rsidR="00C710B8" w:rsidRPr="009A00DA">
        <w:t>s.</w:t>
      </w:r>
    </w:p>
    <w:p w:rsidR="00234C7D" w:rsidRPr="009A00DA" w:rsidRDefault="00234C7D" w:rsidP="000B678E">
      <w:pPr>
        <w:pStyle w:val="Normaltindrag"/>
      </w:pPr>
      <w:r w:rsidRPr="009A00DA">
        <w:t xml:space="preserve">Det internationella utvecklingssamarbetet bär </w:t>
      </w:r>
      <w:r w:rsidR="00D73F4B" w:rsidRPr="009A00DA">
        <w:t xml:space="preserve">gemensamma </w:t>
      </w:r>
      <w:r w:rsidRPr="009A00DA">
        <w:t>kostnader e</w:t>
      </w:r>
      <w:r w:rsidRPr="009A00DA">
        <w:t>n</w:t>
      </w:r>
      <w:r w:rsidRPr="009A00DA">
        <w:t>ligt samma modell som Riksrevisionen i övrigt förutom när det gäller lån</w:t>
      </w:r>
      <w:r w:rsidRPr="009A00DA">
        <w:t>g</w:t>
      </w:r>
      <w:r w:rsidRPr="009A00DA">
        <w:t>tidsst</w:t>
      </w:r>
      <w:r w:rsidRPr="009A00DA">
        <w:t>a</w:t>
      </w:r>
      <w:r w:rsidRPr="009A00DA">
        <w:t>tionerad personal</w:t>
      </w:r>
      <w:r w:rsidRPr="009A00DA">
        <w:rPr>
          <w:rStyle w:val="Fotnotsreferens"/>
        </w:rPr>
        <w:footnoteReference w:id="4"/>
      </w:r>
      <w:r w:rsidRPr="009A00DA">
        <w:t xml:space="preserve">, detta för att uppnå en </w:t>
      </w:r>
      <w:r w:rsidR="005C2AD3" w:rsidRPr="009A00DA">
        <w:t>ändamålsenlig</w:t>
      </w:r>
      <w:r w:rsidRPr="009A00DA">
        <w:t xml:space="preserve"> fördelning av myndighetsgemensamma kostnader. Av de myndighetsgemensamma kostn</w:t>
      </w:r>
      <w:r w:rsidRPr="009A00DA">
        <w:t>a</w:t>
      </w:r>
      <w:r w:rsidRPr="009A00DA">
        <w:t>derna har 4,5 procent fördelats till internationellt utvecklingssamarbete. Mo</w:t>
      </w:r>
      <w:r w:rsidRPr="009A00DA">
        <w:t>t</w:t>
      </w:r>
      <w:r w:rsidRPr="009A00DA">
        <w:t>svarande fö</w:t>
      </w:r>
      <w:r w:rsidRPr="009A00DA">
        <w:t>r</w:t>
      </w:r>
      <w:r w:rsidRPr="009A00DA">
        <w:t>delning för övriga verksamhetsgrenar är 46,5 procent för årlig revision, 45 procent för effektivitetsrevision samt 4 procent för omvärldsri</w:t>
      </w:r>
      <w:r w:rsidRPr="009A00DA">
        <w:t>k</w:t>
      </w:r>
      <w:r w:rsidRPr="009A00DA">
        <w:t>tad verksamhet. (Se vidare</w:t>
      </w:r>
      <w:r w:rsidR="00060BA7" w:rsidRPr="009A00DA">
        <w:t xml:space="preserve"> om</w:t>
      </w:r>
      <w:r w:rsidRPr="009A00DA">
        <w:t xml:space="preserve"> tillämpade redovisning</w:t>
      </w:r>
      <w:r w:rsidRPr="009A00DA">
        <w:t>s</w:t>
      </w:r>
      <w:r w:rsidRPr="009A00DA">
        <w:t>principer under Tilläggsupplysningar och noter ne</w:t>
      </w:r>
      <w:r w:rsidRPr="009A00DA">
        <w:t>d</w:t>
      </w:r>
      <w:r w:rsidR="00060BA7" w:rsidRPr="009A00DA">
        <w:t>an.)</w:t>
      </w:r>
      <w:r w:rsidRPr="009A00DA">
        <w:t xml:space="preserve"> </w:t>
      </w:r>
    </w:p>
    <w:p w:rsidR="00D944FD" w:rsidRPr="009A00DA" w:rsidRDefault="00D944FD" w:rsidP="00D944FD">
      <w:pPr>
        <w:pStyle w:val="Tabellrubrik"/>
        <w:keepNext/>
        <w:keepLines/>
      </w:pPr>
      <w:r w:rsidRPr="009A00DA">
        <w:t>Tabell</w:t>
      </w:r>
      <w:r w:rsidR="002961BE" w:rsidRPr="009A00DA">
        <w:t xml:space="preserve"> 9</w:t>
      </w:r>
      <w:r w:rsidRPr="009A00DA">
        <w:t>: Kostnader för internationellt utvecklingssama</w:t>
      </w:r>
      <w:r w:rsidRPr="009A00DA">
        <w:t>r</w:t>
      </w:r>
      <w:r w:rsidRPr="009A00DA">
        <w:t>bete 2009</w:t>
      </w:r>
      <w:r w:rsidR="00060BA7" w:rsidRPr="009A00DA">
        <w:t>–</w:t>
      </w:r>
      <w:r w:rsidRPr="009A00DA">
        <w:t xml:space="preserve">2007 (tkr) samt uppgift om när nuvarande projektfas </w:t>
      </w:r>
      <w:r w:rsidR="00D416B6" w:rsidRPr="009A00DA">
        <w:t>avslutas</w:t>
      </w:r>
    </w:p>
    <w:tbl>
      <w:tblPr>
        <w:tblW w:w="5968" w:type="dxa"/>
        <w:tblInd w:w="56" w:type="dxa"/>
        <w:tblCellMar>
          <w:left w:w="70" w:type="dxa"/>
          <w:right w:w="70" w:type="dxa"/>
        </w:tblCellMar>
        <w:tblLook w:val="04A0" w:firstRow="1" w:lastRow="0" w:firstColumn="1" w:lastColumn="0" w:noHBand="0" w:noVBand="1"/>
      </w:tblPr>
      <w:tblGrid>
        <w:gridCol w:w="1148"/>
        <w:gridCol w:w="1100"/>
        <w:gridCol w:w="1140"/>
        <w:gridCol w:w="1080"/>
        <w:gridCol w:w="1500"/>
      </w:tblGrid>
      <w:tr w:rsidR="00216449" w:rsidRPr="009A00DA" w:rsidTr="00216449">
        <w:trPr>
          <w:trHeight w:val="240"/>
        </w:trPr>
        <w:tc>
          <w:tcPr>
            <w:tcW w:w="1148" w:type="dxa"/>
            <w:tcBorders>
              <w:top w:val="single" w:sz="4" w:space="0" w:color="auto"/>
              <w:left w:val="nil"/>
              <w:bottom w:val="nil"/>
              <w:right w:val="nil"/>
            </w:tcBorders>
            <w:shd w:val="clear" w:color="000000" w:fill="F2F2F2"/>
            <w:vAlign w:val="bottom"/>
          </w:tcPr>
          <w:p w:rsidR="00216449" w:rsidRPr="009A00DA" w:rsidRDefault="00216449" w:rsidP="00216449">
            <w:pPr>
              <w:spacing w:before="0" w:line="240" w:lineRule="auto"/>
              <w:jc w:val="left"/>
              <w:rPr>
                <w:rFonts w:ascii="Calibri" w:hAnsi="Calibri"/>
                <w:b/>
                <w:bCs/>
                <w:color w:val="000000"/>
                <w:sz w:val="24"/>
                <w:szCs w:val="24"/>
              </w:rPr>
            </w:pPr>
            <w:r w:rsidRPr="009A00DA">
              <w:rPr>
                <w:rFonts w:ascii="Calibri" w:hAnsi="Calibri"/>
                <w:b/>
                <w:bCs/>
                <w:color w:val="000000"/>
                <w:sz w:val="24"/>
                <w:szCs w:val="24"/>
              </w:rPr>
              <w:t> </w:t>
            </w:r>
          </w:p>
        </w:tc>
        <w:tc>
          <w:tcPr>
            <w:tcW w:w="1100" w:type="dxa"/>
            <w:tcBorders>
              <w:top w:val="single" w:sz="4" w:space="0" w:color="auto"/>
              <w:left w:val="nil"/>
              <w:bottom w:val="nil"/>
              <w:right w:val="nil"/>
            </w:tcBorders>
            <w:shd w:val="clear" w:color="000000" w:fill="F2F2F2"/>
            <w:noWrap/>
            <w:vAlign w:val="bottom"/>
          </w:tcPr>
          <w:p w:rsidR="00216449" w:rsidRPr="009A00DA" w:rsidRDefault="00216449" w:rsidP="00216449">
            <w:pPr>
              <w:spacing w:before="0" w:line="240" w:lineRule="auto"/>
              <w:jc w:val="right"/>
              <w:rPr>
                <w:rFonts w:ascii="Calibri" w:hAnsi="Calibri"/>
                <w:b/>
                <w:bCs/>
                <w:color w:val="000000"/>
                <w:sz w:val="22"/>
                <w:szCs w:val="22"/>
              </w:rPr>
            </w:pPr>
            <w:r w:rsidRPr="009A00DA">
              <w:rPr>
                <w:rFonts w:ascii="Calibri" w:hAnsi="Calibri"/>
                <w:b/>
                <w:bCs/>
                <w:color w:val="000000"/>
                <w:sz w:val="22"/>
                <w:szCs w:val="22"/>
              </w:rPr>
              <w:t> </w:t>
            </w:r>
          </w:p>
        </w:tc>
        <w:tc>
          <w:tcPr>
            <w:tcW w:w="1140" w:type="dxa"/>
            <w:tcBorders>
              <w:top w:val="single" w:sz="4" w:space="0" w:color="auto"/>
              <w:left w:val="nil"/>
              <w:bottom w:val="nil"/>
              <w:right w:val="nil"/>
            </w:tcBorders>
            <w:shd w:val="clear" w:color="000000" w:fill="F2F2F2"/>
            <w:noWrap/>
            <w:vAlign w:val="bottom"/>
          </w:tcPr>
          <w:p w:rsidR="00216449" w:rsidRPr="009A00DA" w:rsidRDefault="00216449" w:rsidP="00216449">
            <w:pPr>
              <w:spacing w:before="0" w:line="240" w:lineRule="auto"/>
              <w:jc w:val="right"/>
              <w:rPr>
                <w:rFonts w:ascii="Calibri" w:hAnsi="Calibri"/>
                <w:b/>
                <w:bCs/>
                <w:color w:val="000000"/>
                <w:sz w:val="22"/>
                <w:szCs w:val="22"/>
              </w:rPr>
            </w:pPr>
            <w:r w:rsidRPr="009A00DA">
              <w:rPr>
                <w:rFonts w:ascii="Calibri" w:hAnsi="Calibri"/>
                <w:b/>
                <w:bCs/>
                <w:color w:val="000000"/>
                <w:sz w:val="22"/>
                <w:szCs w:val="22"/>
              </w:rPr>
              <w:t> </w:t>
            </w:r>
          </w:p>
        </w:tc>
        <w:tc>
          <w:tcPr>
            <w:tcW w:w="1080" w:type="dxa"/>
            <w:tcBorders>
              <w:top w:val="single" w:sz="4" w:space="0" w:color="auto"/>
              <w:left w:val="nil"/>
              <w:bottom w:val="nil"/>
              <w:right w:val="nil"/>
            </w:tcBorders>
            <w:shd w:val="clear" w:color="000000" w:fill="F2F2F2"/>
            <w:noWrap/>
            <w:vAlign w:val="bottom"/>
          </w:tcPr>
          <w:p w:rsidR="00216449" w:rsidRPr="009A00DA" w:rsidRDefault="00216449" w:rsidP="00216449">
            <w:pPr>
              <w:spacing w:before="0" w:line="240" w:lineRule="auto"/>
              <w:jc w:val="right"/>
              <w:rPr>
                <w:rFonts w:ascii="Calibri" w:hAnsi="Calibri"/>
                <w:b/>
                <w:bCs/>
                <w:color w:val="000000"/>
                <w:sz w:val="22"/>
                <w:szCs w:val="22"/>
              </w:rPr>
            </w:pPr>
            <w:r w:rsidRPr="009A00DA">
              <w:rPr>
                <w:rFonts w:ascii="Calibri" w:hAnsi="Calibri"/>
                <w:b/>
                <w:bCs/>
                <w:color w:val="000000"/>
                <w:sz w:val="22"/>
                <w:szCs w:val="22"/>
              </w:rPr>
              <w:t> </w:t>
            </w:r>
          </w:p>
        </w:tc>
        <w:tc>
          <w:tcPr>
            <w:tcW w:w="1500" w:type="dxa"/>
            <w:tcBorders>
              <w:top w:val="single" w:sz="4" w:space="0" w:color="auto"/>
              <w:left w:val="nil"/>
              <w:bottom w:val="nil"/>
              <w:right w:val="nil"/>
            </w:tcBorders>
            <w:shd w:val="clear" w:color="000000" w:fill="F2F2F2"/>
            <w:vAlign w:val="bottom"/>
          </w:tcPr>
          <w:p w:rsidR="00216449" w:rsidRPr="009A00DA" w:rsidRDefault="00216449" w:rsidP="00216449">
            <w:pPr>
              <w:spacing w:before="0" w:line="240" w:lineRule="auto"/>
              <w:jc w:val="center"/>
              <w:rPr>
                <w:rFonts w:ascii="Calibri" w:hAnsi="Calibri"/>
                <w:b/>
                <w:bCs/>
                <w:color w:val="000000"/>
                <w:sz w:val="16"/>
                <w:szCs w:val="16"/>
              </w:rPr>
            </w:pPr>
            <w:r w:rsidRPr="009A00DA">
              <w:rPr>
                <w:rFonts w:ascii="Calibri" w:hAnsi="Calibri"/>
                <w:b/>
                <w:bCs/>
                <w:color w:val="000000"/>
                <w:sz w:val="16"/>
                <w:szCs w:val="16"/>
              </w:rPr>
              <w:t>Avslut</w:t>
            </w:r>
          </w:p>
        </w:tc>
      </w:tr>
      <w:tr w:rsidR="00216449" w:rsidRPr="009A00DA" w:rsidTr="00216449">
        <w:trPr>
          <w:trHeight w:val="240"/>
        </w:trPr>
        <w:tc>
          <w:tcPr>
            <w:tcW w:w="1148" w:type="dxa"/>
            <w:tcBorders>
              <w:top w:val="nil"/>
              <w:left w:val="nil"/>
              <w:bottom w:val="nil"/>
              <w:right w:val="nil"/>
            </w:tcBorders>
            <w:shd w:val="clear" w:color="000000" w:fill="F2F2F2"/>
            <w:noWrap/>
            <w:vAlign w:val="bottom"/>
          </w:tcPr>
          <w:p w:rsidR="00216449" w:rsidRPr="009A00DA" w:rsidRDefault="00216449" w:rsidP="00216449">
            <w:pPr>
              <w:spacing w:before="0" w:line="240" w:lineRule="auto"/>
              <w:jc w:val="left"/>
              <w:rPr>
                <w:rFonts w:ascii="Calibri" w:hAnsi="Calibri"/>
                <w:b/>
                <w:bCs/>
                <w:color w:val="000000"/>
                <w:sz w:val="22"/>
                <w:szCs w:val="22"/>
              </w:rPr>
            </w:pPr>
            <w:r w:rsidRPr="009A00DA">
              <w:rPr>
                <w:rFonts w:ascii="Calibri" w:hAnsi="Calibri"/>
                <w:b/>
                <w:bCs/>
                <w:color w:val="000000"/>
                <w:sz w:val="22"/>
                <w:szCs w:val="22"/>
              </w:rPr>
              <w:t> </w:t>
            </w:r>
          </w:p>
        </w:tc>
        <w:tc>
          <w:tcPr>
            <w:tcW w:w="1100" w:type="dxa"/>
            <w:tcBorders>
              <w:top w:val="nil"/>
              <w:left w:val="nil"/>
              <w:bottom w:val="nil"/>
              <w:right w:val="nil"/>
            </w:tcBorders>
            <w:shd w:val="clear" w:color="000000" w:fill="F2F2F2"/>
            <w:noWrap/>
            <w:vAlign w:val="bottom"/>
          </w:tcPr>
          <w:p w:rsidR="00216449" w:rsidRPr="009A00DA" w:rsidRDefault="00216449" w:rsidP="00216449">
            <w:pPr>
              <w:spacing w:before="0" w:line="240" w:lineRule="auto"/>
              <w:jc w:val="right"/>
              <w:rPr>
                <w:rFonts w:ascii="Calibri" w:hAnsi="Calibri"/>
                <w:b/>
                <w:bCs/>
                <w:color w:val="000000"/>
                <w:sz w:val="16"/>
                <w:szCs w:val="16"/>
              </w:rPr>
            </w:pPr>
            <w:r w:rsidRPr="009A00DA">
              <w:rPr>
                <w:rFonts w:ascii="Calibri" w:hAnsi="Calibri"/>
                <w:b/>
                <w:bCs/>
                <w:color w:val="000000"/>
                <w:sz w:val="16"/>
                <w:szCs w:val="16"/>
              </w:rPr>
              <w:t>2009</w:t>
            </w:r>
          </w:p>
        </w:tc>
        <w:tc>
          <w:tcPr>
            <w:tcW w:w="1140" w:type="dxa"/>
            <w:tcBorders>
              <w:top w:val="nil"/>
              <w:left w:val="nil"/>
              <w:bottom w:val="nil"/>
              <w:right w:val="nil"/>
            </w:tcBorders>
            <w:shd w:val="clear" w:color="000000" w:fill="F2F2F2"/>
            <w:noWrap/>
            <w:vAlign w:val="bottom"/>
          </w:tcPr>
          <w:p w:rsidR="00216449" w:rsidRPr="009A00DA" w:rsidRDefault="00216449" w:rsidP="00216449">
            <w:pPr>
              <w:spacing w:before="0" w:line="240" w:lineRule="auto"/>
              <w:jc w:val="right"/>
              <w:rPr>
                <w:rFonts w:ascii="Calibri" w:hAnsi="Calibri"/>
                <w:b/>
                <w:bCs/>
                <w:color w:val="000000"/>
                <w:sz w:val="16"/>
                <w:szCs w:val="16"/>
              </w:rPr>
            </w:pPr>
            <w:r w:rsidRPr="009A00DA">
              <w:rPr>
                <w:rFonts w:ascii="Calibri" w:hAnsi="Calibri"/>
                <w:b/>
                <w:bCs/>
                <w:color w:val="000000"/>
                <w:sz w:val="16"/>
                <w:szCs w:val="16"/>
              </w:rPr>
              <w:t>2008</w:t>
            </w:r>
          </w:p>
        </w:tc>
        <w:tc>
          <w:tcPr>
            <w:tcW w:w="1080" w:type="dxa"/>
            <w:tcBorders>
              <w:top w:val="nil"/>
              <w:left w:val="nil"/>
              <w:bottom w:val="nil"/>
              <w:right w:val="nil"/>
            </w:tcBorders>
            <w:shd w:val="clear" w:color="000000" w:fill="F2F2F2"/>
            <w:noWrap/>
            <w:vAlign w:val="bottom"/>
          </w:tcPr>
          <w:p w:rsidR="00216449" w:rsidRPr="009A00DA" w:rsidRDefault="00216449" w:rsidP="00216449">
            <w:pPr>
              <w:spacing w:before="0" w:line="240" w:lineRule="auto"/>
              <w:jc w:val="right"/>
              <w:rPr>
                <w:rFonts w:ascii="Calibri" w:hAnsi="Calibri"/>
                <w:b/>
                <w:bCs/>
                <w:color w:val="000000"/>
                <w:sz w:val="16"/>
                <w:szCs w:val="16"/>
              </w:rPr>
            </w:pPr>
            <w:r w:rsidRPr="009A00DA">
              <w:rPr>
                <w:rFonts w:ascii="Calibri" w:hAnsi="Calibri"/>
                <w:b/>
                <w:bCs/>
                <w:color w:val="000000"/>
                <w:sz w:val="16"/>
                <w:szCs w:val="16"/>
              </w:rPr>
              <w:t>2007</w:t>
            </w:r>
          </w:p>
        </w:tc>
        <w:tc>
          <w:tcPr>
            <w:tcW w:w="1500" w:type="dxa"/>
            <w:tcBorders>
              <w:top w:val="nil"/>
              <w:left w:val="nil"/>
              <w:bottom w:val="nil"/>
              <w:right w:val="nil"/>
            </w:tcBorders>
            <w:shd w:val="clear" w:color="000000" w:fill="F2F2F2"/>
            <w:noWrap/>
            <w:vAlign w:val="bottom"/>
          </w:tcPr>
          <w:p w:rsidR="00216449" w:rsidRPr="009A00DA" w:rsidRDefault="00216449" w:rsidP="00216449">
            <w:pPr>
              <w:spacing w:before="0" w:line="240" w:lineRule="auto"/>
              <w:jc w:val="center"/>
              <w:rPr>
                <w:rFonts w:ascii="Calibri" w:hAnsi="Calibri"/>
                <w:b/>
                <w:bCs/>
                <w:color w:val="000000"/>
                <w:sz w:val="16"/>
                <w:szCs w:val="16"/>
              </w:rPr>
            </w:pPr>
            <w:r w:rsidRPr="009A00DA">
              <w:rPr>
                <w:rFonts w:ascii="Calibri" w:hAnsi="Calibri"/>
                <w:b/>
                <w:bCs/>
                <w:color w:val="000000"/>
                <w:sz w:val="16"/>
                <w:szCs w:val="16"/>
              </w:rPr>
              <w:t>nuvarande</w:t>
            </w:r>
          </w:p>
        </w:tc>
      </w:tr>
      <w:tr w:rsidR="00216449" w:rsidRPr="009A00DA" w:rsidTr="00216449">
        <w:trPr>
          <w:trHeight w:val="240"/>
        </w:trPr>
        <w:tc>
          <w:tcPr>
            <w:tcW w:w="1148" w:type="dxa"/>
            <w:tcBorders>
              <w:top w:val="nil"/>
              <w:left w:val="nil"/>
              <w:bottom w:val="single" w:sz="4" w:space="0" w:color="auto"/>
              <w:right w:val="nil"/>
            </w:tcBorders>
            <w:shd w:val="clear" w:color="000000" w:fill="F2F2F2"/>
            <w:noWrap/>
            <w:vAlign w:val="bottom"/>
          </w:tcPr>
          <w:p w:rsidR="00216449" w:rsidRPr="009A00DA" w:rsidRDefault="00216449" w:rsidP="00216449">
            <w:pPr>
              <w:spacing w:before="0" w:line="240" w:lineRule="auto"/>
              <w:jc w:val="left"/>
              <w:rPr>
                <w:rFonts w:ascii="Calibri" w:hAnsi="Calibri"/>
                <w:i/>
                <w:iCs/>
                <w:color w:val="000000"/>
                <w:sz w:val="22"/>
                <w:szCs w:val="22"/>
              </w:rPr>
            </w:pPr>
            <w:r w:rsidRPr="009A00DA">
              <w:rPr>
                <w:rFonts w:ascii="Calibri" w:hAnsi="Calibri"/>
                <w:i/>
                <w:iCs/>
                <w:color w:val="000000"/>
                <w:sz w:val="22"/>
                <w:szCs w:val="22"/>
              </w:rPr>
              <w:t> </w:t>
            </w:r>
          </w:p>
        </w:tc>
        <w:tc>
          <w:tcPr>
            <w:tcW w:w="1100" w:type="dxa"/>
            <w:tcBorders>
              <w:top w:val="nil"/>
              <w:left w:val="nil"/>
              <w:bottom w:val="single" w:sz="4" w:space="0" w:color="auto"/>
              <w:right w:val="nil"/>
            </w:tcBorders>
            <w:shd w:val="clear" w:color="000000" w:fill="F2F2F2"/>
            <w:noWrap/>
            <w:vAlign w:val="bottom"/>
          </w:tcPr>
          <w:p w:rsidR="00216449" w:rsidRPr="009A00DA" w:rsidRDefault="00216449" w:rsidP="00216449">
            <w:pPr>
              <w:spacing w:before="0" w:line="240" w:lineRule="auto"/>
              <w:jc w:val="right"/>
              <w:rPr>
                <w:rFonts w:ascii="Calibri" w:hAnsi="Calibri"/>
                <w:b/>
                <w:bCs/>
                <w:color w:val="000000"/>
                <w:sz w:val="22"/>
                <w:szCs w:val="22"/>
              </w:rPr>
            </w:pPr>
            <w:r w:rsidRPr="009A00DA">
              <w:rPr>
                <w:rFonts w:ascii="Calibri" w:hAnsi="Calibri"/>
                <w:b/>
                <w:bCs/>
                <w:color w:val="000000"/>
                <w:sz w:val="22"/>
                <w:szCs w:val="22"/>
              </w:rPr>
              <w:t> </w:t>
            </w:r>
          </w:p>
        </w:tc>
        <w:tc>
          <w:tcPr>
            <w:tcW w:w="1140" w:type="dxa"/>
            <w:tcBorders>
              <w:top w:val="nil"/>
              <w:left w:val="nil"/>
              <w:bottom w:val="single" w:sz="4" w:space="0" w:color="auto"/>
              <w:right w:val="nil"/>
            </w:tcBorders>
            <w:shd w:val="clear" w:color="000000" w:fill="F2F2F2"/>
            <w:noWrap/>
            <w:vAlign w:val="bottom"/>
          </w:tcPr>
          <w:p w:rsidR="00216449" w:rsidRPr="009A00DA" w:rsidRDefault="00216449" w:rsidP="00216449">
            <w:pPr>
              <w:spacing w:before="0" w:line="240" w:lineRule="auto"/>
              <w:jc w:val="right"/>
              <w:rPr>
                <w:rFonts w:ascii="Calibri" w:hAnsi="Calibri"/>
                <w:b/>
                <w:bCs/>
                <w:color w:val="000000"/>
                <w:sz w:val="22"/>
                <w:szCs w:val="22"/>
              </w:rPr>
            </w:pPr>
            <w:r w:rsidRPr="009A00DA">
              <w:rPr>
                <w:rFonts w:ascii="Calibri" w:hAnsi="Calibri"/>
                <w:b/>
                <w:bCs/>
                <w:color w:val="000000"/>
                <w:sz w:val="22"/>
                <w:szCs w:val="22"/>
              </w:rPr>
              <w:t> </w:t>
            </w:r>
          </w:p>
        </w:tc>
        <w:tc>
          <w:tcPr>
            <w:tcW w:w="1080" w:type="dxa"/>
            <w:tcBorders>
              <w:top w:val="nil"/>
              <w:left w:val="nil"/>
              <w:bottom w:val="single" w:sz="4" w:space="0" w:color="auto"/>
              <w:right w:val="nil"/>
            </w:tcBorders>
            <w:shd w:val="clear" w:color="000000" w:fill="F2F2F2"/>
            <w:noWrap/>
            <w:vAlign w:val="bottom"/>
          </w:tcPr>
          <w:p w:rsidR="00216449" w:rsidRPr="009A00DA" w:rsidRDefault="00216449" w:rsidP="00216449">
            <w:pPr>
              <w:spacing w:before="0" w:line="240" w:lineRule="auto"/>
              <w:jc w:val="right"/>
              <w:rPr>
                <w:rFonts w:ascii="Calibri" w:hAnsi="Calibri"/>
                <w:b/>
                <w:bCs/>
                <w:color w:val="000000"/>
                <w:sz w:val="22"/>
                <w:szCs w:val="22"/>
              </w:rPr>
            </w:pPr>
            <w:r w:rsidRPr="009A00DA">
              <w:rPr>
                <w:rFonts w:ascii="Calibri" w:hAnsi="Calibri"/>
                <w:b/>
                <w:bCs/>
                <w:color w:val="000000"/>
                <w:sz w:val="22"/>
                <w:szCs w:val="22"/>
              </w:rPr>
              <w:t> </w:t>
            </w:r>
          </w:p>
        </w:tc>
        <w:tc>
          <w:tcPr>
            <w:tcW w:w="1500" w:type="dxa"/>
            <w:tcBorders>
              <w:top w:val="nil"/>
              <w:left w:val="nil"/>
              <w:bottom w:val="single" w:sz="4" w:space="0" w:color="auto"/>
              <w:right w:val="nil"/>
            </w:tcBorders>
            <w:shd w:val="clear" w:color="000000" w:fill="F2F2F2"/>
            <w:noWrap/>
            <w:vAlign w:val="bottom"/>
          </w:tcPr>
          <w:p w:rsidR="00216449" w:rsidRPr="009A00DA" w:rsidRDefault="00216449" w:rsidP="00216449">
            <w:pPr>
              <w:spacing w:before="0" w:line="240" w:lineRule="auto"/>
              <w:jc w:val="center"/>
              <w:rPr>
                <w:rFonts w:ascii="Calibri" w:hAnsi="Calibri"/>
                <w:b/>
                <w:bCs/>
                <w:color w:val="000000"/>
                <w:sz w:val="16"/>
                <w:szCs w:val="16"/>
              </w:rPr>
            </w:pPr>
            <w:r w:rsidRPr="009A00DA">
              <w:rPr>
                <w:rFonts w:ascii="Calibri" w:hAnsi="Calibri"/>
                <w:b/>
                <w:bCs/>
                <w:color w:val="000000"/>
                <w:sz w:val="16"/>
                <w:szCs w:val="16"/>
              </w:rPr>
              <w:t>projektfas</w:t>
            </w:r>
          </w:p>
        </w:tc>
      </w:tr>
      <w:tr w:rsidR="00216449" w:rsidRPr="009A00DA" w:rsidTr="00216449">
        <w:trPr>
          <w:trHeight w:val="240"/>
        </w:trPr>
        <w:tc>
          <w:tcPr>
            <w:tcW w:w="1148" w:type="dxa"/>
            <w:tcBorders>
              <w:top w:val="nil"/>
              <w:left w:val="nil"/>
              <w:bottom w:val="nil"/>
              <w:right w:val="nil"/>
            </w:tcBorders>
            <w:noWrap/>
            <w:vAlign w:val="bottom"/>
          </w:tcPr>
          <w:p w:rsidR="00216449" w:rsidRPr="009A00DA" w:rsidRDefault="00216449" w:rsidP="00216449">
            <w:pPr>
              <w:spacing w:before="0" w:line="240" w:lineRule="auto"/>
              <w:jc w:val="left"/>
              <w:rPr>
                <w:rFonts w:ascii="Calibri" w:hAnsi="Calibri"/>
                <w:color w:val="000000"/>
                <w:sz w:val="16"/>
                <w:szCs w:val="16"/>
              </w:rPr>
            </w:pPr>
            <w:r w:rsidRPr="009A00DA">
              <w:rPr>
                <w:rFonts w:ascii="Calibri" w:hAnsi="Calibri"/>
                <w:color w:val="000000"/>
                <w:sz w:val="16"/>
                <w:szCs w:val="16"/>
              </w:rPr>
              <w:t>AFROSAI-E</w:t>
            </w:r>
          </w:p>
        </w:tc>
        <w:tc>
          <w:tcPr>
            <w:tcW w:w="1100" w:type="dxa"/>
            <w:tcBorders>
              <w:top w:val="nil"/>
              <w:left w:val="nil"/>
              <w:bottom w:val="nil"/>
              <w:right w:val="nil"/>
            </w:tcBorders>
            <w:noWrap/>
            <w:vAlign w:val="bottom"/>
          </w:tcPr>
          <w:p w:rsidR="00216449" w:rsidRPr="009A00DA" w:rsidRDefault="00216449" w:rsidP="00216449">
            <w:pPr>
              <w:spacing w:before="0" w:line="240" w:lineRule="auto"/>
              <w:jc w:val="right"/>
              <w:rPr>
                <w:rFonts w:ascii="Calibri" w:hAnsi="Calibri"/>
                <w:color w:val="000000"/>
                <w:sz w:val="16"/>
                <w:szCs w:val="16"/>
              </w:rPr>
            </w:pPr>
            <w:r w:rsidRPr="009A00DA">
              <w:rPr>
                <w:rFonts w:ascii="Calibri" w:hAnsi="Calibri"/>
                <w:color w:val="000000"/>
                <w:sz w:val="16"/>
                <w:szCs w:val="16"/>
              </w:rPr>
              <w:t>10 471</w:t>
            </w:r>
          </w:p>
        </w:tc>
        <w:tc>
          <w:tcPr>
            <w:tcW w:w="1140" w:type="dxa"/>
            <w:tcBorders>
              <w:top w:val="nil"/>
              <w:left w:val="nil"/>
              <w:bottom w:val="nil"/>
              <w:right w:val="nil"/>
            </w:tcBorders>
            <w:noWrap/>
            <w:vAlign w:val="bottom"/>
          </w:tcPr>
          <w:p w:rsidR="00216449" w:rsidRPr="009A00DA" w:rsidRDefault="00216449" w:rsidP="00216449">
            <w:pPr>
              <w:spacing w:before="0" w:line="240" w:lineRule="auto"/>
              <w:jc w:val="right"/>
              <w:rPr>
                <w:rFonts w:ascii="Calibri" w:hAnsi="Calibri"/>
                <w:color w:val="000000"/>
                <w:sz w:val="16"/>
                <w:szCs w:val="16"/>
              </w:rPr>
            </w:pPr>
            <w:r w:rsidRPr="009A00DA">
              <w:rPr>
                <w:rFonts w:ascii="Calibri" w:hAnsi="Calibri"/>
                <w:color w:val="000000"/>
                <w:sz w:val="16"/>
                <w:szCs w:val="16"/>
              </w:rPr>
              <w:t>7 633</w:t>
            </w:r>
          </w:p>
        </w:tc>
        <w:tc>
          <w:tcPr>
            <w:tcW w:w="1080" w:type="dxa"/>
            <w:tcBorders>
              <w:top w:val="nil"/>
              <w:left w:val="nil"/>
              <w:bottom w:val="nil"/>
              <w:right w:val="nil"/>
            </w:tcBorders>
            <w:noWrap/>
            <w:vAlign w:val="bottom"/>
          </w:tcPr>
          <w:p w:rsidR="00216449" w:rsidRPr="009A00DA" w:rsidRDefault="00216449" w:rsidP="00216449">
            <w:pPr>
              <w:spacing w:before="0" w:line="240" w:lineRule="auto"/>
              <w:jc w:val="right"/>
              <w:rPr>
                <w:rFonts w:ascii="Calibri" w:hAnsi="Calibri"/>
                <w:color w:val="000000"/>
                <w:sz w:val="16"/>
                <w:szCs w:val="16"/>
              </w:rPr>
            </w:pPr>
            <w:r w:rsidRPr="009A00DA">
              <w:rPr>
                <w:rFonts w:ascii="Calibri" w:hAnsi="Calibri"/>
                <w:color w:val="000000"/>
                <w:sz w:val="16"/>
                <w:szCs w:val="16"/>
              </w:rPr>
              <w:t>5 254</w:t>
            </w:r>
          </w:p>
        </w:tc>
        <w:tc>
          <w:tcPr>
            <w:tcW w:w="1500" w:type="dxa"/>
            <w:tcBorders>
              <w:top w:val="nil"/>
              <w:left w:val="nil"/>
              <w:bottom w:val="nil"/>
              <w:right w:val="nil"/>
            </w:tcBorders>
            <w:noWrap/>
            <w:vAlign w:val="bottom"/>
          </w:tcPr>
          <w:p w:rsidR="00216449" w:rsidRPr="009A00DA" w:rsidRDefault="00216449" w:rsidP="00216449">
            <w:pPr>
              <w:spacing w:before="0" w:line="240" w:lineRule="auto"/>
              <w:jc w:val="center"/>
              <w:rPr>
                <w:rFonts w:ascii="Calibri" w:hAnsi="Calibri"/>
                <w:color w:val="000000"/>
                <w:sz w:val="16"/>
                <w:szCs w:val="16"/>
              </w:rPr>
            </w:pPr>
            <w:r w:rsidRPr="009A00DA">
              <w:rPr>
                <w:rFonts w:ascii="Calibri" w:hAnsi="Calibri"/>
                <w:color w:val="000000"/>
                <w:sz w:val="16"/>
                <w:szCs w:val="16"/>
              </w:rPr>
              <w:t>Löpande</w:t>
            </w:r>
          </w:p>
        </w:tc>
      </w:tr>
      <w:tr w:rsidR="00216449" w:rsidRPr="009A00DA" w:rsidTr="00216449">
        <w:trPr>
          <w:trHeight w:val="240"/>
        </w:trPr>
        <w:tc>
          <w:tcPr>
            <w:tcW w:w="1148" w:type="dxa"/>
            <w:tcBorders>
              <w:top w:val="nil"/>
              <w:left w:val="nil"/>
              <w:bottom w:val="nil"/>
              <w:right w:val="nil"/>
            </w:tcBorders>
            <w:noWrap/>
            <w:vAlign w:val="bottom"/>
          </w:tcPr>
          <w:p w:rsidR="00216449" w:rsidRPr="009A00DA" w:rsidRDefault="00216449" w:rsidP="00216449">
            <w:pPr>
              <w:spacing w:before="0" w:line="240" w:lineRule="auto"/>
              <w:jc w:val="left"/>
              <w:rPr>
                <w:rFonts w:ascii="Calibri" w:hAnsi="Calibri"/>
                <w:color w:val="000000"/>
                <w:sz w:val="16"/>
                <w:szCs w:val="16"/>
              </w:rPr>
            </w:pPr>
            <w:r w:rsidRPr="009A00DA">
              <w:rPr>
                <w:rFonts w:ascii="Calibri" w:hAnsi="Calibri"/>
                <w:color w:val="000000"/>
                <w:sz w:val="16"/>
                <w:szCs w:val="16"/>
              </w:rPr>
              <w:t>Tanzania</w:t>
            </w:r>
          </w:p>
        </w:tc>
        <w:tc>
          <w:tcPr>
            <w:tcW w:w="1100" w:type="dxa"/>
            <w:tcBorders>
              <w:top w:val="nil"/>
              <w:left w:val="nil"/>
              <w:bottom w:val="nil"/>
              <w:right w:val="nil"/>
            </w:tcBorders>
            <w:noWrap/>
            <w:vAlign w:val="bottom"/>
          </w:tcPr>
          <w:p w:rsidR="00216449" w:rsidRPr="009A00DA" w:rsidRDefault="00216449" w:rsidP="00216449">
            <w:pPr>
              <w:spacing w:before="0" w:line="240" w:lineRule="auto"/>
              <w:jc w:val="right"/>
              <w:rPr>
                <w:rFonts w:ascii="Calibri" w:hAnsi="Calibri"/>
                <w:color w:val="000000"/>
                <w:sz w:val="16"/>
                <w:szCs w:val="16"/>
              </w:rPr>
            </w:pPr>
            <w:r w:rsidRPr="009A00DA">
              <w:rPr>
                <w:rFonts w:ascii="Calibri" w:hAnsi="Calibri"/>
                <w:color w:val="000000"/>
                <w:sz w:val="16"/>
                <w:szCs w:val="16"/>
              </w:rPr>
              <w:t>9 419</w:t>
            </w:r>
          </w:p>
        </w:tc>
        <w:tc>
          <w:tcPr>
            <w:tcW w:w="1140" w:type="dxa"/>
            <w:tcBorders>
              <w:top w:val="nil"/>
              <w:left w:val="nil"/>
              <w:bottom w:val="nil"/>
              <w:right w:val="nil"/>
            </w:tcBorders>
            <w:noWrap/>
            <w:vAlign w:val="bottom"/>
          </w:tcPr>
          <w:p w:rsidR="00216449" w:rsidRPr="009A00DA" w:rsidRDefault="00216449" w:rsidP="00216449">
            <w:pPr>
              <w:spacing w:before="0" w:line="240" w:lineRule="auto"/>
              <w:jc w:val="right"/>
              <w:rPr>
                <w:rFonts w:ascii="Calibri" w:hAnsi="Calibri"/>
                <w:color w:val="000000"/>
                <w:sz w:val="16"/>
                <w:szCs w:val="16"/>
              </w:rPr>
            </w:pPr>
            <w:r w:rsidRPr="009A00DA">
              <w:rPr>
                <w:rFonts w:ascii="Calibri" w:hAnsi="Calibri"/>
                <w:color w:val="000000"/>
                <w:sz w:val="16"/>
                <w:szCs w:val="16"/>
              </w:rPr>
              <w:t>7 673</w:t>
            </w:r>
          </w:p>
        </w:tc>
        <w:tc>
          <w:tcPr>
            <w:tcW w:w="1080" w:type="dxa"/>
            <w:tcBorders>
              <w:top w:val="nil"/>
              <w:left w:val="nil"/>
              <w:bottom w:val="nil"/>
              <w:right w:val="nil"/>
            </w:tcBorders>
            <w:noWrap/>
            <w:vAlign w:val="bottom"/>
          </w:tcPr>
          <w:p w:rsidR="00216449" w:rsidRPr="009A00DA" w:rsidRDefault="00216449" w:rsidP="00216449">
            <w:pPr>
              <w:spacing w:before="0" w:line="240" w:lineRule="auto"/>
              <w:jc w:val="right"/>
              <w:rPr>
                <w:rFonts w:ascii="Calibri" w:hAnsi="Calibri"/>
                <w:color w:val="000000"/>
                <w:sz w:val="16"/>
                <w:szCs w:val="16"/>
              </w:rPr>
            </w:pPr>
            <w:r w:rsidRPr="009A00DA">
              <w:rPr>
                <w:rFonts w:ascii="Calibri" w:hAnsi="Calibri"/>
                <w:color w:val="000000"/>
                <w:sz w:val="16"/>
                <w:szCs w:val="16"/>
              </w:rPr>
              <w:t>9 099</w:t>
            </w:r>
          </w:p>
        </w:tc>
        <w:tc>
          <w:tcPr>
            <w:tcW w:w="1500" w:type="dxa"/>
            <w:tcBorders>
              <w:top w:val="nil"/>
              <w:left w:val="nil"/>
              <w:bottom w:val="nil"/>
              <w:right w:val="nil"/>
            </w:tcBorders>
            <w:noWrap/>
            <w:vAlign w:val="bottom"/>
          </w:tcPr>
          <w:p w:rsidR="00216449" w:rsidRPr="009A00DA" w:rsidRDefault="00216449" w:rsidP="00216449">
            <w:pPr>
              <w:spacing w:before="0" w:line="240" w:lineRule="auto"/>
              <w:jc w:val="center"/>
              <w:rPr>
                <w:rFonts w:ascii="Calibri" w:hAnsi="Calibri"/>
                <w:color w:val="000000"/>
                <w:sz w:val="16"/>
                <w:szCs w:val="16"/>
              </w:rPr>
            </w:pPr>
            <w:r w:rsidRPr="009A00DA">
              <w:rPr>
                <w:rFonts w:ascii="Calibri" w:hAnsi="Calibri"/>
                <w:color w:val="000000"/>
                <w:sz w:val="16"/>
                <w:szCs w:val="16"/>
              </w:rPr>
              <w:t>2011-06-30</w:t>
            </w:r>
          </w:p>
        </w:tc>
      </w:tr>
      <w:tr w:rsidR="00216449" w:rsidRPr="009A00DA" w:rsidTr="00216449">
        <w:trPr>
          <w:trHeight w:val="240"/>
        </w:trPr>
        <w:tc>
          <w:tcPr>
            <w:tcW w:w="1148" w:type="dxa"/>
            <w:tcBorders>
              <w:top w:val="nil"/>
              <w:left w:val="nil"/>
              <w:bottom w:val="nil"/>
              <w:right w:val="nil"/>
            </w:tcBorders>
            <w:noWrap/>
            <w:vAlign w:val="bottom"/>
          </w:tcPr>
          <w:p w:rsidR="00216449" w:rsidRPr="009A00DA" w:rsidRDefault="00216449" w:rsidP="00216449">
            <w:pPr>
              <w:spacing w:before="0" w:line="240" w:lineRule="auto"/>
              <w:jc w:val="left"/>
              <w:rPr>
                <w:rFonts w:ascii="Calibri" w:hAnsi="Calibri"/>
                <w:color w:val="000000"/>
                <w:sz w:val="16"/>
                <w:szCs w:val="16"/>
              </w:rPr>
            </w:pPr>
            <w:r w:rsidRPr="009A00DA">
              <w:rPr>
                <w:rFonts w:ascii="Calibri" w:hAnsi="Calibri"/>
                <w:color w:val="000000"/>
                <w:sz w:val="16"/>
                <w:szCs w:val="16"/>
              </w:rPr>
              <w:t>Zanzibar</w:t>
            </w:r>
          </w:p>
        </w:tc>
        <w:tc>
          <w:tcPr>
            <w:tcW w:w="1100" w:type="dxa"/>
            <w:tcBorders>
              <w:top w:val="nil"/>
              <w:left w:val="nil"/>
              <w:bottom w:val="nil"/>
              <w:right w:val="nil"/>
            </w:tcBorders>
            <w:noWrap/>
            <w:vAlign w:val="bottom"/>
          </w:tcPr>
          <w:p w:rsidR="00216449" w:rsidRPr="009A00DA" w:rsidRDefault="00216449" w:rsidP="00216449">
            <w:pPr>
              <w:spacing w:before="0" w:line="240" w:lineRule="auto"/>
              <w:jc w:val="right"/>
              <w:rPr>
                <w:rFonts w:ascii="Calibri" w:hAnsi="Calibri"/>
                <w:color w:val="000000"/>
                <w:sz w:val="16"/>
                <w:szCs w:val="16"/>
              </w:rPr>
            </w:pPr>
            <w:r w:rsidRPr="009A00DA">
              <w:rPr>
                <w:rFonts w:ascii="Calibri" w:hAnsi="Calibri"/>
                <w:color w:val="000000"/>
                <w:sz w:val="16"/>
                <w:szCs w:val="16"/>
              </w:rPr>
              <w:t>1 697</w:t>
            </w:r>
          </w:p>
        </w:tc>
        <w:tc>
          <w:tcPr>
            <w:tcW w:w="1140" w:type="dxa"/>
            <w:tcBorders>
              <w:top w:val="nil"/>
              <w:left w:val="nil"/>
              <w:bottom w:val="nil"/>
              <w:right w:val="nil"/>
            </w:tcBorders>
            <w:noWrap/>
            <w:vAlign w:val="bottom"/>
          </w:tcPr>
          <w:p w:rsidR="00216449" w:rsidRPr="009A00DA" w:rsidRDefault="00216449" w:rsidP="00216449">
            <w:pPr>
              <w:spacing w:before="0" w:line="240" w:lineRule="auto"/>
              <w:jc w:val="right"/>
              <w:rPr>
                <w:rFonts w:ascii="Calibri" w:hAnsi="Calibri"/>
                <w:color w:val="000000"/>
                <w:sz w:val="16"/>
                <w:szCs w:val="16"/>
              </w:rPr>
            </w:pPr>
            <w:r w:rsidRPr="009A00DA">
              <w:rPr>
                <w:rFonts w:ascii="Calibri" w:hAnsi="Calibri"/>
                <w:color w:val="000000"/>
                <w:sz w:val="16"/>
                <w:szCs w:val="16"/>
              </w:rPr>
              <w:t>782</w:t>
            </w:r>
          </w:p>
        </w:tc>
        <w:tc>
          <w:tcPr>
            <w:tcW w:w="1080" w:type="dxa"/>
            <w:tcBorders>
              <w:top w:val="nil"/>
              <w:left w:val="nil"/>
              <w:bottom w:val="nil"/>
              <w:right w:val="nil"/>
            </w:tcBorders>
            <w:noWrap/>
            <w:vAlign w:val="bottom"/>
          </w:tcPr>
          <w:p w:rsidR="00216449" w:rsidRPr="009A00DA" w:rsidRDefault="00216449" w:rsidP="00216449">
            <w:pPr>
              <w:spacing w:before="0" w:line="240" w:lineRule="auto"/>
              <w:jc w:val="right"/>
              <w:rPr>
                <w:rFonts w:ascii="Calibri" w:hAnsi="Calibri"/>
                <w:color w:val="000000"/>
                <w:sz w:val="16"/>
                <w:szCs w:val="16"/>
              </w:rPr>
            </w:pPr>
            <w:r w:rsidRPr="009A00DA">
              <w:rPr>
                <w:rFonts w:ascii="Calibri" w:hAnsi="Calibri"/>
                <w:color w:val="000000"/>
                <w:sz w:val="16"/>
                <w:szCs w:val="16"/>
              </w:rPr>
              <w:t>0</w:t>
            </w:r>
          </w:p>
        </w:tc>
        <w:tc>
          <w:tcPr>
            <w:tcW w:w="1500" w:type="dxa"/>
            <w:tcBorders>
              <w:top w:val="nil"/>
              <w:left w:val="nil"/>
              <w:bottom w:val="nil"/>
              <w:right w:val="nil"/>
            </w:tcBorders>
            <w:noWrap/>
            <w:vAlign w:val="bottom"/>
          </w:tcPr>
          <w:p w:rsidR="00216449" w:rsidRPr="009A00DA" w:rsidRDefault="00216449" w:rsidP="00216449">
            <w:pPr>
              <w:spacing w:before="0" w:line="240" w:lineRule="auto"/>
              <w:jc w:val="center"/>
              <w:rPr>
                <w:rFonts w:ascii="Calibri" w:hAnsi="Calibri"/>
                <w:color w:val="000000"/>
                <w:sz w:val="16"/>
                <w:szCs w:val="16"/>
              </w:rPr>
            </w:pPr>
            <w:r w:rsidRPr="009A00DA">
              <w:rPr>
                <w:rFonts w:ascii="Calibri" w:hAnsi="Calibri"/>
                <w:color w:val="000000"/>
                <w:sz w:val="16"/>
                <w:szCs w:val="16"/>
              </w:rPr>
              <w:t>2011-06-30</w:t>
            </w:r>
          </w:p>
        </w:tc>
      </w:tr>
      <w:tr w:rsidR="00216449" w:rsidRPr="009A00DA" w:rsidTr="00216449">
        <w:trPr>
          <w:trHeight w:val="240"/>
        </w:trPr>
        <w:tc>
          <w:tcPr>
            <w:tcW w:w="1148" w:type="dxa"/>
            <w:tcBorders>
              <w:top w:val="nil"/>
              <w:left w:val="nil"/>
              <w:bottom w:val="nil"/>
              <w:right w:val="nil"/>
            </w:tcBorders>
            <w:noWrap/>
            <w:vAlign w:val="bottom"/>
          </w:tcPr>
          <w:p w:rsidR="00216449" w:rsidRPr="009A00DA" w:rsidRDefault="00216449" w:rsidP="00216449">
            <w:pPr>
              <w:spacing w:before="0" w:line="240" w:lineRule="auto"/>
              <w:jc w:val="left"/>
              <w:rPr>
                <w:rFonts w:ascii="Calibri" w:hAnsi="Calibri"/>
                <w:color w:val="000000"/>
                <w:sz w:val="16"/>
                <w:szCs w:val="16"/>
              </w:rPr>
            </w:pPr>
            <w:r w:rsidRPr="009A00DA">
              <w:rPr>
                <w:rFonts w:ascii="Calibri" w:hAnsi="Calibri"/>
                <w:color w:val="000000"/>
                <w:sz w:val="16"/>
                <w:szCs w:val="16"/>
              </w:rPr>
              <w:t>Bosnien</w:t>
            </w:r>
          </w:p>
        </w:tc>
        <w:tc>
          <w:tcPr>
            <w:tcW w:w="1100" w:type="dxa"/>
            <w:tcBorders>
              <w:top w:val="nil"/>
              <w:left w:val="nil"/>
              <w:bottom w:val="nil"/>
              <w:right w:val="nil"/>
            </w:tcBorders>
            <w:noWrap/>
            <w:vAlign w:val="bottom"/>
          </w:tcPr>
          <w:p w:rsidR="00216449" w:rsidRPr="009A00DA" w:rsidRDefault="00216449" w:rsidP="00216449">
            <w:pPr>
              <w:spacing w:before="0" w:line="240" w:lineRule="auto"/>
              <w:jc w:val="right"/>
              <w:rPr>
                <w:rFonts w:ascii="Calibri" w:hAnsi="Calibri"/>
                <w:color w:val="000000"/>
                <w:sz w:val="16"/>
                <w:szCs w:val="16"/>
              </w:rPr>
            </w:pPr>
            <w:r w:rsidRPr="009A00DA">
              <w:rPr>
                <w:rFonts w:ascii="Calibri" w:hAnsi="Calibri"/>
                <w:color w:val="000000"/>
                <w:sz w:val="16"/>
                <w:szCs w:val="16"/>
              </w:rPr>
              <w:t>5 479</w:t>
            </w:r>
          </w:p>
        </w:tc>
        <w:tc>
          <w:tcPr>
            <w:tcW w:w="1140" w:type="dxa"/>
            <w:tcBorders>
              <w:top w:val="nil"/>
              <w:left w:val="nil"/>
              <w:bottom w:val="nil"/>
              <w:right w:val="nil"/>
            </w:tcBorders>
            <w:noWrap/>
            <w:vAlign w:val="bottom"/>
          </w:tcPr>
          <w:p w:rsidR="00216449" w:rsidRPr="009A00DA" w:rsidRDefault="00216449" w:rsidP="00216449">
            <w:pPr>
              <w:spacing w:before="0" w:line="240" w:lineRule="auto"/>
              <w:jc w:val="right"/>
              <w:rPr>
                <w:rFonts w:ascii="Calibri" w:hAnsi="Calibri"/>
                <w:color w:val="000000"/>
                <w:sz w:val="16"/>
                <w:szCs w:val="16"/>
              </w:rPr>
            </w:pPr>
            <w:r w:rsidRPr="009A00DA">
              <w:rPr>
                <w:rFonts w:ascii="Calibri" w:hAnsi="Calibri"/>
                <w:color w:val="000000"/>
                <w:sz w:val="16"/>
                <w:szCs w:val="16"/>
              </w:rPr>
              <w:t>7 604</w:t>
            </w:r>
          </w:p>
        </w:tc>
        <w:tc>
          <w:tcPr>
            <w:tcW w:w="1080" w:type="dxa"/>
            <w:tcBorders>
              <w:top w:val="nil"/>
              <w:left w:val="nil"/>
              <w:bottom w:val="nil"/>
              <w:right w:val="nil"/>
            </w:tcBorders>
            <w:noWrap/>
            <w:vAlign w:val="bottom"/>
          </w:tcPr>
          <w:p w:rsidR="00216449" w:rsidRPr="009A00DA" w:rsidRDefault="00216449" w:rsidP="00216449">
            <w:pPr>
              <w:spacing w:before="0" w:line="240" w:lineRule="auto"/>
              <w:jc w:val="right"/>
              <w:rPr>
                <w:rFonts w:ascii="Calibri" w:hAnsi="Calibri"/>
                <w:color w:val="000000"/>
                <w:sz w:val="16"/>
                <w:szCs w:val="16"/>
              </w:rPr>
            </w:pPr>
            <w:r w:rsidRPr="009A00DA">
              <w:rPr>
                <w:rFonts w:ascii="Calibri" w:hAnsi="Calibri"/>
                <w:color w:val="000000"/>
                <w:sz w:val="16"/>
                <w:szCs w:val="16"/>
              </w:rPr>
              <w:t>9 862</w:t>
            </w:r>
          </w:p>
        </w:tc>
        <w:tc>
          <w:tcPr>
            <w:tcW w:w="1500" w:type="dxa"/>
            <w:tcBorders>
              <w:top w:val="nil"/>
              <w:left w:val="nil"/>
              <w:bottom w:val="nil"/>
              <w:right w:val="nil"/>
            </w:tcBorders>
            <w:noWrap/>
            <w:vAlign w:val="bottom"/>
          </w:tcPr>
          <w:p w:rsidR="00216449" w:rsidRPr="009A00DA" w:rsidRDefault="00216449" w:rsidP="00216449">
            <w:pPr>
              <w:spacing w:before="0" w:line="240" w:lineRule="auto"/>
              <w:jc w:val="center"/>
              <w:rPr>
                <w:rFonts w:ascii="Calibri" w:hAnsi="Calibri"/>
                <w:color w:val="000000"/>
                <w:sz w:val="16"/>
                <w:szCs w:val="16"/>
              </w:rPr>
            </w:pPr>
            <w:r w:rsidRPr="009A00DA">
              <w:rPr>
                <w:rFonts w:ascii="Calibri" w:hAnsi="Calibri"/>
                <w:color w:val="000000"/>
                <w:sz w:val="16"/>
                <w:szCs w:val="16"/>
              </w:rPr>
              <w:t>2009-12-31</w:t>
            </w:r>
          </w:p>
        </w:tc>
      </w:tr>
      <w:tr w:rsidR="00216449" w:rsidRPr="009A00DA" w:rsidTr="00216449">
        <w:trPr>
          <w:trHeight w:val="240"/>
        </w:trPr>
        <w:tc>
          <w:tcPr>
            <w:tcW w:w="1148" w:type="dxa"/>
            <w:tcBorders>
              <w:top w:val="nil"/>
              <w:left w:val="nil"/>
              <w:bottom w:val="nil"/>
              <w:right w:val="nil"/>
            </w:tcBorders>
            <w:noWrap/>
            <w:vAlign w:val="bottom"/>
          </w:tcPr>
          <w:p w:rsidR="00216449" w:rsidRPr="009A00DA" w:rsidRDefault="00216449" w:rsidP="00216449">
            <w:pPr>
              <w:spacing w:before="0" w:line="240" w:lineRule="auto"/>
              <w:jc w:val="left"/>
              <w:rPr>
                <w:rFonts w:ascii="Calibri" w:hAnsi="Calibri"/>
                <w:color w:val="000000"/>
                <w:sz w:val="16"/>
                <w:szCs w:val="16"/>
              </w:rPr>
            </w:pPr>
            <w:r w:rsidRPr="009A00DA">
              <w:rPr>
                <w:rFonts w:ascii="Calibri" w:hAnsi="Calibri"/>
                <w:color w:val="000000"/>
                <w:sz w:val="16"/>
                <w:szCs w:val="16"/>
              </w:rPr>
              <w:t>Moldavien</w:t>
            </w:r>
          </w:p>
        </w:tc>
        <w:tc>
          <w:tcPr>
            <w:tcW w:w="1100" w:type="dxa"/>
            <w:tcBorders>
              <w:top w:val="nil"/>
              <w:left w:val="nil"/>
              <w:bottom w:val="nil"/>
              <w:right w:val="nil"/>
            </w:tcBorders>
            <w:noWrap/>
            <w:vAlign w:val="bottom"/>
          </w:tcPr>
          <w:p w:rsidR="00216449" w:rsidRPr="009A00DA" w:rsidRDefault="00216449" w:rsidP="00216449">
            <w:pPr>
              <w:spacing w:before="0" w:line="240" w:lineRule="auto"/>
              <w:jc w:val="right"/>
              <w:rPr>
                <w:rFonts w:ascii="Calibri" w:hAnsi="Calibri"/>
                <w:color w:val="000000"/>
                <w:sz w:val="16"/>
                <w:szCs w:val="16"/>
              </w:rPr>
            </w:pPr>
            <w:r w:rsidRPr="009A00DA">
              <w:rPr>
                <w:rFonts w:ascii="Calibri" w:hAnsi="Calibri"/>
                <w:color w:val="000000"/>
                <w:sz w:val="16"/>
                <w:szCs w:val="16"/>
              </w:rPr>
              <w:t>4 741</w:t>
            </w:r>
          </w:p>
        </w:tc>
        <w:tc>
          <w:tcPr>
            <w:tcW w:w="1140" w:type="dxa"/>
            <w:tcBorders>
              <w:top w:val="nil"/>
              <w:left w:val="nil"/>
              <w:bottom w:val="nil"/>
              <w:right w:val="nil"/>
            </w:tcBorders>
            <w:noWrap/>
            <w:vAlign w:val="bottom"/>
          </w:tcPr>
          <w:p w:rsidR="00216449" w:rsidRPr="009A00DA" w:rsidRDefault="00216449" w:rsidP="00216449">
            <w:pPr>
              <w:spacing w:before="0" w:line="240" w:lineRule="auto"/>
              <w:jc w:val="right"/>
              <w:rPr>
                <w:rFonts w:ascii="Calibri" w:hAnsi="Calibri"/>
                <w:color w:val="000000"/>
                <w:sz w:val="16"/>
                <w:szCs w:val="16"/>
              </w:rPr>
            </w:pPr>
            <w:r w:rsidRPr="009A00DA">
              <w:rPr>
                <w:rFonts w:ascii="Calibri" w:hAnsi="Calibri"/>
                <w:color w:val="000000"/>
                <w:sz w:val="16"/>
                <w:szCs w:val="16"/>
              </w:rPr>
              <w:t>7 111</w:t>
            </w:r>
          </w:p>
        </w:tc>
        <w:tc>
          <w:tcPr>
            <w:tcW w:w="1080" w:type="dxa"/>
            <w:tcBorders>
              <w:top w:val="nil"/>
              <w:left w:val="nil"/>
              <w:bottom w:val="nil"/>
              <w:right w:val="nil"/>
            </w:tcBorders>
            <w:noWrap/>
            <w:vAlign w:val="bottom"/>
          </w:tcPr>
          <w:p w:rsidR="00216449" w:rsidRPr="009A00DA" w:rsidRDefault="00216449" w:rsidP="00216449">
            <w:pPr>
              <w:spacing w:before="0" w:line="240" w:lineRule="auto"/>
              <w:jc w:val="right"/>
              <w:rPr>
                <w:rFonts w:ascii="Calibri" w:hAnsi="Calibri"/>
                <w:color w:val="000000"/>
                <w:sz w:val="16"/>
                <w:szCs w:val="16"/>
              </w:rPr>
            </w:pPr>
            <w:r w:rsidRPr="009A00DA">
              <w:rPr>
                <w:rFonts w:ascii="Calibri" w:hAnsi="Calibri"/>
                <w:color w:val="000000"/>
                <w:sz w:val="16"/>
                <w:szCs w:val="16"/>
              </w:rPr>
              <w:t>5 883</w:t>
            </w:r>
          </w:p>
        </w:tc>
        <w:tc>
          <w:tcPr>
            <w:tcW w:w="1500" w:type="dxa"/>
            <w:tcBorders>
              <w:top w:val="nil"/>
              <w:left w:val="nil"/>
              <w:bottom w:val="nil"/>
              <w:right w:val="nil"/>
            </w:tcBorders>
            <w:noWrap/>
            <w:vAlign w:val="bottom"/>
          </w:tcPr>
          <w:p w:rsidR="00216449" w:rsidRPr="009A00DA" w:rsidRDefault="00216449" w:rsidP="00216449">
            <w:pPr>
              <w:spacing w:before="0" w:line="240" w:lineRule="auto"/>
              <w:jc w:val="center"/>
              <w:rPr>
                <w:rFonts w:ascii="Calibri" w:hAnsi="Calibri"/>
                <w:color w:val="000000"/>
                <w:sz w:val="16"/>
                <w:szCs w:val="16"/>
              </w:rPr>
            </w:pPr>
            <w:r w:rsidRPr="009A00DA">
              <w:rPr>
                <w:rFonts w:ascii="Calibri" w:hAnsi="Calibri"/>
                <w:color w:val="000000"/>
                <w:sz w:val="16"/>
                <w:szCs w:val="16"/>
              </w:rPr>
              <w:t>2012-12-31</w:t>
            </w:r>
          </w:p>
        </w:tc>
      </w:tr>
      <w:tr w:rsidR="00216449" w:rsidRPr="009A00DA" w:rsidTr="00216449">
        <w:trPr>
          <w:trHeight w:val="240"/>
        </w:trPr>
        <w:tc>
          <w:tcPr>
            <w:tcW w:w="1148" w:type="dxa"/>
            <w:tcBorders>
              <w:top w:val="nil"/>
              <w:left w:val="nil"/>
              <w:bottom w:val="nil"/>
              <w:right w:val="nil"/>
            </w:tcBorders>
            <w:noWrap/>
            <w:vAlign w:val="bottom"/>
          </w:tcPr>
          <w:p w:rsidR="00216449" w:rsidRPr="009A00DA" w:rsidRDefault="00216449" w:rsidP="00216449">
            <w:pPr>
              <w:spacing w:before="0" w:line="240" w:lineRule="auto"/>
              <w:jc w:val="left"/>
              <w:rPr>
                <w:rFonts w:ascii="Calibri" w:hAnsi="Calibri"/>
                <w:color w:val="000000"/>
                <w:sz w:val="16"/>
                <w:szCs w:val="16"/>
              </w:rPr>
            </w:pPr>
            <w:r w:rsidRPr="009A00DA">
              <w:rPr>
                <w:rFonts w:ascii="Calibri" w:hAnsi="Calibri"/>
                <w:color w:val="000000"/>
                <w:sz w:val="16"/>
                <w:szCs w:val="16"/>
              </w:rPr>
              <w:t>Liberia</w:t>
            </w:r>
          </w:p>
        </w:tc>
        <w:tc>
          <w:tcPr>
            <w:tcW w:w="1100" w:type="dxa"/>
            <w:tcBorders>
              <w:top w:val="nil"/>
              <w:left w:val="nil"/>
              <w:bottom w:val="nil"/>
              <w:right w:val="nil"/>
            </w:tcBorders>
            <w:noWrap/>
            <w:vAlign w:val="bottom"/>
          </w:tcPr>
          <w:p w:rsidR="00216449" w:rsidRPr="009A00DA" w:rsidRDefault="00216449" w:rsidP="00216449">
            <w:pPr>
              <w:spacing w:before="0" w:line="240" w:lineRule="auto"/>
              <w:jc w:val="right"/>
              <w:rPr>
                <w:rFonts w:ascii="Calibri" w:hAnsi="Calibri"/>
                <w:color w:val="000000"/>
                <w:sz w:val="16"/>
                <w:szCs w:val="16"/>
              </w:rPr>
            </w:pPr>
            <w:r w:rsidRPr="009A00DA">
              <w:rPr>
                <w:rFonts w:ascii="Calibri" w:hAnsi="Calibri"/>
                <w:color w:val="000000"/>
                <w:sz w:val="16"/>
                <w:szCs w:val="16"/>
              </w:rPr>
              <w:t>1 743</w:t>
            </w:r>
          </w:p>
        </w:tc>
        <w:tc>
          <w:tcPr>
            <w:tcW w:w="1140" w:type="dxa"/>
            <w:tcBorders>
              <w:top w:val="nil"/>
              <w:left w:val="nil"/>
              <w:bottom w:val="nil"/>
              <w:right w:val="nil"/>
            </w:tcBorders>
            <w:noWrap/>
            <w:vAlign w:val="bottom"/>
          </w:tcPr>
          <w:p w:rsidR="00216449" w:rsidRPr="009A00DA" w:rsidRDefault="00216449" w:rsidP="00216449">
            <w:pPr>
              <w:spacing w:before="0" w:line="240" w:lineRule="auto"/>
              <w:jc w:val="right"/>
              <w:rPr>
                <w:rFonts w:ascii="Calibri" w:hAnsi="Calibri"/>
                <w:color w:val="000000"/>
                <w:sz w:val="16"/>
                <w:szCs w:val="16"/>
              </w:rPr>
            </w:pPr>
            <w:r w:rsidRPr="009A00DA">
              <w:rPr>
                <w:rFonts w:ascii="Calibri" w:hAnsi="Calibri"/>
                <w:color w:val="000000"/>
                <w:sz w:val="16"/>
                <w:szCs w:val="16"/>
              </w:rPr>
              <w:t>920</w:t>
            </w:r>
          </w:p>
        </w:tc>
        <w:tc>
          <w:tcPr>
            <w:tcW w:w="1080" w:type="dxa"/>
            <w:tcBorders>
              <w:top w:val="nil"/>
              <w:left w:val="nil"/>
              <w:bottom w:val="nil"/>
              <w:right w:val="nil"/>
            </w:tcBorders>
            <w:noWrap/>
            <w:vAlign w:val="bottom"/>
          </w:tcPr>
          <w:p w:rsidR="00216449" w:rsidRPr="009A00DA" w:rsidRDefault="00216449" w:rsidP="00216449">
            <w:pPr>
              <w:spacing w:before="0" w:line="240" w:lineRule="auto"/>
              <w:jc w:val="right"/>
              <w:rPr>
                <w:rFonts w:ascii="Calibri" w:hAnsi="Calibri"/>
                <w:color w:val="000000"/>
                <w:sz w:val="16"/>
                <w:szCs w:val="16"/>
              </w:rPr>
            </w:pPr>
            <w:r w:rsidRPr="009A00DA">
              <w:rPr>
                <w:rFonts w:ascii="Calibri" w:hAnsi="Calibri"/>
                <w:color w:val="000000"/>
                <w:sz w:val="16"/>
                <w:szCs w:val="16"/>
              </w:rPr>
              <w:t>0</w:t>
            </w:r>
          </w:p>
        </w:tc>
        <w:tc>
          <w:tcPr>
            <w:tcW w:w="1500" w:type="dxa"/>
            <w:tcBorders>
              <w:top w:val="nil"/>
              <w:left w:val="nil"/>
              <w:bottom w:val="nil"/>
              <w:right w:val="nil"/>
            </w:tcBorders>
            <w:noWrap/>
            <w:vAlign w:val="bottom"/>
          </w:tcPr>
          <w:p w:rsidR="00216449" w:rsidRPr="009A00DA" w:rsidRDefault="00216449" w:rsidP="00216449">
            <w:pPr>
              <w:spacing w:before="0" w:line="240" w:lineRule="auto"/>
              <w:jc w:val="center"/>
              <w:rPr>
                <w:rFonts w:ascii="Calibri" w:hAnsi="Calibri"/>
                <w:color w:val="000000"/>
                <w:sz w:val="16"/>
                <w:szCs w:val="16"/>
              </w:rPr>
            </w:pPr>
            <w:r w:rsidRPr="009A00DA">
              <w:rPr>
                <w:rFonts w:ascii="Calibri" w:hAnsi="Calibri"/>
                <w:color w:val="000000"/>
                <w:sz w:val="16"/>
                <w:szCs w:val="16"/>
              </w:rPr>
              <w:t>2010-10-31</w:t>
            </w:r>
          </w:p>
        </w:tc>
      </w:tr>
      <w:tr w:rsidR="00216449" w:rsidRPr="009A00DA" w:rsidTr="00216449">
        <w:trPr>
          <w:trHeight w:val="240"/>
        </w:trPr>
        <w:tc>
          <w:tcPr>
            <w:tcW w:w="1148" w:type="dxa"/>
            <w:tcBorders>
              <w:top w:val="nil"/>
              <w:left w:val="nil"/>
              <w:bottom w:val="nil"/>
              <w:right w:val="nil"/>
            </w:tcBorders>
            <w:noWrap/>
            <w:vAlign w:val="bottom"/>
          </w:tcPr>
          <w:p w:rsidR="00216449" w:rsidRPr="009A00DA" w:rsidRDefault="00216449" w:rsidP="00216449">
            <w:pPr>
              <w:spacing w:before="0" w:line="240" w:lineRule="auto"/>
              <w:jc w:val="left"/>
              <w:rPr>
                <w:rFonts w:ascii="Calibri" w:hAnsi="Calibri"/>
                <w:color w:val="000000"/>
                <w:sz w:val="16"/>
                <w:szCs w:val="16"/>
              </w:rPr>
            </w:pPr>
            <w:r w:rsidRPr="009A00DA">
              <w:rPr>
                <w:rFonts w:ascii="Calibri" w:hAnsi="Calibri"/>
                <w:color w:val="000000"/>
                <w:sz w:val="16"/>
                <w:szCs w:val="16"/>
              </w:rPr>
              <w:t>Botswana</w:t>
            </w:r>
          </w:p>
        </w:tc>
        <w:tc>
          <w:tcPr>
            <w:tcW w:w="1100" w:type="dxa"/>
            <w:tcBorders>
              <w:top w:val="nil"/>
              <w:left w:val="nil"/>
              <w:bottom w:val="nil"/>
              <w:right w:val="nil"/>
            </w:tcBorders>
            <w:noWrap/>
            <w:vAlign w:val="bottom"/>
          </w:tcPr>
          <w:p w:rsidR="00216449" w:rsidRPr="009A00DA" w:rsidRDefault="00216449" w:rsidP="00216449">
            <w:pPr>
              <w:spacing w:before="0" w:line="240" w:lineRule="auto"/>
              <w:jc w:val="right"/>
              <w:rPr>
                <w:rFonts w:ascii="Calibri" w:hAnsi="Calibri"/>
                <w:color w:val="000000"/>
                <w:sz w:val="16"/>
                <w:szCs w:val="16"/>
              </w:rPr>
            </w:pPr>
            <w:r w:rsidRPr="009A00DA">
              <w:rPr>
                <w:rFonts w:ascii="Calibri" w:hAnsi="Calibri"/>
                <w:color w:val="000000"/>
                <w:sz w:val="16"/>
                <w:szCs w:val="16"/>
              </w:rPr>
              <w:t>1 019</w:t>
            </w:r>
          </w:p>
        </w:tc>
        <w:tc>
          <w:tcPr>
            <w:tcW w:w="1140" w:type="dxa"/>
            <w:tcBorders>
              <w:top w:val="nil"/>
              <w:left w:val="nil"/>
              <w:bottom w:val="nil"/>
              <w:right w:val="nil"/>
            </w:tcBorders>
            <w:noWrap/>
            <w:vAlign w:val="bottom"/>
          </w:tcPr>
          <w:p w:rsidR="00216449" w:rsidRPr="009A00DA" w:rsidRDefault="00216449" w:rsidP="00216449">
            <w:pPr>
              <w:spacing w:before="0" w:line="240" w:lineRule="auto"/>
              <w:jc w:val="right"/>
              <w:rPr>
                <w:rFonts w:ascii="Calibri" w:hAnsi="Calibri"/>
                <w:color w:val="000000"/>
                <w:sz w:val="16"/>
                <w:szCs w:val="16"/>
              </w:rPr>
            </w:pPr>
            <w:r w:rsidRPr="009A00DA">
              <w:rPr>
                <w:rFonts w:ascii="Calibri" w:hAnsi="Calibri"/>
                <w:color w:val="000000"/>
                <w:sz w:val="16"/>
                <w:szCs w:val="16"/>
              </w:rPr>
              <w:t>2 525</w:t>
            </w:r>
          </w:p>
        </w:tc>
        <w:tc>
          <w:tcPr>
            <w:tcW w:w="1080" w:type="dxa"/>
            <w:tcBorders>
              <w:top w:val="nil"/>
              <w:left w:val="nil"/>
              <w:bottom w:val="nil"/>
              <w:right w:val="nil"/>
            </w:tcBorders>
            <w:noWrap/>
            <w:vAlign w:val="bottom"/>
          </w:tcPr>
          <w:p w:rsidR="00216449" w:rsidRPr="009A00DA" w:rsidRDefault="00216449" w:rsidP="00216449">
            <w:pPr>
              <w:spacing w:before="0" w:line="240" w:lineRule="auto"/>
              <w:jc w:val="right"/>
              <w:rPr>
                <w:rFonts w:ascii="Calibri" w:hAnsi="Calibri"/>
                <w:color w:val="000000"/>
                <w:sz w:val="16"/>
                <w:szCs w:val="16"/>
              </w:rPr>
            </w:pPr>
            <w:r w:rsidRPr="009A00DA">
              <w:rPr>
                <w:rFonts w:ascii="Calibri" w:hAnsi="Calibri"/>
                <w:color w:val="000000"/>
                <w:sz w:val="16"/>
                <w:szCs w:val="16"/>
              </w:rPr>
              <w:t>2 392</w:t>
            </w:r>
          </w:p>
        </w:tc>
        <w:tc>
          <w:tcPr>
            <w:tcW w:w="1500" w:type="dxa"/>
            <w:tcBorders>
              <w:top w:val="nil"/>
              <w:left w:val="nil"/>
              <w:bottom w:val="nil"/>
              <w:right w:val="nil"/>
            </w:tcBorders>
            <w:noWrap/>
            <w:vAlign w:val="bottom"/>
          </w:tcPr>
          <w:p w:rsidR="00216449" w:rsidRPr="009A00DA" w:rsidRDefault="00216449" w:rsidP="00216449">
            <w:pPr>
              <w:spacing w:before="0" w:line="240" w:lineRule="auto"/>
              <w:jc w:val="center"/>
              <w:rPr>
                <w:rFonts w:ascii="Calibri" w:hAnsi="Calibri"/>
                <w:color w:val="000000"/>
                <w:sz w:val="16"/>
                <w:szCs w:val="16"/>
              </w:rPr>
            </w:pPr>
            <w:r w:rsidRPr="009A00DA">
              <w:rPr>
                <w:rFonts w:ascii="Calibri" w:hAnsi="Calibri"/>
                <w:color w:val="000000"/>
                <w:sz w:val="16"/>
                <w:szCs w:val="16"/>
              </w:rPr>
              <w:t>2010-06-30</w:t>
            </w:r>
          </w:p>
        </w:tc>
      </w:tr>
      <w:tr w:rsidR="00216449" w:rsidRPr="009A00DA" w:rsidTr="00216449">
        <w:trPr>
          <w:trHeight w:val="240"/>
        </w:trPr>
        <w:tc>
          <w:tcPr>
            <w:tcW w:w="1148" w:type="dxa"/>
            <w:tcBorders>
              <w:top w:val="nil"/>
              <w:left w:val="nil"/>
              <w:bottom w:val="nil"/>
              <w:right w:val="nil"/>
            </w:tcBorders>
            <w:noWrap/>
            <w:vAlign w:val="bottom"/>
          </w:tcPr>
          <w:p w:rsidR="00216449" w:rsidRPr="009A00DA" w:rsidRDefault="00216449" w:rsidP="00216449">
            <w:pPr>
              <w:spacing w:before="0" w:line="240" w:lineRule="auto"/>
              <w:jc w:val="left"/>
              <w:rPr>
                <w:rFonts w:ascii="Calibri" w:hAnsi="Calibri"/>
                <w:color w:val="000000"/>
                <w:sz w:val="16"/>
                <w:szCs w:val="16"/>
              </w:rPr>
            </w:pPr>
            <w:r w:rsidRPr="009A00DA">
              <w:rPr>
                <w:rFonts w:ascii="Calibri" w:hAnsi="Calibri"/>
                <w:color w:val="000000"/>
                <w:sz w:val="16"/>
                <w:szCs w:val="16"/>
              </w:rPr>
              <w:t>Rwanda</w:t>
            </w:r>
          </w:p>
        </w:tc>
        <w:tc>
          <w:tcPr>
            <w:tcW w:w="1100" w:type="dxa"/>
            <w:tcBorders>
              <w:top w:val="nil"/>
              <w:left w:val="nil"/>
              <w:bottom w:val="nil"/>
              <w:right w:val="nil"/>
            </w:tcBorders>
            <w:noWrap/>
            <w:vAlign w:val="bottom"/>
          </w:tcPr>
          <w:p w:rsidR="00216449" w:rsidRPr="009A00DA" w:rsidRDefault="00216449" w:rsidP="00216449">
            <w:pPr>
              <w:spacing w:before="0" w:line="240" w:lineRule="auto"/>
              <w:jc w:val="right"/>
              <w:rPr>
                <w:rFonts w:ascii="Calibri" w:hAnsi="Calibri"/>
                <w:color w:val="000000"/>
                <w:sz w:val="16"/>
                <w:szCs w:val="16"/>
              </w:rPr>
            </w:pPr>
            <w:r w:rsidRPr="009A00DA">
              <w:rPr>
                <w:rFonts w:ascii="Calibri" w:hAnsi="Calibri"/>
                <w:color w:val="000000"/>
                <w:sz w:val="16"/>
                <w:szCs w:val="16"/>
              </w:rPr>
              <w:t>621</w:t>
            </w:r>
          </w:p>
        </w:tc>
        <w:tc>
          <w:tcPr>
            <w:tcW w:w="1140" w:type="dxa"/>
            <w:tcBorders>
              <w:top w:val="nil"/>
              <w:left w:val="nil"/>
              <w:bottom w:val="nil"/>
              <w:right w:val="nil"/>
            </w:tcBorders>
            <w:noWrap/>
            <w:vAlign w:val="bottom"/>
          </w:tcPr>
          <w:p w:rsidR="00216449" w:rsidRPr="009A00DA" w:rsidRDefault="00216449" w:rsidP="00216449">
            <w:pPr>
              <w:spacing w:before="0" w:line="240" w:lineRule="auto"/>
              <w:jc w:val="right"/>
              <w:rPr>
                <w:rFonts w:ascii="Calibri" w:hAnsi="Calibri"/>
                <w:color w:val="000000"/>
                <w:sz w:val="16"/>
                <w:szCs w:val="16"/>
              </w:rPr>
            </w:pPr>
            <w:r w:rsidRPr="009A00DA">
              <w:rPr>
                <w:rFonts w:ascii="Calibri" w:hAnsi="Calibri"/>
                <w:color w:val="000000"/>
                <w:sz w:val="16"/>
                <w:szCs w:val="16"/>
              </w:rPr>
              <w:t>1 783</w:t>
            </w:r>
          </w:p>
        </w:tc>
        <w:tc>
          <w:tcPr>
            <w:tcW w:w="1080" w:type="dxa"/>
            <w:tcBorders>
              <w:top w:val="nil"/>
              <w:left w:val="nil"/>
              <w:bottom w:val="nil"/>
              <w:right w:val="nil"/>
            </w:tcBorders>
            <w:noWrap/>
            <w:vAlign w:val="bottom"/>
          </w:tcPr>
          <w:p w:rsidR="00216449" w:rsidRPr="009A00DA" w:rsidRDefault="00216449" w:rsidP="00216449">
            <w:pPr>
              <w:spacing w:before="0" w:line="240" w:lineRule="auto"/>
              <w:jc w:val="right"/>
              <w:rPr>
                <w:rFonts w:ascii="Calibri" w:hAnsi="Calibri"/>
                <w:color w:val="000000"/>
                <w:sz w:val="16"/>
                <w:szCs w:val="16"/>
              </w:rPr>
            </w:pPr>
            <w:r w:rsidRPr="009A00DA">
              <w:rPr>
                <w:rFonts w:ascii="Calibri" w:hAnsi="Calibri"/>
                <w:color w:val="000000"/>
                <w:sz w:val="16"/>
                <w:szCs w:val="16"/>
              </w:rPr>
              <w:t>1 368</w:t>
            </w:r>
          </w:p>
        </w:tc>
        <w:tc>
          <w:tcPr>
            <w:tcW w:w="1500" w:type="dxa"/>
            <w:tcBorders>
              <w:top w:val="nil"/>
              <w:left w:val="nil"/>
              <w:bottom w:val="nil"/>
              <w:right w:val="nil"/>
            </w:tcBorders>
            <w:noWrap/>
            <w:vAlign w:val="bottom"/>
          </w:tcPr>
          <w:p w:rsidR="00216449" w:rsidRPr="009A00DA" w:rsidRDefault="00216449" w:rsidP="00216449">
            <w:pPr>
              <w:spacing w:before="0" w:line="240" w:lineRule="auto"/>
              <w:jc w:val="center"/>
              <w:rPr>
                <w:rFonts w:ascii="Calibri" w:hAnsi="Calibri"/>
                <w:color w:val="000000"/>
                <w:sz w:val="16"/>
                <w:szCs w:val="16"/>
              </w:rPr>
            </w:pPr>
            <w:r w:rsidRPr="009A00DA">
              <w:rPr>
                <w:rFonts w:ascii="Calibri" w:hAnsi="Calibri"/>
                <w:color w:val="000000"/>
                <w:sz w:val="16"/>
                <w:szCs w:val="16"/>
              </w:rPr>
              <w:t>2009-03-31</w:t>
            </w:r>
          </w:p>
        </w:tc>
      </w:tr>
      <w:tr w:rsidR="00216449" w:rsidRPr="009A00DA" w:rsidTr="00216449">
        <w:trPr>
          <w:trHeight w:val="240"/>
        </w:trPr>
        <w:tc>
          <w:tcPr>
            <w:tcW w:w="1148" w:type="dxa"/>
            <w:tcBorders>
              <w:top w:val="nil"/>
              <w:left w:val="nil"/>
              <w:bottom w:val="nil"/>
              <w:right w:val="nil"/>
            </w:tcBorders>
            <w:noWrap/>
            <w:vAlign w:val="bottom"/>
          </w:tcPr>
          <w:p w:rsidR="00216449" w:rsidRPr="009A00DA" w:rsidRDefault="00216449" w:rsidP="00216449">
            <w:pPr>
              <w:spacing w:before="0" w:line="240" w:lineRule="auto"/>
              <w:jc w:val="left"/>
              <w:rPr>
                <w:rFonts w:ascii="Calibri" w:hAnsi="Calibri"/>
                <w:color w:val="000000"/>
                <w:sz w:val="16"/>
                <w:szCs w:val="16"/>
              </w:rPr>
            </w:pPr>
            <w:r w:rsidRPr="009A00DA">
              <w:rPr>
                <w:rFonts w:ascii="Calibri" w:hAnsi="Calibri"/>
                <w:color w:val="000000"/>
                <w:sz w:val="16"/>
                <w:szCs w:val="16"/>
              </w:rPr>
              <w:t>Ukraina</w:t>
            </w:r>
          </w:p>
        </w:tc>
        <w:tc>
          <w:tcPr>
            <w:tcW w:w="1100" w:type="dxa"/>
            <w:tcBorders>
              <w:top w:val="nil"/>
              <w:left w:val="nil"/>
              <w:bottom w:val="nil"/>
              <w:right w:val="nil"/>
            </w:tcBorders>
            <w:noWrap/>
            <w:vAlign w:val="bottom"/>
          </w:tcPr>
          <w:p w:rsidR="00216449" w:rsidRPr="009A00DA" w:rsidRDefault="00216449" w:rsidP="00216449">
            <w:pPr>
              <w:spacing w:before="0" w:line="240" w:lineRule="auto"/>
              <w:jc w:val="right"/>
              <w:rPr>
                <w:rFonts w:ascii="Calibri" w:hAnsi="Calibri"/>
                <w:color w:val="000000"/>
                <w:sz w:val="16"/>
                <w:szCs w:val="16"/>
              </w:rPr>
            </w:pPr>
            <w:r w:rsidRPr="009A00DA">
              <w:rPr>
                <w:rFonts w:ascii="Calibri" w:hAnsi="Calibri"/>
                <w:color w:val="000000"/>
                <w:sz w:val="16"/>
                <w:szCs w:val="16"/>
              </w:rPr>
              <w:t>589</w:t>
            </w:r>
          </w:p>
        </w:tc>
        <w:tc>
          <w:tcPr>
            <w:tcW w:w="1140" w:type="dxa"/>
            <w:tcBorders>
              <w:top w:val="nil"/>
              <w:left w:val="nil"/>
              <w:bottom w:val="nil"/>
              <w:right w:val="nil"/>
            </w:tcBorders>
            <w:noWrap/>
            <w:vAlign w:val="bottom"/>
          </w:tcPr>
          <w:p w:rsidR="00216449" w:rsidRPr="009A00DA" w:rsidRDefault="00216449" w:rsidP="00216449">
            <w:pPr>
              <w:spacing w:before="0" w:line="240" w:lineRule="auto"/>
              <w:jc w:val="right"/>
              <w:rPr>
                <w:rFonts w:ascii="Calibri" w:hAnsi="Calibri"/>
                <w:color w:val="000000"/>
                <w:sz w:val="16"/>
                <w:szCs w:val="16"/>
              </w:rPr>
            </w:pPr>
            <w:r w:rsidRPr="009A00DA">
              <w:rPr>
                <w:rFonts w:ascii="Calibri" w:hAnsi="Calibri"/>
                <w:color w:val="000000"/>
                <w:sz w:val="16"/>
                <w:szCs w:val="16"/>
              </w:rPr>
              <w:t>0</w:t>
            </w:r>
          </w:p>
        </w:tc>
        <w:tc>
          <w:tcPr>
            <w:tcW w:w="1080" w:type="dxa"/>
            <w:tcBorders>
              <w:top w:val="nil"/>
              <w:left w:val="nil"/>
              <w:bottom w:val="nil"/>
              <w:right w:val="nil"/>
            </w:tcBorders>
            <w:noWrap/>
            <w:vAlign w:val="bottom"/>
          </w:tcPr>
          <w:p w:rsidR="00216449" w:rsidRPr="009A00DA" w:rsidRDefault="00216449" w:rsidP="00216449">
            <w:pPr>
              <w:spacing w:before="0" w:line="240" w:lineRule="auto"/>
              <w:jc w:val="right"/>
              <w:rPr>
                <w:rFonts w:ascii="Calibri" w:hAnsi="Calibri"/>
                <w:color w:val="000000"/>
                <w:sz w:val="16"/>
                <w:szCs w:val="16"/>
              </w:rPr>
            </w:pPr>
            <w:r w:rsidRPr="009A00DA">
              <w:rPr>
                <w:rFonts w:ascii="Calibri" w:hAnsi="Calibri"/>
                <w:color w:val="000000"/>
                <w:sz w:val="16"/>
                <w:szCs w:val="16"/>
              </w:rPr>
              <w:t>0</w:t>
            </w:r>
          </w:p>
        </w:tc>
        <w:tc>
          <w:tcPr>
            <w:tcW w:w="1500" w:type="dxa"/>
            <w:tcBorders>
              <w:top w:val="nil"/>
              <w:left w:val="nil"/>
              <w:bottom w:val="nil"/>
              <w:right w:val="nil"/>
            </w:tcBorders>
            <w:noWrap/>
            <w:vAlign w:val="bottom"/>
          </w:tcPr>
          <w:p w:rsidR="00216449" w:rsidRPr="009A00DA" w:rsidRDefault="00216449" w:rsidP="00216449">
            <w:pPr>
              <w:spacing w:before="0" w:line="240" w:lineRule="auto"/>
              <w:jc w:val="center"/>
              <w:rPr>
                <w:rFonts w:ascii="Calibri" w:hAnsi="Calibri"/>
                <w:color w:val="000000"/>
                <w:sz w:val="16"/>
                <w:szCs w:val="16"/>
              </w:rPr>
            </w:pPr>
            <w:r w:rsidRPr="009A00DA">
              <w:rPr>
                <w:rFonts w:ascii="Calibri" w:hAnsi="Calibri"/>
                <w:color w:val="000000"/>
                <w:sz w:val="16"/>
                <w:szCs w:val="16"/>
              </w:rPr>
              <w:t>Löpande</w:t>
            </w:r>
          </w:p>
        </w:tc>
      </w:tr>
      <w:tr w:rsidR="00216449" w:rsidRPr="009A00DA" w:rsidTr="00216449">
        <w:trPr>
          <w:trHeight w:val="240"/>
        </w:trPr>
        <w:tc>
          <w:tcPr>
            <w:tcW w:w="1148" w:type="dxa"/>
            <w:tcBorders>
              <w:top w:val="nil"/>
              <w:left w:val="nil"/>
              <w:bottom w:val="nil"/>
              <w:right w:val="nil"/>
            </w:tcBorders>
            <w:noWrap/>
            <w:vAlign w:val="bottom"/>
          </w:tcPr>
          <w:p w:rsidR="00216449" w:rsidRPr="009A00DA" w:rsidRDefault="00216449" w:rsidP="00216449">
            <w:pPr>
              <w:spacing w:before="0" w:line="240" w:lineRule="auto"/>
              <w:jc w:val="left"/>
              <w:rPr>
                <w:rFonts w:ascii="Calibri" w:hAnsi="Calibri"/>
                <w:color w:val="000000"/>
                <w:sz w:val="16"/>
                <w:szCs w:val="16"/>
              </w:rPr>
            </w:pPr>
            <w:r w:rsidRPr="009A00DA">
              <w:rPr>
                <w:rFonts w:ascii="Calibri" w:hAnsi="Calibri"/>
                <w:color w:val="000000"/>
                <w:sz w:val="16"/>
                <w:szCs w:val="16"/>
              </w:rPr>
              <w:t>Indonesien</w:t>
            </w:r>
          </w:p>
        </w:tc>
        <w:tc>
          <w:tcPr>
            <w:tcW w:w="1100" w:type="dxa"/>
            <w:tcBorders>
              <w:top w:val="nil"/>
              <w:left w:val="nil"/>
              <w:bottom w:val="nil"/>
              <w:right w:val="nil"/>
            </w:tcBorders>
            <w:noWrap/>
            <w:vAlign w:val="bottom"/>
          </w:tcPr>
          <w:p w:rsidR="00216449" w:rsidRPr="009A00DA" w:rsidRDefault="00216449" w:rsidP="00216449">
            <w:pPr>
              <w:spacing w:before="0" w:line="240" w:lineRule="auto"/>
              <w:jc w:val="right"/>
              <w:rPr>
                <w:rFonts w:ascii="Calibri" w:hAnsi="Calibri"/>
                <w:color w:val="000000"/>
                <w:sz w:val="16"/>
                <w:szCs w:val="16"/>
              </w:rPr>
            </w:pPr>
            <w:r w:rsidRPr="009A00DA">
              <w:rPr>
                <w:rFonts w:ascii="Calibri" w:hAnsi="Calibri"/>
                <w:color w:val="000000"/>
                <w:sz w:val="16"/>
                <w:szCs w:val="16"/>
              </w:rPr>
              <w:t>129</w:t>
            </w:r>
          </w:p>
        </w:tc>
        <w:tc>
          <w:tcPr>
            <w:tcW w:w="1140" w:type="dxa"/>
            <w:tcBorders>
              <w:top w:val="nil"/>
              <w:left w:val="nil"/>
              <w:bottom w:val="nil"/>
              <w:right w:val="nil"/>
            </w:tcBorders>
            <w:noWrap/>
            <w:vAlign w:val="bottom"/>
          </w:tcPr>
          <w:p w:rsidR="00216449" w:rsidRPr="009A00DA" w:rsidRDefault="00216449" w:rsidP="00216449">
            <w:pPr>
              <w:spacing w:before="0" w:line="240" w:lineRule="auto"/>
              <w:jc w:val="right"/>
              <w:rPr>
                <w:rFonts w:ascii="Calibri" w:hAnsi="Calibri"/>
                <w:color w:val="000000"/>
                <w:sz w:val="16"/>
                <w:szCs w:val="16"/>
              </w:rPr>
            </w:pPr>
            <w:r w:rsidRPr="009A00DA">
              <w:rPr>
                <w:rFonts w:ascii="Calibri" w:hAnsi="Calibri"/>
                <w:color w:val="000000"/>
                <w:sz w:val="16"/>
                <w:szCs w:val="16"/>
              </w:rPr>
              <w:t>848</w:t>
            </w:r>
          </w:p>
        </w:tc>
        <w:tc>
          <w:tcPr>
            <w:tcW w:w="1080" w:type="dxa"/>
            <w:tcBorders>
              <w:top w:val="nil"/>
              <w:left w:val="nil"/>
              <w:bottom w:val="nil"/>
              <w:right w:val="nil"/>
            </w:tcBorders>
            <w:noWrap/>
            <w:vAlign w:val="bottom"/>
          </w:tcPr>
          <w:p w:rsidR="00216449" w:rsidRPr="009A00DA" w:rsidRDefault="00216449" w:rsidP="00216449">
            <w:pPr>
              <w:spacing w:before="0" w:line="240" w:lineRule="auto"/>
              <w:jc w:val="right"/>
              <w:rPr>
                <w:rFonts w:ascii="Calibri" w:hAnsi="Calibri"/>
                <w:color w:val="000000"/>
                <w:sz w:val="16"/>
                <w:szCs w:val="16"/>
              </w:rPr>
            </w:pPr>
            <w:r w:rsidRPr="009A00DA">
              <w:rPr>
                <w:rFonts w:ascii="Calibri" w:hAnsi="Calibri"/>
                <w:color w:val="000000"/>
                <w:sz w:val="16"/>
                <w:szCs w:val="16"/>
              </w:rPr>
              <w:t>1 427</w:t>
            </w:r>
          </w:p>
        </w:tc>
        <w:tc>
          <w:tcPr>
            <w:tcW w:w="1500" w:type="dxa"/>
            <w:tcBorders>
              <w:top w:val="nil"/>
              <w:left w:val="nil"/>
              <w:bottom w:val="nil"/>
              <w:right w:val="nil"/>
            </w:tcBorders>
            <w:noWrap/>
            <w:vAlign w:val="bottom"/>
          </w:tcPr>
          <w:p w:rsidR="00216449" w:rsidRPr="009A00DA" w:rsidRDefault="00216449" w:rsidP="00216449">
            <w:pPr>
              <w:spacing w:before="0" w:line="240" w:lineRule="auto"/>
              <w:jc w:val="center"/>
              <w:rPr>
                <w:rFonts w:ascii="Calibri" w:hAnsi="Calibri"/>
                <w:color w:val="000000"/>
                <w:sz w:val="16"/>
                <w:szCs w:val="16"/>
              </w:rPr>
            </w:pPr>
            <w:r w:rsidRPr="009A00DA">
              <w:rPr>
                <w:rFonts w:ascii="Calibri" w:hAnsi="Calibri"/>
                <w:color w:val="000000"/>
                <w:sz w:val="16"/>
                <w:szCs w:val="16"/>
              </w:rPr>
              <w:t>—</w:t>
            </w:r>
          </w:p>
        </w:tc>
      </w:tr>
      <w:tr w:rsidR="00216449" w:rsidRPr="009A00DA" w:rsidTr="00216449">
        <w:trPr>
          <w:trHeight w:val="240"/>
        </w:trPr>
        <w:tc>
          <w:tcPr>
            <w:tcW w:w="1148" w:type="dxa"/>
            <w:tcBorders>
              <w:top w:val="nil"/>
              <w:left w:val="nil"/>
              <w:bottom w:val="nil"/>
              <w:right w:val="nil"/>
            </w:tcBorders>
            <w:noWrap/>
            <w:vAlign w:val="bottom"/>
          </w:tcPr>
          <w:p w:rsidR="00216449" w:rsidRPr="009A00DA" w:rsidRDefault="00216449" w:rsidP="00216449">
            <w:pPr>
              <w:spacing w:before="0" w:line="240" w:lineRule="auto"/>
              <w:jc w:val="left"/>
              <w:rPr>
                <w:rFonts w:ascii="Calibri" w:hAnsi="Calibri"/>
                <w:color w:val="000000"/>
                <w:sz w:val="16"/>
                <w:szCs w:val="16"/>
              </w:rPr>
            </w:pPr>
            <w:r w:rsidRPr="009A00DA">
              <w:rPr>
                <w:rFonts w:ascii="Calibri" w:hAnsi="Calibri"/>
                <w:color w:val="000000"/>
                <w:sz w:val="16"/>
                <w:szCs w:val="16"/>
              </w:rPr>
              <w:t>Moçambique</w:t>
            </w:r>
          </w:p>
        </w:tc>
        <w:tc>
          <w:tcPr>
            <w:tcW w:w="1100" w:type="dxa"/>
            <w:tcBorders>
              <w:top w:val="nil"/>
              <w:left w:val="nil"/>
              <w:bottom w:val="nil"/>
              <w:right w:val="nil"/>
            </w:tcBorders>
            <w:noWrap/>
            <w:vAlign w:val="bottom"/>
          </w:tcPr>
          <w:p w:rsidR="00216449" w:rsidRPr="009A00DA" w:rsidRDefault="00216449" w:rsidP="00216449">
            <w:pPr>
              <w:spacing w:before="0" w:line="240" w:lineRule="auto"/>
              <w:jc w:val="right"/>
              <w:rPr>
                <w:rFonts w:ascii="Calibri" w:hAnsi="Calibri"/>
                <w:color w:val="000000"/>
                <w:sz w:val="16"/>
                <w:szCs w:val="16"/>
              </w:rPr>
            </w:pPr>
            <w:r w:rsidRPr="009A00DA">
              <w:rPr>
                <w:rFonts w:ascii="Calibri" w:hAnsi="Calibri"/>
                <w:color w:val="000000"/>
                <w:sz w:val="16"/>
                <w:szCs w:val="16"/>
              </w:rPr>
              <w:t>0</w:t>
            </w:r>
          </w:p>
        </w:tc>
        <w:tc>
          <w:tcPr>
            <w:tcW w:w="1140" w:type="dxa"/>
            <w:tcBorders>
              <w:top w:val="nil"/>
              <w:left w:val="nil"/>
              <w:bottom w:val="nil"/>
              <w:right w:val="nil"/>
            </w:tcBorders>
            <w:noWrap/>
            <w:vAlign w:val="bottom"/>
          </w:tcPr>
          <w:p w:rsidR="00216449" w:rsidRPr="009A00DA" w:rsidRDefault="00216449" w:rsidP="00216449">
            <w:pPr>
              <w:spacing w:before="0" w:line="240" w:lineRule="auto"/>
              <w:jc w:val="right"/>
              <w:rPr>
                <w:rFonts w:ascii="Calibri" w:hAnsi="Calibri"/>
                <w:color w:val="000000"/>
                <w:sz w:val="16"/>
                <w:szCs w:val="16"/>
              </w:rPr>
            </w:pPr>
            <w:r w:rsidRPr="009A00DA">
              <w:rPr>
                <w:rFonts w:ascii="Calibri" w:hAnsi="Calibri"/>
                <w:color w:val="000000"/>
                <w:sz w:val="16"/>
                <w:szCs w:val="16"/>
              </w:rPr>
              <w:t>0</w:t>
            </w:r>
          </w:p>
        </w:tc>
        <w:tc>
          <w:tcPr>
            <w:tcW w:w="1080" w:type="dxa"/>
            <w:tcBorders>
              <w:top w:val="nil"/>
              <w:left w:val="nil"/>
              <w:bottom w:val="nil"/>
              <w:right w:val="nil"/>
            </w:tcBorders>
            <w:noWrap/>
            <w:vAlign w:val="bottom"/>
          </w:tcPr>
          <w:p w:rsidR="00216449" w:rsidRPr="009A00DA" w:rsidRDefault="00216449" w:rsidP="00216449">
            <w:pPr>
              <w:spacing w:before="0" w:line="240" w:lineRule="auto"/>
              <w:jc w:val="right"/>
              <w:rPr>
                <w:rFonts w:ascii="Calibri" w:hAnsi="Calibri"/>
                <w:color w:val="000000"/>
                <w:sz w:val="16"/>
                <w:szCs w:val="16"/>
              </w:rPr>
            </w:pPr>
            <w:r w:rsidRPr="009A00DA">
              <w:rPr>
                <w:rFonts w:ascii="Calibri" w:hAnsi="Calibri"/>
                <w:color w:val="000000"/>
                <w:sz w:val="16"/>
                <w:szCs w:val="16"/>
              </w:rPr>
              <w:t>1 286</w:t>
            </w:r>
          </w:p>
        </w:tc>
        <w:tc>
          <w:tcPr>
            <w:tcW w:w="1500" w:type="dxa"/>
            <w:tcBorders>
              <w:top w:val="nil"/>
              <w:left w:val="nil"/>
              <w:bottom w:val="nil"/>
              <w:right w:val="nil"/>
            </w:tcBorders>
            <w:noWrap/>
            <w:vAlign w:val="bottom"/>
          </w:tcPr>
          <w:p w:rsidR="00216449" w:rsidRPr="009A00DA" w:rsidRDefault="00216449" w:rsidP="00216449">
            <w:pPr>
              <w:spacing w:before="0" w:line="240" w:lineRule="auto"/>
              <w:jc w:val="center"/>
              <w:rPr>
                <w:rFonts w:ascii="Calibri" w:hAnsi="Calibri"/>
                <w:color w:val="000000"/>
                <w:sz w:val="16"/>
                <w:szCs w:val="16"/>
              </w:rPr>
            </w:pPr>
            <w:r w:rsidRPr="009A00DA">
              <w:rPr>
                <w:rFonts w:ascii="Calibri" w:hAnsi="Calibri"/>
                <w:color w:val="000000"/>
                <w:sz w:val="16"/>
                <w:szCs w:val="16"/>
              </w:rPr>
              <w:t>—</w:t>
            </w:r>
          </w:p>
        </w:tc>
      </w:tr>
      <w:tr w:rsidR="00216449" w:rsidRPr="009A00DA" w:rsidTr="00216449">
        <w:trPr>
          <w:trHeight w:val="240"/>
        </w:trPr>
        <w:tc>
          <w:tcPr>
            <w:tcW w:w="1148" w:type="dxa"/>
            <w:tcBorders>
              <w:top w:val="nil"/>
              <w:left w:val="nil"/>
              <w:bottom w:val="nil"/>
              <w:right w:val="nil"/>
            </w:tcBorders>
            <w:noWrap/>
            <w:vAlign w:val="bottom"/>
          </w:tcPr>
          <w:p w:rsidR="00216449" w:rsidRPr="009A00DA" w:rsidRDefault="00216449" w:rsidP="00216449">
            <w:pPr>
              <w:spacing w:before="0" w:line="240" w:lineRule="auto"/>
              <w:jc w:val="left"/>
              <w:rPr>
                <w:rFonts w:ascii="Calibri" w:hAnsi="Calibri"/>
                <w:color w:val="000000"/>
                <w:sz w:val="16"/>
                <w:szCs w:val="16"/>
              </w:rPr>
            </w:pPr>
            <w:r w:rsidRPr="009A00DA">
              <w:rPr>
                <w:rFonts w:ascii="Calibri" w:hAnsi="Calibri"/>
                <w:color w:val="000000"/>
                <w:sz w:val="16"/>
                <w:szCs w:val="16"/>
              </w:rPr>
              <w:t>Namibia</w:t>
            </w:r>
          </w:p>
        </w:tc>
        <w:tc>
          <w:tcPr>
            <w:tcW w:w="1100" w:type="dxa"/>
            <w:tcBorders>
              <w:top w:val="nil"/>
              <w:left w:val="nil"/>
              <w:bottom w:val="nil"/>
              <w:right w:val="nil"/>
            </w:tcBorders>
            <w:noWrap/>
            <w:vAlign w:val="bottom"/>
          </w:tcPr>
          <w:p w:rsidR="00216449" w:rsidRPr="009A00DA" w:rsidRDefault="00216449" w:rsidP="00216449">
            <w:pPr>
              <w:spacing w:before="0" w:line="240" w:lineRule="auto"/>
              <w:jc w:val="right"/>
              <w:rPr>
                <w:rFonts w:ascii="Calibri" w:hAnsi="Calibri"/>
                <w:color w:val="000000"/>
                <w:sz w:val="16"/>
                <w:szCs w:val="16"/>
              </w:rPr>
            </w:pPr>
            <w:r w:rsidRPr="009A00DA">
              <w:rPr>
                <w:rFonts w:ascii="Calibri" w:hAnsi="Calibri"/>
                <w:color w:val="000000"/>
                <w:sz w:val="16"/>
                <w:szCs w:val="16"/>
              </w:rPr>
              <w:t>0</w:t>
            </w:r>
          </w:p>
        </w:tc>
        <w:tc>
          <w:tcPr>
            <w:tcW w:w="1140" w:type="dxa"/>
            <w:tcBorders>
              <w:top w:val="nil"/>
              <w:left w:val="nil"/>
              <w:bottom w:val="nil"/>
              <w:right w:val="nil"/>
            </w:tcBorders>
            <w:noWrap/>
            <w:vAlign w:val="bottom"/>
          </w:tcPr>
          <w:p w:rsidR="00216449" w:rsidRPr="009A00DA" w:rsidRDefault="00216449" w:rsidP="00216449">
            <w:pPr>
              <w:spacing w:before="0" w:line="240" w:lineRule="auto"/>
              <w:jc w:val="right"/>
              <w:rPr>
                <w:rFonts w:ascii="Calibri" w:hAnsi="Calibri"/>
                <w:color w:val="000000"/>
                <w:sz w:val="16"/>
                <w:szCs w:val="16"/>
              </w:rPr>
            </w:pPr>
            <w:r w:rsidRPr="009A00DA">
              <w:rPr>
                <w:rFonts w:ascii="Calibri" w:hAnsi="Calibri"/>
                <w:color w:val="000000"/>
                <w:sz w:val="16"/>
                <w:szCs w:val="16"/>
              </w:rPr>
              <w:t>14</w:t>
            </w:r>
          </w:p>
        </w:tc>
        <w:tc>
          <w:tcPr>
            <w:tcW w:w="1080" w:type="dxa"/>
            <w:tcBorders>
              <w:top w:val="nil"/>
              <w:left w:val="nil"/>
              <w:bottom w:val="nil"/>
              <w:right w:val="nil"/>
            </w:tcBorders>
            <w:noWrap/>
            <w:vAlign w:val="bottom"/>
          </w:tcPr>
          <w:p w:rsidR="00216449" w:rsidRPr="009A00DA" w:rsidRDefault="00216449" w:rsidP="00216449">
            <w:pPr>
              <w:spacing w:before="0" w:line="240" w:lineRule="auto"/>
              <w:jc w:val="right"/>
              <w:rPr>
                <w:rFonts w:ascii="Calibri" w:hAnsi="Calibri"/>
                <w:color w:val="000000"/>
                <w:sz w:val="16"/>
                <w:szCs w:val="16"/>
              </w:rPr>
            </w:pPr>
            <w:r w:rsidRPr="009A00DA">
              <w:rPr>
                <w:rFonts w:ascii="Calibri" w:hAnsi="Calibri"/>
                <w:color w:val="000000"/>
                <w:sz w:val="16"/>
                <w:szCs w:val="16"/>
              </w:rPr>
              <w:t>111</w:t>
            </w:r>
          </w:p>
        </w:tc>
        <w:tc>
          <w:tcPr>
            <w:tcW w:w="1500" w:type="dxa"/>
            <w:tcBorders>
              <w:top w:val="nil"/>
              <w:left w:val="nil"/>
              <w:bottom w:val="nil"/>
              <w:right w:val="nil"/>
            </w:tcBorders>
            <w:noWrap/>
            <w:vAlign w:val="bottom"/>
          </w:tcPr>
          <w:p w:rsidR="00216449" w:rsidRPr="009A00DA" w:rsidRDefault="00216449" w:rsidP="00216449">
            <w:pPr>
              <w:spacing w:before="0" w:line="240" w:lineRule="auto"/>
              <w:jc w:val="center"/>
              <w:rPr>
                <w:rFonts w:ascii="Calibri" w:hAnsi="Calibri"/>
                <w:color w:val="000000"/>
                <w:sz w:val="16"/>
                <w:szCs w:val="16"/>
              </w:rPr>
            </w:pPr>
            <w:r w:rsidRPr="009A00DA">
              <w:rPr>
                <w:rFonts w:ascii="Calibri" w:hAnsi="Calibri"/>
                <w:color w:val="000000"/>
                <w:sz w:val="16"/>
                <w:szCs w:val="16"/>
              </w:rPr>
              <w:t>—</w:t>
            </w:r>
          </w:p>
        </w:tc>
      </w:tr>
      <w:tr w:rsidR="00216449" w:rsidRPr="009A00DA" w:rsidTr="00216449">
        <w:trPr>
          <w:trHeight w:val="240"/>
        </w:trPr>
        <w:tc>
          <w:tcPr>
            <w:tcW w:w="1148" w:type="dxa"/>
            <w:tcBorders>
              <w:top w:val="nil"/>
              <w:left w:val="nil"/>
              <w:bottom w:val="nil"/>
              <w:right w:val="nil"/>
            </w:tcBorders>
            <w:noWrap/>
            <w:vAlign w:val="bottom"/>
          </w:tcPr>
          <w:p w:rsidR="00216449" w:rsidRPr="009A00DA" w:rsidRDefault="00216449" w:rsidP="00216449">
            <w:pPr>
              <w:spacing w:before="0" w:line="240" w:lineRule="auto"/>
              <w:jc w:val="left"/>
              <w:rPr>
                <w:rFonts w:ascii="Calibri" w:hAnsi="Calibri"/>
                <w:color w:val="000000"/>
                <w:sz w:val="16"/>
                <w:szCs w:val="16"/>
              </w:rPr>
            </w:pPr>
            <w:r w:rsidRPr="009A00DA">
              <w:rPr>
                <w:rFonts w:ascii="Calibri" w:hAnsi="Calibri"/>
                <w:color w:val="000000"/>
                <w:sz w:val="16"/>
                <w:szCs w:val="16"/>
              </w:rPr>
              <w:t>Övrigt</w:t>
            </w:r>
          </w:p>
        </w:tc>
        <w:tc>
          <w:tcPr>
            <w:tcW w:w="1100" w:type="dxa"/>
            <w:tcBorders>
              <w:top w:val="nil"/>
              <w:left w:val="nil"/>
              <w:bottom w:val="nil"/>
              <w:right w:val="nil"/>
            </w:tcBorders>
            <w:noWrap/>
            <w:vAlign w:val="bottom"/>
          </w:tcPr>
          <w:p w:rsidR="00216449" w:rsidRPr="009A00DA" w:rsidRDefault="00216449" w:rsidP="00216449">
            <w:pPr>
              <w:spacing w:before="0" w:line="240" w:lineRule="auto"/>
              <w:jc w:val="right"/>
              <w:rPr>
                <w:rFonts w:ascii="Calibri" w:hAnsi="Calibri"/>
                <w:color w:val="000000"/>
                <w:sz w:val="16"/>
                <w:szCs w:val="16"/>
              </w:rPr>
            </w:pPr>
            <w:r w:rsidRPr="009A00DA">
              <w:rPr>
                <w:rFonts w:ascii="Calibri" w:hAnsi="Calibri"/>
                <w:color w:val="000000"/>
                <w:sz w:val="16"/>
                <w:szCs w:val="16"/>
              </w:rPr>
              <w:t>1 779</w:t>
            </w:r>
          </w:p>
        </w:tc>
        <w:tc>
          <w:tcPr>
            <w:tcW w:w="1140" w:type="dxa"/>
            <w:tcBorders>
              <w:top w:val="nil"/>
              <w:left w:val="nil"/>
              <w:bottom w:val="nil"/>
              <w:right w:val="nil"/>
            </w:tcBorders>
            <w:noWrap/>
            <w:vAlign w:val="bottom"/>
          </w:tcPr>
          <w:p w:rsidR="00216449" w:rsidRPr="009A00DA" w:rsidRDefault="00216449" w:rsidP="00216449">
            <w:pPr>
              <w:spacing w:before="0" w:line="240" w:lineRule="auto"/>
              <w:jc w:val="right"/>
              <w:rPr>
                <w:rFonts w:ascii="Calibri" w:hAnsi="Calibri"/>
                <w:color w:val="000000"/>
                <w:sz w:val="16"/>
                <w:szCs w:val="16"/>
              </w:rPr>
            </w:pPr>
            <w:r w:rsidRPr="009A00DA">
              <w:rPr>
                <w:rFonts w:ascii="Calibri" w:hAnsi="Calibri"/>
                <w:color w:val="000000"/>
                <w:sz w:val="16"/>
                <w:szCs w:val="16"/>
              </w:rPr>
              <w:t>1 698</w:t>
            </w:r>
          </w:p>
        </w:tc>
        <w:tc>
          <w:tcPr>
            <w:tcW w:w="1080" w:type="dxa"/>
            <w:tcBorders>
              <w:top w:val="nil"/>
              <w:left w:val="nil"/>
              <w:bottom w:val="nil"/>
              <w:right w:val="nil"/>
            </w:tcBorders>
            <w:noWrap/>
            <w:vAlign w:val="bottom"/>
          </w:tcPr>
          <w:p w:rsidR="00216449" w:rsidRPr="009A00DA" w:rsidRDefault="00216449" w:rsidP="00216449">
            <w:pPr>
              <w:spacing w:before="0" w:line="240" w:lineRule="auto"/>
              <w:jc w:val="right"/>
              <w:rPr>
                <w:rFonts w:ascii="Calibri" w:hAnsi="Calibri"/>
                <w:color w:val="000000"/>
                <w:sz w:val="16"/>
                <w:szCs w:val="16"/>
              </w:rPr>
            </w:pPr>
            <w:r w:rsidRPr="009A00DA">
              <w:rPr>
                <w:rFonts w:ascii="Calibri" w:hAnsi="Calibri"/>
                <w:color w:val="000000"/>
                <w:sz w:val="16"/>
                <w:szCs w:val="16"/>
              </w:rPr>
              <w:t>1 056</w:t>
            </w:r>
          </w:p>
        </w:tc>
        <w:tc>
          <w:tcPr>
            <w:tcW w:w="1500" w:type="dxa"/>
            <w:tcBorders>
              <w:top w:val="nil"/>
              <w:left w:val="nil"/>
              <w:bottom w:val="nil"/>
              <w:right w:val="nil"/>
            </w:tcBorders>
            <w:noWrap/>
            <w:vAlign w:val="bottom"/>
          </w:tcPr>
          <w:p w:rsidR="00216449" w:rsidRPr="009A00DA" w:rsidRDefault="00216449" w:rsidP="00216449">
            <w:pPr>
              <w:spacing w:before="0" w:line="240" w:lineRule="auto"/>
              <w:jc w:val="center"/>
              <w:rPr>
                <w:rFonts w:ascii="Calibri" w:hAnsi="Calibri"/>
                <w:color w:val="000000"/>
                <w:sz w:val="16"/>
                <w:szCs w:val="16"/>
              </w:rPr>
            </w:pPr>
          </w:p>
        </w:tc>
      </w:tr>
      <w:tr w:rsidR="00216449" w:rsidRPr="009A00DA" w:rsidTr="00216449">
        <w:trPr>
          <w:trHeight w:val="240"/>
        </w:trPr>
        <w:tc>
          <w:tcPr>
            <w:tcW w:w="1148" w:type="dxa"/>
            <w:tcBorders>
              <w:top w:val="single" w:sz="4" w:space="0" w:color="auto"/>
              <w:left w:val="nil"/>
              <w:bottom w:val="single" w:sz="4" w:space="0" w:color="auto"/>
              <w:right w:val="nil"/>
            </w:tcBorders>
            <w:shd w:val="clear" w:color="000000" w:fill="F2F2F2"/>
            <w:noWrap/>
            <w:vAlign w:val="bottom"/>
          </w:tcPr>
          <w:p w:rsidR="00216449" w:rsidRPr="009A00DA" w:rsidRDefault="00216449" w:rsidP="00216449">
            <w:pPr>
              <w:spacing w:before="0" w:line="240" w:lineRule="auto"/>
              <w:jc w:val="left"/>
              <w:rPr>
                <w:rFonts w:ascii="Calibri" w:hAnsi="Calibri"/>
                <w:b/>
                <w:bCs/>
                <w:i/>
                <w:iCs/>
                <w:color w:val="000000"/>
                <w:sz w:val="16"/>
                <w:szCs w:val="16"/>
              </w:rPr>
            </w:pPr>
            <w:r w:rsidRPr="009A00DA">
              <w:rPr>
                <w:rFonts w:ascii="Calibri" w:hAnsi="Calibri"/>
                <w:b/>
                <w:bCs/>
                <w:i/>
                <w:iCs/>
                <w:color w:val="000000"/>
                <w:sz w:val="16"/>
                <w:szCs w:val="16"/>
              </w:rPr>
              <w:t>Summa</w:t>
            </w:r>
          </w:p>
        </w:tc>
        <w:tc>
          <w:tcPr>
            <w:tcW w:w="1100" w:type="dxa"/>
            <w:tcBorders>
              <w:top w:val="single" w:sz="4" w:space="0" w:color="auto"/>
              <w:left w:val="nil"/>
              <w:bottom w:val="single" w:sz="4" w:space="0" w:color="auto"/>
              <w:right w:val="nil"/>
            </w:tcBorders>
            <w:shd w:val="clear" w:color="000000" w:fill="F2F2F2"/>
            <w:noWrap/>
            <w:vAlign w:val="bottom"/>
          </w:tcPr>
          <w:p w:rsidR="00216449" w:rsidRPr="009A00DA" w:rsidRDefault="00216449" w:rsidP="00216449">
            <w:pPr>
              <w:spacing w:before="0" w:line="240" w:lineRule="auto"/>
              <w:jc w:val="right"/>
              <w:rPr>
                <w:rFonts w:ascii="Calibri" w:hAnsi="Calibri"/>
                <w:b/>
                <w:bCs/>
                <w:i/>
                <w:iCs/>
                <w:color w:val="000000"/>
                <w:sz w:val="16"/>
                <w:szCs w:val="16"/>
              </w:rPr>
            </w:pPr>
            <w:r w:rsidRPr="009A00DA">
              <w:rPr>
                <w:rFonts w:ascii="Calibri" w:hAnsi="Calibri"/>
                <w:b/>
                <w:bCs/>
                <w:i/>
                <w:iCs/>
                <w:color w:val="000000"/>
                <w:sz w:val="16"/>
                <w:szCs w:val="16"/>
              </w:rPr>
              <w:t>37 687</w:t>
            </w:r>
          </w:p>
        </w:tc>
        <w:tc>
          <w:tcPr>
            <w:tcW w:w="1140" w:type="dxa"/>
            <w:tcBorders>
              <w:top w:val="single" w:sz="4" w:space="0" w:color="auto"/>
              <w:left w:val="nil"/>
              <w:bottom w:val="single" w:sz="4" w:space="0" w:color="auto"/>
              <w:right w:val="nil"/>
            </w:tcBorders>
            <w:shd w:val="clear" w:color="000000" w:fill="F2F2F2"/>
            <w:noWrap/>
            <w:vAlign w:val="bottom"/>
          </w:tcPr>
          <w:p w:rsidR="00216449" w:rsidRPr="009A00DA" w:rsidRDefault="00216449" w:rsidP="00216449">
            <w:pPr>
              <w:spacing w:before="0" w:line="240" w:lineRule="auto"/>
              <w:jc w:val="right"/>
              <w:rPr>
                <w:rFonts w:ascii="Calibri" w:hAnsi="Calibri"/>
                <w:b/>
                <w:bCs/>
                <w:i/>
                <w:iCs/>
                <w:color w:val="000000"/>
                <w:sz w:val="16"/>
                <w:szCs w:val="16"/>
              </w:rPr>
            </w:pPr>
            <w:r w:rsidRPr="009A00DA">
              <w:rPr>
                <w:rFonts w:ascii="Calibri" w:hAnsi="Calibri"/>
                <w:b/>
                <w:bCs/>
                <w:i/>
                <w:iCs/>
                <w:color w:val="000000"/>
                <w:sz w:val="16"/>
                <w:szCs w:val="16"/>
              </w:rPr>
              <w:t>38 592</w:t>
            </w:r>
          </w:p>
        </w:tc>
        <w:tc>
          <w:tcPr>
            <w:tcW w:w="1080" w:type="dxa"/>
            <w:tcBorders>
              <w:top w:val="single" w:sz="4" w:space="0" w:color="auto"/>
              <w:left w:val="nil"/>
              <w:bottom w:val="single" w:sz="4" w:space="0" w:color="auto"/>
              <w:right w:val="nil"/>
            </w:tcBorders>
            <w:shd w:val="clear" w:color="000000" w:fill="F2F2F2"/>
            <w:noWrap/>
            <w:vAlign w:val="bottom"/>
          </w:tcPr>
          <w:p w:rsidR="00216449" w:rsidRPr="009A00DA" w:rsidRDefault="00216449" w:rsidP="00216449">
            <w:pPr>
              <w:spacing w:before="0" w:line="240" w:lineRule="auto"/>
              <w:jc w:val="right"/>
              <w:rPr>
                <w:rFonts w:ascii="Calibri" w:hAnsi="Calibri"/>
                <w:b/>
                <w:bCs/>
                <w:i/>
                <w:iCs/>
                <w:color w:val="000000"/>
                <w:sz w:val="16"/>
                <w:szCs w:val="16"/>
              </w:rPr>
            </w:pPr>
            <w:r w:rsidRPr="009A00DA">
              <w:rPr>
                <w:rFonts w:ascii="Calibri" w:hAnsi="Calibri"/>
                <w:b/>
                <w:bCs/>
                <w:i/>
                <w:iCs/>
                <w:color w:val="000000"/>
                <w:sz w:val="16"/>
                <w:szCs w:val="16"/>
              </w:rPr>
              <w:t>37 738</w:t>
            </w:r>
          </w:p>
        </w:tc>
        <w:tc>
          <w:tcPr>
            <w:tcW w:w="1500" w:type="dxa"/>
            <w:tcBorders>
              <w:top w:val="single" w:sz="4" w:space="0" w:color="auto"/>
              <w:left w:val="nil"/>
              <w:bottom w:val="single" w:sz="4" w:space="0" w:color="auto"/>
              <w:right w:val="nil"/>
            </w:tcBorders>
            <w:shd w:val="clear" w:color="000000" w:fill="F2F2F2"/>
            <w:noWrap/>
            <w:vAlign w:val="bottom"/>
          </w:tcPr>
          <w:p w:rsidR="00216449" w:rsidRPr="009A00DA" w:rsidRDefault="00216449" w:rsidP="00216449">
            <w:pPr>
              <w:spacing w:before="0" w:line="240" w:lineRule="auto"/>
              <w:jc w:val="center"/>
              <w:rPr>
                <w:rFonts w:ascii="Calibri" w:hAnsi="Calibri"/>
                <w:i/>
                <w:iCs/>
                <w:color w:val="000000"/>
                <w:sz w:val="16"/>
                <w:szCs w:val="16"/>
              </w:rPr>
            </w:pPr>
            <w:r w:rsidRPr="009A00DA">
              <w:rPr>
                <w:rFonts w:ascii="Calibri" w:hAnsi="Calibri"/>
                <w:i/>
                <w:iCs/>
                <w:color w:val="000000"/>
                <w:sz w:val="16"/>
                <w:szCs w:val="16"/>
              </w:rPr>
              <w:t> </w:t>
            </w:r>
          </w:p>
        </w:tc>
      </w:tr>
    </w:tbl>
    <w:p w:rsidR="00216449" w:rsidRPr="009A00DA" w:rsidRDefault="00216449" w:rsidP="00D944FD">
      <w:pPr>
        <w:pStyle w:val="normalmedindrag"/>
        <w:ind w:firstLine="0"/>
      </w:pPr>
    </w:p>
    <w:p w:rsidR="00D944FD" w:rsidRPr="009A00DA" w:rsidRDefault="00D944FD" w:rsidP="00D944FD">
      <w:pPr>
        <w:pStyle w:val="normalmedindrag"/>
      </w:pPr>
    </w:p>
    <w:p w:rsidR="00D944FD" w:rsidRPr="009A00DA" w:rsidRDefault="00D944FD" w:rsidP="00C4543F">
      <w:pPr>
        <w:pStyle w:val="normalmedindrag"/>
        <w:ind w:left="851" w:hanging="851"/>
        <w:rPr>
          <w:caps/>
          <w:spacing w:val="8"/>
          <w:sz w:val="14"/>
          <w:lang w:eastAsia="sv-SE"/>
        </w:rPr>
      </w:pPr>
      <w:r w:rsidRPr="009A00DA">
        <w:rPr>
          <w:caps/>
          <w:spacing w:val="8"/>
          <w:sz w:val="14"/>
          <w:lang w:eastAsia="sv-SE"/>
        </w:rPr>
        <w:t>Tabell</w:t>
      </w:r>
      <w:r w:rsidR="002961BE" w:rsidRPr="009A00DA">
        <w:rPr>
          <w:caps/>
          <w:spacing w:val="8"/>
          <w:sz w:val="14"/>
          <w:lang w:eastAsia="sv-SE"/>
        </w:rPr>
        <w:t xml:space="preserve"> 10</w:t>
      </w:r>
      <w:r w:rsidRPr="009A00DA">
        <w:rPr>
          <w:caps/>
          <w:spacing w:val="8"/>
          <w:sz w:val="14"/>
          <w:lang w:eastAsia="sv-SE"/>
        </w:rPr>
        <w:t xml:space="preserve">: Redovisade timmar </w:t>
      </w:r>
      <w:r w:rsidR="00E076DA" w:rsidRPr="009A00DA">
        <w:rPr>
          <w:caps/>
          <w:spacing w:val="8"/>
          <w:sz w:val="14"/>
          <w:lang w:eastAsia="sv-SE"/>
        </w:rPr>
        <w:t xml:space="preserve">FÖR </w:t>
      </w:r>
      <w:r w:rsidRPr="009A00DA">
        <w:rPr>
          <w:caps/>
          <w:spacing w:val="8"/>
          <w:sz w:val="14"/>
          <w:lang w:eastAsia="sv-SE"/>
        </w:rPr>
        <w:t>internationellt utvecklingssa</w:t>
      </w:r>
      <w:r w:rsidRPr="009A00DA">
        <w:rPr>
          <w:caps/>
          <w:spacing w:val="8"/>
          <w:sz w:val="14"/>
          <w:lang w:eastAsia="sv-SE"/>
        </w:rPr>
        <w:t>m</w:t>
      </w:r>
      <w:r w:rsidRPr="009A00DA">
        <w:rPr>
          <w:caps/>
          <w:spacing w:val="8"/>
          <w:sz w:val="14"/>
          <w:lang w:eastAsia="sv-SE"/>
        </w:rPr>
        <w:t xml:space="preserve">arbete 2009-2007 </w:t>
      </w:r>
    </w:p>
    <w:tbl>
      <w:tblPr>
        <w:tblW w:w="4918" w:type="dxa"/>
        <w:tblInd w:w="70" w:type="dxa"/>
        <w:tblCellMar>
          <w:left w:w="70" w:type="dxa"/>
          <w:right w:w="70" w:type="dxa"/>
        </w:tblCellMar>
        <w:tblLook w:val="04A0" w:firstRow="1" w:lastRow="0" w:firstColumn="1" w:lastColumn="0" w:noHBand="0" w:noVBand="1"/>
      </w:tblPr>
      <w:tblGrid>
        <w:gridCol w:w="1168"/>
        <w:gridCol w:w="1250"/>
        <w:gridCol w:w="1250"/>
        <w:gridCol w:w="1250"/>
      </w:tblGrid>
      <w:tr w:rsidR="005D7723" w:rsidRPr="009A00DA" w:rsidTr="005D7723">
        <w:trPr>
          <w:trHeight w:val="246"/>
        </w:trPr>
        <w:tc>
          <w:tcPr>
            <w:tcW w:w="1168" w:type="dxa"/>
            <w:tcBorders>
              <w:top w:val="single" w:sz="4" w:space="0" w:color="auto"/>
              <w:left w:val="nil"/>
              <w:bottom w:val="single" w:sz="4" w:space="0" w:color="auto"/>
              <w:right w:val="nil"/>
            </w:tcBorders>
            <w:shd w:val="clear" w:color="000000" w:fill="F2F2F2"/>
          </w:tcPr>
          <w:p w:rsidR="005D7723" w:rsidRPr="009A00DA" w:rsidRDefault="005D7723" w:rsidP="005D7723">
            <w:pPr>
              <w:spacing w:before="0" w:line="240" w:lineRule="auto"/>
              <w:rPr>
                <w:rFonts w:ascii="Calibri" w:hAnsi="Calibri"/>
                <w:color w:val="000000"/>
                <w:sz w:val="16"/>
                <w:szCs w:val="16"/>
              </w:rPr>
            </w:pPr>
            <w:r w:rsidRPr="009A00DA">
              <w:rPr>
                <w:rFonts w:ascii="Calibri" w:hAnsi="Calibri"/>
                <w:color w:val="000000"/>
                <w:sz w:val="16"/>
                <w:szCs w:val="16"/>
              </w:rPr>
              <w:t> </w:t>
            </w:r>
          </w:p>
        </w:tc>
        <w:tc>
          <w:tcPr>
            <w:tcW w:w="1250" w:type="dxa"/>
            <w:tcBorders>
              <w:top w:val="single" w:sz="4" w:space="0" w:color="auto"/>
              <w:left w:val="nil"/>
              <w:bottom w:val="single" w:sz="4" w:space="0" w:color="auto"/>
              <w:right w:val="nil"/>
            </w:tcBorders>
            <w:shd w:val="clear" w:color="000000" w:fill="F2F2F2"/>
            <w:noWrap/>
            <w:vAlign w:val="bottom"/>
          </w:tcPr>
          <w:p w:rsidR="005D7723" w:rsidRPr="009A00DA" w:rsidRDefault="005D7723" w:rsidP="005D7723">
            <w:pPr>
              <w:spacing w:before="0" w:line="240" w:lineRule="auto"/>
              <w:jc w:val="right"/>
              <w:rPr>
                <w:rFonts w:ascii="Calibri" w:hAnsi="Calibri"/>
                <w:b/>
                <w:bCs/>
                <w:color w:val="000000"/>
                <w:sz w:val="16"/>
                <w:szCs w:val="16"/>
              </w:rPr>
            </w:pPr>
            <w:r w:rsidRPr="009A00DA">
              <w:rPr>
                <w:rFonts w:ascii="Calibri" w:hAnsi="Calibri"/>
                <w:b/>
                <w:bCs/>
                <w:color w:val="000000"/>
                <w:sz w:val="16"/>
                <w:szCs w:val="16"/>
              </w:rPr>
              <w:t>2009</w:t>
            </w:r>
          </w:p>
        </w:tc>
        <w:tc>
          <w:tcPr>
            <w:tcW w:w="1250" w:type="dxa"/>
            <w:tcBorders>
              <w:top w:val="single" w:sz="4" w:space="0" w:color="auto"/>
              <w:left w:val="nil"/>
              <w:bottom w:val="single" w:sz="4" w:space="0" w:color="auto"/>
              <w:right w:val="nil"/>
            </w:tcBorders>
            <w:shd w:val="clear" w:color="000000" w:fill="F2F2F2"/>
            <w:noWrap/>
            <w:vAlign w:val="bottom"/>
          </w:tcPr>
          <w:p w:rsidR="005D7723" w:rsidRPr="009A00DA" w:rsidRDefault="005D7723" w:rsidP="005D7723">
            <w:pPr>
              <w:spacing w:before="0" w:line="240" w:lineRule="auto"/>
              <w:jc w:val="right"/>
              <w:rPr>
                <w:rFonts w:ascii="Calibri" w:hAnsi="Calibri"/>
                <w:b/>
                <w:bCs/>
                <w:color w:val="000000"/>
                <w:sz w:val="16"/>
                <w:szCs w:val="16"/>
              </w:rPr>
            </w:pPr>
            <w:r w:rsidRPr="009A00DA">
              <w:rPr>
                <w:rFonts w:ascii="Calibri" w:hAnsi="Calibri"/>
                <w:b/>
                <w:bCs/>
                <w:color w:val="000000"/>
                <w:sz w:val="16"/>
                <w:szCs w:val="16"/>
              </w:rPr>
              <w:t>2008</w:t>
            </w:r>
          </w:p>
        </w:tc>
        <w:tc>
          <w:tcPr>
            <w:tcW w:w="1250" w:type="dxa"/>
            <w:tcBorders>
              <w:top w:val="single" w:sz="4" w:space="0" w:color="auto"/>
              <w:left w:val="nil"/>
              <w:bottom w:val="single" w:sz="4" w:space="0" w:color="auto"/>
              <w:right w:val="nil"/>
            </w:tcBorders>
            <w:shd w:val="clear" w:color="000000" w:fill="F2F2F2"/>
            <w:noWrap/>
            <w:vAlign w:val="bottom"/>
          </w:tcPr>
          <w:p w:rsidR="005D7723" w:rsidRPr="009A00DA" w:rsidRDefault="005D7723" w:rsidP="005D7723">
            <w:pPr>
              <w:spacing w:before="0" w:line="240" w:lineRule="auto"/>
              <w:jc w:val="right"/>
              <w:rPr>
                <w:rFonts w:ascii="Calibri" w:hAnsi="Calibri"/>
                <w:b/>
                <w:bCs/>
                <w:color w:val="000000"/>
                <w:sz w:val="16"/>
                <w:szCs w:val="16"/>
              </w:rPr>
            </w:pPr>
            <w:r w:rsidRPr="009A00DA">
              <w:rPr>
                <w:rFonts w:ascii="Calibri" w:hAnsi="Calibri"/>
                <w:b/>
                <w:bCs/>
                <w:color w:val="000000"/>
                <w:sz w:val="16"/>
                <w:szCs w:val="16"/>
              </w:rPr>
              <w:t>2007</w:t>
            </w:r>
          </w:p>
        </w:tc>
      </w:tr>
      <w:tr w:rsidR="005D7723" w:rsidRPr="009A00DA" w:rsidTr="005D7723">
        <w:trPr>
          <w:trHeight w:val="246"/>
        </w:trPr>
        <w:tc>
          <w:tcPr>
            <w:tcW w:w="1168" w:type="dxa"/>
            <w:tcBorders>
              <w:top w:val="nil"/>
              <w:left w:val="nil"/>
              <w:bottom w:val="single" w:sz="4" w:space="0" w:color="auto"/>
              <w:right w:val="nil"/>
            </w:tcBorders>
            <w:noWrap/>
            <w:vAlign w:val="bottom"/>
          </w:tcPr>
          <w:p w:rsidR="005D7723" w:rsidRPr="009A00DA" w:rsidRDefault="005D7723" w:rsidP="005D7723">
            <w:pPr>
              <w:spacing w:before="0" w:line="240" w:lineRule="auto"/>
              <w:jc w:val="left"/>
              <w:rPr>
                <w:rFonts w:ascii="Calibri" w:hAnsi="Calibri"/>
                <w:b/>
                <w:bCs/>
                <w:i/>
                <w:iCs/>
                <w:color w:val="000000"/>
                <w:sz w:val="16"/>
                <w:szCs w:val="16"/>
              </w:rPr>
            </w:pPr>
            <w:r w:rsidRPr="009A00DA">
              <w:rPr>
                <w:rFonts w:ascii="Calibri" w:hAnsi="Calibri"/>
                <w:b/>
                <w:bCs/>
                <w:i/>
                <w:iCs/>
                <w:color w:val="000000"/>
                <w:sz w:val="16"/>
                <w:szCs w:val="16"/>
              </w:rPr>
              <w:t>Summa</w:t>
            </w:r>
          </w:p>
        </w:tc>
        <w:tc>
          <w:tcPr>
            <w:tcW w:w="1250" w:type="dxa"/>
            <w:tcBorders>
              <w:top w:val="nil"/>
              <w:left w:val="nil"/>
              <w:bottom w:val="single" w:sz="4" w:space="0" w:color="auto"/>
              <w:right w:val="nil"/>
            </w:tcBorders>
            <w:noWrap/>
            <w:vAlign w:val="bottom"/>
          </w:tcPr>
          <w:p w:rsidR="005D7723" w:rsidRPr="009A00DA" w:rsidRDefault="005D7723" w:rsidP="005D7723">
            <w:pPr>
              <w:spacing w:before="0" w:line="240" w:lineRule="auto"/>
              <w:jc w:val="right"/>
              <w:rPr>
                <w:rFonts w:ascii="Calibri" w:hAnsi="Calibri"/>
                <w:b/>
                <w:bCs/>
                <w:i/>
                <w:iCs/>
                <w:color w:val="000000"/>
                <w:sz w:val="16"/>
                <w:szCs w:val="16"/>
              </w:rPr>
            </w:pPr>
            <w:r w:rsidRPr="009A00DA">
              <w:rPr>
                <w:rFonts w:ascii="Calibri" w:hAnsi="Calibri"/>
                <w:b/>
                <w:bCs/>
                <w:i/>
                <w:iCs/>
                <w:color w:val="000000"/>
                <w:sz w:val="16"/>
                <w:szCs w:val="16"/>
              </w:rPr>
              <w:t>23 227</w:t>
            </w:r>
          </w:p>
        </w:tc>
        <w:tc>
          <w:tcPr>
            <w:tcW w:w="1250" w:type="dxa"/>
            <w:tcBorders>
              <w:top w:val="nil"/>
              <w:left w:val="nil"/>
              <w:bottom w:val="single" w:sz="4" w:space="0" w:color="auto"/>
              <w:right w:val="nil"/>
            </w:tcBorders>
            <w:noWrap/>
            <w:vAlign w:val="bottom"/>
          </w:tcPr>
          <w:p w:rsidR="005D7723" w:rsidRPr="009A00DA" w:rsidRDefault="005D7723" w:rsidP="005D7723">
            <w:pPr>
              <w:spacing w:before="0" w:line="240" w:lineRule="auto"/>
              <w:jc w:val="right"/>
              <w:rPr>
                <w:rFonts w:ascii="Calibri" w:hAnsi="Calibri"/>
                <w:b/>
                <w:bCs/>
                <w:i/>
                <w:iCs/>
                <w:color w:val="000000"/>
                <w:sz w:val="16"/>
                <w:szCs w:val="16"/>
              </w:rPr>
            </w:pPr>
            <w:r w:rsidRPr="009A00DA">
              <w:rPr>
                <w:rFonts w:ascii="Calibri" w:hAnsi="Calibri"/>
                <w:b/>
                <w:bCs/>
                <w:i/>
                <w:iCs/>
                <w:color w:val="000000"/>
                <w:sz w:val="16"/>
                <w:szCs w:val="16"/>
              </w:rPr>
              <w:t>26 695</w:t>
            </w:r>
          </w:p>
        </w:tc>
        <w:tc>
          <w:tcPr>
            <w:tcW w:w="1250" w:type="dxa"/>
            <w:tcBorders>
              <w:top w:val="nil"/>
              <w:left w:val="nil"/>
              <w:bottom w:val="single" w:sz="4" w:space="0" w:color="auto"/>
              <w:right w:val="nil"/>
            </w:tcBorders>
            <w:noWrap/>
            <w:vAlign w:val="bottom"/>
          </w:tcPr>
          <w:p w:rsidR="005D7723" w:rsidRPr="009A00DA" w:rsidRDefault="005D7723" w:rsidP="005D7723">
            <w:pPr>
              <w:spacing w:before="0" w:line="240" w:lineRule="auto"/>
              <w:jc w:val="right"/>
              <w:rPr>
                <w:rFonts w:ascii="Calibri" w:hAnsi="Calibri"/>
                <w:b/>
                <w:bCs/>
                <w:i/>
                <w:iCs/>
                <w:color w:val="000000"/>
                <w:sz w:val="16"/>
                <w:szCs w:val="16"/>
              </w:rPr>
            </w:pPr>
            <w:r w:rsidRPr="009A00DA">
              <w:rPr>
                <w:rFonts w:ascii="Calibri" w:hAnsi="Calibri"/>
                <w:b/>
                <w:bCs/>
                <w:i/>
                <w:iCs/>
                <w:color w:val="000000"/>
                <w:sz w:val="16"/>
                <w:szCs w:val="16"/>
              </w:rPr>
              <w:t>27 534</w:t>
            </w:r>
          </w:p>
        </w:tc>
      </w:tr>
    </w:tbl>
    <w:p w:rsidR="005D7723" w:rsidRPr="009A00DA" w:rsidRDefault="005D7723" w:rsidP="00D944FD">
      <w:pPr>
        <w:pStyle w:val="normalmedindrag"/>
        <w:ind w:firstLine="0"/>
      </w:pPr>
    </w:p>
    <w:p w:rsidR="005D7723" w:rsidRPr="009A00DA" w:rsidRDefault="005D7723" w:rsidP="00D944FD">
      <w:pPr>
        <w:pStyle w:val="normalmedindrag"/>
        <w:ind w:firstLine="0"/>
      </w:pPr>
    </w:p>
    <w:p w:rsidR="009567DE" w:rsidRPr="009A00DA" w:rsidRDefault="009567DE" w:rsidP="009567DE"/>
    <w:p w:rsidR="009567DE" w:rsidRPr="009A00DA" w:rsidRDefault="009567DE" w:rsidP="009567DE"/>
    <w:p w:rsidR="009567DE" w:rsidRPr="009A00DA" w:rsidRDefault="009567DE" w:rsidP="009567DE"/>
    <w:p w:rsidR="009567DE" w:rsidRPr="009A00DA" w:rsidRDefault="009567DE" w:rsidP="009567DE"/>
    <w:p w:rsidR="009567DE" w:rsidRPr="009A00DA" w:rsidRDefault="009567DE" w:rsidP="009567DE"/>
    <w:p w:rsidR="00D944FD" w:rsidRPr="009A00DA" w:rsidRDefault="00D944FD" w:rsidP="00EA751A">
      <w:pPr>
        <w:pStyle w:val="Rubrik2"/>
        <w:spacing w:before="0"/>
      </w:pPr>
      <w:r w:rsidRPr="009A00DA">
        <w:br w:type="page"/>
      </w:r>
      <w:bookmarkStart w:id="36" w:name="_Toc252525839"/>
      <w:bookmarkStart w:id="37" w:name="_Toc254267595"/>
      <w:r w:rsidRPr="009A00DA">
        <w:t>Omvärldsriktad verksamhet</w:t>
      </w:r>
      <w:bookmarkEnd w:id="36"/>
      <w:bookmarkEnd w:id="37"/>
    </w:p>
    <w:p w:rsidR="00D944FD" w:rsidRPr="009A00DA" w:rsidRDefault="00D944FD" w:rsidP="0077182C">
      <w:pPr>
        <w:pStyle w:val="Rubrik3"/>
        <w:rPr>
          <w:noProof w:val="0"/>
        </w:rPr>
      </w:pPr>
      <w:bookmarkStart w:id="38" w:name="_Toc254267596"/>
      <w:r w:rsidRPr="009A00DA">
        <w:rPr>
          <w:noProof w:val="0"/>
        </w:rPr>
        <w:t>Mål</w:t>
      </w:r>
      <w:bookmarkEnd w:id="38"/>
    </w:p>
    <w:p w:rsidR="00111B68" w:rsidRPr="009A00DA" w:rsidRDefault="00111B68" w:rsidP="00960CD6">
      <w:r w:rsidRPr="009A00DA">
        <w:t>Målet för verksamhetsgrenen är att b</w:t>
      </w:r>
      <w:r w:rsidRPr="009A00DA">
        <w:t>e</w:t>
      </w:r>
      <w:r w:rsidRPr="009A00DA">
        <w:t>fästa och befrämja revisionens roll, nationellt och internationellt samt att öka genomslaget av Riksrevisionens ver</w:t>
      </w:r>
      <w:r w:rsidRPr="009A00DA">
        <w:t>k</w:t>
      </w:r>
      <w:r w:rsidRPr="009A00DA">
        <w:t>samhet.</w:t>
      </w:r>
      <w:r w:rsidRPr="009A00DA" w:rsidDel="00C66BD4">
        <w:t xml:space="preserve"> </w:t>
      </w:r>
    </w:p>
    <w:p w:rsidR="00D944FD" w:rsidRPr="009A00DA" w:rsidRDefault="00D944FD" w:rsidP="00C63E15">
      <w:pPr>
        <w:pStyle w:val="Rubrik3"/>
        <w:tabs>
          <w:tab w:val="center" w:pos="2976"/>
        </w:tabs>
        <w:rPr>
          <w:noProof w:val="0"/>
        </w:rPr>
      </w:pPr>
      <w:bookmarkStart w:id="39" w:name="_Toc254267597"/>
      <w:r w:rsidRPr="009A00DA">
        <w:rPr>
          <w:noProof w:val="0"/>
        </w:rPr>
        <w:t>Resultat och bedömning</w:t>
      </w:r>
      <w:bookmarkEnd w:id="39"/>
      <w:r w:rsidR="00C63E15" w:rsidRPr="009A00DA">
        <w:rPr>
          <w:noProof w:val="0"/>
        </w:rPr>
        <w:tab/>
      </w:r>
    </w:p>
    <w:p w:rsidR="00F50481" w:rsidRPr="009A00DA" w:rsidRDefault="00F50481" w:rsidP="00F50481">
      <w:r w:rsidRPr="009A00DA">
        <w:t xml:space="preserve">Den omvärldsriktade verksamheten </w:t>
      </w:r>
      <w:r w:rsidR="00B120D2" w:rsidRPr="009A00DA">
        <w:t xml:space="preserve">bedrivs </w:t>
      </w:r>
      <w:r w:rsidRPr="009A00DA">
        <w:t>både nationell</w:t>
      </w:r>
      <w:r w:rsidR="00B120D2" w:rsidRPr="009A00DA">
        <w:t>t</w:t>
      </w:r>
      <w:r w:rsidRPr="009A00DA">
        <w:t xml:space="preserve"> och internati</w:t>
      </w:r>
      <w:r w:rsidRPr="009A00DA">
        <w:t>o</w:t>
      </w:r>
      <w:r w:rsidRPr="009A00DA">
        <w:t>nell</w:t>
      </w:r>
      <w:r w:rsidR="00B120D2" w:rsidRPr="009A00DA">
        <w:t>t</w:t>
      </w:r>
      <w:r w:rsidRPr="009A00DA">
        <w:t xml:space="preserve">. </w:t>
      </w:r>
    </w:p>
    <w:p w:rsidR="00F50481" w:rsidRPr="009A00DA" w:rsidRDefault="00F50481" w:rsidP="00F50481">
      <w:pPr>
        <w:pStyle w:val="Normaltindrag"/>
      </w:pPr>
      <w:r w:rsidRPr="009A00DA">
        <w:t xml:space="preserve">Den nationella verksamheten syftar till att öka kunskapen och intresset för revisionens resultat </w:t>
      </w:r>
      <w:r w:rsidR="00C63E15" w:rsidRPr="009A00DA">
        <w:t xml:space="preserve">genom </w:t>
      </w:r>
      <w:r w:rsidRPr="009A00DA">
        <w:t>myndighe</w:t>
      </w:r>
      <w:r w:rsidRPr="009A00DA">
        <w:t>t</w:t>
      </w:r>
      <w:r w:rsidRPr="009A00DA">
        <w:t>sövergripande konferenser, seminarier, medverkan i mässor och andra möten. Verksamheten inrymmer även remis</w:t>
      </w:r>
      <w:r w:rsidRPr="009A00DA">
        <w:t>s</w:t>
      </w:r>
      <w:r w:rsidRPr="009A00DA">
        <w:t>hantering, den årliga rapporten som beskriver de viktigaste iakttagelser inom de två revisionsgrenarna samt uppföl</w:t>
      </w:r>
      <w:r w:rsidRPr="009A00DA">
        <w:t>j</w:t>
      </w:r>
      <w:r w:rsidRPr="009A00DA">
        <w:t>ningsrapporten som redovisar vilka åtgärder som har vidtagits med anle</w:t>
      </w:r>
      <w:r w:rsidRPr="009A00DA">
        <w:t>d</w:t>
      </w:r>
      <w:r w:rsidRPr="009A00DA">
        <w:t>ning av Riksrevisionens granskning. Kostn</w:t>
      </w:r>
      <w:r w:rsidRPr="009A00DA">
        <w:t>a</w:t>
      </w:r>
      <w:r w:rsidRPr="009A00DA">
        <w:t>den för den nationella delen av verksamhetsgrenen 2009 uppgick till 12,6 miljoner kronor.</w:t>
      </w:r>
    </w:p>
    <w:p w:rsidR="00C63E15" w:rsidRPr="009A00DA" w:rsidRDefault="00F50481" w:rsidP="00F50481">
      <w:pPr>
        <w:pStyle w:val="Normaltindrag"/>
      </w:pPr>
      <w:r w:rsidRPr="009A00DA">
        <w:t>Internationellt har Riksrevisionen en omfattande samverkan med rev</w:t>
      </w:r>
      <w:r w:rsidRPr="009A00DA">
        <w:t>i</w:t>
      </w:r>
      <w:r w:rsidRPr="009A00DA">
        <w:t>sionsorgan i andra länder genom deltagande i olika organisationer och arbet</w:t>
      </w:r>
      <w:r w:rsidRPr="009A00DA">
        <w:t>s</w:t>
      </w:r>
      <w:r w:rsidRPr="009A00DA">
        <w:t>grupper. Kostnaden för den internationella delen av denna verksamhetsgren 2009 uppgick till 19,1 miljoner kronor</w:t>
      </w:r>
      <w:r w:rsidR="00C63E15" w:rsidRPr="009A00DA">
        <w:t>.</w:t>
      </w:r>
    </w:p>
    <w:p w:rsidR="00F50481" w:rsidRPr="009A00DA" w:rsidRDefault="00C63E15" w:rsidP="00F50481">
      <w:pPr>
        <w:pStyle w:val="Normaltindrag"/>
      </w:pPr>
      <w:r w:rsidRPr="009A00DA">
        <w:t>Sammanlagt uppgick kostnaden för den omvärldsriktade verksamheten till 31,7 miljoner kronor.</w:t>
      </w:r>
    </w:p>
    <w:p w:rsidR="00F50481" w:rsidRPr="009A00DA" w:rsidRDefault="00F50481" w:rsidP="00F50481">
      <w:pPr>
        <w:pStyle w:val="Normaltindrag"/>
      </w:pPr>
      <w:r w:rsidRPr="009A00DA">
        <w:t>Insatserna har ökat såväl nationellt som internationellt för att utveckla men också sprida kunskap om revisionens roll och metoder. Uppföljningen av geno</w:t>
      </w:r>
      <w:r w:rsidRPr="009A00DA">
        <w:t>m</w:t>
      </w:r>
      <w:r w:rsidRPr="009A00DA">
        <w:t xml:space="preserve">slaget av revisionens iakttagelser har vidareutvecklats. </w:t>
      </w:r>
    </w:p>
    <w:p w:rsidR="00111B68" w:rsidRPr="009A00DA" w:rsidRDefault="00F50481" w:rsidP="00F50481">
      <w:pPr>
        <w:pStyle w:val="Normaltindrag"/>
        <w:rPr>
          <w:i/>
          <w:sz w:val="20"/>
        </w:rPr>
      </w:pPr>
      <w:r w:rsidRPr="009A00DA">
        <w:t>Riksrevisionens bedömning är att vi nådde de fastställda målen för ver</w:t>
      </w:r>
      <w:r w:rsidRPr="009A00DA">
        <w:t>k</w:t>
      </w:r>
      <w:r w:rsidRPr="009A00DA">
        <w:t>samhetsgrenen omvärldsriktad verksamhet.</w:t>
      </w:r>
    </w:p>
    <w:p w:rsidR="00E076DA" w:rsidRPr="009A00DA" w:rsidRDefault="00E076DA" w:rsidP="0098158B">
      <w:pPr>
        <w:keepNext/>
        <w:rPr>
          <w:i/>
          <w:sz w:val="20"/>
        </w:rPr>
      </w:pPr>
    </w:p>
    <w:p w:rsidR="00D944FD" w:rsidRPr="009A00DA" w:rsidRDefault="00D944FD" w:rsidP="0098158B">
      <w:pPr>
        <w:keepNext/>
        <w:rPr>
          <w:i/>
          <w:sz w:val="20"/>
        </w:rPr>
      </w:pPr>
      <w:r w:rsidRPr="009A00DA">
        <w:rPr>
          <w:i/>
          <w:sz w:val="20"/>
        </w:rPr>
        <w:t xml:space="preserve">Nationell </w:t>
      </w:r>
      <w:r w:rsidR="00C66BD4" w:rsidRPr="009A00DA">
        <w:rPr>
          <w:i/>
          <w:sz w:val="20"/>
        </w:rPr>
        <w:t>omvärldsriktad verksamhet</w:t>
      </w:r>
    </w:p>
    <w:p w:rsidR="00486526" w:rsidRPr="009A00DA" w:rsidRDefault="00111B68" w:rsidP="00C4543F">
      <w:r w:rsidRPr="009A00DA">
        <w:t>Den nationella omvärldsriktade ver</w:t>
      </w:r>
      <w:r w:rsidRPr="009A00DA">
        <w:t>k</w:t>
      </w:r>
      <w:r w:rsidRPr="009A00DA">
        <w:t>samheten har ökat jämfört med 2008 i huvudsak beroende på ökade externa kontakter och seminarieverksamhet.</w:t>
      </w:r>
    </w:p>
    <w:p w:rsidR="00D944FD" w:rsidRPr="009A00DA" w:rsidRDefault="00D944FD" w:rsidP="00D944FD">
      <w:pPr>
        <w:keepNext/>
        <w:rPr>
          <w:b/>
        </w:rPr>
      </w:pPr>
    </w:p>
    <w:p w:rsidR="00D944FD" w:rsidRPr="009A00DA" w:rsidRDefault="00D944FD" w:rsidP="0098158B">
      <w:pPr>
        <w:rPr>
          <w:sz w:val="18"/>
        </w:rPr>
      </w:pPr>
      <w:r w:rsidRPr="009A00DA">
        <w:rPr>
          <w:sz w:val="18"/>
        </w:rPr>
        <w:t>Myndighetsövergripande seminarier och externa kontakter</w:t>
      </w:r>
    </w:p>
    <w:p w:rsidR="00111B68" w:rsidRPr="009A00DA" w:rsidRDefault="00111B68" w:rsidP="00111B68">
      <w:pPr>
        <w:rPr>
          <w:szCs w:val="22"/>
        </w:rPr>
      </w:pPr>
      <w:r w:rsidRPr="009A00DA">
        <w:t xml:space="preserve">Riksrevisionen arrangerade i februari en konferens med temat </w:t>
      </w:r>
      <w:r w:rsidR="0097098F" w:rsidRPr="009A00DA">
        <w:t>”</w:t>
      </w:r>
      <w:r w:rsidRPr="009A00DA">
        <w:rPr>
          <w:iCs/>
          <w:szCs w:val="22"/>
        </w:rPr>
        <w:t>oberoende granskning för demokratisk insyn och effektiv förvaltning i staten</w:t>
      </w:r>
      <w:r w:rsidR="0097098F" w:rsidRPr="009A00DA">
        <w:rPr>
          <w:iCs/>
          <w:szCs w:val="22"/>
        </w:rPr>
        <w:t>”</w:t>
      </w:r>
      <w:r w:rsidRPr="009A00DA">
        <w:t>. Drygt 100 personer från riksdag, regering, myndi</w:t>
      </w:r>
      <w:r w:rsidRPr="009A00DA">
        <w:t>g</w:t>
      </w:r>
      <w:r w:rsidRPr="009A00DA">
        <w:t>hetsledningar och medi</w:t>
      </w:r>
      <w:r w:rsidR="00E076DA" w:rsidRPr="009A00DA">
        <w:t>er</w:t>
      </w:r>
      <w:r w:rsidRPr="009A00DA">
        <w:t xml:space="preserve"> deltog. Konf</w:t>
      </w:r>
      <w:r w:rsidRPr="009A00DA">
        <w:t>e</w:t>
      </w:r>
      <w:r w:rsidRPr="009A00DA">
        <w:t xml:space="preserve">rensen sändes i sin helhet på SVT24. </w:t>
      </w:r>
    </w:p>
    <w:p w:rsidR="00111B68" w:rsidRPr="009A00DA" w:rsidRDefault="00111B68" w:rsidP="00111B68">
      <w:pPr>
        <w:pStyle w:val="Normaltindrag"/>
      </w:pPr>
      <w:r w:rsidRPr="009A00DA">
        <w:t>Som ett samarrangemang med SK</w:t>
      </w:r>
      <w:r w:rsidRPr="009A00DA">
        <w:t>Y</w:t>
      </w:r>
      <w:r w:rsidRPr="009A00DA">
        <w:t>REV, FAR/SRS, ESV och SKL hölls konferensen ”Mötesplats offentlig rev</w:t>
      </w:r>
      <w:r w:rsidRPr="009A00DA">
        <w:t>i</w:t>
      </w:r>
      <w:r w:rsidRPr="009A00DA">
        <w:t>sion”. Ett stort antal deltagare från den statliga, landstingskommunala och kommunala revisionen deltog. Konfere</w:t>
      </w:r>
      <w:r w:rsidRPr="009A00DA">
        <w:t>n</w:t>
      </w:r>
      <w:r w:rsidRPr="009A00DA">
        <w:t>sen fick positiva omdömen av deltagarna. Det var första gången som en ko</w:t>
      </w:r>
      <w:r w:rsidRPr="009A00DA">
        <w:t>n</w:t>
      </w:r>
      <w:r w:rsidRPr="009A00DA">
        <w:t xml:space="preserve">ferens genomfördes för revisorer inom hela den offentliga sektorn. </w:t>
      </w:r>
    </w:p>
    <w:p w:rsidR="00D944FD" w:rsidRPr="009A00DA" w:rsidRDefault="00111B68" w:rsidP="00111B68">
      <w:pPr>
        <w:pStyle w:val="Normaltindrag"/>
      </w:pPr>
      <w:r w:rsidRPr="009A00DA">
        <w:t>Riksrevisionen har under året även deltagit i seminarier under Almedal</w:t>
      </w:r>
      <w:r w:rsidRPr="009A00DA">
        <w:t>s</w:t>
      </w:r>
      <w:r w:rsidRPr="009A00DA">
        <w:t>veckan och KvalitetsMässan</w:t>
      </w:r>
      <w:r w:rsidR="00C756CC" w:rsidRPr="009A00DA">
        <w:t>.</w:t>
      </w:r>
      <w:r w:rsidRPr="009A00DA">
        <w:t xml:space="preserve"> ESV-dagen och internrevisionsdagarna är andra exempel på konferenser där Riksrevisi</w:t>
      </w:r>
      <w:r w:rsidRPr="009A00DA">
        <w:t>o</w:t>
      </w:r>
      <w:r w:rsidRPr="009A00DA">
        <w:t>nen varit representerad.</w:t>
      </w:r>
    </w:p>
    <w:p w:rsidR="00D944FD" w:rsidRPr="009A00DA" w:rsidRDefault="00D944FD" w:rsidP="00D944FD">
      <w:pPr>
        <w:pStyle w:val="normalmedindrag"/>
      </w:pPr>
    </w:p>
    <w:p w:rsidR="00D944FD" w:rsidRPr="009A00DA" w:rsidRDefault="00D944FD" w:rsidP="0098158B">
      <w:pPr>
        <w:rPr>
          <w:sz w:val="18"/>
        </w:rPr>
      </w:pPr>
      <w:r w:rsidRPr="009A00DA">
        <w:rPr>
          <w:sz w:val="18"/>
        </w:rPr>
        <w:t>Effektivitetsrevisionens efterarbete</w:t>
      </w:r>
    </w:p>
    <w:p w:rsidR="00D944FD" w:rsidRPr="009A00DA" w:rsidRDefault="00111B68" w:rsidP="00C25F7A">
      <w:r w:rsidRPr="009A00DA">
        <w:t>Efter att en granskningsrapport public</w:t>
      </w:r>
      <w:r w:rsidRPr="009A00DA">
        <w:t>e</w:t>
      </w:r>
      <w:r w:rsidRPr="009A00DA">
        <w:t>rats genomförs olika aktiviteter som ska bidra till att öka kunskapen om revisi</w:t>
      </w:r>
      <w:r w:rsidRPr="009A00DA">
        <w:t>o</w:t>
      </w:r>
      <w:r w:rsidRPr="009A00DA">
        <w:t>nens iakttagelser. Det handlar bland annat om presentationer i riksdagens utskott och seminarier tillsa</w:t>
      </w:r>
      <w:r w:rsidRPr="009A00DA">
        <w:t>m</w:t>
      </w:r>
      <w:r w:rsidRPr="009A00DA">
        <w:t xml:space="preserve">mans med revisionsobjekten. Under 2009 har Riksrevisionen genomfört flera </w:t>
      </w:r>
      <w:r w:rsidRPr="009A00DA">
        <w:rPr>
          <w:szCs w:val="22"/>
        </w:rPr>
        <w:t>sem</w:t>
      </w:r>
      <w:r w:rsidRPr="009A00DA">
        <w:rPr>
          <w:szCs w:val="22"/>
        </w:rPr>
        <w:t>i</w:t>
      </w:r>
      <w:r w:rsidRPr="009A00DA">
        <w:rPr>
          <w:szCs w:val="22"/>
        </w:rPr>
        <w:t>narier med en aktuell granskning som tema. Ett sådant exempel var grans</w:t>
      </w:r>
      <w:r w:rsidRPr="009A00DA">
        <w:rPr>
          <w:szCs w:val="22"/>
        </w:rPr>
        <w:t>k</w:t>
      </w:r>
      <w:r w:rsidRPr="009A00DA">
        <w:rPr>
          <w:szCs w:val="22"/>
        </w:rPr>
        <w:t xml:space="preserve">ningen av </w:t>
      </w:r>
      <w:r w:rsidR="0097098F" w:rsidRPr="009A00DA">
        <w:rPr>
          <w:szCs w:val="22"/>
        </w:rPr>
        <w:t>”</w:t>
      </w:r>
      <w:r w:rsidRPr="009A00DA">
        <w:t>Psykiatrin och effektiviteten i det statl</w:t>
      </w:r>
      <w:r w:rsidRPr="009A00DA">
        <w:t>i</w:t>
      </w:r>
      <w:r w:rsidRPr="009A00DA">
        <w:t>ga stödet</w:t>
      </w:r>
      <w:r w:rsidR="0097098F" w:rsidRPr="009A00DA">
        <w:t>”</w:t>
      </w:r>
      <w:r w:rsidRPr="009A00DA">
        <w:t>.</w:t>
      </w:r>
    </w:p>
    <w:p w:rsidR="00D944FD" w:rsidRPr="009A00DA" w:rsidRDefault="00D944FD" w:rsidP="00D944FD">
      <w:pPr>
        <w:pStyle w:val="normalmedindrag"/>
        <w:ind w:firstLine="0"/>
      </w:pPr>
    </w:p>
    <w:p w:rsidR="00D944FD" w:rsidRPr="009A00DA" w:rsidRDefault="00D944FD" w:rsidP="0098158B">
      <w:pPr>
        <w:rPr>
          <w:sz w:val="18"/>
        </w:rPr>
      </w:pPr>
      <w:r w:rsidRPr="009A00DA">
        <w:rPr>
          <w:sz w:val="18"/>
        </w:rPr>
        <w:t>Riksrevisorernas årliga rapport 2009</w:t>
      </w:r>
    </w:p>
    <w:p w:rsidR="00D944FD" w:rsidRPr="009A00DA" w:rsidRDefault="00111B68" w:rsidP="00111B68">
      <w:r w:rsidRPr="009A00DA">
        <w:t>I Riksrevisorernas årliga rapport presenterar riksrevisorerna de viktigaste iaktt</w:t>
      </w:r>
      <w:r w:rsidRPr="009A00DA">
        <w:t>a</w:t>
      </w:r>
      <w:r w:rsidRPr="009A00DA">
        <w:t>gelserna från den årliga revisionen och effektivitetsrevisionen. I 2009 års rapport redovisades slutsatserna från</w:t>
      </w:r>
      <w:r w:rsidR="009E389E" w:rsidRPr="009A00DA">
        <w:t xml:space="preserve"> effe</w:t>
      </w:r>
      <w:r w:rsidR="009E389E" w:rsidRPr="009A00DA">
        <w:t>k</w:t>
      </w:r>
      <w:r w:rsidR="009E389E" w:rsidRPr="009A00DA">
        <w:t>tivitetsrevisionens</w:t>
      </w:r>
      <w:r w:rsidRPr="009A00DA">
        <w:t xml:space="preserve"> granskningar inom tre områden: det finanspolitiska ramverket under en ekonomisk kris, konsekvenser av </w:t>
      </w:r>
      <w:r w:rsidR="00E076DA" w:rsidRPr="009A00DA">
        <w:t xml:space="preserve">en </w:t>
      </w:r>
      <w:r w:rsidRPr="009A00DA">
        <w:t>ökad internationell rörlighet</w:t>
      </w:r>
      <w:r w:rsidR="00E076DA" w:rsidRPr="009A00DA">
        <w:t>,</w:t>
      </w:r>
      <w:r w:rsidRPr="009A00DA">
        <w:t xml:space="preserve"> samt myndigheternas g</w:t>
      </w:r>
      <w:r w:rsidRPr="009A00DA">
        <w:t>e</w:t>
      </w:r>
      <w:r w:rsidRPr="009A00DA">
        <w:t>nomförande av EU-beslut. För den årliga revisionen redov</w:t>
      </w:r>
      <w:r w:rsidRPr="009A00DA">
        <w:t>i</w:t>
      </w:r>
      <w:r w:rsidRPr="009A00DA">
        <w:t>sades de viktigaste iakttagelserna från granskningen av myndigheternas årsr</w:t>
      </w:r>
      <w:r w:rsidRPr="009A00DA">
        <w:t>e</w:t>
      </w:r>
      <w:r w:rsidRPr="009A00DA">
        <w:t>dovisningar och hur myndigheterna hanterat nya ekonomiadministrativa krav</w:t>
      </w:r>
      <w:r w:rsidR="00B120D2" w:rsidRPr="009A00DA">
        <w:t>,</w:t>
      </w:r>
      <w:r w:rsidRPr="009A00DA">
        <w:t xml:space="preserve"> bland annat avsee</w:t>
      </w:r>
      <w:r w:rsidRPr="009A00DA">
        <w:t>n</w:t>
      </w:r>
      <w:r w:rsidRPr="009A00DA">
        <w:t>de intern styrning och kontroll och införande av ele</w:t>
      </w:r>
      <w:r w:rsidRPr="009A00DA">
        <w:t>k</w:t>
      </w:r>
      <w:r w:rsidRPr="009A00DA">
        <w:t>tronisk fakturahantering.</w:t>
      </w:r>
    </w:p>
    <w:p w:rsidR="00D944FD" w:rsidRPr="009A00DA" w:rsidRDefault="00D944FD" w:rsidP="00D944FD">
      <w:pPr>
        <w:rPr>
          <w:b/>
          <w:color w:val="FF0000"/>
        </w:rPr>
      </w:pPr>
    </w:p>
    <w:p w:rsidR="00D944FD" w:rsidRPr="009A00DA" w:rsidRDefault="00D944FD" w:rsidP="0098158B">
      <w:pPr>
        <w:rPr>
          <w:sz w:val="18"/>
        </w:rPr>
      </w:pPr>
      <w:r w:rsidRPr="009A00DA">
        <w:rPr>
          <w:sz w:val="18"/>
        </w:rPr>
        <w:t>Riksrevisionens uppföljningsrapport 2009</w:t>
      </w:r>
    </w:p>
    <w:p w:rsidR="00D944FD" w:rsidRPr="009A00DA" w:rsidRDefault="00111B68" w:rsidP="00111B68">
      <w:r w:rsidRPr="009A00DA">
        <w:t>I Riksrevisionens Uppföljningsrapport 2009 redovisades hur riksdagen och regeringen behandlat Riksrevisionens granskningsrapporter från effektivitet</w:t>
      </w:r>
      <w:r w:rsidRPr="009A00DA">
        <w:t>s</w:t>
      </w:r>
      <w:r w:rsidRPr="009A00DA">
        <w:t>revisionen sedan starten år 2003. Ra</w:t>
      </w:r>
      <w:r w:rsidRPr="009A00DA">
        <w:t>p</w:t>
      </w:r>
      <w:r w:rsidRPr="009A00DA">
        <w:t>porten innehöll även en redovisning av åtgärder med anledning av invändningar i revisionsberättelserna för verksa</w:t>
      </w:r>
      <w:r w:rsidRPr="009A00DA">
        <w:t>m</w:t>
      </w:r>
      <w:r w:rsidRPr="009A00DA">
        <w:t>het</w:t>
      </w:r>
      <w:r w:rsidRPr="009A00DA">
        <w:t>s</w:t>
      </w:r>
      <w:r w:rsidRPr="009A00DA">
        <w:t>året 2007. I 2009 års rapport utvecklades analysen av vilka effekter som granskningarna har bidragit till när regeringen och de granskade organisati</w:t>
      </w:r>
      <w:r w:rsidRPr="009A00DA">
        <w:t>o</w:t>
      </w:r>
      <w:r w:rsidRPr="009A00DA">
        <w:t>nerna ku</w:t>
      </w:r>
      <w:r w:rsidRPr="009A00DA">
        <w:t>n</w:t>
      </w:r>
      <w:r w:rsidRPr="009A00DA">
        <w:t>nat omsätta dem i praktisk handling. Uppföljningsrapporten 2009 visade att Riksrevisionens granskning ger upphov till ett betydande förbät</w:t>
      </w:r>
      <w:r w:rsidRPr="009A00DA">
        <w:t>t</w:t>
      </w:r>
      <w:r w:rsidRPr="009A00DA">
        <w:t>ringsarbete i den statliga verksamheten.</w:t>
      </w:r>
    </w:p>
    <w:p w:rsidR="00D944FD" w:rsidRPr="009A00DA" w:rsidRDefault="00D944FD" w:rsidP="00D944FD">
      <w:pPr>
        <w:tabs>
          <w:tab w:val="left" w:pos="284"/>
        </w:tabs>
        <w:rPr>
          <w:szCs w:val="24"/>
        </w:rPr>
      </w:pPr>
    </w:p>
    <w:p w:rsidR="00D944FD" w:rsidRPr="009A00DA" w:rsidRDefault="00D944FD" w:rsidP="00AB0641">
      <w:pPr>
        <w:keepNext/>
        <w:rPr>
          <w:sz w:val="18"/>
        </w:rPr>
      </w:pPr>
      <w:r w:rsidRPr="009A00DA">
        <w:rPr>
          <w:sz w:val="18"/>
        </w:rPr>
        <w:t>Remissyttranden</w:t>
      </w:r>
    </w:p>
    <w:p w:rsidR="00D944FD" w:rsidRPr="009A00DA" w:rsidRDefault="00111B68" w:rsidP="00AB0641">
      <w:pPr>
        <w:keepNext/>
      </w:pPr>
      <w:r w:rsidRPr="009A00DA">
        <w:t>Riksrevisionen företräder statlig revision i olika sammanhang, till exempel i frågor om styrning och revision. Myndigheten har även genom sin granskning kunskap om förhållanden inom en mängd olika områden. Under 2009 lämn</w:t>
      </w:r>
      <w:r w:rsidRPr="009A00DA">
        <w:t>a</w:t>
      </w:r>
      <w:r w:rsidRPr="009A00DA">
        <w:t>de Riksrev</w:t>
      </w:r>
      <w:r w:rsidRPr="009A00DA">
        <w:t>i</w:t>
      </w:r>
      <w:r w:rsidRPr="009A00DA">
        <w:t xml:space="preserve">sionen </w:t>
      </w:r>
      <w:r w:rsidR="00905A9C" w:rsidRPr="009A00DA">
        <w:t>17</w:t>
      </w:r>
      <w:r w:rsidRPr="009A00DA">
        <w:t xml:space="preserve"> remissyttranden.</w:t>
      </w:r>
    </w:p>
    <w:p w:rsidR="00C66BD4" w:rsidRPr="009A00DA" w:rsidRDefault="00C66BD4" w:rsidP="00AD454D"/>
    <w:p w:rsidR="00C66BD4" w:rsidRPr="009A00DA" w:rsidRDefault="00C66BD4" w:rsidP="00C66BD4">
      <w:pPr>
        <w:keepNext/>
        <w:rPr>
          <w:i/>
          <w:sz w:val="20"/>
        </w:rPr>
      </w:pPr>
      <w:r w:rsidRPr="009A00DA">
        <w:rPr>
          <w:i/>
          <w:sz w:val="20"/>
        </w:rPr>
        <w:t>Internationell omvärldsriktad ver</w:t>
      </w:r>
      <w:r w:rsidRPr="009A00DA">
        <w:rPr>
          <w:i/>
          <w:sz w:val="20"/>
        </w:rPr>
        <w:t>k</w:t>
      </w:r>
      <w:r w:rsidRPr="009A00DA">
        <w:rPr>
          <w:i/>
          <w:sz w:val="20"/>
        </w:rPr>
        <w:t>samhet</w:t>
      </w:r>
    </w:p>
    <w:p w:rsidR="00C66BD4" w:rsidRPr="009A00DA" w:rsidRDefault="00111B68" w:rsidP="00C66BD4">
      <w:r w:rsidRPr="009A00DA">
        <w:t>Riksrevisionens internationella omvärldsriktade verksamhet har ökat i o</w:t>
      </w:r>
      <w:r w:rsidRPr="009A00DA">
        <w:t>m</w:t>
      </w:r>
      <w:r w:rsidRPr="009A00DA">
        <w:t xml:space="preserve">fattning sedan föregående år. Ökningen har främst skett inom ramen </w:t>
      </w:r>
      <w:r w:rsidR="00B120D2" w:rsidRPr="009A00DA">
        <w:t xml:space="preserve">för </w:t>
      </w:r>
      <w:r w:rsidRPr="009A00DA">
        <w:t>e</w:t>
      </w:r>
      <w:r w:rsidRPr="009A00DA">
        <w:t>n</w:t>
      </w:r>
      <w:r w:rsidRPr="009A00DA">
        <w:t>gagemanget i den internationella org</w:t>
      </w:r>
      <w:r w:rsidRPr="009A00DA">
        <w:t>a</w:t>
      </w:r>
      <w:r w:rsidRPr="009A00DA">
        <w:t>nisationen för högre revisionsorgan (INTOSAI). Riksrevisionen har däru</w:t>
      </w:r>
      <w:r w:rsidRPr="009A00DA">
        <w:t>t</w:t>
      </w:r>
      <w:r w:rsidRPr="009A00DA">
        <w:t>över varit revisor i flera internationella organisationer.</w:t>
      </w:r>
    </w:p>
    <w:p w:rsidR="00C66BD4" w:rsidRPr="009A00DA" w:rsidRDefault="00C66BD4" w:rsidP="00C66BD4">
      <w:pPr>
        <w:pStyle w:val="normalmedindrag"/>
      </w:pPr>
    </w:p>
    <w:p w:rsidR="00C66BD4" w:rsidRPr="009A00DA" w:rsidRDefault="00C66BD4" w:rsidP="00C66BD4">
      <w:pPr>
        <w:rPr>
          <w:sz w:val="18"/>
        </w:rPr>
      </w:pPr>
      <w:r w:rsidRPr="009A00DA">
        <w:rPr>
          <w:sz w:val="18"/>
        </w:rPr>
        <w:t>Internationell revision, samverkan och kontakter</w:t>
      </w:r>
    </w:p>
    <w:p w:rsidR="00111B68" w:rsidRPr="009A00DA" w:rsidRDefault="00111B68" w:rsidP="00111B68">
      <w:r w:rsidRPr="009A00DA">
        <w:t xml:space="preserve">Riksrevisionen deltar som nationellt revisionsorgan (SAI) i ett omfattande internationellt samarbete. Myndigheten är medlem </w:t>
      </w:r>
      <w:r w:rsidR="00B120D2" w:rsidRPr="009A00DA">
        <w:t>i</w:t>
      </w:r>
      <w:r w:rsidR="00E076DA" w:rsidRPr="009A00DA">
        <w:t xml:space="preserve"> </w:t>
      </w:r>
      <w:r w:rsidRPr="009A00DA">
        <w:t>INTOSAI och andra mult</w:t>
      </w:r>
      <w:r w:rsidRPr="009A00DA">
        <w:t>i</w:t>
      </w:r>
      <w:r w:rsidRPr="009A00DA">
        <w:t>laterala nätverk och organisationer inom revisionsområdet</w:t>
      </w:r>
      <w:r w:rsidR="00F37BA6" w:rsidRPr="009A00DA">
        <w:t xml:space="preserve">. Dessutom </w:t>
      </w:r>
      <w:r w:rsidRPr="009A00DA">
        <w:t xml:space="preserve">deltar </w:t>
      </w:r>
      <w:r w:rsidR="00F37BA6" w:rsidRPr="009A00DA">
        <w:t xml:space="preserve">Riksrevisionen </w:t>
      </w:r>
      <w:r w:rsidRPr="009A00DA">
        <w:t>i bilateralt utbyte</w:t>
      </w:r>
      <w:r w:rsidR="00F37BA6" w:rsidRPr="009A00DA">
        <w:t xml:space="preserve"> och</w:t>
      </w:r>
      <w:r w:rsidRPr="009A00DA">
        <w:t xml:space="preserve"> sa</w:t>
      </w:r>
      <w:r w:rsidRPr="009A00DA">
        <w:t>m</w:t>
      </w:r>
      <w:r w:rsidRPr="009A00DA">
        <w:t xml:space="preserve">verkar med den </w:t>
      </w:r>
      <w:r w:rsidR="00B120D2" w:rsidRPr="009A00DA">
        <w:t>E</w:t>
      </w:r>
      <w:r w:rsidRPr="009A00DA">
        <w:t xml:space="preserve">uropeiska revisionsrätten </w:t>
      </w:r>
      <w:r w:rsidR="00B120D2" w:rsidRPr="009A00DA">
        <w:t xml:space="preserve">(ECA) </w:t>
      </w:r>
      <w:r w:rsidRPr="009A00DA">
        <w:t>och de nationella revisionso</w:t>
      </w:r>
      <w:r w:rsidRPr="009A00DA">
        <w:t>r</w:t>
      </w:r>
      <w:r w:rsidRPr="009A00DA">
        <w:t>ganen inom EU rörande granskning av EU-medel samt i revision av internati</w:t>
      </w:r>
      <w:r w:rsidRPr="009A00DA">
        <w:t>o</w:t>
      </w:r>
      <w:r w:rsidRPr="009A00DA">
        <w:t xml:space="preserve">nella organisationer. </w:t>
      </w:r>
    </w:p>
    <w:p w:rsidR="00111B68" w:rsidRPr="009A00DA" w:rsidRDefault="00111B68" w:rsidP="00111B68">
      <w:pPr>
        <w:pStyle w:val="Normaltindrag"/>
      </w:pPr>
      <w:r w:rsidRPr="009A00DA">
        <w:t>Riksrevisionen leder en undergrupp till INTOSAI Task Force on the Gl</w:t>
      </w:r>
      <w:r w:rsidRPr="009A00DA">
        <w:t>o</w:t>
      </w:r>
      <w:r w:rsidRPr="009A00DA">
        <w:t>bal Financial Crisis som närmare ska beskr</w:t>
      </w:r>
      <w:r w:rsidRPr="009A00DA">
        <w:t>i</w:t>
      </w:r>
      <w:r w:rsidRPr="009A00DA">
        <w:t>va orsakerna till nuvarande och tidigare finanskriser samt beskriva vilka lärd</w:t>
      </w:r>
      <w:r w:rsidRPr="009A00DA">
        <w:t>o</w:t>
      </w:r>
      <w:r w:rsidRPr="009A00DA">
        <w:t>mar som kan dras för framtiden. Riksr</w:t>
      </w:r>
      <w:r w:rsidRPr="009A00DA">
        <w:t>e</w:t>
      </w:r>
      <w:r w:rsidRPr="009A00DA">
        <w:t>visionen har också deltagit i flera andra av INTOSAI:s kommittéer och arbet</w:t>
      </w:r>
      <w:r w:rsidRPr="009A00DA">
        <w:t>s</w:t>
      </w:r>
      <w:r w:rsidRPr="009A00DA">
        <w:t>grupper</w:t>
      </w:r>
      <w:r w:rsidR="00F37BA6" w:rsidRPr="009A00DA">
        <w:t>,</w:t>
      </w:r>
      <w:r w:rsidRPr="009A00DA">
        <w:t xml:space="preserve"> bl.</w:t>
      </w:r>
      <w:r w:rsidR="00F37BA6" w:rsidRPr="009A00DA">
        <w:t>a. i syfte att bidra och ta del</w:t>
      </w:r>
      <w:r w:rsidRPr="009A00DA">
        <w:t xml:space="preserve"> av metoder och erfarenheter som kan användas i vår egen granskningsver</w:t>
      </w:r>
      <w:r w:rsidRPr="009A00DA">
        <w:t>k</w:t>
      </w:r>
      <w:r w:rsidRPr="009A00DA">
        <w:t>samhet och för att bidra med egen ku</w:t>
      </w:r>
      <w:r w:rsidRPr="009A00DA">
        <w:t>n</w:t>
      </w:r>
      <w:r w:rsidRPr="009A00DA">
        <w:t>skap.</w:t>
      </w:r>
    </w:p>
    <w:p w:rsidR="00111B68" w:rsidRPr="009A00DA" w:rsidRDefault="00111B68" w:rsidP="00111B68">
      <w:pPr>
        <w:pStyle w:val="Normaltindrag"/>
      </w:pPr>
      <w:r w:rsidRPr="009A00DA">
        <w:t>Under 2009 påbörjades en referensgranskning (</w:t>
      </w:r>
      <w:r w:rsidRPr="009A00DA">
        <w:rPr>
          <w:i/>
        </w:rPr>
        <w:t>peer review</w:t>
      </w:r>
      <w:r w:rsidRPr="009A00DA">
        <w:t>) av den kan</w:t>
      </w:r>
      <w:r w:rsidRPr="009A00DA">
        <w:t>a</w:t>
      </w:r>
      <w:r w:rsidRPr="009A00DA">
        <w:t>densiska revisionsmyndighetens årliga revision tillsammans med de austral</w:t>
      </w:r>
      <w:r w:rsidRPr="009A00DA">
        <w:t>i</w:t>
      </w:r>
      <w:r w:rsidRPr="009A00DA">
        <w:t>ensiska och norska revisionsmyndighete</w:t>
      </w:r>
      <w:r w:rsidRPr="009A00DA">
        <w:t>r</w:t>
      </w:r>
      <w:r w:rsidRPr="009A00DA">
        <w:t>na. Riksrevisionen har också lett ett arbete att utvärdera arbetsgrupperna inom EU:s kontaktkommittésamarbete med syftet att effektivisera deras arbete. Vid EU:s kontaktkommittémöte antogs slutsatser kring detta arbete.</w:t>
      </w:r>
    </w:p>
    <w:p w:rsidR="00111B68" w:rsidRPr="009A00DA" w:rsidRDefault="00111B68" w:rsidP="00111B68">
      <w:pPr>
        <w:pStyle w:val="Normaltindrag"/>
      </w:pPr>
      <w:r w:rsidRPr="009A00DA">
        <w:t>Under året har Riksrevisionen mottagit elva besök från såväl revisionso</w:t>
      </w:r>
      <w:r w:rsidRPr="009A00DA">
        <w:t>r</w:t>
      </w:r>
      <w:r w:rsidRPr="009A00DA">
        <w:t>gan som parlament och regeringar. Vidare har Riksrevisionen besvarat flera enkäter och frågor från andra länders revision</w:t>
      </w:r>
      <w:r w:rsidRPr="009A00DA">
        <w:t>s</w:t>
      </w:r>
      <w:r w:rsidRPr="009A00DA">
        <w:t>organ.</w:t>
      </w:r>
    </w:p>
    <w:p w:rsidR="00111B68" w:rsidRPr="009A00DA" w:rsidRDefault="00111B68" w:rsidP="00111B68">
      <w:pPr>
        <w:pStyle w:val="Normaltindrag"/>
      </w:pPr>
      <w:r w:rsidRPr="009A00DA">
        <w:t>Under 2009 har Europeiska revisionsrätten genomfört sju granskningsb</w:t>
      </w:r>
      <w:r w:rsidRPr="009A00DA">
        <w:t>e</w:t>
      </w:r>
      <w:r w:rsidRPr="009A00DA">
        <w:t>sök i Sverige. Riksrevisionen samarbetar i enlighet med Romfördraget med Europeiska revisionsrätten och medverkar med observatörer vid dess grans</w:t>
      </w:r>
      <w:r w:rsidRPr="009A00DA">
        <w:t>k</w:t>
      </w:r>
      <w:r w:rsidRPr="009A00DA">
        <w:t xml:space="preserve">ningsbesök i Sverige. </w:t>
      </w:r>
    </w:p>
    <w:p w:rsidR="00C66BD4" w:rsidRPr="009A00DA" w:rsidRDefault="00111B68" w:rsidP="00111B68">
      <w:pPr>
        <w:pStyle w:val="Normaltindrag"/>
      </w:pPr>
      <w:r w:rsidRPr="009A00DA">
        <w:t>Riksrevisionen har granskat fyra no</w:t>
      </w:r>
      <w:r w:rsidRPr="009A00DA">
        <w:t>r</w:t>
      </w:r>
      <w:r w:rsidRPr="009A00DA">
        <w:t>diska institutioner i enlighet med den s.k. domicillandsprincipen och varit revisor i det europeiska flygsäkerhetso</w:t>
      </w:r>
      <w:r w:rsidRPr="009A00DA">
        <w:t>r</w:t>
      </w:r>
      <w:r w:rsidRPr="009A00DA">
        <w:t>ganet Eurocontrol och i den Europeiska rym</w:t>
      </w:r>
      <w:r w:rsidRPr="009A00DA">
        <w:t>d</w:t>
      </w:r>
      <w:r w:rsidRPr="009A00DA">
        <w:t>organisationen ESA. Dessutom inleddes under året ett revisionsåtagande i form av medlemskap i revision</w:t>
      </w:r>
      <w:r w:rsidRPr="009A00DA">
        <w:t>s</w:t>
      </w:r>
      <w:r w:rsidRPr="009A00DA">
        <w:t>styrelsen för EU:s försvarssamarbete Athena.</w:t>
      </w:r>
    </w:p>
    <w:p w:rsidR="00C66BD4" w:rsidRPr="009A00DA" w:rsidRDefault="00C66BD4" w:rsidP="00C66BD4">
      <w:pPr>
        <w:pStyle w:val="Normaltindrag"/>
      </w:pPr>
    </w:p>
    <w:p w:rsidR="00C66BD4" w:rsidRPr="009A00DA" w:rsidRDefault="00C66BD4" w:rsidP="00C66BD4">
      <w:pPr>
        <w:rPr>
          <w:b/>
        </w:rPr>
      </w:pPr>
    </w:p>
    <w:p w:rsidR="00C66BD4" w:rsidRPr="009A00DA" w:rsidRDefault="00F37BA6" w:rsidP="0025075C">
      <w:pPr>
        <w:keepNext/>
        <w:rPr>
          <w:sz w:val="18"/>
        </w:rPr>
      </w:pPr>
      <w:r w:rsidRPr="009A00DA">
        <w:rPr>
          <w:sz w:val="18"/>
        </w:rPr>
        <w:t>Financial Audit Subcommitte</w:t>
      </w:r>
      <w:r w:rsidR="00C66BD4" w:rsidRPr="009A00DA">
        <w:rPr>
          <w:sz w:val="18"/>
        </w:rPr>
        <w:t>e</w:t>
      </w:r>
    </w:p>
    <w:p w:rsidR="00111B68" w:rsidRPr="009A00DA" w:rsidRDefault="00111B68" w:rsidP="00111B68">
      <w:r w:rsidRPr="009A00DA">
        <w:t>Riksrevisionen är ordförande i INTOSAI Financial Audit Subcommittee (FAS). Uppdraget är att leda arbetet med att utveckla internationella riktlinjer för finansiell revision inom offentlig ver</w:t>
      </w:r>
      <w:r w:rsidRPr="009A00DA">
        <w:t>k</w:t>
      </w:r>
      <w:r w:rsidRPr="009A00DA">
        <w:t>samhet. Utvecklingsarbetet sker i samarbete med den privata sektorns standar</w:t>
      </w:r>
      <w:r w:rsidRPr="009A00DA">
        <w:t>d</w:t>
      </w:r>
      <w:r w:rsidRPr="009A00DA">
        <w:t>sättande organ – International Auditing and Assurance Standards Board (IAASB) som är knutet till Intern</w:t>
      </w:r>
      <w:r w:rsidRPr="009A00DA">
        <w:t>a</w:t>
      </w:r>
      <w:r w:rsidRPr="009A00DA">
        <w:t>tional Federation of Accountants (IFAC) – och genomförs med hjälp av rev</w:t>
      </w:r>
      <w:r w:rsidRPr="009A00DA">
        <w:t>i</w:t>
      </w:r>
      <w:r w:rsidRPr="009A00DA">
        <w:t>sionsexperter från statliga revisionsorgan i ett se</w:t>
      </w:r>
      <w:r w:rsidRPr="009A00DA">
        <w:t>x</w:t>
      </w:r>
      <w:r w:rsidRPr="009A00DA">
        <w:t>tiotal länder. Världsbanken och Asiatiska utvecklingsbanken bidrar till projektets finansiering. Under 2009 har FAS slu</w:t>
      </w:r>
      <w:r w:rsidRPr="009A00DA">
        <w:t>t</w:t>
      </w:r>
      <w:r w:rsidRPr="009A00DA">
        <w:t xml:space="preserve">fört utvecklingen av totalt 36 riktlinjer vilka godkändes av INTOSAI </w:t>
      </w:r>
      <w:r w:rsidRPr="009A00DA">
        <w:rPr>
          <w:i/>
        </w:rPr>
        <w:t>Governing Board</w:t>
      </w:r>
      <w:r w:rsidRPr="009A00DA">
        <w:t xml:space="preserve"> i november 2009. En uppgift för FAS är att spr</w:t>
      </w:r>
      <w:r w:rsidRPr="009A00DA">
        <w:t>i</w:t>
      </w:r>
      <w:r w:rsidRPr="009A00DA">
        <w:t>da kunskap om riktlinjerna. Arbetet med att informera och utbilda INT</w:t>
      </w:r>
      <w:r w:rsidRPr="009A00DA">
        <w:t>O</w:t>
      </w:r>
      <w:r w:rsidRPr="009A00DA">
        <w:t xml:space="preserve">SAI:s medlemmar inleddes under året. Därtill </w:t>
      </w:r>
      <w:r w:rsidR="00B120D2" w:rsidRPr="009A00DA">
        <w:t xml:space="preserve">genomfördes </w:t>
      </w:r>
      <w:r w:rsidRPr="009A00DA">
        <w:t>en extern utvärdering, initierad av Världsbanken, av arbetet inom FAS. Utvärderingen drog geno</w:t>
      </w:r>
      <w:r w:rsidRPr="009A00DA">
        <w:t>m</w:t>
      </w:r>
      <w:r w:rsidRPr="009A00DA">
        <w:t>gående positiva slutsatser om kvaliteten i såväl process som slutpr</w:t>
      </w:r>
      <w:r w:rsidRPr="009A00DA">
        <w:t>o</w:t>
      </w:r>
      <w:r w:rsidRPr="009A00DA">
        <w:t>dukter.</w:t>
      </w:r>
    </w:p>
    <w:p w:rsidR="00111B68" w:rsidRPr="009A00DA" w:rsidRDefault="00111B68" w:rsidP="00111B68">
      <w:pPr>
        <w:pStyle w:val="Normaltindrag"/>
      </w:pPr>
      <w:r w:rsidRPr="009A00DA">
        <w:t>Mot bakgrund av bl</w:t>
      </w:r>
      <w:r w:rsidR="009D1BC7" w:rsidRPr="009A00DA">
        <w:t xml:space="preserve">and </w:t>
      </w:r>
      <w:r w:rsidRPr="009A00DA">
        <w:t>a</w:t>
      </w:r>
      <w:r w:rsidR="009D1BC7" w:rsidRPr="009A00DA">
        <w:t>nnat</w:t>
      </w:r>
      <w:r w:rsidRPr="009A00DA">
        <w:t xml:space="preserve"> finanskrisen kommer vikten av globalt a</w:t>
      </w:r>
      <w:r w:rsidRPr="009A00DA">
        <w:t>c</w:t>
      </w:r>
      <w:r w:rsidRPr="009A00DA">
        <w:t>cepterade standarder för redovisning, fina</w:t>
      </w:r>
      <w:r w:rsidRPr="009A00DA">
        <w:t>n</w:t>
      </w:r>
      <w:r w:rsidRPr="009A00DA">
        <w:t>siell rapportering och revision alltmer i f</w:t>
      </w:r>
      <w:r w:rsidRPr="009A00DA">
        <w:t>o</w:t>
      </w:r>
      <w:r w:rsidRPr="009A00DA">
        <w:t xml:space="preserve">kus. Riksrevisionen har beslutat att tillämpa de nya riktlinjerna i sin årliga revision. </w:t>
      </w:r>
    </w:p>
    <w:p w:rsidR="00AB0641" w:rsidRPr="009A00DA" w:rsidRDefault="00111B68" w:rsidP="00111B68">
      <w:pPr>
        <w:pStyle w:val="Normaltindrag"/>
      </w:pPr>
      <w:r w:rsidRPr="009A00DA">
        <w:t xml:space="preserve">Den kunskap Riksrevisionen skaffat genom </w:t>
      </w:r>
      <w:r w:rsidR="009D1BC7" w:rsidRPr="009A00DA">
        <w:t xml:space="preserve">arbetet i </w:t>
      </w:r>
      <w:r w:rsidRPr="009A00DA">
        <w:t>FAS är av stort värde för utvecklingen av vår egen årliga revision.</w:t>
      </w:r>
    </w:p>
    <w:p w:rsidR="000B678E" w:rsidRPr="009A00DA" w:rsidRDefault="000B678E" w:rsidP="006F00BC">
      <w:pPr>
        <w:pStyle w:val="Normaltindrag"/>
      </w:pPr>
    </w:p>
    <w:p w:rsidR="00AD454D" w:rsidRPr="009A00DA" w:rsidRDefault="00111B68" w:rsidP="00C66BD4">
      <w:pPr>
        <w:rPr>
          <w:i/>
          <w:sz w:val="20"/>
        </w:rPr>
      </w:pPr>
      <w:r w:rsidRPr="009A00DA">
        <w:rPr>
          <w:i/>
          <w:sz w:val="20"/>
        </w:rPr>
        <w:br w:type="page"/>
      </w:r>
      <w:r w:rsidR="00D944FD" w:rsidRPr="009A00DA">
        <w:rPr>
          <w:i/>
          <w:sz w:val="20"/>
        </w:rPr>
        <w:t>Internationell uppdragsverksamhe</w:t>
      </w:r>
      <w:r w:rsidR="00AD454D" w:rsidRPr="009A00DA">
        <w:rPr>
          <w:i/>
          <w:sz w:val="20"/>
        </w:rPr>
        <w:t xml:space="preserve">t </w:t>
      </w:r>
      <w:r w:rsidR="00AD454D" w:rsidRPr="009A00DA">
        <w:rPr>
          <w:rStyle w:val="Fotnotsreferens"/>
          <w:i/>
          <w:sz w:val="20"/>
        </w:rPr>
        <w:footnoteReference w:id="5"/>
      </w:r>
    </w:p>
    <w:p w:rsidR="00111B68" w:rsidRPr="009A00DA" w:rsidRDefault="00111B68" w:rsidP="00111B68">
      <w:r w:rsidRPr="009A00DA">
        <w:t>Den internationella uppdragsverksamh</w:t>
      </w:r>
      <w:r w:rsidRPr="009A00DA">
        <w:t>e</w:t>
      </w:r>
      <w:r w:rsidRPr="009A00DA">
        <w:t xml:space="preserve">ten har under året bestått av dels ett uppdrag för Ålands landskapsregering </w:t>
      </w:r>
      <w:r w:rsidR="00F37BA6" w:rsidRPr="009A00DA">
        <w:t xml:space="preserve">som </w:t>
      </w:r>
      <w:r w:rsidRPr="009A00DA">
        <w:t>syftade till att utforma ett förslag till ny revisionsmyndighet för Åland, dels en fortsatt revision av verksamh</w:t>
      </w:r>
      <w:r w:rsidRPr="009A00DA">
        <w:t>e</w:t>
      </w:r>
      <w:r w:rsidRPr="009A00DA">
        <w:t>ten inom Östersjöstaternas råd (Council of Baltic Sea States).</w:t>
      </w:r>
    </w:p>
    <w:p w:rsidR="00D944FD" w:rsidRPr="009A00DA" w:rsidRDefault="00D944FD" w:rsidP="008126AE">
      <w:pPr>
        <w:keepNext/>
        <w:spacing w:before="320" w:line="200" w:lineRule="atLeast"/>
        <w:ind w:left="851" w:hanging="851"/>
        <w:outlineLvl w:val="3"/>
        <w:rPr>
          <w:caps/>
          <w:spacing w:val="8"/>
          <w:sz w:val="14"/>
        </w:rPr>
      </w:pPr>
      <w:r w:rsidRPr="009A00DA">
        <w:rPr>
          <w:caps/>
          <w:spacing w:val="8"/>
          <w:sz w:val="14"/>
        </w:rPr>
        <w:t>Tabell</w:t>
      </w:r>
      <w:r w:rsidR="002961BE" w:rsidRPr="009A00DA">
        <w:rPr>
          <w:caps/>
          <w:spacing w:val="8"/>
          <w:sz w:val="14"/>
        </w:rPr>
        <w:t>11</w:t>
      </w:r>
      <w:r w:rsidRPr="009A00DA">
        <w:rPr>
          <w:caps/>
          <w:spacing w:val="8"/>
          <w:sz w:val="14"/>
        </w:rPr>
        <w:t>: Kostnader och intäkter samt årets över</w:t>
      </w:r>
      <w:r w:rsidR="00F37BA6" w:rsidRPr="009A00DA">
        <w:rPr>
          <w:caps/>
          <w:spacing w:val="8"/>
          <w:sz w:val="14"/>
        </w:rPr>
        <w:t xml:space="preserve"> – </w:t>
      </w:r>
      <w:r w:rsidRPr="009A00DA">
        <w:rPr>
          <w:caps/>
          <w:spacing w:val="8"/>
          <w:sz w:val="14"/>
        </w:rPr>
        <w:t>unde</w:t>
      </w:r>
      <w:r w:rsidRPr="009A00DA">
        <w:rPr>
          <w:caps/>
          <w:spacing w:val="8"/>
          <w:sz w:val="14"/>
        </w:rPr>
        <w:t>r</w:t>
      </w:r>
      <w:r w:rsidRPr="009A00DA">
        <w:rPr>
          <w:caps/>
          <w:spacing w:val="8"/>
          <w:sz w:val="14"/>
        </w:rPr>
        <w:t>skott för Internationell uppdragsver</w:t>
      </w:r>
      <w:r w:rsidRPr="009A00DA">
        <w:rPr>
          <w:caps/>
          <w:spacing w:val="8"/>
          <w:sz w:val="14"/>
        </w:rPr>
        <w:t>k</w:t>
      </w:r>
      <w:r w:rsidRPr="009A00DA">
        <w:rPr>
          <w:caps/>
          <w:spacing w:val="8"/>
          <w:sz w:val="14"/>
        </w:rPr>
        <w:t>samhet 2009</w:t>
      </w:r>
      <w:r w:rsidR="00F37BA6" w:rsidRPr="009A00DA">
        <w:rPr>
          <w:caps/>
          <w:spacing w:val="8"/>
          <w:sz w:val="14"/>
        </w:rPr>
        <w:t>–</w:t>
      </w:r>
      <w:r w:rsidRPr="009A00DA">
        <w:rPr>
          <w:caps/>
          <w:spacing w:val="8"/>
          <w:sz w:val="14"/>
        </w:rPr>
        <w:t>2007</w:t>
      </w:r>
      <w:r w:rsidR="00F37BA6" w:rsidRPr="009A00DA">
        <w:rPr>
          <w:caps/>
          <w:spacing w:val="8"/>
          <w:sz w:val="14"/>
        </w:rPr>
        <w:t>,</w:t>
      </w:r>
      <w:r w:rsidRPr="009A00DA">
        <w:rPr>
          <w:caps/>
          <w:spacing w:val="8"/>
          <w:sz w:val="14"/>
        </w:rPr>
        <w:t xml:space="preserve"> tkr </w:t>
      </w:r>
    </w:p>
    <w:p w:rsidR="00D944FD" w:rsidRPr="009A00DA" w:rsidRDefault="009A00DA" w:rsidP="00D944FD">
      <w:pPr>
        <w:pStyle w:val="normalmedindrag"/>
        <w:ind w:firstLine="0"/>
        <w:rPr>
          <w:color w:val="FF0000"/>
        </w:rPr>
      </w:pPr>
      <w:r w:rsidRPr="009A00DA">
        <w:rPr>
          <w:noProof/>
        </w:rPr>
        <w:drawing>
          <wp:inline distT="0" distB="0" distL="0" distR="0">
            <wp:extent cx="3765550" cy="64770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765550" cy="647700"/>
                    </a:xfrm>
                    <a:prstGeom prst="rect">
                      <a:avLst/>
                    </a:prstGeom>
                    <a:noFill/>
                    <a:ln>
                      <a:noFill/>
                    </a:ln>
                  </pic:spPr>
                </pic:pic>
              </a:graphicData>
            </a:graphic>
          </wp:inline>
        </w:drawing>
      </w:r>
    </w:p>
    <w:p w:rsidR="00D944FD" w:rsidRPr="009A00DA" w:rsidRDefault="00D944FD" w:rsidP="00D944FD">
      <w:pPr>
        <w:pStyle w:val="Rubrik4"/>
        <w:rPr>
          <w:noProof w:val="0"/>
        </w:rPr>
      </w:pPr>
    </w:p>
    <w:p w:rsidR="00D944FD" w:rsidRPr="009A00DA" w:rsidRDefault="00D944FD" w:rsidP="00AD454D">
      <w:pPr>
        <w:rPr>
          <w:i/>
          <w:sz w:val="20"/>
        </w:rPr>
      </w:pPr>
      <w:r w:rsidRPr="009A00DA">
        <w:rPr>
          <w:i/>
          <w:sz w:val="20"/>
        </w:rPr>
        <w:t>Kostnader</w:t>
      </w:r>
    </w:p>
    <w:p w:rsidR="00D944FD" w:rsidRPr="009A00DA" w:rsidRDefault="00F37BA6" w:rsidP="00111B68">
      <w:r w:rsidRPr="009A00DA">
        <w:t>De ö</w:t>
      </w:r>
      <w:r w:rsidR="00111B68" w:rsidRPr="009A00DA">
        <w:t>kade kostnader</w:t>
      </w:r>
      <w:r w:rsidRPr="009A00DA">
        <w:t>na</w:t>
      </w:r>
      <w:r w:rsidR="00111B68" w:rsidRPr="009A00DA">
        <w:t xml:space="preserve"> för Omvärldsriktad verksamhet beror dels på högre aktivitetsnivå med personal från grans</w:t>
      </w:r>
      <w:r w:rsidR="00111B68" w:rsidRPr="009A00DA">
        <w:t>k</w:t>
      </w:r>
      <w:r w:rsidR="00111B68" w:rsidRPr="009A00DA">
        <w:t>ningsverksamheten och Internationella utvecklingssamarbetet inom Internati</w:t>
      </w:r>
      <w:r w:rsidR="00111B68" w:rsidRPr="009A00DA">
        <w:t>o</w:t>
      </w:r>
      <w:r w:rsidR="00111B68" w:rsidRPr="009A00DA">
        <w:t>nell revision, samverkan och kontakter, dels på satsningen på seminarieverksa</w:t>
      </w:r>
      <w:r w:rsidR="00111B68" w:rsidRPr="009A00DA">
        <w:t>m</w:t>
      </w:r>
      <w:r w:rsidR="00111B68" w:rsidRPr="009A00DA">
        <w:t>heten.</w:t>
      </w:r>
      <w:r w:rsidRPr="009A00DA">
        <w:t xml:space="preserve"> Den ö</w:t>
      </w:r>
      <w:r w:rsidR="00111B68" w:rsidRPr="009A00DA">
        <w:t>vrig</w:t>
      </w:r>
      <w:r w:rsidRPr="009A00DA">
        <w:t>a</w:t>
      </w:r>
      <w:r w:rsidR="00111B68" w:rsidRPr="009A00DA">
        <w:t xml:space="preserve"> avrapportering</w:t>
      </w:r>
      <w:r w:rsidRPr="009A00DA">
        <w:t>en</w:t>
      </w:r>
      <w:r w:rsidR="00111B68" w:rsidRPr="009A00DA">
        <w:t xml:space="preserve"> har minskat medan </w:t>
      </w:r>
      <w:r w:rsidRPr="009A00DA">
        <w:t xml:space="preserve">de </w:t>
      </w:r>
      <w:r w:rsidR="00111B68" w:rsidRPr="009A00DA">
        <w:t>externa kontakter</w:t>
      </w:r>
      <w:r w:rsidRPr="009A00DA">
        <w:t>na</w:t>
      </w:r>
      <w:r w:rsidR="00111B68" w:rsidRPr="009A00DA">
        <w:t xml:space="preserve"> med departement</w:t>
      </w:r>
      <w:r w:rsidRPr="009A00DA">
        <w:t>en</w:t>
      </w:r>
      <w:r w:rsidR="00111B68" w:rsidRPr="009A00DA">
        <w:t xml:space="preserve"> har ökat under året.</w:t>
      </w:r>
    </w:p>
    <w:p w:rsidR="0059008B" w:rsidRPr="009A00DA" w:rsidRDefault="0059008B" w:rsidP="00062103">
      <w:pPr>
        <w:keepNext/>
        <w:spacing w:before="320" w:line="200" w:lineRule="atLeast"/>
        <w:ind w:left="851" w:hanging="851"/>
        <w:outlineLvl w:val="3"/>
        <w:rPr>
          <w:caps/>
          <w:spacing w:val="8"/>
          <w:sz w:val="14"/>
        </w:rPr>
      </w:pPr>
      <w:r w:rsidRPr="009A00DA">
        <w:rPr>
          <w:caps/>
          <w:spacing w:val="8"/>
          <w:sz w:val="14"/>
        </w:rPr>
        <w:t>Tabell 12: Kostnader och intäkter för omvärldsriktad verksamhet och för internationell uppdrag</w:t>
      </w:r>
      <w:r w:rsidRPr="009A00DA">
        <w:rPr>
          <w:caps/>
          <w:spacing w:val="8"/>
          <w:sz w:val="14"/>
        </w:rPr>
        <w:t>s</w:t>
      </w:r>
      <w:r w:rsidRPr="009A00DA">
        <w:rPr>
          <w:caps/>
          <w:spacing w:val="8"/>
          <w:sz w:val="14"/>
        </w:rPr>
        <w:t>verksamhet 2009–2007, tkr</w:t>
      </w:r>
    </w:p>
    <w:p w:rsidR="0059008B" w:rsidRPr="009A00DA" w:rsidRDefault="009A00DA" w:rsidP="0059008B">
      <w:r w:rsidRPr="009A00DA">
        <w:rPr>
          <w:noProof/>
        </w:rPr>
        <w:drawing>
          <wp:inline distT="0" distB="0" distL="0" distR="0">
            <wp:extent cx="3841750" cy="138430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41750" cy="1384300"/>
                    </a:xfrm>
                    <a:prstGeom prst="rect">
                      <a:avLst/>
                    </a:prstGeom>
                    <a:noFill/>
                    <a:ln>
                      <a:noFill/>
                    </a:ln>
                  </pic:spPr>
                </pic:pic>
              </a:graphicData>
            </a:graphic>
          </wp:inline>
        </w:drawing>
      </w:r>
    </w:p>
    <w:p w:rsidR="0059008B" w:rsidRPr="009A00DA" w:rsidRDefault="0059008B" w:rsidP="0059008B"/>
    <w:p w:rsidR="00D944FD" w:rsidRPr="009A00DA" w:rsidRDefault="00D944FD" w:rsidP="00D43F45">
      <w:pPr>
        <w:pStyle w:val="Rubrik2"/>
        <w:spacing w:before="0"/>
        <w:rPr>
          <w:caps/>
          <w:spacing w:val="8"/>
          <w:sz w:val="14"/>
        </w:rPr>
      </w:pPr>
      <w:r w:rsidRPr="009A00DA">
        <w:br w:type="page"/>
      </w:r>
      <w:bookmarkStart w:id="40" w:name="_Toc252525840"/>
      <w:bookmarkStart w:id="41" w:name="_Toc254267598"/>
      <w:r w:rsidRPr="009A00DA">
        <w:t>Styrelsen</w:t>
      </w:r>
      <w:bookmarkEnd w:id="40"/>
      <w:bookmarkEnd w:id="41"/>
      <w:r w:rsidRPr="009A00DA">
        <w:t xml:space="preserve"> </w:t>
      </w:r>
    </w:p>
    <w:p w:rsidR="00D944FD" w:rsidRPr="009A00DA" w:rsidRDefault="00D944FD" w:rsidP="0077182C">
      <w:pPr>
        <w:pStyle w:val="Rubrik3"/>
        <w:rPr>
          <w:noProof w:val="0"/>
        </w:rPr>
      </w:pPr>
      <w:bookmarkStart w:id="42" w:name="_Toc254267599"/>
      <w:r w:rsidRPr="009A00DA">
        <w:rPr>
          <w:noProof w:val="0"/>
        </w:rPr>
        <w:t>Styrelsens behandling av granskningarna</w:t>
      </w:r>
      <w:bookmarkEnd w:id="42"/>
    </w:p>
    <w:p w:rsidR="00D944FD" w:rsidRPr="009A00DA" w:rsidRDefault="00D944FD" w:rsidP="00C25F7A">
      <w:r w:rsidRPr="009A00DA">
        <w:t>Riksrevisionens styrelse prövar fritt vilka beslut riksdagen bör överväga med a</w:t>
      </w:r>
      <w:r w:rsidRPr="009A00DA">
        <w:t>n</w:t>
      </w:r>
      <w:r w:rsidRPr="009A00DA">
        <w:t>ledning av riksrevisorernas iakttagelser och rekommendationer. Styrelsen har initiativrätt till riksdagen genom att den beslutar om framställningar (med förslag till riksdagsbeslut) och redogörelser (information till riksdagen). St</w:t>
      </w:r>
      <w:r w:rsidRPr="009A00DA">
        <w:t>y</w:t>
      </w:r>
      <w:r w:rsidRPr="009A00DA">
        <w:t>relsens ställningstaganden föregås av en föredragning av granskningsrappo</w:t>
      </w:r>
      <w:r w:rsidRPr="009A00DA">
        <w:t>r</w:t>
      </w:r>
      <w:r w:rsidRPr="009A00DA">
        <w:t xml:space="preserve">ten som görs av </w:t>
      </w:r>
      <w:r w:rsidR="00F37BA6" w:rsidRPr="009A00DA">
        <w:t xml:space="preserve">den ansvariga </w:t>
      </w:r>
      <w:r w:rsidRPr="009A00DA">
        <w:t>riksrevisor</w:t>
      </w:r>
      <w:r w:rsidR="00F37BA6" w:rsidRPr="009A00DA">
        <w:t>n</w:t>
      </w:r>
      <w:r w:rsidRPr="009A00DA">
        <w:t xml:space="preserve"> och projektgrupp</w:t>
      </w:r>
      <w:r w:rsidR="00F37BA6" w:rsidRPr="009A00DA">
        <w:t>en</w:t>
      </w:r>
      <w:r w:rsidRPr="009A00DA">
        <w:t>. Därefter tar styrelsen ställning till huruvida initiativrätten ska användas. Vid nästko</w:t>
      </w:r>
      <w:r w:rsidRPr="009A00DA">
        <w:t>m</w:t>
      </w:r>
      <w:r w:rsidRPr="009A00DA">
        <w:t>mande samma</w:t>
      </w:r>
      <w:r w:rsidRPr="009A00DA">
        <w:t>n</w:t>
      </w:r>
      <w:r w:rsidRPr="009A00DA">
        <w:t>träde tar styrelsen ställning till ett förslag till framställning eller red</w:t>
      </w:r>
      <w:r w:rsidRPr="009A00DA">
        <w:t>o</w:t>
      </w:r>
      <w:r w:rsidRPr="009A00DA">
        <w:t>görelse.</w:t>
      </w:r>
    </w:p>
    <w:p w:rsidR="00F53533" w:rsidRPr="009A00DA" w:rsidRDefault="00D944FD" w:rsidP="00C25F7A">
      <w:pPr>
        <w:pStyle w:val="Normaltindrag"/>
      </w:pPr>
      <w:r w:rsidRPr="009A00DA">
        <w:t>Styrelsen har under året slutbehandlat 28 av effektivitetsrevisionens grans</w:t>
      </w:r>
      <w:r w:rsidRPr="009A00DA">
        <w:t>k</w:t>
      </w:r>
      <w:r w:rsidRPr="009A00DA">
        <w:t>ningar.</w:t>
      </w:r>
      <w:r w:rsidRPr="009A00DA">
        <w:rPr>
          <w:rStyle w:val="Fotnotsreferens"/>
        </w:rPr>
        <w:footnoteReference w:id="6"/>
      </w:r>
      <w:r w:rsidRPr="009A00DA">
        <w:t xml:space="preserve"> I 22 fall har styrelsen utnyttjat sin initiativrätt och överlämnat ärendet till riksdagen. Av de 22 initiativen under 2009 hade 5 formen av framställning. Övriga 17 hade formen av en redogöre</w:t>
      </w:r>
      <w:r w:rsidRPr="009A00DA">
        <w:t>l</w:t>
      </w:r>
      <w:r w:rsidRPr="009A00DA">
        <w:t>se. Styrelsen lade 6 granskningar till handlingarna.</w:t>
      </w:r>
    </w:p>
    <w:p w:rsidR="00D944FD" w:rsidRPr="009A00DA" w:rsidRDefault="00D944FD" w:rsidP="00D944FD">
      <w:pPr>
        <w:pStyle w:val="Normaltindrag"/>
      </w:pPr>
    </w:p>
    <w:p w:rsidR="00630CB1" w:rsidRPr="009A00DA" w:rsidRDefault="00D944FD" w:rsidP="00630CB1">
      <w:pPr>
        <w:ind w:left="851" w:hanging="851"/>
      </w:pPr>
      <w:r w:rsidRPr="009A00DA">
        <w:rPr>
          <w:caps/>
          <w:spacing w:val="8"/>
          <w:sz w:val="14"/>
        </w:rPr>
        <w:t>Tabell</w:t>
      </w:r>
      <w:r w:rsidR="002961BE" w:rsidRPr="009A00DA">
        <w:rPr>
          <w:caps/>
          <w:spacing w:val="8"/>
          <w:sz w:val="14"/>
        </w:rPr>
        <w:t xml:space="preserve"> 13:</w:t>
      </w:r>
      <w:r w:rsidRPr="009A00DA">
        <w:rPr>
          <w:caps/>
          <w:spacing w:val="8"/>
          <w:sz w:val="14"/>
        </w:rPr>
        <w:t xml:space="preserve"> Riksrevisionens styrelses behandling av grans</w:t>
      </w:r>
      <w:r w:rsidRPr="009A00DA">
        <w:rPr>
          <w:caps/>
          <w:spacing w:val="8"/>
          <w:sz w:val="14"/>
        </w:rPr>
        <w:t>k</w:t>
      </w:r>
      <w:r w:rsidRPr="009A00DA">
        <w:rPr>
          <w:caps/>
          <w:spacing w:val="8"/>
          <w:sz w:val="14"/>
        </w:rPr>
        <w:t>ningarna 2007–2009, antal</w:t>
      </w:r>
    </w:p>
    <w:tbl>
      <w:tblPr>
        <w:tblW w:w="5265" w:type="dxa"/>
        <w:tblInd w:w="62" w:type="dxa"/>
        <w:tblCellMar>
          <w:left w:w="70" w:type="dxa"/>
          <w:right w:w="70" w:type="dxa"/>
        </w:tblCellMar>
        <w:tblLook w:val="04A0" w:firstRow="1" w:lastRow="0" w:firstColumn="1" w:lastColumn="0" w:noHBand="0" w:noVBand="1"/>
      </w:tblPr>
      <w:tblGrid>
        <w:gridCol w:w="1638"/>
        <w:gridCol w:w="1209"/>
        <w:gridCol w:w="1209"/>
        <w:gridCol w:w="1209"/>
      </w:tblGrid>
      <w:tr w:rsidR="00B83F8D" w:rsidRPr="009A00DA" w:rsidTr="00B83F8D">
        <w:trPr>
          <w:trHeight w:val="266"/>
        </w:trPr>
        <w:tc>
          <w:tcPr>
            <w:tcW w:w="1638" w:type="dxa"/>
            <w:tcBorders>
              <w:top w:val="single" w:sz="4" w:space="0" w:color="auto"/>
              <w:left w:val="nil"/>
              <w:bottom w:val="single" w:sz="4" w:space="0" w:color="auto"/>
              <w:right w:val="nil"/>
            </w:tcBorders>
            <w:shd w:val="clear" w:color="000000" w:fill="F2F2F2"/>
          </w:tcPr>
          <w:p w:rsidR="00B83F8D" w:rsidRPr="009A00DA" w:rsidRDefault="00B83F8D" w:rsidP="00B83F8D">
            <w:pPr>
              <w:spacing w:before="0" w:line="240" w:lineRule="auto"/>
              <w:rPr>
                <w:rFonts w:ascii="Calibri" w:hAnsi="Calibri"/>
                <w:color w:val="000000"/>
                <w:sz w:val="16"/>
                <w:szCs w:val="16"/>
              </w:rPr>
            </w:pPr>
            <w:r w:rsidRPr="009A00DA">
              <w:rPr>
                <w:rFonts w:ascii="Calibri" w:hAnsi="Calibri"/>
                <w:color w:val="000000"/>
                <w:sz w:val="16"/>
                <w:szCs w:val="19"/>
              </w:rPr>
              <w:t> </w:t>
            </w:r>
          </w:p>
        </w:tc>
        <w:tc>
          <w:tcPr>
            <w:tcW w:w="1209" w:type="dxa"/>
            <w:tcBorders>
              <w:top w:val="single" w:sz="4" w:space="0" w:color="auto"/>
              <w:left w:val="nil"/>
              <w:bottom w:val="single" w:sz="4" w:space="0" w:color="auto"/>
              <w:right w:val="nil"/>
            </w:tcBorders>
            <w:shd w:val="clear" w:color="000000" w:fill="F2F2F2"/>
            <w:noWrap/>
            <w:vAlign w:val="bottom"/>
          </w:tcPr>
          <w:p w:rsidR="00B83F8D" w:rsidRPr="009A00DA" w:rsidRDefault="00B83F8D" w:rsidP="00B83F8D">
            <w:pPr>
              <w:spacing w:before="0" w:line="240" w:lineRule="auto"/>
              <w:jc w:val="right"/>
              <w:rPr>
                <w:rFonts w:ascii="Calibri" w:hAnsi="Calibri"/>
                <w:b/>
                <w:bCs/>
                <w:color w:val="000000"/>
                <w:sz w:val="16"/>
                <w:szCs w:val="16"/>
              </w:rPr>
            </w:pPr>
            <w:r w:rsidRPr="009A00DA">
              <w:rPr>
                <w:rFonts w:ascii="Calibri" w:hAnsi="Calibri"/>
                <w:b/>
                <w:bCs/>
                <w:color w:val="000000"/>
                <w:sz w:val="16"/>
                <w:szCs w:val="16"/>
              </w:rPr>
              <w:t>2009</w:t>
            </w:r>
          </w:p>
        </w:tc>
        <w:tc>
          <w:tcPr>
            <w:tcW w:w="1209" w:type="dxa"/>
            <w:tcBorders>
              <w:top w:val="single" w:sz="4" w:space="0" w:color="auto"/>
              <w:left w:val="nil"/>
              <w:bottom w:val="single" w:sz="4" w:space="0" w:color="auto"/>
              <w:right w:val="nil"/>
            </w:tcBorders>
            <w:shd w:val="clear" w:color="000000" w:fill="F2F2F2"/>
            <w:noWrap/>
            <w:vAlign w:val="bottom"/>
          </w:tcPr>
          <w:p w:rsidR="00B83F8D" w:rsidRPr="009A00DA" w:rsidRDefault="00B83F8D" w:rsidP="00B83F8D">
            <w:pPr>
              <w:spacing w:before="0" w:line="240" w:lineRule="auto"/>
              <w:jc w:val="right"/>
              <w:rPr>
                <w:rFonts w:ascii="Calibri" w:hAnsi="Calibri"/>
                <w:b/>
                <w:bCs/>
                <w:color w:val="000000"/>
                <w:sz w:val="16"/>
                <w:szCs w:val="16"/>
              </w:rPr>
            </w:pPr>
            <w:r w:rsidRPr="009A00DA">
              <w:rPr>
                <w:rFonts w:ascii="Calibri" w:hAnsi="Calibri"/>
                <w:b/>
                <w:bCs/>
                <w:color w:val="000000"/>
                <w:sz w:val="16"/>
                <w:szCs w:val="16"/>
              </w:rPr>
              <w:t>2008</w:t>
            </w:r>
          </w:p>
        </w:tc>
        <w:tc>
          <w:tcPr>
            <w:tcW w:w="1209" w:type="dxa"/>
            <w:tcBorders>
              <w:top w:val="single" w:sz="4" w:space="0" w:color="auto"/>
              <w:left w:val="nil"/>
              <w:bottom w:val="single" w:sz="4" w:space="0" w:color="auto"/>
              <w:right w:val="nil"/>
            </w:tcBorders>
            <w:shd w:val="clear" w:color="000000" w:fill="F2F2F2"/>
            <w:noWrap/>
            <w:vAlign w:val="bottom"/>
          </w:tcPr>
          <w:p w:rsidR="00B83F8D" w:rsidRPr="009A00DA" w:rsidRDefault="00B83F8D" w:rsidP="00B83F8D">
            <w:pPr>
              <w:spacing w:before="0" w:line="240" w:lineRule="auto"/>
              <w:jc w:val="right"/>
              <w:rPr>
                <w:rFonts w:ascii="Calibri" w:hAnsi="Calibri"/>
                <w:b/>
                <w:bCs/>
                <w:color w:val="000000"/>
                <w:sz w:val="16"/>
                <w:szCs w:val="16"/>
              </w:rPr>
            </w:pPr>
            <w:r w:rsidRPr="009A00DA">
              <w:rPr>
                <w:rFonts w:ascii="Calibri" w:hAnsi="Calibri"/>
                <w:b/>
                <w:bCs/>
                <w:color w:val="000000"/>
                <w:sz w:val="16"/>
                <w:szCs w:val="16"/>
              </w:rPr>
              <w:t>2007</w:t>
            </w:r>
          </w:p>
        </w:tc>
      </w:tr>
      <w:tr w:rsidR="00B83F8D" w:rsidRPr="009A00DA" w:rsidTr="00B83F8D">
        <w:trPr>
          <w:trHeight w:val="266"/>
        </w:trPr>
        <w:tc>
          <w:tcPr>
            <w:tcW w:w="1638" w:type="dxa"/>
            <w:tcBorders>
              <w:top w:val="nil"/>
              <w:left w:val="nil"/>
              <w:bottom w:val="nil"/>
              <w:right w:val="nil"/>
            </w:tcBorders>
            <w:noWrap/>
            <w:vAlign w:val="bottom"/>
          </w:tcPr>
          <w:p w:rsidR="00B83F8D" w:rsidRPr="009A00DA" w:rsidRDefault="00B83F8D" w:rsidP="00B83F8D">
            <w:pPr>
              <w:spacing w:before="0" w:line="240" w:lineRule="auto"/>
              <w:jc w:val="left"/>
              <w:rPr>
                <w:rFonts w:ascii="Calibri" w:hAnsi="Calibri"/>
                <w:color w:val="000000"/>
                <w:sz w:val="16"/>
                <w:szCs w:val="16"/>
              </w:rPr>
            </w:pPr>
            <w:r w:rsidRPr="009A00DA">
              <w:rPr>
                <w:rFonts w:ascii="Calibri" w:hAnsi="Calibri"/>
                <w:color w:val="000000"/>
                <w:sz w:val="16"/>
                <w:szCs w:val="16"/>
              </w:rPr>
              <w:t>Framställningar</w:t>
            </w:r>
          </w:p>
        </w:tc>
        <w:tc>
          <w:tcPr>
            <w:tcW w:w="1209" w:type="dxa"/>
            <w:tcBorders>
              <w:top w:val="nil"/>
              <w:left w:val="nil"/>
              <w:bottom w:val="nil"/>
              <w:right w:val="nil"/>
            </w:tcBorders>
            <w:noWrap/>
            <w:vAlign w:val="bottom"/>
          </w:tcPr>
          <w:p w:rsidR="00B83F8D" w:rsidRPr="009A00DA" w:rsidRDefault="00B83F8D" w:rsidP="00B83F8D">
            <w:pPr>
              <w:spacing w:before="0" w:line="240" w:lineRule="auto"/>
              <w:jc w:val="right"/>
              <w:rPr>
                <w:rFonts w:ascii="Calibri" w:hAnsi="Calibri"/>
                <w:color w:val="000000"/>
                <w:sz w:val="16"/>
                <w:szCs w:val="16"/>
              </w:rPr>
            </w:pPr>
            <w:r w:rsidRPr="009A00DA">
              <w:rPr>
                <w:rFonts w:ascii="Calibri" w:hAnsi="Calibri"/>
                <w:color w:val="000000"/>
                <w:sz w:val="16"/>
                <w:szCs w:val="16"/>
              </w:rPr>
              <w:t>5</w:t>
            </w:r>
          </w:p>
        </w:tc>
        <w:tc>
          <w:tcPr>
            <w:tcW w:w="1209" w:type="dxa"/>
            <w:tcBorders>
              <w:top w:val="nil"/>
              <w:left w:val="nil"/>
              <w:bottom w:val="nil"/>
              <w:right w:val="nil"/>
            </w:tcBorders>
            <w:noWrap/>
            <w:vAlign w:val="bottom"/>
          </w:tcPr>
          <w:p w:rsidR="00B83F8D" w:rsidRPr="009A00DA" w:rsidRDefault="00B83F8D" w:rsidP="00B83F8D">
            <w:pPr>
              <w:spacing w:before="0" w:line="240" w:lineRule="auto"/>
              <w:jc w:val="right"/>
              <w:rPr>
                <w:rFonts w:ascii="Calibri" w:hAnsi="Calibri"/>
                <w:color w:val="000000"/>
                <w:sz w:val="16"/>
                <w:szCs w:val="16"/>
              </w:rPr>
            </w:pPr>
            <w:r w:rsidRPr="009A00DA">
              <w:rPr>
                <w:rFonts w:ascii="Calibri" w:hAnsi="Calibri"/>
                <w:color w:val="000000"/>
                <w:sz w:val="16"/>
                <w:szCs w:val="16"/>
              </w:rPr>
              <w:t>7</w:t>
            </w:r>
          </w:p>
        </w:tc>
        <w:tc>
          <w:tcPr>
            <w:tcW w:w="1209" w:type="dxa"/>
            <w:tcBorders>
              <w:top w:val="nil"/>
              <w:left w:val="nil"/>
              <w:bottom w:val="nil"/>
              <w:right w:val="nil"/>
            </w:tcBorders>
            <w:noWrap/>
            <w:vAlign w:val="bottom"/>
          </w:tcPr>
          <w:p w:rsidR="00B83F8D" w:rsidRPr="009A00DA" w:rsidRDefault="00B83F8D" w:rsidP="00B83F8D">
            <w:pPr>
              <w:spacing w:before="0" w:line="240" w:lineRule="auto"/>
              <w:jc w:val="right"/>
              <w:rPr>
                <w:rFonts w:ascii="Calibri" w:hAnsi="Calibri"/>
                <w:color w:val="000000"/>
                <w:sz w:val="16"/>
                <w:szCs w:val="16"/>
              </w:rPr>
            </w:pPr>
            <w:r w:rsidRPr="009A00DA">
              <w:rPr>
                <w:rFonts w:ascii="Calibri" w:hAnsi="Calibri"/>
                <w:color w:val="000000"/>
                <w:sz w:val="16"/>
                <w:szCs w:val="16"/>
              </w:rPr>
              <w:t>14</w:t>
            </w:r>
          </w:p>
        </w:tc>
      </w:tr>
      <w:tr w:rsidR="00B83F8D" w:rsidRPr="009A00DA" w:rsidTr="00B83F8D">
        <w:trPr>
          <w:trHeight w:val="266"/>
        </w:trPr>
        <w:tc>
          <w:tcPr>
            <w:tcW w:w="1638" w:type="dxa"/>
            <w:tcBorders>
              <w:top w:val="nil"/>
              <w:left w:val="nil"/>
              <w:bottom w:val="nil"/>
              <w:right w:val="nil"/>
            </w:tcBorders>
            <w:noWrap/>
            <w:vAlign w:val="bottom"/>
          </w:tcPr>
          <w:p w:rsidR="00B83F8D" w:rsidRPr="009A00DA" w:rsidRDefault="00B83F8D" w:rsidP="00B83F8D">
            <w:pPr>
              <w:spacing w:before="0" w:line="240" w:lineRule="auto"/>
              <w:jc w:val="left"/>
              <w:rPr>
                <w:rFonts w:ascii="Calibri" w:hAnsi="Calibri"/>
                <w:color w:val="000000"/>
                <w:sz w:val="16"/>
                <w:szCs w:val="16"/>
              </w:rPr>
            </w:pPr>
            <w:r w:rsidRPr="009A00DA">
              <w:rPr>
                <w:rFonts w:ascii="Calibri" w:hAnsi="Calibri"/>
                <w:color w:val="000000"/>
                <w:sz w:val="16"/>
                <w:szCs w:val="16"/>
              </w:rPr>
              <w:t>Redogörelser</w:t>
            </w:r>
          </w:p>
        </w:tc>
        <w:tc>
          <w:tcPr>
            <w:tcW w:w="1209" w:type="dxa"/>
            <w:tcBorders>
              <w:top w:val="nil"/>
              <w:left w:val="nil"/>
              <w:bottom w:val="nil"/>
              <w:right w:val="nil"/>
            </w:tcBorders>
            <w:noWrap/>
            <w:vAlign w:val="bottom"/>
          </w:tcPr>
          <w:p w:rsidR="00B83F8D" w:rsidRPr="009A00DA" w:rsidRDefault="00B83F8D" w:rsidP="00B83F8D">
            <w:pPr>
              <w:spacing w:before="0" w:line="240" w:lineRule="auto"/>
              <w:jc w:val="right"/>
              <w:rPr>
                <w:rFonts w:ascii="Calibri" w:hAnsi="Calibri"/>
                <w:color w:val="000000"/>
                <w:sz w:val="16"/>
                <w:szCs w:val="16"/>
              </w:rPr>
            </w:pPr>
            <w:r w:rsidRPr="009A00DA">
              <w:rPr>
                <w:rFonts w:ascii="Calibri" w:hAnsi="Calibri"/>
                <w:color w:val="000000"/>
                <w:sz w:val="16"/>
                <w:szCs w:val="16"/>
              </w:rPr>
              <w:t>17</w:t>
            </w:r>
          </w:p>
        </w:tc>
        <w:tc>
          <w:tcPr>
            <w:tcW w:w="1209" w:type="dxa"/>
            <w:tcBorders>
              <w:top w:val="nil"/>
              <w:left w:val="nil"/>
              <w:bottom w:val="nil"/>
              <w:right w:val="nil"/>
            </w:tcBorders>
            <w:noWrap/>
            <w:vAlign w:val="bottom"/>
          </w:tcPr>
          <w:p w:rsidR="00B83F8D" w:rsidRPr="009A00DA" w:rsidRDefault="00B83F8D" w:rsidP="00B83F8D">
            <w:pPr>
              <w:spacing w:before="0" w:line="240" w:lineRule="auto"/>
              <w:jc w:val="right"/>
              <w:rPr>
                <w:rFonts w:ascii="Calibri" w:hAnsi="Calibri"/>
                <w:color w:val="000000"/>
                <w:sz w:val="16"/>
                <w:szCs w:val="16"/>
              </w:rPr>
            </w:pPr>
            <w:r w:rsidRPr="009A00DA">
              <w:rPr>
                <w:rFonts w:ascii="Calibri" w:hAnsi="Calibri"/>
                <w:color w:val="000000"/>
                <w:sz w:val="16"/>
                <w:szCs w:val="16"/>
              </w:rPr>
              <w:t>17</w:t>
            </w:r>
          </w:p>
        </w:tc>
        <w:tc>
          <w:tcPr>
            <w:tcW w:w="1209" w:type="dxa"/>
            <w:tcBorders>
              <w:top w:val="nil"/>
              <w:left w:val="nil"/>
              <w:bottom w:val="nil"/>
              <w:right w:val="nil"/>
            </w:tcBorders>
            <w:noWrap/>
            <w:vAlign w:val="bottom"/>
          </w:tcPr>
          <w:p w:rsidR="00B83F8D" w:rsidRPr="009A00DA" w:rsidRDefault="00B83F8D" w:rsidP="00B83F8D">
            <w:pPr>
              <w:spacing w:before="0" w:line="240" w:lineRule="auto"/>
              <w:jc w:val="right"/>
              <w:rPr>
                <w:rFonts w:ascii="Calibri" w:hAnsi="Calibri"/>
                <w:color w:val="000000"/>
                <w:sz w:val="16"/>
                <w:szCs w:val="16"/>
              </w:rPr>
            </w:pPr>
            <w:r w:rsidRPr="009A00DA">
              <w:rPr>
                <w:rFonts w:ascii="Calibri" w:hAnsi="Calibri"/>
                <w:color w:val="000000"/>
                <w:sz w:val="16"/>
                <w:szCs w:val="16"/>
              </w:rPr>
              <w:t>8</w:t>
            </w:r>
          </w:p>
        </w:tc>
      </w:tr>
      <w:tr w:rsidR="00B83F8D" w:rsidRPr="009A00DA" w:rsidTr="00B83F8D">
        <w:trPr>
          <w:trHeight w:val="266"/>
        </w:trPr>
        <w:tc>
          <w:tcPr>
            <w:tcW w:w="1638" w:type="dxa"/>
            <w:tcBorders>
              <w:top w:val="nil"/>
              <w:left w:val="nil"/>
              <w:bottom w:val="nil"/>
              <w:right w:val="nil"/>
            </w:tcBorders>
            <w:noWrap/>
            <w:vAlign w:val="bottom"/>
          </w:tcPr>
          <w:p w:rsidR="00B83F8D" w:rsidRPr="009A00DA" w:rsidRDefault="00B83F8D" w:rsidP="00B83F8D">
            <w:pPr>
              <w:spacing w:before="0" w:line="240" w:lineRule="auto"/>
              <w:jc w:val="left"/>
              <w:rPr>
                <w:rFonts w:ascii="Calibri" w:hAnsi="Calibri"/>
                <w:color w:val="000000"/>
                <w:sz w:val="16"/>
                <w:szCs w:val="16"/>
              </w:rPr>
            </w:pPr>
            <w:r w:rsidRPr="009A00DA">
              <w:rPr>
                <w:rFonts w:ascii="Calibri" w:hAnsi="Calibri"/>
                <w:color w:val="000000"/>
                <w:sz w:val="16"/>
                <w:szCs w:val="16"/>
              </w:rPr>
              <w:t>Till handlingarna</w:t>
            </w:r>
          </w:p>
        </w:tc>
        <w:tc>
          <w:tcPr>
            <w:tcW w:w="1209" w:type="dxa"/>
            <w:tcBorders>
              <w:top w:val="nil"/>
              <w:left w:val="nil"/>
              <w:bottom w:val="nil"/>
              <w:right w:val="nil"/>
            </w:tcBorders>
            <w:noWrap/>
            <w:vAlign w:val="bottom"/>
          </w:tcPr>
          <w:p w:rsidR="00B83F8D" w:rsidRPr="009A00DA" w:rsidRDefault="00B83F8D" w:rsidP="00B83F8D">
            <w:pPr>
              <w:spacing w:before="0" w:line="240" w:lineRule="auto"/>
              <w:jc w:val="right"/>
              <w:rPr>
                <w:rFonts w:ascii="Calibri" w:hAnsi="Calibri"/>
                <w:color w:val="000000"/>
                <w:sz w:val="16"/>
                <w:szCs w:val="16"/>
              </w:rPr>
            </w:pPr>
            <w:r w:rsidRPr="009A00DA">
              <w:rPr>
                <w:rFonts w:ascii="Calibri" w:hAnsi="Calibri"/>
                <w:color w:val="000000"/>
                <w:sz w:val="16"/>
                <w:szCs w:val="16"/>
              </w:rPr>
              <w:t>6</w:t>
            </w:r>
          </w:p>
        </w:tc>
        <w:tc>
          <w:tcPr>
            <w:tcW w:w="1209" w:type="dxa"/>
            <w:tcBorders>
              <w:top w:val="nil"/>
              <w:left w:val="nil"/>
              <w:bottom w:val="nil"/>
              <w:right w:val="nil"/>
            </w:tcBorders>
            <w:noWrap/>
            <w:vAlign w:val="bottom"/>
          </w:tcPr>
          <w:p w:rsidR="00B83F8D" w:rsidRPr="009A00DA" w:rsidRDefault="00B83F8D" w:rsidP="00B83F8D">
            <w:pPr>
              <w:spacing w:before="0" w:line="240" w:lineRule="auto"/>
              <w:jc w:val="right"/>
              <w:rPr>
                <w:rFonts w:ascii="Calibri" w:hAnsi="Calibri"/>
                <w:color w:val="000000"/>
                <w:sz w:val="16"/>
                <w:szCs w:val="16"/>
              </w:rPr>
            </w:pPr>
            <w:r w:rsidRPr="009A00DA">
              <w:rPr>
                <w:rFonts w:ascii="Calibri" w:hAnsi="Calibri"/>
                <w:color w:val="000000"/>
                <w:sz w:val="16"/>
                <w:szCs w:val="16"/>
              </w:rPr>
              <w:t>8</w:t>
            </w:r>
          </w:p>
        </w:tc>
        <w:tc>
          <w:tcPr>
            <w:tcW w:w="1209" w:type="dxa"/>
            <w:tcBorders>
              <w:top w:val="nil"/>
              <w:left w:val="nil"/>
              <w:bottom w:val="nil"/>
              <w:right w:val="nil"/>
            </w:tcBorders>
            <w:noWrap/>
            <w:vAlign w:val="bottom"/>
          </w:tcPr>
          <w:p w:rsidR="00B83F8D" w:rsidRPr="009A00DA" w:rsidRDefault="00B83F8D" w:rsidP="00B83F8D">
            <w:pPr>
              <w:spacing w:before="0" w:line="240" w:lineRule="auto"/>
              <w:jc w:val="right"/>
              <w:rPr>
                <w:rFonts w:ascii="Calibri" w:hAnsi="Calibri"/>
                <w:color w:val="000000"/>
                <w:sz w:val="16"/>
                <w:szCs w:val="16"/>
              </w:rPr>
            </w:pPr>
            <w:r w:rsidRPr="009A00DA">
              <w:rPr>
                <w:rFonts w:ascii="Calibri" w:hAnsi="Calibri"/>
                <w:color w:val="000000"/>
                <w:sz w:val="16"/>
                <w:szCs w:val="16"/>
              </w:rPr>
              <w:t>3</w:t>
            </w:r>
          </w:p>
        </w:tc>
      </w:tr>
      <w:tr w:rsidR="00B83F8D" w:rsidRPr="009A00DA" w:rsidTr="00B83F8D">
        <w:trPr>
          <w:trHeight w:val="266"/>
        </w:trPr>
        <w:tc>
          <w:tcPr>
            <w:tcW w:w="1638" w:type="dxa"/>
            <w:tcBorders>
              <w:top w:val="single" w:sz="4" w:space="0" w:color="auto"/>
              <w:left w:val="nil"/>
              <w:bottom w:val="single" w:sz="4" w:space="0" w:color="auto"/>
              <w:right w:val="nil"/>
            </w:tcBorders>
            <w:shd w:val="clear" w:color="000000" w:fill="F2F2F2"/>
            <w:noWrap/>
            <w:vAlign w:val="bottom"/>
          </w:tcPr>
          <w:p w:rsidR="00B83F8D" w:rsidRPr="009A00DA" w:rsidRDefault="00B83F8D" w:rsidP="00B83F8D">
            <w:pPr>
              <w:spacing w:before="0" w:line="240" w:lineRule="auto"/>
              <w:jc w:val="left"/>
              <w:rPr>
                <w:rFonts w:ascii="Calibri" w:hAnsi="Calibri"/>
                <w:b/>
                <w:bCs/>
                <w:i/>
                <w:iCs/>
                <w:color w:val="000000"/>
                <w:sz w:val="16"/>
                <w:szCs w:val="16"/>
              </w:rPr>
            </w:pPr>
            <w:r w:rsidRPr="009A00DA">
              <w:rPr>
                <w:rFonts w:ascii="Calibri" w:hAnsi="Calibri"/>
                <w:b/>
                <w:bCs/>
                <w:i/>
                <w:iCs/>
                <w:color w:val="000000"/>
                <w:sz w:val="16"/>
                <w:szCs w:val="16"/>
              </w:rPr>
              <w:t>Summa</w:t>
            </w:r>
          </w:p>
        </w:tc>
        <w:tc>
          <w:tcPr>
            <w:tcW w:w="1209" w:type="dxa"/>
            <w:tcBorders>
              <w:top w:val="single" w:sz="4" w:space="0" w:color="auto"/>
              <w:left w:val="nil"/>
              <w:bottom w:val="single" w:sz="4" w:space="0" w:color="auto"/>
              <w:right w:val="nil"/>
            </w:tcBorders>
            <w:shd w:val="clear" w:color="000000" w:fill="F2F2F2"/>
            <w:noWrap/>
            <w:vAlign w:val="bottom"/>
          </w:tcPr>
          <w:p w:rsidR="00B83F8D" w:rsidRPr="009A00DA" w:rsidRDefault="00B83F8D" w:rsidP="00B83F8D">
            <w:pPr>
              <w:spacing w:before="0" w:line="240" w:lineRule="auto"/>
              <w:jc w:val="right"/>
              <w:rPr>
                <w:rFonts w:ascii="Calibri" w:hAnsi="Calibri"/>
                <w:b/>
                <w:bCs/>
                <w:i/>
                <w:iCs/>
                <w:color w:val="000000"/>
                <w:sz w:val="16"/>
                <w:szCs w:val="16"/>
              </w:rPr>
            </w:pPr>
            <w:r w:rsidRPr="009A00DA">
              <w:rPr>
                <w:rFonts w:ascii="Calibri" w:hAnsi="Calibri"/>
                <w:b/>
                <w:bCs/>
                <w:i/>
                <w:iCs/>
                <w:color w:val="000000"/>
                <w:sz w:val="16"/>
                <w:szCs w:val="16"/>
              </w:rPr>
              <w:t>28</w:t>
            </w:r>
          </w:p>
        </w:tc>
        <w:tc>
          <w:tcPr>
            <w:tcW w:w="1209" w:type="dxa"/>
            <w:tcBorders>
              <w:top w:val="single" w:sz="4" w:space="0" w:color="auto"/>
              <w:left w:val="nil"/>
              <w:bottom w:val="single" w:sz="4" w:space="0" w:color="auto"/>
              <w:right w:val="nil"/>
            </w:tcBorders>
            <w:shd w:val="clear" w:color="000000" w:fill="F2F2F2"/>
            <w:noWrap/>
            <w:vAlign w:val="bottom"/>
          </w:tcPr>
          <w:p w:rsidR="00B83F8D" w:rsidRPr="009A00DA" w:rsidRDefault="00B83F8D" w:rsidP="00B83F8D">
            <w:pPr>
              <w:spacing w:before="0" w:line="240" w:lineRule="auto"/>
              <w:jc w:val="right"/>
              <w:rPr>
                <w:rFonts w:ascii="Calibri" w:hAnsi="Calibri"/>
                <w:b/>
                <w:bCs/>
                <w:i/>
                <w:iCs/>
                <w:color w:val="000000"/>
                <w:sz w:val="16"/>
                <w:szCs w:val="16"/>
              </w:rPr>
            </w:pPr>
            <w:r w:rsidRPr="009A00DA">
              <w:rPr>
                <w:rFonts w:ascii="Calibri" w:hAnsi="Calibri"/>
                <w:b/>
                <w:bCs/>
                <w:i/>
                <w:iCs/>
                <w:color w:val="000000"/>
                <w:sz w:val="16"/>
                <w:szCs w:val="16"/>
              </w:rPr>
              <w:t>32</w:t>
            </w:r>
          </w:p>
        </w:tc>
        <w:tc>
          <w:tcPr>
            <w:tcW w:w="1209" w:type="dxa"/>
            <w:tcBorders>
              <w:top w:val="single" w:sz="4" w:space="0" w:color="auto"/>
              <w:left w:val="nil"/>
              <w:bottom w:val="single" w:sz="4" w:space="0" w:color="auto"/>
              <w:right w:val="nil"/>
            </w:tcBorders>
            <w:shd w:val="clear" w:color="000000" w:fill="F2F2F2"/>
            <w:noWrap/>
            <w:vAlign w:val="bottom"/>
          </w:tcPr>
          <w:p w:rsidR="00B83F8D" w:rsidRPr="009A00DA" w:rsidRDefault="00B83F8D" w:rsidP="00B83F8D">
            <w:pPr>
              <w:spacing w:before="0" w:line="240" w:lineRule="auto"/>
              <w:jc w:val="right"/>
              <w:rPr>
                <w:rFonts w:ascii="Calibri" w:hAnsi="Calibri"/>
                <w:b/>
                <w:bCs/>
                <w:i/>
                <w:iCs/>
                <w:color w:val="000000"/>
                <w:sz w:val="16"/>
                <w:szCs w:val="16"/>
              </w:rPr>
            </w:pPr>
            <w:r w:rsidRPr="009A00DA">
              <w:rPr>
                <w:rFonts w:ascii="Calibri" w:hAnsi="Calibri"/>
                <w:b/>
                <w:bCs/>
                <w:i/>
                <w:iCs/>
                <w:color w:val="000000"/>
                <w:sz w:val="16"/>
                <w:szCs w:val="16"/>
              </w:rPr>
              <w:t>25</w:t>
            </w:r>
          </w:p>
        </w:tc>
      </w:tr>
    </w:tbl>
    <w:p w:rsidR="00B83F8D" w:rsidRPr="009A00DA" w:rsidRDefault="00B83F8D" w:rsidP="00B83F8D">
      <w:pPr>
        <w:pStyle w:val="Normaltindrag"/>
      </w:pPr>
    </w:p>
    <w:p w:rsidR="00D944FD" w:rsidRPr="009A00DA" w:rsidRDefault="00D944FD" w:rsidP="00D944FD">
      <w:pPr>
        <w:pStyle w:val="Rubrik3"/>
        <w:rPr>
          <w:noProof w:val="0"/>
        </w:rPr>
      </w:pPr>
      <w:bookmarkStart w:id="43" w:name="_Toc254267600"/>
      <w:r w:rsidRPr="009A00DA">
        <w:rPr>
          <w:noProof w:val="0"/>
        </w:rPr>
        <w:t>Styrelsens övriga arbete</w:t>
      </w:r>
      <w:bookmarkEnd w:id="43"/>
    </w:p>
    <w:p w:rsidR="00D944FD" w:rsidRPr="009A00DA" w:rsidRDefault="00D944FD" w:rsidP="00D9374F">
      <w:r w:rsidRPr="009A00DA">
        <w:t xml:space="preserve">Styrelsen har haft </w:t>
      </w:r>
      <w:r w:rsidR="003009DC" w:rsidRPr="009A00DA">
        <w:t>elva</w:t>
      </w:r>
      <w:r w:rsidRPr="009A00DA">
        <w:t xml:space="preserve"> ordinarie sa</w:t>
      </w:r>
      <w:r w:rsidRPr="009A00DA">
        <w:t>m</w:t>
      </w:r>
      <w:r w:rsidRPr="009A00DA">
        <w:t>manträden under 2009. Inför styrelsen</w:t>
      </w:r>
      <w:r w:rsidR="00DD3AEC" w:rsidRPr="009A00DA">
        <w:t>s</w:t>
      </w:r>
      <w:r w:rsidRPr="009A00DA">
        <w:t xml:space="preserve"> möten hålls vid behov presidiemöten. Riksrevisorerna deltar i såväl styrelsens som presidiets sammanträden. </w:t>
      </w:r>
    </w:p>
    <w:p w:rsidR="00D944FD" w:rsidRPr="009A00DA" w:rsidRDefault="00D944FD" w:rsidP="00D9374F">
      <w:pPr>
        <w:pStyle w:val="Normaltindrag"/>
      </w:pPr>
      <w:r w:rsidRPr="009A00DA">
        <w:t xml:space="preserve">Styrelsen har fullgjort </w:t>
      </w:r>
      <w:r w:rsidR="00F37BA6" w:rsidRPr="009A00DA">
        <w:t>sina</w:t>
      </w:r>
      <w:r w:rsidRPr="009A00DA">
        <w:t xml:space="preserve"> författningsenliga uppgifter. Styrelsen har sål</w:t>
      </w:r>
      <w:r w:rsidRPr="009A00DA">
        <w:t>e</w:t>
      </w:r>
      <w:r w:rsidRPr="009A00DA">
        <w:t>des till riksdagen överlämnat rev</w:t>
      </w:r>
      <w:r w:rsidRPr="009A00DA">
        <w:t>i</w:t>
      </w:r>
      <w:r w:rsidRPr="009A00DA">
        <w:t>sionsberättelserna över granskningen av Sveriges riksbank, Stiftelsen Riksbankens Jubileumsfond och årsredovisnin</w:t>
      </w:r>
      <w:r w:rsidRPr="009A00DA">
        <w:t>g</w:t>
      </w:r>
      <w:r w:rsidRPr="009A00DA">
        <w:t>en för staten. Därutöver har styrelsen beslutat om Riksrevisionens årsredovi</w:t>
      </w:r>
      <w:r w:rsidRPr="009A00DA">
        <w:t>s</w:t>
      </w:r>
      <w:r w:rsidRPr="009A00DA">
        <w:t xml:space="preserve">ning för 2008 </w:t>
      </w:r>
      <w:r w:rsidR="00F37BA6" w:rsidRPr="009A00DA">
        <w:t>och</w:t>
      </w:r>
      <w:r w:rsidRPr="009A00DA">
        <w:t xml:space="preserve"> förslag till anslag på statsbudgeten för Riksrev</w:t>
      </w:r>
      <w:r w:rsidRPr="009A00DA">
        <w:t>i</w:t>
      </w:r>
      <w:r w:rsidRPr="009A00DA">
        <w:t>sionen för 2010. Styrelsen har dessutom till riksdagen överlämnat Riksrev</w:t>
      </w:r>
      <w:r w:rsidRPr="009A00DA">
        <w:t>i</w:t>
      </w:r>
      <w:r w:rsidRPr="009A00DA">
        <w:t xml:space="preserve">sionens årliga rapport för 2009. </w:t>
      </w:r>
    </w:p>
    <w:p w:rsidR="00D944FD" w:rsidRPr="009A00DA" w:rsidRDefault="00D944FD" w:rsidP="00D944FD"/>
    <w:p w:rsidR="00D944FD" w:rsidRPr="009A00DA" w:rsidRDefault="00D944FD" w:rsidP="00BC7A3B">
      <w:pPr>
        <w:pStyle w:val="Rubrik2"/>
      </w:pPr>
      <w:bookmarkStart w:id="44" w:name="_Toc252525841"/>
      <w:bookmarkStart w:id="45" w:name="_Toc254267601"/>
      <w:r w:rsidRPr="009A00DA">
        <w:t>Vetenskapliga rådet</w:t>
      </w:r>
      <w:bookmarkEnd w:id="44"/>
      <w:bookmarkEnd w:id="45"/>
    </w:p>
    <w:p w:rsidR="00D944FD" w:rsidRPr="009A00DA" w:rsidRDefault="00D944FD" w:rsidP="00D9374F">
      <w:bookmarkStart w:id="46" w:name="_Toc221523820"/>
      <w:bookmarkStart w:id="47" w:name="_Toc222796994"/>
      <w:bookmarkEnd w:id="46"/>
      <w:bookmarkEnd w:id="47"/>
      <w:r w:rsidRPr="009A00DA">
        <w:t xml:space="preserve">Enligt lagen (2002:1023) med instruktion för Riksrevisionen ska </w:t>
      </w:r>
      <w:r w:rsidR="00F37BA6" w:rsidRPr="009A00DA">
        <w:t>ett vete</w:t>
      </w:r>
      <w:r w:rsidR="00F37BA6" w:rsidRPr="009A00DA">
        <w:t>n</w:t>
      </w:r>
      <w:r w:rsidR="00F37BA6" w:rsidRPr="009A00DA">
        <w:t>skapligt råd finnas vid Riksre</w:t>
      </w:r>
      <w:r w:rsidR="00DF585B" w:rsidRPr="009A00DA">
        <w:t xml:space="preserve">visionen. </w:t>
      </w:r>
      <w:r w:rsidRPr="009A00DA">
        <w:t>Rådet är ett rådgivande organ till riksrevisorerna, i första hand med inriktning mot mer str</w:t>
      </w:r>
      <w:r w:rsidRPr="009A00DA">
        <w:t>a</w:t>
      </w:r>
      <w:r w:rsidRPr="009A00DA">
        <w:t xml:space="preserve">tegiska frågor. </w:t>
      </w:r>
    </w:p>
    <w:p w:rsidR="00D944FD" w:rsidRPr="009A00DA" w:rsidRDefault="00D944FD" w:rsidP="00D9374F">
      <w:pPr>
        <w:pStyle w:val="Normaltindrag"/>
      </w:pPr>
      <w:r w:rsidRPr="009A00DA">
        <w:t>Det vetenskapliga rådet har engagerats för diskussioner om granskning</w:t>
      </w:r>
      <w:r w:rsidRPr="009A00DA">
        <w:t>s</w:t>
      </w:r>
      <w:r w:rsidRPr="009A00DA">
        <w:t>rapporter och förstudier från effektivitetsrevisionen, Riksrevisionens uppföl</w:t>
      </w:r>
      <w:r w:rsidRPr="009A00DA">
        <w:t>j</w:t>
      </w:r>
      <w:r w:rsidRPr="009A00DA">
        <w:t xml:space="preserve">ningsrapport </w:t>
      </w:r>
      <w:r w:rsidR="00DF585B" w:rsidRPr="009A00DA">
        <w:t>och</w:t>
      </w:r>
      <w:r w:rsidRPr="009A00DA">
        <w:t xml:space="preserve"> Riksrevisorernas årliga rapport. Projektgrupper har även för</w:t>
      </w:r>
      <w:r w:rsidRPr="009A00DA">
        <w:t>e</w:t>
      </w:r>
      <w:r w:rsidRPr="009A00DA">
        <w:t>dragit pågående granskningar. Frågor som tagits upp har behandlat t.ex. kval</w:t>
      </w:r>
      <w:r w:rsidRPr="009A00DA">
        <w:t>i</w:t>
      </w:r>
      <w:r w:rsidRPr="009A00DA">
        <w:t xml:space="preserve">tet och val av metod. </w:t>
      </w:r>
      <w:r w:rsidR="008A43D6" w:rsidRPr="009A00DA">
        <w:t>Riksrevisionen har i likhet med tidigare haft stort utbyte av det vetenskapliga rådets arbete.</w:t>
      </w:r>
    </w:p>
    <w:p w:rsidR="00D944FD" w:rsidRPr="009A00DA" w:rsidRDefault="00D944FD" w:rsidP="00D9374F">
      <w:pPr>
        <w:pStyle w:val="Normaltindrag"/>
      </w:pPr>
      <w:r w:rsidRPr="009A00DA">
        <w:t>Rådet har under 2009 sammanträtt tre gånger.</w:t>
      </w:r>
    </w:p>
    <w:p w:rsidR="00D944FD" w:rsidRPr="009A00DA" w:rsidRDefault="00D944FD" w:rsidP="00D9374F">
      <w:pPr>
        <w:pStyle w:val="Normaltindrag"/>
      </w:pPr>
      <w:r w:rsidRPr="009A00DA">
        <w:t>I och med årets sista möte den 2 december har ledamöternas mandatperi</w:t>
      </w:r>
      <w:r w:rsidRPr="009A00DA">
        <w:t>o</w:t>
      </w:r>
      <w:r w:rsidRPr="009A00DA">
        <w:t>der gått ut. Två ledamöter lämnade rådet redan tidigare under året. Under hösten har arbetet med att rekrytera ett nytt råd inletts.</w:t>
      </w:r>
    </w:p>
    <w:p w:rsidR="00D944FD" w:rsidRPr="009A00DA" w:rsidRDefault="00D944FD" w:rsidP="00D944FD">
      <w:r w:rsidRPr="009A00DA">
        <w:t xml:space="preserve">  </w:t>
      </w:r>
    </w:p>
    <w:p w:rsidR="00D944FD" w:rsidRPr="009A00DA" w:rsidRDefault="00D944FD" w:rsidP="00D9374F">
      <w:r w:rsidRPr="009A00DA">
        <w:t>Ledamöter under året har varit:</w:t>
      </w:r>
    </w:p>
    <w:p w:rsidR="00D944FD" w:rsidRPr="009A00DA" w:rsidRDefault="00D944FD" w:rsidP="00D9374F">
      <w:r w:rsidRPr="009A00DA">
        <w:t>Martin Flodén, docent, Handelshögsk</w:t>
      </w:r>
      <w:r w:rsidRPr="009A00DA">
        <w:t>o</w:t>
      </w:r>
      <w:r w:rsidRPr="009A00DA">
        <w:t>lan i Stockholm</w:t>
      </w:r>
    </w:p>
    <w:p w:rsidR="00D944FD" w:rsidRPr="009A00DA" w:rsidRDefault="00D944FD" w:rsidP="00D9374F">
      <w:r w:rsidRPr="009A00DA">
        <w:t>Gunilla Jarlbro, professor, Lunds unive</w:t>
      </w:r>
      <w:r w:rsidRPr="009A00DA">
        <w:t>r</w:t>
      </w:r>
      <w:r w:rsidRPr="009A00DA">
        <w:t>sitet</w:t>
      </w:r>
    </w:p>
    <w:p w:rsidR="00D944FD" w:rsidRPr="009A00DA" w:rsidRDefault="00D944FD" w:rsidP="00D9374F">
      <w:r w:rsidRPr="009A00DA">
        <w:t>Lena Marcusson, professor, Uppsala universitet</w:t>
      </w:r>
    </w:p>
    <w:p w:rsidR="00D944FD" w:rsidRPr="009A00DA" w:rsidRDefault="00D944FD" w:rsidP="00D9374F">
      <w:r w:rsidRPr="009A00DA">
        <w:t>Claes Norberg, professor, Lunds unive</w:t>
      </w:r>
      <w:r w:rsidRPr="009A00DA">
        <w:t>r</w:t>
      </w:r>
      <w:r w:rsidRPr="009A00DA">
        <w:t>sitet</w:t>
      </w:r>
    </w:p>
    <w:p w:rsidR="00D944FD" w:rsidRPr="009A00DA" w:rsidRDefault="00D944FD" w:rsidP="00D9374F">
      <w:r w:rsidRPr="009A00DA">
        <w:t>Inga Persson, professor, Lunds univers</w:t>
      </w:r>
      <w:r w:rsidRPr="009A00DA">
        <w:t>i</w:t>
      </w:r>
      <w:r w:rsidRPr="009A00DA">
        <w:t>tet</w:t>
      </w:r>
    </w:p>
    <w:p w:rsidR="00D944FD" w:rsidRPr="009A00DA" w:rsidRDefault="00D944FD" w:rsidP="00D9374F">
      <w:r w:rsidRPr="009A00DA">
        <w:t>Daniel Tarschys, professor, Stoc</w:t>
      </w:r>
      <w:r w:rsidRPr="009A00DA">
        <w:t>k</w:t>
      </w:r>
      <w:r w:rsidRPr="009A00DA">
        <w:t>holms universitet</w:t>
      </w:r>
    </w:p>
    <w:p w:rsidR="00D944FD" w:rsidRPr="009A00DA" w:rsidRDefault="00D944FD" w:rsidP="00D43F45">
      <w:pPr>
        <w:pStyle w:val="Rubrik2"/>
        <w:spacing w:before="0"/>
      </w:pPr>
      <w:r w:rsidRPr="009A00DA">
        <w:br w:type="page"/>
      </w:r>
      <w:bookmarkStart w:id="48" w:name="_Toc252525842"/>
      <w:bookmarkStart w:id="49" w:name="_Toc254267602"/>
      <w:r w:rsidRPr="009A00DA">
        <w:t>Kompetens och personal</w:t>
      </w:r>
      <w:bookmarkEnd w:id="48"/>
      <w:bookmarkEnd w:id="49"/>
    </w:p>
    <w:p w:rsidR="00D944FD" w:rsidRPr="009A00DA" w:rsidRDefault="00D944FD" w:rsidP="00D9374F">
      <w:bookmarkStart w:id="50" w:name="_Toc189588100"/>
      <w:bookmarkStart w:id="51" w:name="_Toc222796996"/>
      <w:r w:rsidRPr="009A00DA">
        <w:t>I detta kapitel redovisas de åtgärder som vidtagits i syfte att säkerställa att komp</w:t>
      </w:r>
      <w:r w:rsidRPr="009A00DA">
        <w:t>e</w:t>
      </w:r>
      <w:r w:rsidRPr="009A00DA">
        <w:t xml:space="preserve">tens finns för att nå verksamhetens mål och att utföra </w:t>
      </w:r>
      <w:r w:rsidR="003E1EDF" w:rsidRPr="009A00DA">
        <w:t>Riksrevisionens</w:t>
      </w:r>
      <w:r w:rsidRPr="009A00DA">
        <w:t xml:space="preserve"> up</w:t>
      </w:r>
      <w:r w:rsidRPr="009A00DA">
        <w:t>p</w:t>
      </w:r>
      <w:r w:rsidRPr="009A00DA">
        <w:t xml:space="preserve">drag. </w:t>
      </w:r>
    </w:p>
    <w:p w:rsidR="00D944FD" w:rsidRPr="009A00DA" w:rsidRDefault="00D944FD" w:rsidP="00D9374F">
      <w:pPr>
        <w:pStyle w:val="Normaltindrag"/>
      </w:pPr>
      <w:r w:rsidRPr="009A00DA">
        <w:t>Riksrevisorerna har med stöd av väsentlighetskriteriet</w:t>
      </w:r>
      <w:r w:rsidR="00041A47" w:rsidRPr="009A00DA">
        <w:rPr>
          <w:rStyle w:val="Fotnotsreferens"/>
        </w:rPr>
        <w:footnoteReference w:id="7"/>
      </w:r>
      <w:r w:rsidRPr="009A00DA">
        <w:t xml:space="preserve"> valt att liksom r</w:t>
      </w:r>
      <w:r w:rsidRPr="009A00DA">
        <w:t>e</w:t>
      </w:r>
      <w:r w:rsidRPr="009A00DA">
        <w:t>geringens myndigheter redovisa kompetensförsörjning enligt 3 kap. 3 § fö</w:t>
      </w:r>
      <w:r w:rsidRPr="009A00DA">
        <w:t>r</w:t>
      </w:r>
      <w:r w:rsidRPr="009A00DA">
        <w:t>ordningen (2000:605) om årsred</w:t>
      </w:r>
      <w:r w:rsidRPr="009A00DA">
        <w:t>o</w:t>
      </w:r>
      <w:r w:rsidRPr="009A00DA">
        <w:t>visning och budgetunderlag.</w:t>
      </w:r>
    </w:p>
    <w:p w:rsidR="00D944FD" w:rsidRPr="009A00DA" w:rsidRDefault="00D944FD" w:rsidP="00D9374F">
      <w:pPr>
        <w:pStyle w:val="Rubrik3"/>
        <w:rPr>
          <w:noProof w:val="0"/>
        </w:rPr>
      </w:pPr>
      <w:bookmarkStart w:id="52" w:name="_Toc254267603"/>
      <w:r w:rsidRPr="009A00DA">
        <w:rPr>
          <w:noProof w:val="0"/>
        </w:rPr>
        <w:t>Sammanfattande bedömning</w:t>
      </w:r>
      <w:bookmarkEnd w:id="51"/>
      <w:bookmarkEnd w:id="52"/>
    </w:p>
    <w:p w:rsidR="00D944FD" w:rsidRPr="009A00DA" w:rsidRDefault="00D944FD" w:rsidP="00D9374F">
      <w:r w:rsidRPr="009A00DA">
        <w:t>Riksrevisionen arbetar för att säkerställa en kompetensförsörjning som är anpassad till myndighetens mål och verksa</w:t>
      </w:r>
      <w:r w:rsidRPr="009A00DA">
        <w:t>m</w:t>
      </w:r>
      <w:r w:rsidRPr="009A00DA">
        <w:t>het. Under 2009 har arbetet med leda</w:t>
      </w:r>
      <w:r w:rsidRPr="009A00DA">
        <w:t>r</w:t>
      </w:r>
      <w:r w:rsidRPr="009A00DA">
        <w:t>försörjningsstrategi</w:t>
      </w:r>
      <w:r w:rsidR="00A455A9" w:rsidRPr="009A00DA">
        <w:t>n</w:t>
      </w:r>
      <w:r w:rsidRPr="009A00DA">
        <w:t xml:space="preserve"> fortsatt enligt plan. </w:t>
      </w:r>
      <w:r w:rsidR="00A455A9" w:rsidRPr="009A00DA">
        <w:t>Vidare har den f</w:t>
      </w:r>
      <w:r w:rsidRPr="009A00DA">
        <w:t>örsta delen av ett sa</w:t>
      </w:r>
      <w:r w:rsidRPr="009A00DA">
        <w:t>m</w:t>
      </w:r>
      <w:r w:rsidRPr="009A00DA">
        <w:t xml:space="preserve">manhållet IT-stöd för myndighetens kompetensförsörjning </w:t>
      </w:r>
      <w:r w:rsidR="00A455A9" w:rsidRPr="009A00DA">
        <w:t xml:space="preserve">tagits </w:t>
      </w:r>
      <w:r w:rsidRPr="009A00DA">
        <w:t>i bruk. Den enkät som 2008 riktades till medarbetarna resulterade i en han</w:t>
      </w:r>
      <w:r w:rsidRPr="009A00DA">
        <w:t>d</w:t>
      </w:r>
      <w:r w:rsidRPr="009A00DA">
        <w:t>lingsplan med tre målo</w:t>
      </w:r>
      <w:r w:rsidRPr="009A00DA">
        <w:t>m</w:t>
      </w:r>
      <w:r w:rsidRPr="009A00DA">
        <w:t xml:space="preserve">råden och konkreta aktiviteter. För att säkerställa en långsiktigt hållbar kvalitet och nivå i verksamheten har myndigheten </w:t>
      </w:r>
      <w:r w:rsidR="009D1BC7" w:rsidRPr="009A00DA">
        <w:t xml:space="preserve">bland annat </w:t>
      </w:r>
      <w:r w:rsidRPr="009A00DA">
        <w:t>satsat på att rekrytera ett ökat antal disputerade. Personalomsättningen har minskat jämfört med föregående år</w:t>
      </w:r>
      <w:r w:rsidR="003E1EDF" w:rsidRPr="009A00DA">
        <w:t>,</w:t>
      </w:r>
      <w:r w:rsidRPr="009A00DA">
        <w:t xml:space="preserve"> och antalet a</w:t>
      </w:r>
      <w:r w:rsidRPr="009A00DA">
        <w:t>n</w:t>
      </w:r>
      <w:r w:rsidRPr="009A00DA">
        <w:t>ställda vid årets slut ligger nästan på samma nivå som 2007. Riksrevisionens sammanfattande bedömning är att ko</w:t>
      </w:r>
      <w:r w:rsidRPr="009A00DA">
        <w:t>m</w:t>
      </w:r>
      <w:r w:rsidRPr="009A00DA">
        <w:t>petensläget inom myndigheten är gott.</w:t>
      </w:r>
    </w:p>
    <w:p w:rsidR="00D944FD" w:rsidRPr="009A00DA" w:rsidRDefault="00D944FD" w:rsidP="00D9374F">
      <w:pPr>
        <w:pStyle w:val="Rubrik3"/>
        <w:rPr>
          <w:noProof w:val="0"/>
        </w:rPr>
      </w:pPr>
      <w:bookmarkStart w:id="53" w:name="_Toc222796997"/>
      <w:bookmarkStart w:id="54" w:name="_Toc221523823"/>
      <w:bookmarkStart w:id="55" w:name="_Toc254267604"/>
      <w:bookmarkEnd w:id="50"/>
      <w:r w:rsidRPr="009A00DA">
        <w:rPr>
          <w:noProof w:val="0"/>
        </w:rPr>
        <w:t>Kompetens</w:t>
      </w:r>
      <w:bookmarkEnd w:id="53"/>
      <w:bookmarkEnd w:id="54"/>
      <w:bookmarkEnd w:id="55"/>
    </w:p>
    <w:p w:rsidR="00D944FD" w:rsidRPr="009A00DA" w:rsidRDefault="00D944FD" w:rsidP="00AD454D">
      <w:pPr>
        <w:rPr>
          <w:i/>
          <w:sz w:val="20"/>
        </w:rPr>
      </w:pPr>
      <w:bookmarkStart w:id="56" w:name="_Toc189588102"/>
      <w:r w:rsidRPr="009A00DA">
        <w:rPr>
          <w:i/>
          <w:sz w:val="20"/>
        </w:rPr>
        <w:t>Kartläggning, ledarförsörjning, rekr</w:t>
      </w:r>
      <w:r w:rsidRPr="009A00DA">
        <w:rPr>
          <w:i/>
          <w:sz w:val="20"/>
        </w:rPr>
        <w:t>y</w:t>
      </w:r>
      <w:r w:rsidRPr="009A00DA">
        <w:rPr>
          <w:i/>
          <w:sz w:val="20"/>
        </w:rPr>
        <w:t xml:space="preserve">tering och </w:t>
      </w:r>
      <w:bookmarkEnd w:id="56"/>
      <w:r w:rsidRPr="009A00DA">
        <w:rPr>
          <w:i/>
          <w:sz w:val="20"/>
        </w:rPr>
        <w:t>arbetsmiljö</w:t>
      </w:r>
    </w:p>
    <w:p w:rsidR="00D944FD" w:rsidRPr="009A00DA" w:rsidRDefault="00D944FD" w:rsidP="00A2107A">
      <w:r w:rsidRPr="009A00DA">
        <w:t>Under 2009 har arbetet till stora delar fortsatt i enlighet med den beslutade ledarförsörjningsstrategin. Ledarutvec</w:t>
      </w:r>
      <w:r w:rsidRPr="009A00DA">
        <w:t>k</w:t>
      </w:r>
      <w:r w:rsidRPr="009A00DA">
        <w:t xml:space="preserve">lingsinsatser har genomförts enligt plan. Ett ettårigt utvecklingsprogram för andra ledarbefattningar – ansvariga revisorer och programansvariga </w:t>
      </w:r>
      <w:r w:rsidR="003E1EDF" w:rsidRPr="009A00DA">
        <w:t>–</w:t>
      </w:r>
      <w:r w:rsidRPr="009A00DA">
        <w:t xml:space="preserve"> har påbörjats under andra halvåret 2009. Introduktion av nytillträdda chefer har genomförts enligt strategin liksom karriärplanering för chefer vars förordnanden gått ut. </w:t>
      </w:r>
    </w:p>
    <w:p w:rsidR="008A43D6" w:rsidRPr="009A00DA" w:rsidRDefault="00D944FD" w:rsidP="008A43D6">
      <w:pPr>
        <w:pStyle w:val="Normaltindrag"/>
      </w:pPr>
      <w:r w:rsidRPr="009A00DA">
        <w:t>Rekryteringarna under året har varit många</w:t>
      </w:r>
      <w:r w:rsidR="003E1EDF" w:rsidRPr="009A00DA">
        <w:t>,</w:t>
      </w:r>
      <w:r w:rsidRPr="009A00DA">
        <w:t xml:space="preserve"> speciellt inom granskning</w:t>
      </w:r>
      <w:r w:rsidRPr="009A00DA">
        <w:t>s</w:t>
      </w:r>
      <w:r w:rsidRPr="009A00DA">
        <w:t>verksamheten</w:t>
      </w:r>
      <w:r w:rsidR="003E1EDF" w:rsidRPr="009A00DA">
        <w:t>,</w:t>
      </w:r>
      <w:r w:rsidRPr="009A00DA">
        <w:t xml:space="preserve"> och har omfattat både nyex</w:t>
      </w:r>
      <w:r w:rsidRPr="009A00DA">
        <w:t>a</w:t>
      </w:r>
      <w:r w:rsidRPr="009A00DA">
        <w:t>minerade och erfarna revisorer. Totalt har 55 personer rekryterats under året.</w:t>
      </w:r>
      <w:r w:rsidR="008A43D6" w:rsidRPr="009A00DA">
        <w:t xml:space="preserve"> Inom effektivitetsrevisionen har särskild vikt lagts vid att öka antalet medarbetare med forskarkomp</w:t>
      </w:r>
      <w:r w:rsidR="008A43D6" w:rsidRPr="009A00DA">
        <w:t>e</w:t>
      </w:r>
      <w:r w:rsidR="008A43D6" w:rsidRPr="009A00DA">
        <w:t>tens.</w:t>
      </w:r>
    </w:p>
    <w:p w:rsidR="00D944FD" w:rsidRPr="009A00DA" w:rsidRDefault="00D944FD" w:rsidP="00A2107A">
      <w:pPr>
        <w:pStyle w:val="Normaltindrag"/>
      </w:pPr>
      <w:r w:rsidRPr="009A00DA">
        <w:t xml:space="preserve">Den enkät till medarbetarna som skickades ut 2008 utgör ett </w:t>
      </w:r>
      <w:r w:rsidR="00A455A9" w:rsidRPr="009A00DA">
        <w:t xml:space="preserve">viktigt </w:t>
      </w:r>
      <w:r w:rsidRPr="009A00DA">
        <w:t>unde</w:t>
      </w:r>
      <w:r w:rsidRPr="009A00DA">
        <w:t>r</w:t>
      </w:r>
      <w:r w:rsidRPr="009A00DA">
        <w:t>lag i myndighetens förändringsarbete. Resultatet ligger till grund för den han</w:t>
      </w:r>
      <w:r w:rsidRPr="009A00DA">
        <w:t>d</w:t>
      </w:r>
      <w:r w:rsidRPr="009A00DA">
        <w:t xml:space="preserve">lingsplan som beretts tillsammans med arbetstagarorganisationerna i syfte att stärka Riksrevisionens attraktionskraft som myndighet, utveckla medarbetarnas kompetens </w:t>
      </w:r>
      <w:r w:rsidR="003E1EDF" w:rsidRPr="009A00DA">
        <w:t>och</w:t>
      </w:r>
      <w:r w:rsidRPr="009A00DA">
        <w:t xml:space="preserve"> förbättra arbetsmiljön. Planen består av tre målområden: klarg</w:t>
      </w:r>
      <w:r w:rsidRPr="009A00DA">
        <w:t>ö</w:t>
      </w:r>
      <w:r w:rsidRPr="009A00DA">
        <w:t>ra roller</w:t>
      </w:r>
      <w:r w:rsidR="003E1EDF" w:rsidRPr="009A00DA">
        <w:t>,</w:t>
      </w:r>
      <w:r w:rsidRPr="009A00DA">
        <w:t xml:space="preserve"> ansvar och befogenheter, stärka kompetens </w:t>
      </w:r>
      <w:r w:rsidR="00A455A9" w:rsidRPr="009A00DA">
        <w:t xml:space="preserve">och </w:t>
      </w:r>
      <w:r w:rsidRPr="009A00DA">
        <w:t>kommunik</w:t>
      </w:r>
      <w:r w:rsidRPr="009A00DA">
        <w:t>a</w:t>
      </w:r>
      <w:r w:rsidRPr="009A00DA">
        <w:t xml:space="preserve">tion </w:t>
      </w:r>
      <w:r w:rsidR="00A455A9" w:rsidRPr="009A00DA">
        <w:t xml:space="preserve">samt </w:t>
      </w:r>
      <w:r w:rsidRPr="009A00DA">
        <w:t>samarbete och arbetsklimat. Aktiviteter enligt planen har bl.a. resulterat i en översyn av ansvar och befogenheter inom grans</w:t>
      </w:r>
      <w:r w:rsidRPr="009A00DA">
        <w:t>k</w:t>
      </w:r>
      <w:r w:rsidRPr="009A00DA">
        <w:t>ningsorganisationen, regelbunden uppföljning och utvärdering av grans</w:t>
      </w:r>
      <w:r w:rsidRPr="009A00DA">
        <w:t>k</w:t>
      </w:r>
      <w:r w:rsidRPr="009A00DA">
        <w:t>ningsstrat</w:t>
      </w:r>
      <w:r w:rsidRPr="009A00DA">
        <w:t>e</w:t>
      </w:r>
      <w:r w:rsidRPr="009A00DA">
        <w:t>gierna, inrättande av arenor för kompetensutveckling samt en ny mall för medarbetarsa</w:t>
      </w:r>
      <w:r w:rsidRPr="009A00DA">
        <w:t>m</w:t>
      </w:r>
      <w:r w:rsidRPr="009A00DA">
        <w:t xml:space="preserve">tal. I början av 2010 genomförs en uppföljning i form av en kortare enkätundersökning för att utvärdera om åtgärderna </w:t>
      </w:r>
      <w:r w:rsidR="008D3DE5" w:rsidRPr="009A00DA">
        <w:t>i handling</w:t>
      </w:r>
      <w:r w:rsidR="008D3DE5" w:rsidRPr="009A00DA">
        <w:t>s</w:t>
      </w:r>
      <w:r w:rsidR="008D3DE5" w:rsidRPr="009A00DA">
        <w:t xml:space="preserve">planen </w:t>
      </w:r>
      <w:r w:rsidRPr="009A00DA">
        <w:t>har haft önskad effekt.</w:t>
      </w:r>
    </w:p>
    <w:p w:rsidR="00AD454D" w:rsidRPr="009A00DA" w:rsidRDefault="00AD454D" w:rsidP="00AD454D">
      <w:pPr>
        <w:rPr>
          <w:i/>
          <w:sz w:val="20"/>
        </w:rPr>
      </w:pPr>
    </w:p>
    <w:p w:rsidR="00D944FD" w:rsidRPr="009A00DA" w:rsidRDefault="00D944FD" w:rsidP="00AD454D">
      <w:pPr>
        <w:rPr>
          <w:i/>
          <w:sz w:val="20"/>
        </w:rPr>
      </w:pPr>
      <w:r w:rsidRPr="009A00DA">
        <w:rPr>
          <w:i/>
          <w:sz w:val="20"/>
        </w:rPr>
        <w:t xml:space="preserve">Kompetensutveckling </w:t>
      </w:r>
    </w:p>
    <w:p w:rsidR="00D944FD" w:rsidRPr="009A00DA" w:rsidRDefault="00D944FD" w:rsidP="00D944FD">
      <w:pPr>
        <w:rPr>
          <w:color w:val="000000"/>
          <w:szCs w:val="22"/>
        </w:rPr>
      </w:pPr>
      <w:r w:rsidRPr="009A00DA">
        <w:rPr>
          <w:color w:val="000000"/>
          <w:szCs w:val="22"/>
        </w:rPr>
        <w:t>Riksrevisionens nyanställda erbjuds under första året en introduktionsutbil</w:t>
      </w:r>
      <w:r w:rsidRPr="009A00DA">
        <w:rPr>
          <w:color w:val="000000"/>
          <w:szCs w:val="22"/>
        </w:rPr>
        <w:t>d</w:t>
      </w:r>
      <w:r w:rsidRPr="009A00DA">
        <w:rPr>
          <w:color w:val="000000"/>
          <w:szCs w:val="22"/>
        </w:rPr>
        <w:t>ning som är gemensam för hela myndigheten. För medarbetare inom årlig revision finns sedan flera år ett femårigt utbildning</w:t>
      </w:r>
      <w:r w:rsidRPr="009A00DA">
        <w:rPr>
          <w:color w:val="000000"/>
          <w:szCs w:val="22"/>
        </w:rPr>
        <w:t>s</w:t>
      </w:r>
      <w:r w:rsidRPr="009A00DA">
        <w:rPr>
          <w:color w:val="000000"/>
          <w:szCs w:val="22"/>
        </w:rPr>
        <w:t>program. Utbildningen för effektivitetsrevisionens medarbetare är inriktad mot strategiskt viktiga ku</w:t>
      </w:r>
      <w:r w:rsidRPr="009A00DA">
        <w:rPr>
          <w:color w:val="000000"/>
          <w:szCs w:val="22"/>
        </w:rPr>
        <w:t>n</w:t>
      </w:r>
      <w:r w:rsidRPr="009A00DA">
        <w:rPr>
          <w:color w:val="000000"/>
          <w:szCs w:val="22"/>
        </w:rPr>
        <w:t>skaper som krävs inom effektivitetsrevisi</w:t>
      </w:r>
      <w:r w:rsidRPr="009A00DA">
        <w:rPr>
          <w:color w:val="000000"/>
          <w:szCs w:val="22"/>
        </w:rPr>
        <w:t>o</w:t>
      </w:r>
      <w:r w:rsidRPr="009A00DA">
        <w:rPr>
          <w:color w:val="000000"/>
          <w:szCs w:val="22"/>
        </w:rPr>
        <w:t>nens verksamhet.</w:t>
      </w:r>
      <w:r w:rsidRPr="009A00DA" w:rsidDel="001C25CA">
        <w:rPr>
          <w:color w:val="000000"/>
          <w:szCs w:val="22"/>
        </w:rPr>
        <w:t xml:space="preserve"> </w:t>
      </w:r>
    </w:p>
    <w:p w:rsidR="00D944FD" w:rsidRPr="009A00DA" w:rsidRDefault="00D944FD" w:rsidP="00D944FD">
      <w:pPr>
        <w:pStyle w:val="normalmedindrag"/>
      </w:pPr>
    </w:p>
    <w:p w:rsidR="00D944FD" w:rsidRPr="009A00DA" w:rsidRDefault="00D944FD" w:rsidP="002E332F">
      <w:pPr>
        <w:keepNext/>
        <w:rPr>
          <w:sz w:val="18"/>
        </w:rPr>
      </w:pPr>
      <w:r w:rsidRPr="009A00DA">
        <w:rPr>
          <w:sz w:val="18"/>
        </w:rPr>
        <w:t xml:space="preserve">Kompetensutveckling </w:t>
      </w:r>
      <w:r w:rsidR="003E1EDF" w:rsidRPr="009A00DA">
        <w:rPr>
          <w:sz w:val="18"/>
        </w:rPr>
        <w:t xml:space="preserve">inom </w:t>
      </w:r>
      <w:r w:rsidRPr="009A00DA">
        <w:rPr>
          <w:sz w:val="18"/>
        </w:rPr>
        <w:t xml:space="preserve">årlig revision </w:t>
      </w:r>
    </w:p>
    <w:p w:rsidR="00D944FD" w:rsidRPr="009A00DA" w:rsidRDefault="00D944FD" w:rsidP="002E332F">
      <w:r w:rsidRPr="009A00DA">
        <w:t>Under året genomförde Riksrevisionen kurser enligt den femåriga utbil</w:t>
      </w:r>
      <w:r w:rsidRPr="009A00DA">
        <w:t>d</w:t>
      </w:r>
      <w:r w:rsidRPr="009A00DA">
        <w:t>ningstrappa som arrangeras sedan ett antal år. I utbildningen finns två prov inlagda, ett efter tre års yrkeserfarenhet varvad med utbildning och ett efter fem år. Utbil</w:t>
      </w:r>
      <w:r w:rsidRPr="009A00DA">
        <w:t>d</w:t>
      </w:r>
      <w:r w:rsidRPr="009A00DA">
        <w:t>ningen ska motsvara den som ges för revisorer inom privat sektor, men med fokus på det regelverk som gäller statlig verksamhet. U</w:t>
      </w:r>
      <w:r w:rsidRPr="009A00DA">
        <w:t>t</w:t>
      </w:r>
      <w:r w:rsidRPr="009A00DA">
        <w:t>bildningen syftar till att säkerställa att revisorer</w:t>
      </w:r>
      <w:r w:rsidR="003E1EDF" w:rsidRPr="009A00DA">
        <w:t>na</w:t>
      </w:r>
      <w:r w:rsidRPr="009A00DA">
        <w:t xml:space="preserve"> inom årlig revision har tillräckliga teoretiska kunskaper för att utföra revision inom statlig verksa</w:t>
      </w:r>
      <w:r w:rsidRPr="009A00DA">
        <w:t>m</w:t>
      </w:r>
      <w:r w:rsidRPr="009A00DA">
        <w:t>het och förmåga att i praktiken tillämpa sådana kunskaper i arbetet. Provver</w:t>
      </w:r>
      <w:r w:rsidRPr="009A00DA">
        <w:t>k</w:t>
      </w:r>
      <w:r w:rsidRPr="009A00DA">
        <w:t>samheten genomfördes liksom tidigare i samarbete med Revisorsnäm</w:t>
      </w:r>
      <w:r w:rsidRPr="009A00DA">
        <w:t>n</w:t>
      </w:r>
      <w:r w:rsidRPr="009A00DA">
        <w:t xml:space="preserve">den. </w:t>
      </w:r>
    </w:p>
    <w:p w:rsidR="00D944FD" w:rsidRPr="009A00DA" w:rsidRDefault="00D944FD" w:rsidP="002E332F">
      <w:pPr>
        <w:pStyle w:val="Normaltindrag"/>
      </w:pPr>
      <w:r w:rsidRPr="009A00DA">
        <w:t>Under 2009 godkändes 3 av de 7 revisorer som genomförde prov 1</w:t>
      </w:r>
      <w:r w:rsidR="006850B7" w:rsidRPr="009A00DA">
        <w:rPr>
          <w:rStyle w:val="Fotnotsreferens"/>
        </w:rPr>
        <w:footnoteReference w:id="8"/>
      </w:r>
      <w:r w:rsidRPr="009A00DA">
        <w:t>. På grund av för få anmälningar genomfördes inte prov 2. Sedan utbildningen startade 1999 har 76 revisorer godkänts i prov 1 vid utgången av 2009. Av dessa har 30 rev</w:t>
      </w:r>
      <w:r w:rsidRPr="009A00DA">
        <w:t>i</w:t>
      </w:r>
      <w:r w:rsidRPr="009A00DA">
        <w:t>sorer även klarat prov 2. Inom den årliga revisionen f</w:t>
      </w:r>
      <w:r w:rsidR="003E1EDF" w:rsidRPr="009A00DA">
        <w:t>a</w:t>
      </w:r>
      <w:r w:rsidRPr="009A00DA">
        <w:t>nns vid utgången av 2009 54 revisorer som klarat prov 1 eller prov 1 och 2, eller är auktoriser</w:t>
      </w:r>
      <w:r w:rsidRPr="009A00DA">
        <w:t>a</w:t>
      </w:r>
      <w:r w:rsidRPr="009A00DA">
        <w:t xml:space="preserve">de revisorer. </w:t>
      </w:r>
    </w:p>
    <w:p w:rsidR="002E332F" w:rsidRPr="009A00DA" w:rsidRDefault="002E332F" w:rsidP="00D944FD">
      <w:pPr>
        <w:keepNext/>
        <w:autoSpaceDE w:val="0"/>
        <w:autoSpaceDN w:val="0"/>
        <w:adjustRightInd w:val="0"/>
        <w:spacing w:line="240" w:lineRule="auto"/>
        <w:rPr>
          <w:caps/>
          <w:spacing w:val="8"/>
          <w:sz w:val="14"/>
        </w:rPr>
      </w:pPr>
    </w:p>
    <w:p w:rsidR="00D944FD" w:rsidRPr="009A00DA" w:rsidRDefault="00D944FD" w:rsidP="00D944FD">
      <w:pPr>
        <w:keepNext/>
        <w:autoSpaceDE w:val="0"/>
        <w:autoSpaceDN w:val="0"/>
        <w:adjustRightInd w:val="0"/>
        <w:spacing w:line="240" w:lineRule="auto"/>
        <w:rPr>
          <w:caps/>
          <w:spacing w:val="8"/>
          <w:sz w:val="14"/>
        </w:rPr>
      </w:pPr>
      <w:r w:rsidRPr="009A00DA">
        <w:rPr>
          <w:caps/>
          <w:spacing w:val="8"/>
          <w:sz w:val="14"/>
        </w:rPr>
        <w:t>Tabell</w:t>
      </w:r>
      <w:r w:rsidR="002961BE" w:rsidRPr="009A00DA">
        <w:rPr>
          <w:caps/>
          <w:spacing w:val="8"/>
          <w:sz w:val="14"/>
        </w:rPr>
        <w:t xml:space="preserve"> 14</w:t>
      </w:r>
      <w:r w:rsidRPr="009A00DA">
        <w:rPr>
          <w:caps/>
          <w:spacing w:val="8"/>
          <w:sz w:val="14"/>
        </w:rPr>
        <w:t>: Antal godkända vid prov under perioden 2009–2007</w:t>
      </w:r>
    </w:p>
    <w:tbl>
      <w:tblPr>
        <w:tblW w:w="4638" w:type="dxa"/>
        <w:tblInd w:w="70" w:type="dxa"/>
        <w:tblCellMar>
          <w:left w:w="70" w:type="dxa"/>
          <w:right w:w="70" w:type="dxa"/>
        </w:tblCellMar>
        <w:tblLook w:val="04A0" w:firstRow="1" w:lastRow="0" w:firstColumn="1" w:lastColumn="0" w:noHBand="0" w:noVBand="1"/>
      </w:tblPr>
      <w:tblGrid>
        <w:gridCol w:w="1101"/>
        <w:gridCol w:w="1179"/>
        <w:gridCol w:w="1179"/>
        <w:gridCol w:w="1179"/>
      </w:tblGrid>
      <w:tr w:rsidR="00BC6845" w:rsidRPr="009A00DA" w:rsidTr="00BC6845">
        <w:trPr>
          <w:trHeight w:val="252"/>
        </w:trPr>
        <w:tc>
          <w:tcPr>
            <w:tcW w:w="1101" w:type="dxa"/>
            <w:tcBorders>
              <w:top w:val="single" w:sz="4" w:space="0" w:color="auto"/>
              <w:left w:val="nil"/>
              <w:bottom w:val="single" w:sz="4" w:space="0" w:color="auto"/>
              <w:right w:val="nil"/>
            </w:tcBorders>
            <w:shd w:val="clear" w:color="000000" w:fill="F2F2F2"/>
          </w:tcPr>
          <w:p w:rsidR="00BC6845" w:rsidRPr="009A00DA" w:rsidRDefault="00BC6845" w:rsidP="00BC6845">
            <w:pPr>
              <w:spacing w:before="0" w:line="240" w:lineRule="auto"/>
              <w:rPr>
                <w:rFonts w:ascii="Calibri" w:hAnsi="Calibri"/>
                <w:color w:val="000000"/>
                <w:sz w:val="16"/>
                <w:szCs w:val="16"/>
              </w:rPr>
            </w:pPr>
            <w:r w:rsidRPr="009A00DA">
              <w:rPr>
                <w:rFonts w:ascii="Calibri" w:hAnsi="Calibri"/>
                <w:color w:val="000000"/>
                <w:sz w:val="16"/>
                <w:szCs w:val="16"/>
              </w:rPr>
              <w:t> </w:t>
            </w:r>
          </w:p>
        </w:tc>
        <w:tc>
          <w:tcPr>
            <w:tcW w:w="1179" w:type="dxa"/>
            <w:tcBorders>
              <w:top w:val="single" w:sz="4" w:space="0" w:color="auto"/>
              <w:left w:val="nil"/>
              <w:bottom w:val="single" w:sz="4" w:space="0" w:color="auto"/>
              <w:right w:val="nil"/>
            </w:tcBorders>
            <w:shd w:val="clear" w:color="000000" w:fill="F2F2F2"/>
            <w:noWrap/>
            <w:vAlign w:val="bottom"/>
          </w:tcPr>
          <w:p w:rsidR="00BC6845" w:rsidRPr="009A00DA" w:rsidRDefault="00BC6845" w:rsidP="00BC6845">
            <w:pPr>
              <w:spacing w:before="0" w:line="240" w:lineRule="auto"/>
              <w:jc w:val="right"/>
              <w:rPr>
                <w:rFonts w:ascii="Calibri" w:hAnsi="Calibri"/>
                <w:b/>
                <w:bCs/>
                <w:color w:val="000000"/>
                <w:sz w:val="16"/>
                <w:szCs w:val="16"/>
              </w:rPr>
            </w:pPr>
            <w:r w:rsidRPr="009A00DA">
              <w:rPr>
                <w:rFonts w:ascii="Calibri" w:hAnsi="Calibri"/>
                <w:b/>
                <w:bCs/>
                <w:color w:val="000000"/>
                <w:sz w:val="16"/>
                <w:szCs w:val="16"/>
              </w:rPr>
              <w:t>2009</w:t>
            </w:r>
          </w:p>
        </w:tc>
        <w:tc>
          <w:tcPr>
            <w:tcW w:w="1179" w:type="dxa"/>
            <w:tcBorders>
              <w:top w:val="single" w:sz="4" w:space="0" w:color="auto"/>
              <w:left w:val="nil"/>
              <w:bottom w:val="single" w:sz="4" w:space="0" w:color="auto"/>
              <w:right w:val="nil"/>
            </w:tcBorders>
            <w:shd w:val="clear" w:color="000000" w:fill="F2F2F2"/>
            <w:noWrap/>
            <w:vAlign w:val="bottom"/>
          </w:tcPr>
          <w:p w:rsidR="00BC6845" w:rsidRPr="009A00DA" w:rsidRDefault="00BC6845" w:rsidP="00BC6845">
            <w:pPr>
              <w:spacing w:before="0" w:line="240" w:lineRule="auto"/>
              <w:jc w:val="right"/>
              <w:rPr>
                <w:rFonts w:ascii="Calibri" w:hAnsi="Calibri"/>
                <w:b/>
                <w:bCs/>
                <w:color w:val="000000"/>
                <w:sz w:val="16"/>
                <w:szCs w:val="16"/>
              </w:rPr>
            </w:pPr>
            <w:r w:rsidRPr="009A00DA">
              <w:rPr>
                <w:rFonts w:ascii="Calibri" w:hAnsi="Calibri"/>
                <w:b/>
                <w:bCs/>
                <w:color w:val="000000"/>
                <w:sz w:val="16"/>
                <w:szCs w:val="16"/>
              </w:rPr>
              <w:t>2008</w:t>
            </w:r>
          </w:p>
        </w:tc>
        <w:tc>
          <w:tcPr>
            <w:tcW w:w="1179" w:type="dxa"/>
            <w:tcBorders>
              <w:top w:val="single" w:sz="4" w:space="0" w:color="auto"/>
              <w:left w:val="nil"/>
              <w:bottom w:val="single" w:sz="4" w:space="0" w:color="auto"/>
              <w:right w:val="nil"/>
            </w:tcBorders>
            <w:shd w:val="clear" w:color="000000" w:fill="F2F2F2"/>
            <w:noWrap/>
            <w:vAlign w:val="bottom"/>
          </w:tcPr>
          <w:p w:rsidR="00BC6845" w:rsidRPr="009A00DA" w:rsidRDefault="00BC6845" w:rsidP="00BC6845">
            <w:pPr>
              <w:spacing w:before="0" w:line="240" w:lineRule="auto"/>
              <w:jc w:val="right"/>
              <w:rPr>
                <w:rFonts w:ascii="Calibri" w:hAnsi="Calibri"/>
                <w:b/>
                <w:bCs/>
                <w:color w:val="000000"/>
                <w:sz w:val="16"/>
                <w:szCs w:val="16"/>
              </w:rPr>
            </w:pPr>
            <w:r w:rsidRPr="009A00DA">
              <w:rPr>
                <w:rFonts w:ascii="Calibri" w:hAnsi="Calibri"/>
                <w:b/>
                <w:bCs/>
                <w:color w:val="000000"/>
                <w:sz w:val="16"/>
                <w:szCs w:val="16"/>
              </w:rPr>
              <w:t>2007</w:t>
            </w:r>
          </w:p>
        </w:tc>
      </w:tr>
      <w:tr w:rsidR="00BC6845" w:rsidRPr="009A00DA" w:rsidTr="00BC6845">
        <w:trPr>
          <w:trHeight w:val="252"/>
        </w:trPr>
        <w:tc>
          <w:tcPr>
            <w:tcW w:w="1101" w:type="dxa"/>
            <w:tcBorders>
              <w:top w:val="nil"/>
              <w:left w:val="nil"/>
              <w:bottom w:val="nil"/>
              <w:right w:val="nil"/>
            </w:tcBorders>
            <w:noWrap/>
            <w:vAlign w:val="bottom"/>
          </w:tcPr>
          <w:p w:rsidR="00BC6845" w:rsidRPr="009A00DA" w:rsidRDefault="00BC6845" w:rsidP="00BC6845">
            <w:pPr>
              <w:spacing w:before="0" w:line="240" w:lineRule="auto"/>
              <w:jc w:val="left"/>
              <w:rPr>
                <w:rFonts w:ascii="Calibri" w:hAnsi="Calibri"/>
                <w:color w:val="000000"/>
                <w:sz w:val="16"/>
                <w:szCs w:val="16"/>
              </w:rPr>
            </w:pPr>
            <w:r w:rsidRPr="009A00DA">
              <w:rPr>
                <w:rFonts w:ascii="Calibri" w:hAnsi="Calibri"/>
                <w:color w:val="000000"/>
                <w:sz w:val="16"/>
                <w:szCs w:val="16"/>
              </w:rPr>
              <w:t>Prov 1</w:t>
            </w:r>
          </w:p>
        </w:tc>
        <w:tc>
          <w:tcPr>
            <w:tcW w:w="1179" w:type="dxa"/>
            <w:tcBorders>
              <w:top w:val="nil"/>
              <w:left w:val="nil"/>
              <w:bottom w:val="nil"/>
              <w:right w:val="nil"/>
            </w:tcBorders>
            <w:noWrap/>
            <w:vAlign w:val="bottom"/>
          </w:tcPr>
          <w:p w:rsidR="00BC6845" w:rsidRPr="009A00DA" w:rsidRDefault="00BC6845" w:rsidP="00BC6845">
            <w:pPr>
              <w:spacing w:before="0" w:line="240" w:lineRule="auto"/>
              <w:jc w:val="right"/>
              <w:rPr>
                <w:rFonts w:ascii="Calibri" w:hAnsi="Calibri"/>
                <w:color w:val="000000"/>
                <w:sz w:val="16"/>
                <w:szCs w:val="16"/>
              </w:rPr>
            </w:pPr>
            <w:r w:rsidRPr="009A00DA">
              <w:rPr>
                <w:rFonts w:ascii="Calibri" w:hAnsi="Calibri"/>
                <w:color w:val="000000"/>
                <w:sz w:val="16"/>
                <w:szCs w:val="16"/>
              </w:rPr>
              <w:t>3</w:t>
            </w:r>
          </w:p>
        </w:tc>
        <w:tc>
          <w:tcPr>
            <w:tcW w:w="1179" w:type="dxa"/>
            <w:tcBorders>
              <w:top w:val="nil"/>
              <w:left w:val="nil"/>
              <w:bottom w:val="nil"/>
              <w:right w:val="nil"/>
            </w:tcBorders>
            <w:noWrap/>
            <w:vAlign w:val="bottom"/>
          </w:tcPr>
          <w:p w:rsidR="00BC6845" w:rsidRPr="009A00DA" w:rsidRDefault="00BC6845" w:rsidP="00BC6845">
            <w:pPr>
              <w:spacing w:before="0" w:line="240" w:lineRule="auto"/>
              <w:jc w:val="right"/>
              <w:rPr>
                <w:rFonts w:ascii="Calibri" w:hAnsi="Calibri"/>
                <w:color w:val="000000"/>
                <w:sz w:val="16"/>
                <w:szCs w:val="16"/>
              </w:rPr>
            </w:pPr>
            <w:r w:rsidRPr="009A00DA">
              <w:rPr>
                <w:rFonts w:ascii="Calibri" w:hAnsi="Calibri"/>
                <w:color w:val="000000"/>
                <w:sz w:val="16"/>
                <w:szCs w:val="16"/>
              </w:rPr>
              <w:t>3</w:t>
            </w:r>
          </w:p>
        </w:tc>
        <w:tc>
          <w:tcPr>
            <w:tcW w:w="1179" w:type="dxa"/>
            <w:tcBorders>
              <w:top w:val="nil"/>
              <w:left w:val="nil"/>
              <w:bottom w:val="nil"/>
              <w:right w:val="nil"/>
            </w:tcBorders>
            <w:noWrap/>
            <w:vAlign w:val="bottom"/>
          </w:tcPr>
          <w:p w:rsidR="00BC6845" w:rsidRPr="009A00DA" w:rsidRDefault="00BC6845" w:rsidP="00BC6845">
            <w:pPr>
              <w:spacing w:before="0" w:line="240" w:lineRule="auto"/>
              <w:jc w:val="right"/>
              <w:rPr>
                <w:rFonts w:ascii="Calibri" w:hAnsi="Calibri"/>
                <w:color w:val="000000"/>
                <w:sz w:val="16"/>
                <w:szCs w:val="16"/>
              </w:rPr>
            </w:pPr>
            <w:r w:rsidRPr="009A00DA">
              <w:rPr>
                <w:rFonts w:ascii="Calibri" w:hAnsi="Calibri"/>
                <w:color w:val="000000"/>
                <w:sz w:val="16"/>
                <w:szCs w:val="16"/>
              </w:rPr>
              <w:t>3</w:t>
            </w:r>
          </w:p>
        </w:tc>
      </w:tr>
      <w:tr w:rsidR="00BC6845" w:rsidRPr="009A00DA" w:rsidTr="00BC6845">
        <w:trPr>
          <w:trHeight w:val="252"/>
        </w:trPr>
        <w:tc>
          <w:tcPr>
            <w:tcW w:w="1101" w:type="dxa"/>
            <w:tcBorders>
              <w:top w:val="nil"/>
              <w:left w:val="nil"/>
              <w:bottom w:val="single" w:sz="4" w:space="0" w:color="auto"/>
              <w:right w:val="nil"/>
            </w:tcBorders>
            <w:noWrap/>
            <w:vAlign w:val="bottom"/>
          </w:tcPr>
          <w:p w:rsidR="00BC6845" w:rsidRPr="009A00DA" w:rsidRDefault="00BC6845" w:rsidP="00BC6845">
            <w:pPr>
              <w:spacing w:before="0" w:line="240" w:lineRule="auto"/>
              <w:jc w:val="left"/>
              <w:rPr>
                <w:rFonts w:ascii="Calibri" w:hAnsi="Calibri"/>
                <w:color w:val="000000"/>
                <w:sz w:val="16"/>
                <w:szCs w:val="16"/>
              </w:rPr>
            </w:pPr>
            <w:r w:rsidRPr="009A00DA">
              <w:rPr>
                <w:rFonts w:ascii="Calibri" w:hAnsi="Calibri"/>
                <w:color w:val="000000"/>
                <w:sz w:val="16"/>
                <w:szCs w:val="16"/>
              </w:rPr>
              <w:t>Prov 2</w:t>
            </w:r>
          </w:p>
        </w:tc>
        <w:tc>
          <w:tcPr>
            <w:tcW w:w="1179" w:type="dxa"/>
            <w:tcBorders>
              <w:top w:val="nil"/>
              <w:left w:val="nil"/>
              <w:bottom w:val="single" w:sz="4" w:space="0" w:color="auto"/>
              <w:right w:val="nil"/>
            </w:tcBorders>
            <w:noWrap/>
            <w:vAlign w:val="bottom"/>
          </w:tcPr>
          <w:p w:rsidR="00BC6845" w:rsidRPr="009A00DA" w:rsidRDefault="00BC6845" w:rsidP="00BC6845">
            <w:pPr>
              <w:spacing w:before="0" w:line="240" w:lineRule="auto"/>
              <w:jc w:val="right"/>
              <w:rPr>
                <w:rFonts w:ascii="Calibri" w:hAnsi="Calibri"/>
                <w:color w:val="000000"/>
                <w:sz w:val="16"/>
                <w:szCs w:val="16"/>
              </w:rPr>
            </w:pPr>
            <w:r w:rsidRPr="009A00DA">
              <w:rPr>
                <w:rFonts w:ascii="Calibri" w:hAnsi="Calibri"/>
                <w:color w:val="000000"/>
                <w:sz w:val="16"/>
                <w:szCs w:val="16"/>
              </w:rPr>
              <w:t> </w:t>
            </w:r>
          </w:p>
        </w:tc>
        <w:tc>
          <w:tcPr>
            <w:tcW w:w="1179" w:type="dxa"/>
            <w:tcBorders>
              <w:top w:val="nil"/>
              <w:left w:val="nil"/>
              <w:bottom w:val="single" w:sz="4" w:space="0" w:color="auto"/>
              <w:right w:val="nil"/>
            </w:tcBorders>
            <w:noWrap/>
            <w:vAlign w:val="bottom"/>
          </w:tcPr>
          <w:p w:rsidR="00BC6845" w:rsidRPr="009A00DA" w:rsidRDefault="00BC6845" w:rsidP="00BC6845">
            <w:pPr>
              <w:spacing w:before="0" w:line="240" w:lineRule="auto"/>
              <w:jc w:val="right"/>
              <w:rPr>
                <w:rFonts w:ascii="Calibri" w:hAnsi="Calibri"/>
                <w:color w:val="000000"/>
                <w:sz w:val="16"/>
                <w:szCs w:val="16"/>
              </w:rPr>
            </w:pPr>
            <w:r w:rsidRPr="009A00DA">
              <w:rPr>
                <w:rFonts w:ascii="Calibri" w:hAnsi="Calibri"/>
                <w:color w:val="000000"/>
                <w:sz w:val="16"/>
                <w:szCs w:val="16"/>
              </w:rPr>
              <w:t> </w:t>
            </w:r>
          </w:p>
        </w:tc>
        <w:tc>
          <w:tcPr>
            <w:tcW w:w="1179" w:type="dxa"/>
            <w:tcBorders>
              <w:top w:val="nil"/>
              <w:left w:val="nil"/>
              <w:bottom w:val="single" w:sz="4" w:space="0" w:color="auto"/>
              <w:right w:val="nil"/>
            </w:tcBorders>
            <w:noWrap/>
            <w:vAlign w:val="bottom"/>
          </w:tcPr>
          <w:p w:rsidR="00BC6845" w:rsidRPr="009A00DA" w:rsidRDefault="00BC6845" w:rsidP="00BC6845">
            <w:pPr>
              <w:spacing w:before="0" w:line="240" w:lineRule="auto"/>
              <w:jc w:val="right"/>
              <w:rPr>
                <w:rFonts w:ascii="Calibri" w:hAnsi="Calibri"/>
                <w:color w:val="000000"/>
                <w:sz w:val="16"/>
                <w:szCs w:val="16"/>
              </w:rPr>
            </w:pPr>
            <w:r w:rsidRPr="009A00DA">
              <w:rPr>
                <w:rFonts w:ascii="Calibri" w:hAnsi="Calibri"/>
                <w:color w:val="000000"/>
                <w:sz w:val="16"/>
                <w:szCs w:val="16"/>
              </w:rPr>
              <w:t>2</w:t>
            </w:r>
          </w:p>
        </w:tc>
      </w:tr>
    </w:tbl>
    <w:p w:rsidR="00BC6845" w:rsidRPr="009A00DA" w:rsidRDefault="00BC6845" w:rsidP="002E332F"/>
    <w:p w:rsidR="00D944FD" w:rsidRPr="009A00DA" w:rsidRDefault="00D944FD" w:rsidP="002E332F">
      <w:r w:rsidRPr="009A00DA">
        <w:t>Ansvariga revisorer har ett delegerat ansvar i organisationen för vart och ett av den årliga revisionens uppdrag, vilket innebär att de ansvarar för revision</w:t>
      </w:r>
      <w:r w:rsidRPr="009A00DA">
        <w:t>s</w:t>
      </w:r>
      <w:r w:rsidRPr="009A00DA">
        <w:t>arbetet och för att underteckna revisionsb</w:t>
      </w:r>
      <w:r w:rsidRPr="009A00DA">
        <w:t>e</w:t>
      </w:r>
      <w:r w:rsidRPr="009A00DA">
        <w:t>rättelser och revisorsintyg. Alla ansvariga revisorer uppfyller de interna komp</w:t>
      </w:r>
      <w:r w:rsidRPr="009A00DA">
        <w:t>e</w:t>
      </w:r>
      <w:r w:rsidRPr="009A00DA">
        <w:t>tenskraven.</w:t>
      </w:r>
    </w:p>
    <w:p w:rsidR="00D944FD" w:rsidRPr="009A00DA" w:rsidRDefault="00D944FD" w:rsidP="00D944FD"/>
    <w:p w:rsidR="00D944FD" w:rsidRPr="009A00DA" w:rsidRDefault="00D944FD" w:rsidP="002E332F">
      <w:pPr>
        <w:keepNext/>
        <w:rPr>
          <w:sz w:val="18"/>
        </w:rPr>
      </w:pPr>
      <w:r w:rsidRPr="009A00DA">
        <w:rPr>
          <w:sz w:val="18"/>
        </w:rPr>
        <w:t xml:space="preserve">Kompetensutveckling </w:t>
      </w:r>
      <w:r w:rsidR="003E1EDF" w:rsidRPr="009A00DA">
        <w:rPr>
          <w:sz w:val="18"/>
        </w:rPr>
        <w:t xml:space="preserve">inom </w:t>
      </w:r>
      <w:r w:rsidRPr="009A00DA">
        <w:rPr>
          <w:sz w:val="18"/>
        </w:rPr>
        <w:t>effektivitetsr</w:t>
      </w:r>
      <w:r w:rsidRPr="009A00DA">
        <w:rPr>
          <w:sz w:val="18"/>
        </w:rPr>
        <w:t>e</w:t>
      </w:r>
      <w:r w:rsidRPr="009A00DA">
        <w:rPr>
          <w:sz w:val="18"/>
        </w:rPr>
        <w:t xml:space="preserve">vision </w:t>
      </w:r>
    </w:p>
    <w:p w:rsidR="00D944FD" w:rsidRPr="009A00DA" w:rsidRDefault="00D944FD" w:rsidP="002E332F">
      <w:r w:rsidRPr="009A00DA">
        <w:t>Den interna utbildningen för effektivitetsrevisorer baseras på fastställda ko</w:t>
      </w:r>
      <w:r w:rsidRPr="009A00DA">
        <w:t>m</w:t>
      </w:r>
      <w:r w:rsidRPr="009A00DA">
        <w:t xml:space="preserve">petensprofiler som omfattar personlig, kommunikativ, strategisk </w:t>
      </w:r>
      <w:r w:rsidR="003E1EDF" w:rsidRPr="009A00DA">
        <w:t>och</w:t>
      </w:r>
      <w:r w:rsidRPr="009A00DA">
        <w:t xml:space="preserve"> yrke</w:t>
      </w:r>
      <w:r w:rsidRPr="009A00DA">
        <w:t>s</w:t>
      </w:r>
      <w:r w:rsidRPr="009A00DA">
        <w:t>teknisk kompetens. Utbildningen består av tre nivåer: grundutbildning, for</w:t>
      </w:r>
      <w:r w:rsidRPr="009A00DA">
        <w:t>t</w:t>
      </w:r>
      <w:r w:rsidRPr="009A00DA">
        <w:t>sättningsutbildning samt reflexion, träning, seminarier, studieteknik och i</w:t>
      </w:r>
      <w:r w:rsidRPr="009A00DA">
        <w:t>n</w:t>
      </w:r>
      <w:r w:rsidRPr="009A00DA">
        <w:t>ternationellt utbyte. Tonvikten för utbildninga</w:t>
      </w:r>
      <w:r w:rsidRPr="009A00DA">
        <w:t>r</w:t>
      </w:r>
      <w:r w:rsidRPr="009A00DA">
        <w:t>na är att de ska utgå från våra egna granskningar. Teori och övningar varvas och är den röda tråden i effe</w:t>
      </w:r>
      <w:r w:rsidRPr="009A00DA">
        <w:t>k</w:t>
      </w:r>
      <w:r w:rsidRPr="009A00DA">
        <w:t>tivitetsrev</w:t>
      </w:r>
      <w:r w:rsidRPr="009A00DA">
        <w:t>i</w:t>
      </w:r>
      <w:r w:rsidRPr="009A00DA">
        <w:t>sionens kompetensutvecklingsstrategi. Viktiga kompetensområden att utveckla och behålla kompetens inom är revisionsmetodik, utredningsm</w:t>
      </w:r>
      <w:r w:rsidRPr="009A00DA">
        <w:t>e</w:t>
      </w:r>
      <w:r w:rsidRPr="009A00DA">
        <w:t>todik, pr</w:t>
      </w:r>
      <w:r w:rsidRPr="009A00DA">
        <w:t>o</w:t>
      </w:r>
      <w:r w:rsidRPr="009A00DA">
        <w:t xml:space="preserve">jektarbete och kommunikation, såväl muntlig som skriftlig. </w:t>
      </w:r>
    </w:p>
    <w:p w:rsidR="00D944FD" w:rsidRPr="009A00DA" w:rsidRDefault="00D944FD" w:rsidP="002E332F">
      <w:pPr>
        <w:pStyle w:val="Normaltindrag"/>
      </w:pPr>
      <w:r w:rsidRPr="009A00DA">
        <w:t>Under 2009 genomfördes utbildningar inom områden som ekonomisty</w:t>
      </w:r>
      <w:r w:rsidRPr="009A00DA">
        <w:t>r</w:t>
      </w:r>
      <w:r w:rsidRPr="009A00DA">
        <w:t>ning, projektarbete och utredningsmetod samt muntlig och skriftlig komm</w:t>
      </w:r>
      <w:r w:rsidRPr="009A00DA">
        <w:t>u</w:t>
      </w:r>
      <w:r w:rsidRPr="009A00DA">
        <w:t>nikation. De utbildningar som har genomförts har varit inom projektutbil</w:t>
      </w:r>
      <w:r w:rsidRPr="009A00DA">
        <w:t>d</w:t>
      </w:r>
      <w:r w:rsidRPr="009A00DA">
        <w:t>ning</w:t>
      </w:r>
      <w:r w:rsidR="003E1EDF" w:rsidRPr="009A00DA">
        <w:t>:</w:t>
      </w:r>
      <w:r w:rsidRPr="009A00DA">
        <w:t xml:space="preserve"> ett flertal metodkurser såsom utvärdering, utre</w:t>
      </w:r>
      <w:r w:rsidRPr="009A00DA">
        <w:t>d</w:t>
      </w:r>
      <w:r w:rsidRPr="009A00DA">
        <w:t>ningsmetodik, statistik och kvalitativ intervjuteknik. Flera kurser i revisionsmetodik har även geno</w:t>
      </w:r>
      <w:r w:rsidRPr="009A00DA">
        <w:t>m</w:t>
      </w:r>
      <w:r w:rsidR="00A455A9" w:rsidRPr="009A00DA">
        <w:t>förts, dels inom det</w:t>
      </w:r>
      <w:r w:rsidRPr="009A00DA">
        <w:t xml:space="preserve"> riktade introduktionsprogrammet för effektivitetsrevis</w:t>
      </w:r>
      <w:r w:rsidRPr="009A00DA">
        <w:t>o</w:t>
      </w:r>
      <w:r w:rsidRPr="009A00DA">
        <w:t>rer</w:t>
      </w:r>
      <w:r w:rsidR="00A455A9" w:rsidRPr="009A00DA">
        <w:t>,</w:t>
      </w:r>
      <w:r w:rsidRPr="009A00DA">
        <w:t xml:space="preserve"> </w:t>
      </w:r>
      <w:r w:rsidR="00A455A9" w:rsidRPr="009A00DA">
        <w:t xml:space="preserve">dels </w:t>
      </w:r>
      <w:r w:rsidRPr="009A00DA">
        <w:t>kurser med praktisk träning i problemformulering. Därutöver geno</w:t>
      </w:r>
      <w:r w:rsidRPr="009A00DA">
        <w:t>m</w:t>
      </w:r>
      <w:r w:rsidRPr="009A00DA">
        <w:t>fördes seminarier med externa experter och forskare för att tillföra fördjupade kunskaper om evidens, inom det förvaltningspolitiska området</w:t>
      </w:r>
      <w:r w:rsidR="003E1EDF" w:rsidRPr="009A00DA">
        <w:t>,</w:t>
      </w:r>
      <w:r w:rsidRPr="009A00DA">
        <w:t xml:space="preserve"> samt semin</w:t>
      </w:r>
      <w:r w:rsidRPr="009A00DA">
        <w:t>a</w:t>
      </w:r>
      <w:r w:rsidRPr="009A00DA">
        <w:t>rier om mål och resultatstyrning och internationellt arb</w:t>
      </w:r>
      <w:r w:rsidRPr="009A00DA">
        <w:t>e</w:t>
      </w:r>
      <w:r w:rsidRPr="009A00DA">
        <w:t xml:space="preserve">te. </w:t>
      </w:r>
    </w:p>
    <w:p w:rsidR="00AD454D" w:rsidRPr="009A00DA" w:rsidRDefault="00AD454D" w:rsidP="00AD454D">
      <w:pPr>
        <w:rPr>
          <w:i/>
          <w:sz w:val="20"/>
        </w:rPr>
      </w:pPr>
    </w:p>
    <w:p w:rsidR="00D944FD" w:rsidRPr="009A00DA" w:rsidRDefault="00216449" w:rsidP="00446971">
      <w:pPr>
        <w:rPr>
          <w:i/>
          <w:sz w:val="20"/>
        </w:rPr>
      </w:pPr>
      <w:r w:rsidRPr="009A00DA">
        <w:rPr>
          <w:i/>
          <w:sz w:val="20"/>
        </w:rPr>
        <w:t>Internt kompetensutbyte</w:t>
      </w:r>
    </w:p>
    <w:p w:rsidR="00D944FD" w:rsidRPr="009A00DA" w:rsidRDefault="00D944FD" w:rsidP="002E332F">
      <w:bookmarkStart w:id="59" w:name="_Toc222796998"/>
      <w:bookmarkStart w:id="60" w:name="_Toc221523824"/>
      <w:r w:rsidRPr="009A00DA">
        <w:t>Samverkan både mellan och inom ver</w:t>
      </w:r>
      <w:r w:rsidRPr="009A00DA">
        <w:t>k</w:t>
      </w:r>
      <w:r w:rsidRPr="009A00DA">
        <w:t>samhetsgrenarna syftar till att utnyttja medarbetarnas kompetens så effektivt som möjligt och samtidigt bidra till att utveckla deras kompetens. Effektivitets</w:t>
      </w:r>
      <w:r w:rsidRPr="009A00DA">
        <w:softHyphen/>
        <w:t>revisorer deltar främst i den årliga rev</w:t>
      </w:r>
      <w:r w:rsidRPr="009A00DA">
        <w:t>i</w:t>
      </w:r>
      <w:r w:rsidRPr="009A00DA">
        <w:t>sionen av myndigheternas resultat</w:t>
      </w:r>
      <w:r w:rsidRPr="009A00DA">
        <w:softHyphen/>
        <w:t>redo</w:t>
      </w:r>
      <w:r w:rsidRPr="009A00DA">
        <w:softHyphen/>
        <w:t>visningar</w:t>
      </w:r>
      <w:r w:rsidR="003E1EDF" w:rsidRPr="009A00DA">
        <w:t>,</w:t>
      </w:r>
      <w:r w:rsidRPr="009A00DA">
        <w:t xml:space="preserve"> och årliga revisorer deltar när så är lämpligt i effektivitets</w:t>
      </w:r>
      <w:r w:rsidRPr="009A00DA">
        <w:softHyphen/>
        <w:t>granskningar. Årliga revisorer bidrar också till effekt</w:t>
      </w:r>
      <w:r w:rsidRPr="009A00DA">
        <w:t>i</w:t>
      </w:r>
      <w:r w:rsidRPr="009A00DA">
        <w:t>vitets</w:t>
      </w:r>
      <w:r w:rsidRPr="009A00DA">
        <w:softHyphen/>
        <w:t>revisionens verksamhetsplanering med insikter från sin grans</w:t>
      </w:r>
      <w:r w:rsidRPr="009A00DA">
        <w:t>k</w:t>
      </w:r>
      <w:r w:rsidRPr="009A00DA">
        <w:t>ning av de statliga myndigheterna.</w:t>
      </w:r>
    </w:p>
    <w:p w:rsidR="00D944FD" w:rsidRPr="009A00DA" w:rsidRDefault="00D944FD" w:rsidP="002E332F">
      <w:pPr>
        <w:pStyle w:val="Normaltindrag"/>
      </w:pPr>
      <w:r w:rsidRPr="009A00DA">
        <w:t>Möjligheter till kompetensutveckling tas också till vara när medarbetare deltar i Riksrevisionens internationella utvecklingssamarbete. Övriga intern</w:t>
      </w:r>
      <w:r w:rsidRPr="009A00DA">
        <w:t>a</w:t>
      </w:r>
      <w:r w:rsidRPr="009A00DA">
        <w:t>tionella kontakter, bl.a. inom ramen för INT</w:t>
      </w:r>
      <w:r w:rsidRPr="009A00DA">
        <w:t>O</w:t>
      </w:r>
      <w:r w:rsidRPr="009A00DA">
        <w:t>SAI och EUROSAI, utnyttjas för omvärldsbevakning och kompetensutveckling utifrån granskningsver</w:t>
      </w:r>
      <w:r w:rsidRPr="009A00DA">
        <w:t>k</w:t>
      </w:r>
      <w:r w:rsidRPr="009A00DA">
        <w:t>samh</w:t>
      </w:r>
      <w:r w:rsidRPr="009A00DA">
        <w:t>e</w:t>
      </w:r>
      <w:r w:rsidRPr="009A00DA">
        <w:t>tens behov.</w:t>
      </w:r>
    </w:p>
    <w:p w:rsidR="00D944FD" w:rsidRPr="009A00DA" w:rsidRDefault="00D944FD" w:rsidP="00D9374F">
      <w:pPr>
        <w:pStyle w:val="Rubrik3"/>
        <w:rPr>
          <w:noProof w:val="0"/>
        </w:rPr>
      </w:pPr>
      <w:bookmarkStart w:id="61" w:name="_Toc254267605"/>
      <w:r w:rsidRPr="009A00DA">
        <w:rPr>
          <w:noProof w:val="0"/>
        </w:rPr>
        <w:t>Personal</w:t>
      </w:r>
      <w:bookmarkEnd w:id="59"/>
      <w:bookmarkEnd w:id="60"/>
      <w:bookmarkEnd w:id="61"/>
    </w:p>
    <w:p w:rsidR="00D944FD" w:rsidRPr="009A00DA" w:rsidRDefault="00D944FD" w:rsidP="002E332F">
      <w:r w:rsidRPr="009A00DA">
        <w:t>Vid årets slut var 312 personer (inklusive tjänstlediga 337) anställda vid Rik</w:t>
      </w:r>
      <w:r w:rsidRPr="009A00DA">
        <w:t>s</w:t>
      </w:r>
      <w:r w:rsidRPr="009A00DA">
        <w:t>revisionen. Ökningen jämfört med föregåe</w:t>
      </w:r>
      <w:r w:rsidRPr="009A00DA">
        <w:t>n</w:t>
      </w:r>
      <w:r w:rsidRPr="009A00DA">
        <w:t>de år beror på eftersläpningen i ersättningsrekryteringen efter anställning</w:t>
      </w:r>
      <w:r w:rsidRPr="009A00DA">
        <w:t>s</w:t>
      </w:r>
      <w:r w:rsidRPr="009A00DA">
        <w:t xml:space="preserve">stoppet 2008. </w:t>
      </w:r>
    </w:p>
    <w:p w:rsidR="00D944FD" w:rsidRPr="009A00DA" w:rsidRDefault="00D944FD" w:rsidP="00D944FD">
      <w:pPr>
        <w:autoSpaceDE w:val="0"/>
        <w:autoSpaceDN w:val="0"/>
        <w:adjustRightInd w:val="0"/>
        <w:spacing w:line="240" w:lineRule="auto"/>
        <w:rPr>
          <w:rFonts w:ascii="TimesNewRoman" w:hAnsi="TimesNewRoman" w:cs="TimesNewRoman"/>
          <w:szCs w:val="19"/>
        </w:rPr>
      </w:pPr>
    </w:p>
    <w:p w:rsidR="00D944FD" w:rsidRPr="009A00DA" w:rsidRDefault="00D944FD" w:rsidP="0045384E">
      <w:pPr>
        <w:keepNext/>
        <w:autoSpaceDE w:val="0"/>
        <w:autoSpaceDN w:val="0"/>
        <w:adjustRightInd w:val="0"/>
        <w:spacing w:line="240" w:lineRule="auto"/>
        <w:rPr>
          <w:rFonts w:ascii="TimesNewRoman" w:hAnsi="TimesNewRoman" w:cs="TimesNewRoman"/>
          <w:sz w:val="14"/>
          <w:szCs w:val="14"/>
        </w:rPr>
      </w:pPr>
      <w:r w:rsidRPr="009A00DA">
        <w:rPr>
          <w:rFonts w:ascii="TimesNewRoman" w:hAnsi="TimesNewRoman" w:cs="TimesNewRoman"/>
          <w:sz w:val="14"/>
          <w:szCs w:val="14"/>
        </w:rPr>
        <w:t>TABELL</w:t>
      </w:r>
      <w:r w:rsidR="002961BE" w:rsidRPr="009A00DA">
        <w:rPr>
          <w:rFonts w:ascii="TimesNewRoman" w:hAnsi="TimesNewRoman" w:cs="TimesNewRoman"/>
          <w:sz w:val="14"/>
          <w:szCs w:val="14"/>
        </w:rPr>
        <w:t xml:space="preserve"> 15</w:t>
      </w:r>
      <w:r w:rsidRPr="009A00DA">
        <w:rPr>
          <w:rFonts w:ascii="TimesNewRoman" w:hAnsi="TimesNewRoman" w:cs="TimesNewRoman"/>
          <w:sz w:val="14"/>
          <w:szCs w:val="14"/>
        </w:rPr>
        <w:t>: ANTAL ANSTÄLLDA PER</w:t>
      </w:r>
      <w:r w:rsidR="00B83F8D" w:rsidRPr="009A00DA">
        <w:rPr>
          <w:rFonts w:ascii="TimesNewRoman" w:hAnsi="TimesNewRoman" w:cs="TimesNewRoman"/>
          <w:sz w:val="14"/>
          <w:szCs w:val="14"/>
        </w:rPr>
        <w:t xml:space="preserve"> DEN </w:t>
      </w:r>
      <w:r w:rsidRPr="009A00DA">
        <w:rPr>
          <w:rFonts w:ascii="TimesNewRoman" w:hAnsi="TimesNewRoman" w:cs="TimesNewRoman"/>
          <w:sz w:val="14"/>
          <w:szCs w:val="14"/>
        </w:rPr>
        <w:t>31 DECEMBER 2009–2007</w:t>
      </w:r>
    </w:p>
    <w:tbl>
      <w:tblPr>
        <w:tblW w:w="4920" w:type="dxa"/>
        <w:tblInd w:w="58" w:type="dxa"/>
        <w:tblCellMar>
          <w:left w:w="70" w:type="dxa"/>
          <w:right w:w="70" w:type="dxa"/>
        </w:tblCellMar>
        <w:tblLook w:val="04A0" w:firstRow="1" w:lastRow="0" w:firstColumn="1" w:lastColumn="0" w:noHBand="0" w:noVBand="1"/>
      </w:tblPr>
      <w:tblGrid>
        <w:gridCol w:w="2040"/>
        <w:gridCol w:w="960"/>
        <w:gridCol w:w="960"/>
        <w:gridCol w:w="960"/>
      </w:tblGrid>
      <w:tr w:rsidR="00B83F8D" w:rsidRPr="009A00DA" w:rsidTr="00B83F8D">
        <w:trPr>
          <w:cantSplit/>
          <w:trHeight w:val="259"/>
        </w:trPr>
        <w:tc>
          <w:tcPr>
            <w:tcW w:w="2040" w:type="dxa"/>
            <w:tcBorders>
              <w:top w:val="single" w:sz="4" w:space="0" w:color="auto"/>
              <w:left w:val="nil"/>
              <w:bottom w:val="single" w:sz="4" w:space="0" w:color="auto"/>
              <w:right w:val="nil"/>
            </w:tcBorders>
            <w:shd w:val="clear" w:color="000000" w:fill="F2F2F2"/>
          </w:tcPr>
          <w:p w:rsidR="00B83F8D" w:rsidRPr="009A00DA" w:rsidRDefault="00B83F8D" w:rsidP="0045384E">
            <w:pPr>
              <w:keepNext/>
              <w:spacing w:before="0" w:line="240" w:lineRule="auto"/>
              <w:rPr>
                <w:rFonts w:ascii="Calibri" w:hAnsi="Calibri"/>
                <w:color w:val="000000"/>
                <w:sz w:val="16"/>
                <w:szCs w:val="16"/>
              </w:rPr>
            </w:pPr>
            <w:r w:rsidRPr="009A00DA">
              <w:rPr>
                <w:rFonts w:ascii="Calibri" w:hAnsi="Calibri"/>
                <w:color w:val="000000"/>
                <w:sz w:val="16"/>
                <w:szCs w:val="19"/>
              </w:rPr>
              <w:t> </w:t>
            </w:r>
          </w:p>
        </w:tc>
        <w:tc>
          <w:tcPr>
            <w:tcW w:w="960" w:type="dxa"/>
            <w:tcBorders>
              <w:top w:val="single" w:sz="4" w:space="0" w:color="auto"/>
              <w:left w:val="nil"/>
              <w:bottom w:val="single" w:sz="4" w:space="0" w:color="auto"/>
              <w:right w:val="nil"/>
            </w:tcBorders>
            <w:shd w:val="clear" w:color="000000" w:fill="F2F2F2"/>
            <w:noWrap/>
            <w:vAlign w:val="bottom"/>
          </w:tcPr>
          <w:p w:rsidR="00B83F8D" w:rsidRPr="009A00DA" w:rsidRDefault="00B83F8D" w:rsidP="0045384E">
            <w:pPr>
              <w:keepNext/>
              <w:spacing w:before="0" w:line="240" w:lineRule="auto"/>
              <w:jc w:val="right"/>
              <w:rPr>
                <w:rFonts w:ascii="Calibri" w:hAnsi="Calibri"/>
                <w:b/>
                <w:bCs/>
                <w:color w:val="000000"/>
                <w:sz w:val="16"/>
                <w:szCs w:val="16"/>
              </w:rPr>
            </w:pPr>
            <w:r w:rsidRPr="009A00DA">
              <w:rPr>
                <w:rFonts w:ascii="Calibri" w:hAnsi="Calibri"/>
                <w:b/>
                <w:bCs/>
                <w:color w:val="000000"/>
                <w:sz w:val="16"/>
                <w:szCs w:val="16"/>
              </w:rPr>
              <w:t>2009</w:t>
            </w:r>
          </w:p>
        </w:tc>
        <w:tc>
          <w:tcPr>
            <w:tcW w:w="960" w:type="dxa"/>
            <w:tcBorders>
              <w:top w:val="single" w:sz="4" w:space="0" w:color="auto"/>
              <w:left w:val="nil"/>
              <w:bottom w:val="single" w:sz="4" w:space="0" w:color="auto"/>
              <w:right w:val="nil"/>
            </w:tcBorders>
            <w:shd w:val="clear" w:color="000000" w:fill="F2F2F2"/>
            <w:noWrap/>
            <w:vAlign w:val="bottom"/>
          </w:tcPr>
          <w:p w:rsidR="00B83F8D" w:rsidRPr="009A00DA" w:rsidRDefault="00B83F8D" w:rsidP="0045384E">
            <w:pPr>
              <w:keepNext/>
              <w:spacing w:before="0" w:line="240" w:lineRule="auto"/>
              <w:jc w:val="right"/>
              <w:rPr>
                <w:rFonts w:ascii="Calibri" w:hAnsi="Calibri"/>
                <w:b/>
                <w:bCs/>
                <w:color w:val="000000"/>
                <w:sz w:val="16"/>
                <w:szCs w:val="16"/>
              </w:rPr>
            </w:pPr>
            <w:r w:rsidRPr="009A00DA">
              <w:rPr>
                <w:rFonts w:ascii="Calibri" w:hAnsi="Calibri"/>
                <w:b/>
                <w:bCs/>
                <w:color w:val="000000"/>
                <w:sz w:val="16"/>
                <w:szCs w:val="16"/>
              </w:rPr>
              <w:t>2008</w:t>
            </w:r>
          </w:p>
        </w:tc>
        <w:tc>
          <w:tcPr>
            <w:tcW w:w="960" w:type="dxa"/>
            <w:tcBorders>
              <w:top w:val="single" w:sz="4" w:space="0" w:color="auto"/>
              <w:left w:val="nil"/>
              <w:bottom w:val="single" w:sz="4" w:space="0" w:color="auto"/>
              <w:right w:val="nil"/>
            </w:tcBorders>
            <w:shd w:val="clear" w:color="000000" w:fill="F2F2F2"/>
            <w:noWrap/>
            <w:vAlign w:val="bottom"/>
          </w:tcPr>
          <w:p w:rsidR="00B83F8D" w:rsidRPr="009A00DA" w:rsidRDefault="00B83F8D" w:rsidP="0045384E">
            <w:pPr>
              <w:keepNext/>
              <w:spacing w:before="0" w:line="240" w:lineRule="auto"/>
              <w:jc w:val="right"/>
              <w:rPr>
                <w:rFonts w:ascii="Calibri" w:hAnsi="Calibri"/>
                <w:b/>
                <w:bCs/>
                <w:color w:val="000000"/>
                <w:sz w:val="16"/>
                <w:szCs w:val="16"/>
              </w:rPr>
            </w:pPr>
            <w:r w:rsidRPr="009A00DA">
              <w:rPr>
                <w:rFonts w:ascii="Calibri" w:hAnsi="Calibri"/>
                <w:b/>
                <w:bCs/>
                <w:color w:val="000000"/>
                <w:sz w:val="16"/>
                <w:szCs w:val="16"/>
              </w:rPr>
              <w:t>2007</w:t>
            </w:r>
          </w:p>
        </w:tc>
      </w:tr>
      <w:tr w:rsidR="00B83F8D" w:rsidRPr="009A00DA" w:rsidTr="00B83F8D">
        <w:trPr>
          <w:trHeight w:val="259"/>
        </w:trPr>
        <w:tc>
          <w:tcPr>
            <w:tcW w:w="2040" w:type="dxa"/>
            <w:tcBorders>
              <w:top w:val="nil"/>
              <w:left w:val="nil"/>
              <w:bottom w:val="nil"/>
              <w:right w:val="nil"/>
            </w:tcBorders>
            <w:noWrap/>
            <w:vAlign w:val="bottom"/>
          </w:tcPr>
          <w:p w:rsidR="00B83F8D" w:rsidRPr="009A00DA" w:rsidRDefault="00B83F8D" w:rsidP="0045384E">
            <w:pPr>
              <w:keepNext/>
              <w:spacing w:before="0" w:line="240" w:lineRule="auto"/>
              <w:jc w:val="left"/>
              <w:rPr>
                <w:rFonts w:ascii="Calibri" w:hAnsi="Calibri"/>
                <w:b/>
                <w:bCs/>
                <w:color w:val="000000"/>
                <w:sz w:val="16"/>
                <w:szCs w:val="16"/>
              </w:rPr>
            </w:pPr>
            <w:r w:rsidRPr="009A00DA">
              <w:rPr>
                <w:rFonts w:ascii="Calibri" w:hAnsi="Calibri"/>
                <w:b/>
                <w:bCs/>
                <w:color w:val="000000"/>
                <w:sz w:val="16"/>
                <w:szCs w:val="22"/>
              </w:rPr>
              <w:t>Anställda totalt</w:t>
            </w:r>
          </w:p>
        </w:tc>
        <w:tc>
          <w:tcPr>
            <w:tcW w:w="960" w:type="dxa"/>
            <w:tcBorders>
              <w:top w:val="nil"/>
              <w:left w:val="nil"/>
              <w:bottom w:val="nil"/>
              <w:right w:val="nil"/>
            </w:tcBorders>
            <w:noWrap/>
            <w:vAlign w:val="bottom"/>
          </w:tcPr>
          <w:p w:rsidR="00B83F8D" w:rsidRPr="009A00DA" w:rsidRDefault="00B83F8D" w:rsidP="0045384E">
            <w:pPr>
              <w:keepNext/>
              <w:spacing w:before="0" w:line="240" w:lineRule="auto"/>
              <w:jc w:val="right"/>
              <w:rPr>
                <w:rFonts w:ascii="Calibri" w:hAnsi="Calibri"/>
                <w:b/>
                <w:bCs/>
                <w:color w:val="000000"/>
                <w:sz w:val="16"/>
                <w:szCs w:val="16"/>
              </w:rPr>
            </w:pPr>
            <w:r w:rsidRPr="009A00DA">
              <w:rPr>
                <w:rFonts w:ascii="Calibri" w:hAnsi="Calibri"/>
                <w:b/>
                <w:bCs/>
                <w:color w:val="000000"/>
                <w:sz w:val="16"/>
                <w:szCs w:val="22"/>
              </w:rPr>
              <w:t>337</w:t>
            </w:r>
          </w:p>
        </w:tc>
        <w:tc>
          <w:tcPr>
            <w:tcW w:w="960" w:type="dxa"/>
            <w:tcBorders>
              <w:top w:val="nil"/>
              <w:left w:val="nil"/>
              <w:bottom w:val="nil"/>
              <w:right w:val="nil"/>
            </w:tcBorders>
            <w:noWrap/>
            <w:vAlign w:val="bottom"/>
          </w:tcPr>
          <w:p w:rsidR="00B83F8D" w:rsidRPr="009A00DA" w:rsidRDefault="00B83F8D" w:rsidP="0045384E">
            <w:pPr>
              <w:keepNext/>
              <w:spacing w:before="0" w:line="240" w:lineRule="auto"/>
              <w:jc w:val="right"/>
              <w:rPr>
                <w:rFonts w:ascii="Calibri" w:hAnsi="Calibri"/>
                <w:b/>
                <w:bCs/>
                <w:color w:val="000000"/>
                <w:sz w:val="16"/>
                <w:szCs w:val="16"/>
              </w:rPr>
            </w:pPr>
            <w:r w:rsidRPr="009A00DA">
              <w:rPr>
                <w:rFonts w:ascii="Calibri" w:hAnsi="Calibri"/>
                <w:b/>
                <w:bCs/>
                <w:color w:val="000000"/>
                <w:sz w:val="16"/>
                <w:szCs w:val="22"/>
              </w:rPr>
              <w:t>314</w:t>
            </w:r>
          </w:p>
        </w:tc>
        <w:tc>
          <w:tcPr>
            <w:tcW w:w="960" w:type="dxa"/>
            <w:tcBorders>
              <w:top w:val="nil"/>
              <w:left w:val="nil"/>
              <w:bottom w:val="nil"/>
              <w:right w:val="nil"/>
            </w:tcBorders>
            <w:noWrap/>
            <w:vAlign w:val="bottom"/>
          </w:tcPr>
          <w:p w:rsidR="00B83F8D" w:rsidRPr="009A00DA" w:rsidRDefault="00B83F8D" w:rsidP="0045384E">
            <w:pPr>
              <w:keepNext/>
              <w:spacing w:before="0" w:line="240" w:lineRule="auto"/>
              <w:jc w:val="right"/>
              <w:rPr>
                <w:rFonts w:ascii="Calibri" w:hAnsi="Calibri"/>
                <w:b/>
                <w:bCs/>
                <w:color w:val="000000"/>
                <w:sz w:val="16"/>
                <w:szCs w:val="16"/>
              </w:rPr>
            </w:pPr>
            <w:r w:rsidRPr="009A00DA">
              <w:rPr>
                <w:rFonts w:ascii="Calibri" w:hAnsi="Calibri"/>
                <w:b/>
                <w:bCs/>
                <w:color w:val="000000"/>
                <w:sz w:val="16"/>
                <w:szCs w:val="22"/>
              </w:rPr>
              <w:t>343</w:t>
            </w:r>
          </w:p>
        </w:tc>
      </w:tr>
      <w:tr w:rsidR="00B83F8D" w:rsidRPr="009A00DA" w:rsidTr="00B83F8D">
        <w:trPr>
          <w:trHeight w:val="259"/>
        </w:trPr>
        <w:tc>
          <w:tcPr>
            <w:tcW w:w="2040" w:type="dxa"/>
            <w:tcBorders>
              <w:top w:val="nil"/>
              <w:left w:val="nil"/>
              <w:bottom w:val="nil"/>
              <w:right w:val="nil"/>
            </w:tcBorders>
            <w:noWrap/>
            <w:vAlign w:val="bottom"/>
          </w:tcPr>
          <w:p w:rsidR="00B83F8D" w:rsidRPr="009A00DA" w:rsidRDefault="00B83F8D" w:rsidP="0045384E">
            <w:pPr>
              <w:keepNext/>
              <w:spacing w:before="0" w:line="240" w:lineRule="auto"/>
              <w:jc w:val="left"/>
              <w:rPr>
                <w:rFonts w:ascii="Calibri" w:hAnsi="Calibri"/>
                <w:color w:val="000000"/>
                <w:sz w:val="16"/>
                <w:szCs w:val="16"/>
              </w:rPr>
            </w:pPr>
            <w:r w:rsidRPr="009A00DA">
              <w:rPr>
                <w:rFonts w:ascii="Calibri" w:hAnsi="Calibri"/>
                <w:color w:val="000000"/>
                <w:sz w:val="16"/>
                <w:szCs w:val="22"/>
              </w:rPr>
              <w:t>varav kvinnor</w:t>
            </w:r>
          </w:p>
        </w:tc>
        <w:tc>
          <w:tcPr>
            <w:tcW w:w="960" w:type="dxa"/>
            <w:tcBorders>
              <w:top w:val="nil"/>
              <w:left w:val="nil"/>
              <w:bottom w:val="nil"/>
              <w:right w:val="nil"/>
            </w:tcBorders>
            <w:noWrap/>
            <w:vAlign w:val="bottom"/>
          </w:tcPr>
          <w:p w:rsidR="00B83F8D" w:rsidRPr="009A00DA" w:rsidRDefault="00B83F8D" w:rsidP="0045384E">
            <w:pPr>
              <w:keepNext/>
              <w:spacing w:before="0" w:line="240" w:lineRule="auto"/>
              <w:jc w:val="right"/>
              <w:rPr>
                <w:rFonts w:ascii="Calibri" w:hAnsi="Calibri"/>
                <w:color w:val="000000"/>
                <w:sz w:val="16"/>
                <w:szCs w:val="16"/>
              </w:rPr>
            </w:pPr>
            <w:r w:rsidRPr="009A00DA">
              <w:rPr>
                <w:rFonts w:ascii="Calibri" w:hAnsi="Calibri"/>
                <w:color w:val="000000"/>
                <w:sz w:val="16"/>
                <w:szCs w:val="22"/>
              </w:rPr>
              <w:t>193</w:t>
            </w:r>
          </w:p>
        </w:tc>
        <w:tc>
          <w:tcPr>
            <w:tcW w:w="960" w:type="dxa"/>
            <w:tcBorders>
              <w:top w:val="nil"/>
              <w:left w:val="nil"/>
              <w:bottom w:val="nil"/>
              <w:right w:val="nil"/>
            </w:tcBorders>
            <w:noWrap/>
            <w:vAlign w:val="bottom"/>
          </w:tcPr>
          <w:p w:rsidR="00B83F8D" w:rsidRPr="009A00DA" w:rsidRDefault="00B83F8D" w:rsidP="0045384E">
            <w:pPr>
              <w:keepNext/>
              <w:spacing w:before="0" w:line="240" w:lineRule="auto"/>
              <w:jc w:val="right"/>
              <w:rPr>
                <w:rFonts w:ascii="Calibri" w:hAnsi="Calibri"/>
                <w:color w:val="000000"/>
                <w:sz w:val="16"/>
                <w:szCs w:val="16"/>
              </w:rPr>
            </w:pPr>
            <w:r w:rsidRPr="009A00DA">
              <w:rPr>
                <w:rFonts w:ascii="Calibri" w:hAnsi="Calibri"/>
                <w:color w:val="000000"/>
                <w:sz w:val="16"/>
                <w:szCs w:val="22"/>
              </w:rPr>
              <w:t>180</w:t>
            </w:r>
          </w:p>
        </w:tc>
        <w:tc>
          <w:tcPr>
            <w:tcW w:w="960" w:type="dxa"/>
            <w:tcBorders>
              <w:top w:val="nil"/>
              <w:left w:val="nil"/>
              <w:bottom w:val="nil"/>
              <w:right w:val="nil"/>
            </w:tcBorders>
            <w:noWrap/>
            <w:vAlign w:val="bottom"/>
          </w:tcPr>
          <w:p w:rsidR="00B83F8D" w:rsidRPr="009A00DA" w:rsidRDefault="00B83F8D" w:rsidP="0045384E">
            <w:pPr>
              <w:keepNext/>
              <w:spacing w:before="0" w:line="240" w:lineRule="auto"/>
              <w:jc w:val="right"/>
              <w:rPr>
                <w:rFonts w:ascii="Calibri" w:hAnsi="Calibri"/>
                <w:color w:val="000000"/>
                <w:sz w:val="16"/>
                <w:szCs w:val="16"/>
              </w:rPr>
            </w:pPr>
            <w:r w:rsidRPr="009A00DA">
              <w:rPr>
                <w:rFonts w:ascii="Calibri" w:hAnsi="Calibri"/>
                <w:color w:val="000000"/>
                <w:sz w:val="16"/>
                <w:szCs w:val="22"/>
              </w:rPr>
              <w:t>191</w:t>
            </w:r>
          </w:p>
        </w:tc>
      </w:tr>
      <w:tr w:rsidR="00B83F8D" w:rsidRPr="009A00DA" w:rsidTr="00B83F8D">
        <w:trPr>
          <w:trHeight w:val="259"/>
        </w:trPr>
        <w:tc>
          <w:tcPr>
            <w:tcW w:w="2040" w:type="dxa"/>
            <w:tcBorders>
              <w:top w:val="nil"/>
              <w:left w:val="nil"/>
              <w:bottom w:val="nil"/>
              <w:right w:val="nil"/>
            </w:tcBorders>
            <w:noWrap/>
            <w:vAlign w:val="bottom"/>
          </w:tcPr>
          <w:p w:rsidR="00B83F8D" w:rsidRPr="009A00DA" w:rsidRDefault="00B83F8D" w:rsidP="0045384E">
            <w:pPr>
              <w:keepNext/>
              <w:spacing w:before="0" w:line="240" w:lineRule="auto"/>
              <w:jc w:val="left"/>
              <w:rPr>
                <w:rFonts w:ascii="Calibri" w:hAnsi="Calibri"/>
                <w:color w:val="000000"/>
                <w:sz w:val="16"/>
                <w:szCs w:val="16"/>
              </w:rPr>
            </w:pPr>
            <w:r w:rsidRPr="009A00DA">
              <w:rPr>
                <w:rFonts w:ascii="Calibri" w:hAnsi="Calibri"/>
                <w:color w:val="000000"/>
                <w:sz w:val="16"/>
                <w:szCs w:val="22"/>
              </w:rPr>
              <w:t>varav män</w:t>
            </w:r>
          </w:p>
        </w:tc>
        <w:tc>
          <w:tcPr>
            <w:tcW w:w="960" w:type="dxa"/>
            <w:tcBorders>
              <w:top w:val="nil"/>
              <w:left w:val="nil"/>
              <w:bottom w:val="nil"/>
              <w:right w:val="nil"/>
            </w:tcBorders>
            <w:noWrap/>
            <w:vAlign w:val="bottom"/>
          </w:tcPr>
          <w:p w:rsidR="00B83F8D" w:rsidRPr="009A00DA" w:rsidRDefault="00B83F8D" w:rsidP="0045384E">
            <w:pPr>
              <w:keepNext/>
              <w:spacing w:before="0" w:line="240" w:lineRule="auto"/>
              <w:jc w:val="right"/>
              <w:rPr>
                <w:rFonts w:ascii="Calibri" w:hAnsi="Calibri"/>
                <w:color w:val="000000"/>
                <w:sz w:val="16"/>
                <w:szCs w:val="16"/>
              </w:rPr>
            </w:pPr>
            <w:r w:rsidRPr="009A00DA">
              <w:rPr>
                <w:rFonts w:ascii="Calibri" w:hAnsi="Calibri"/>
                <w:color w:val="000000"/>
                <w:sz w:val="16"/>
                <w:szCs w:val="22"/>
              </w:rPr>
              <w:t>144</w:t>
            </w:r>
          </w:p>
        </w:tc>
        <w:tc>
          <w:tcPr>
            <w:tcW w:w="960" w:type="dxa"/>
            <w:tcBorders>
              <w:top w:val="nil"/>
              <w:left w:val="nil"/>
              <w:bottom w:val="nil"/>
              <w:right w:val="nil"/>
            </w:tcBorders>
            <w:noWrap/>
            <w:vAlign w:val="bottom"/>
          </w:tcPr>
          <w:p w:rsidR="00B83F8D" w:rsidRPr="009A00DA" w:rsidRDefault="00B83F8D" w:rsidP="0045384E">
            <w:pPr>
              <w:keepNext/>
              <w:spacing w:before="0" w:line="240" w:lineRule="auto"/>
              <w:jc w:val="right"/>
              <w:rPr>
                <w:rFonts w:ascii="Calibri" w:hAnsi="Calibri"/>
                <w:color w:val="000000"/>
                <w:sz w:val="16"/>
                <w:szCs w:val="16"/>
              </w:rPr>
            </w:pPr>
            <w:r w:rsidRPr="009A00DA">
              <w:rPr>
                <w:rFonts w:ascii="Calibri" w:hAnsi="Calibri"/>
                <w:color w:val="000000"/>
                <w:sz w:val="16"/>
                <w:szCs w:val="22"/>
              </w:rPr>
              <w:t>134</w:t>
            </w:r>
          </w:p>
        </w:tc>
        <w:tc>
          <w:tcPr>
            <w:tcW w:w="960" w:type="dxa"/>
            <w:tcBorders>
              <w:top w:val="nil"/>
              <w:left w:val="nil"/>
              <w:bottom w:val="nil"/>
              <w:right w:val="nil"/>
            </w:tcBorders>
            <w:noWrap/>
            <w:vAlign w:val="bottom"/>
          </w:tcPr>
          <w:p w:rsidR="00B83F8D" w:rsidRPr="009A00DA" w:rsidRDefault="00B83F8D" w:rsidP="0045384E">
            <w:pPr>
              <w:keepNext/>
              <w:spacing w:before="0" w:line="240" w:lineRule="auto"/>
              <w:jc w:val="right"/>
              <w:rPr>
                <w:rFonts w:ascii="Calibri" w:hAnsi="Calibri"/>
                <w:color w:val="000000"/>
                <w:sz w:val="16"/>
                <w:szCs w:val="16"/>
              </w:rPr>
            </w:pPr>
            <w:r w:rsidRPr="009A00DA">
              <w:rPr>
                <w:rFonts w:ascii="Calibri" w:hAnsi="Calibri"/>
                <w:color w:val="000000"/>
                <w:sz w:val="16"/>
                <w:szCs w:val="22"/>
              </w:rPr>
              <w:t>152</w:t>
            </w:r>
          </w:p>
        </w:tc>
      </w:tr>
      <w:tr w:rsidR="00B83F8D" w:rsidRPr="009A00DA" w:rsidTr="00B83F8D">
        <w:trPr>
          <w:trHeight w:val="259"/>
        </w:trPr>
        <w:tc>
          <w:tcPr>
            <w:tcW w:w="2040" w:type="dxa"/>
            <w:tcBorders>
              <w:top w:val="nil"/>
              <w:left w:val="nil"/>
              <w:bottom w:val="nil"/>
              <w:right w:val="nil"/>
            </w:tcBorders>
            <w:noWrap/>
            <w:vAlign w:val="bottom"/>
          </w:tcPr>
          <w:p w:rsidR="00B83F8D" w:rsidRPr="009A00DA" w:rsidRDefault="00B83F8D" w:rsidP="0045384E">
            <w:pPr>
              <w:keepNext/>
              <w:spacing w:before="0" w:line="240" w:lineRule="auto"/>
              <w:jc w:val="left"/>
              <w:rPr>
                <w:rFonts w:ascii="Calibri" w:hAnsi="Calibri"/>
                <w:color w:val="000000"/>
                <w:sz w:val="16"/>
                <w:szCs w:val="16"/>
              </w:rPr>
            </w:pPr>
            <w:r w:rsidRPr="009A00DA">
              <w:rPr>
                <w:rFonts w:ascii="Calibri" w:hAnsi="Calibri"/>
                <w:color w:val="000000"/>
                <w:sz w:val="16"/>
                <w:szCs w:val="22"/>
              </w:rPr>
              <w:t>varav tjänstlediga</w:t>
            </w:r>
          </w:p>
        </w:tc>
        <w:tc>
          <w:tcPr>
            <w:tcW w:w="960" w:type="dxa"/>
            <w:tcBorders>
              <w:top w:val="nil"/>
              <w:left w:val="nil"/>
              <w:bottom w:val="nil"/>
              <w:right w:val="nil"/>
            </w:tcBorders>
            <w:noWrap/>
            <w:vAlign w:val="bottom"/>
          </w:tcPr>
          <w:p w:rsidR="00B83F8D" w:rsidRPr="009A00DA" w:rsidRDefault="00B83F8D" w:rsidP="0045384E">
            <w:pPr>
              <w:keepNext/>
              <w:spacing w:before="0" w:line="240" w:lineRule="auto"/>
              <w:jc w:val="right"/>
              <w:rPr>
                <w:rFonts w:ascii="Calibri" w:hAnsi="Calibri"/>
                <w:color w:val="000000"/>
                <w:sz w:val="16"/>
                <w:szCs w:val="16"/>
              </w:rPr>
            </w:pPr>
            <w:r w:rsidRPr="009A00DA">
              <w:rPr>
                <w:rFonts w:ascii="Calibri" w:hAnsi="Calibri"/>
                <w:color w:val="000000"/>
                <w:sz w:val="16"/>
                <w:szCs w:val="22"/>
              </w:rPr>
              <w:t>25</w:t>
            </w:r>
          </w:p>
        </w:tc>
        <w:tc>
          <w:tcPr>
            <w:tcW w:w="960" w:type="dxa"/>
            <w:tcBorders>
              <w:top w:val="nil"/>
              <w:left w:val="nil"/>
              <w:bottom w:val="nil"/>
              <w:right w:val="nil"/>
            </w:tcBorders>
            <w:noWrap/>
            <w:vAlign w:val="bottom"/>
          </w:tcPr>
          <w:p w:rsidR="00B83F8D" w:rsidRPr="009A00DA" w:rsidRDefault="00B83F8D" w:rsidP="0045384E">
            <w:pPr>
              <w:keepNext/>
              <w:spacing w:before="0" w:line="240" w:lineRule="auto"/>
              <w:jc w:val="right"/>
              <w:rPr>
                <w:rFonts w:ascii="Calibri" w:hAnsi="Calibri"/>
                <w:color w:val="000000"/>
                <w:sz w:val="16"/>
                <w:szCs w:val="16"/>
              </w:rPr>
            </w:pPr>
            <w:r w:rsidRPr="009A00DA">
              <w:rPr>
                <w:rFonts w:ascii="Calibri" w:hAnsi="Calibri"/>
                <w:color w:val="000000"/>
                <w:sz w:val="16"/>
                <w:szCs w:val="22"/>
              </w:rPr>
              <w:t>35</w:t>
            </w:r>
          </w:p>
        </w:tc>
        <w:tc>
          <w:tcPr>
            <w:tcW w:w="960" w:type="dxa"/>
            <w:tcBorders>
              <w:top w:val="nil"/>
              <w:left w:val="nil"/>
              <w:bottom w:val="nil"/>
              <w:right w:val="nil"/>
            </w:tcBorders>
            <w:noWrap/>
            <w:vAlign w:val="bottom"/>
          </w:tcPr>
          <w:p w:rsidR="00B83F8D" w:rsidRPr="009A00DA" w:rsidRDefault="00B83F8D" w:rsidP="0045384E">
            <w:pPr>
              <w:keepNext/>
              <w:spacing w:before="0" w:line="240" w:lineRule="auto"/>
              <w:jc w:val="right"/>
              <w:rPr>
                <w:rFonts w:ascii="Calibri" w:hAnsi="Calibri"/>
                <w:color w:val="000000"/>
                <w:sz w:val="16"/>
                <w:szCs w:val="16"/>
              </w:rPr>
            </w:pPr>
            <w:r w:rsidRPr="009A00DA">
              <w:rPr>
                <w:rFonts w:ascii="Calibri" w:hAnsi="Calibri"/>
                <w:color w:val="000000"/>
                <w:sz w:val="16"/>
                <w:szCs w:val="22"/>
              </w:rPr>
              <w:t>23</w:t>
            </w:r>
          </w:p>
        </w:tc>
      </w:tr>
      <w:tr w:rsidR="00B83F8D" w:rsidRPr="009A00DA" w:rsidTr="00B83F8D">
        <w:trPr>
          <w:trHeight w:val="259"/>
        </w:trPr>
        <w:tc>
          <w:tcPr>
            <w:tcW w:w="2040" w:type="dxa"/>
            <w:tcBorders>
              <w:top w:val="nil"/>
              <w:left w:val="nil"/>
              <w:bottom w:val="nil"/>
              <w:right w:val="nil"/>
            </w:tcBorders>
            <w:noWrap/>
            <w:vAlign w:val="bottom"/>
          </w:tcPr>
          <w:p w:rsidR="00B83F8D" w:rsidRPr="009A00DA" w:rsidRDefault="00B83F8D" w:rsidP="0045384E">
            <w:pPr>
              <w:keepNext/>
              <w:spacing w:before="0" w:line="240" w:lineRule="auto"/>
              <w:jc w:val="left"/>
              <w:rPr>
                <w:rFonts w:ascii="Calibri" w:hAnsi="Calibri"/>
                <w:b/>
                <w:bCs/>
                <w:i/>
                <w:iCs/>
                <w:color w:val="000000"/>
                <w:sz w:val="16"/>
                <w:szCs w:val="16"/>
              </w:rPr>
            </w:pPr>
            <w:r w:rsidRPr="009A00DA">
              <w:rPr>
                <w:rFonts w:ascii="Calibri" w:hAnsi="Calibri"/>
                <w:b/>
                <w:bCs/>
                <w:i/>
                <w:iCs/>
                <w:color w:val="000000"/>
                <w:sz w:val="16"/>
                <w:szCs w:val="22"/>
              </w:rPr>
              <w:t>Anställda exkl. tjänstlediga</w:t>
            </w:r>
          </w:p>
        </w:tc>
        <w:tc>
          <w:tcPr>
            <w:tcW w:w="960" w:type="dxa"/>
            <w:tcBorders>
              <w:top w:val="nil"/>
              <w:left w:val="nil"/>
              <w:bottom w:val="nil"/>
              <w:right w:val="nil"/>
            </w:tcBorders>
            <w:noWrap/>
            <w:vAlign w:val="bottom"/>
          </w:tcPr>
          <w:p w:rsidR="00B83F8D" w:rsidRPr="009A00DA" w:rsidRDefault="00B83F8D" w:rsidP="0045384E">
            <w:pPr>
              <w:keepNext/>
              <w:spacing w:before="0" w:line="240" w:lineRule="auto"/>
              <w:jc w:val="right"/>
              <w:rPr>
                <w:rFonts w:ascii="Calibri" w:hAnsi="Calibri"/>
                <w:b/>
                <w:bCs/>
                <w:i/>
                <w:iCs/>
                <w:color w:val="000000"/>
                <w:sz w:val="16"/>
                <w:szCs w:val="16"/>
              </w:rPr>
            </w:pPr>
            <w:r w:rsidRPr="009A00DA">
              <w:rPr>
                <w:rFonts w:ascii="Calibri" w:hAnsi="Calibri"/>
                <w:b/>
                <w:bCs/>
                <w:i/>
                <w:iCs/>
                <w:color w:val="000000"/>
                <w:sz w:val="16"/>
                <w:szCs w:val="22"/>
              </w:rPr>
              <w:t>312</w:t>
            </w:r>
          </w:p>
        </w:tc>
        <w:tc>
          <w:tcPr>
            <w:tcW w:w="960" w:type="dxa"/>
            <w:tcBorders>
              <w:top w:val="nil"/>
              <w:left w:val="nil"/>
              <w:bottom w:val="nil"/>
              <w:right w:val="nil"/>
            </w:tcBorders>
            <w:noWrap/>
            <w:vAlign w:val="bottom"/>
          </w:tcPr>
          <w:p w:rsidR="00B83F8D" w:rsidRPr="009A00DA" w:rsidRDefault="00B83F8D" w:rsidP="0045384E">
            <w:pPr>
              <w:keepNext/>
              <w:spacing w:before="0" w:line="240" w:lineRule="auto"/>
              <w:jc w:val="right"/>
              <w:rPr>
                <w:rFonts w:ascii="Calibri" w:hAnsi="Calibri"/>
                <w:b/>
                <w:bCs/>
                <w:i/>
                <w:iCs/>
                <w:color w:val="000000"/>
                <w:sz w:val="16"/>
                <w:szCs w:val="16"/>
              </w:rPr>
            </w:pPr>
            <w:r w:rsidRPr="009A00DA">
              <w:rPr>
                <w:rFonts w:ascii="Calibri" w:hAnsi="Calibri"/>
                <w:b/>
                <w:bCs/>
                <w:i/>
                <w:iCs/>
                <w:color w:val="000000"/>
                <w:sz w:val="16"/>
                <w:szCs w:val="22"/>
              </w:rPr>
              <w:t>279</w:t>
            </w:r>
          </w:p>
        </w:tc>
        <w:tc>
          <w:tcPr>
            <w:tcW w:w="960" w:type="dxa"/>
            <w:tcBorders>
              <w:top w:val="nil"/>
              <w:left w:val="nil"/>
              <w:bottom w:val="nil"/>
              <w:right w:val="nil"/>
            </w:tcBorders>
            <w:noWrap/>
            <w:vAlign w:val="bottom"/>
          </w:tcPr>
          <w:p w:rsidR="00B83F8D" w:rsidRPr="009A00DA" w:rsidRDefault="00B83F8D" w:rsidP="0045384E">
            <w:pPr>
              <w:keepNext/>
              <w:spacing w:before="0" w:line="240" w:lineRule="auto"/>
              <w:jc w:val="right"/>
              <w:rPr>
                <w:rFonts w:ascii="Calibri" w:hAnsi="Calibri"/>
                <w:b/>
                <w:bCs/>
                <w:i/>
                <w:iCs/>
                <w:color w:val="000000"/>
                <w:sz w:val="16"/>
                <w:szCs w:val="16"/>
              </w:rPr>
            </w:pPr>
            <w:r w:rsidRPr="009A00DA">
              <w:rPr>
                <w:rFonts w:ascii="Calibri" w:hAnsi="Calibri"/>
                <w:b/>
                <w:bCs/>
                <w:i/>
                <w:iCs/>
                <w:color w:val="000000"/>
                <w:sz w:val="16"/>
                <w:szCs w:val="22"/>
              </w:rPr>
              <w:t>320</w:t>
            </w:r>
          </w:p>
        </w:tc>
      </w:tr>
      <w:tr w:rsidR="00B83F8D" w:rsidRPr="009A00DA" w:rsidTr="00B83F8D">
        <w:trPr>
          <w:trHeight w:val="259"/>
        </w:trPr>
        <w:tc>
          <w:tcPr>
            <w:tcW w:w="2040" w:type="dxa"/>
            <w:tcBorders>
              <w:top w:val="nil"/>
              <w:left w:val="nil"/>
              <w:bottom w:val="single" w:sz="4" w:space="0" w:color="auto"/>
              <w:right w:val="nil"/>
            </w:tcBorders>
            <w:noWrap/>
            <w:vAlign w:val="bottom"/>
          </w:tcPr>
          <w:p w:rsidR="00B83F8D" w:rsidRPr="009A00DA" w:rsidRDefault="00B83F8D" w:rsidP="0045384E">
            <w:pPr>
              <w:keepNext/>
              <w:spacing w:before="0" w:line="240" w:lineRule="auto"/>
              <w:jc w:val="left"/>
              <w:rPr>
                <w:rFonts w:ascii="Calibri" w:hAnsi="Calibri"/>
                <w:color w:val="000000"/>
                <w:sz w:val="16"/>
                <w:szCs w:val="16"/>
              </w:rPr>
            </w:pPr>
            <w:r w:rsidRPr="009A00DA">
              <w:rPr>
                <w:rFonts w:ascii="Calibri" w:hAnsi="Calibri"/>
                <w:color w:val="000000"/>
                <w:sz w:val="16"/>
                <w:szCs w:val="22"/>
              </w:rPr>
              <w:t>varav visstidsanställda</w:t>
            </w:r>
          </w:p>
        </w:tc>
        <w:tc>
          <w:tcPr>
            <w:tcW w:w="960" w:type="dxa"/>
            <w:tcBorders>
              <w:top w:val="nil"/>
              <w:left w:val="nil"/>
              <w:bottom w:val="single" w:sz="4" w:space="0" w:color="auto"/>
              <w:right w:val="nil"/>
            </w:tcBorders>
            <w:noWrap/>
            <w:vAlign w:val="bottom"/>
          </w:tcPr>
          <w:p w:rsidR="00B83F8D" w:rsidRPr="009A00DA" w:rsidRDefault="00B83F8D" w:rsidP="0045384E">
            <w:pPr>
              <w:keepNext/>
              <w:spacing w:before="0" w:line="240" w:lineRule="auto"/>
              <w:jc w:val="right"/>
              <w:rPr>
                <w:rFonts w:ascii="Calibri" w:hAnsi="Calibri"/>
                <w:color w:val="000000"/>
                <w:sz w:val="16"/>
                <w:szCs w:val="16"/>
              </w:rPr>
            </w:pPr>
            <w:r w:rsidRPr="009A00DA">
              <w:rPr>
                <w:rFonts w:ascii="Calibri" w:hAnsi="Calibri"/>
                <w:color w:val="000000"/>
                <w:sz w:val="16"/>
                <w:szCs w:val="22"/>
              </w:rPr>
              <w:t> 13</w:t>
            </w:r>
          </w:p>
        </w:tc>
        <w:tc>
          <w:tcPr>
            <w:tcW w:w="960" w:type="dxa"/>
            <w:tcBorders>
              <w:top w:val="nil"/>
              <w:left w:val="nil"/>
              <w:bottom w:val="single" w:sz="4" w:space="0" w:color="auto"/>
              <w:right w:val="nil"/>
            </w:tcBorders>
            <w:noWrap/>
            <w:vAlign w:val="bottom"/>
          </w:tcPr>
          <w:p w:rsidR="00B83F8D" w:rsidRPr="009A00DA" w:rsidRDefault="00B83F8D" w:rsidP="0045384E">
            <w:pPr>
              <w:keepNext/>
              <w:spacing w:before="0" w:line="240" w:lineRule="auto"/>
              <w:jc w:val="right"/>
              <w:rPr>
                <w:rFonts w:ascii="Calibri" w:hAnsi="Calibri"/>
                <w:color w:val="000000"/>
                <w:sz w:val="16"/>
                <w:szCs w:val="16"/>
              </w:rPr>
            </w:pPr>
            <w:r w:rsidRPr="009A00DA">
              <w:rPr>
                <w:rFonts w:ascii="Calibri" w:hAnsi="Calibri"/>
                <w:color w:val="000000"/>
                <w:sz w:val="16"/>
                <w:szCs w:val="22"/>
              </w:rPr>
              <w:t> 7</w:t>
            </w:r>
          </w:p>
        </w:tc>
        <w:tc>
          <w:tcPr>
            <w:tcW w:w="960" w:type="dxa"/>
            <w:tcBorders>
              <w:top w:val="nil"/>
              <w:left w:val="nil"/>
              <w:bottom w:val="single" w:sz="4" w:space="0" w:color="auto"/>
              <w:right w:val="nil"/>
            </w:tcBorders>
            <w:noWrap/>
            <w:vAlign w:val="bottom"/>
          </w:tcPr>
          <w:p w:rsidR="00B83F8D" w:rsidRPr="009A00DA" w:rsidRDefault="00B83F8D" w:rsidP="0045384E">
            <w:pPr>
              <w:keepNext/>
              <w:spacing w:before="0" w:line="240" w:lineRule="auto"/>
              <w:jc w:val="right"/>
              <w:rPr>
                <w:rFonts w:ascii="Calibri" w:hAnsi="Calibri"/>
                <w:color w:val="000000"/>
                <w:sz w:val="16"/>
                <w:szCs w:val="16"/>
              </w:rPr>
            </w:pPr>
            <w:r w:rsidRPr="009A00DA">
              <w:rPr>
                <w:rFonts w:ascii="Calibri" w:hAnsi="Calibri"/>
                <w:color w:val="000000"/>
                <w:sz w:val="16"/>
                <w:szCs w:val="22"/>
              </w:rPr>
              <w:t> </w:t>
            </w:r>
          </w:p>
        </w:tc>
      </w:tr>
    </w:tbl>
    <w:p w:rsidR="003E1EDF" w:rsidRPr="009A00DA" w:rsidRDefault="00D944FD" w:rsidP="002E332F">
      <w:r w:rsidRPr="009A00DA">
        <w:t>Nyrekryteringarna skedde under senare delen av året</w:t>
      </w:r>
      <w:r w:rsidR="003E1EDF" w:rsidRPr="009A00DA">
        <w:t>,</w:t>
      </w:r>
      <w:r w:rsidRPr="009A00DA">
        <w:t xml:space="preserve"> vilket förklarar att mede</w:t>
      </w:r>
      <w:r w:rsidRPr="009A00DA">
        <w:t>l</w:t>
      </w:r>
      <w:r w:rsidRPr="009A00DA">
        <w:t>antalet anställda</w:t>
      </w:r>
      <w:r w:rsidRPr="009A00DA">
        <w:rPr>
          <w:rStyle w:val="Fotnotsreferens"/>
          <w:color w:val="000000"/>
          <w:szCs w:val="22"/>
        </w:rPr>
        <w:footnoteReference w:id="9"/>
      </w:r>
      <w:r w:rsidRPr="009A00DA">
        <w:t xml:space="preserve"> minskat till 324 (330). </w:t>
      </w:r>
    </w:p>
    <w:p w:rsidR="00D944FD" w:rsidRPr="009A00DA" w:rsidRDefault="00D944FD" w:rsidP="00F9759A">
      <w:pPr>
        <w:pStyle w:val="Normaltindrag"/>
      </w:pPr>
      <w:r w:rsidRPr="009A00DA">
        <w:t>Personalomsättningen</w:t>
      </w:r>
      <w:r w:rsidRPr="009A00DA">
        <w:rPr>
          <w:rStyle w:val="Fotnotsreferens"/>
          <w:color w:val="000000"/>
          <w:szCs w:val="22"/>
        </w:rPr>
        <w:footnoteReference w:id="10"/>
      </w:r>
      <w:r w:rsidRPr="009A00DA">
        <w:t xml:space="preserve"> har minskat sedan 2008 från 17 procent till 12 pr</w:t>
      </w:r>
      <w:r w:rsidRPr="009A00DA">
        <w:t>o</w:t>
      </w:r>
      <w:r w:rsidRPr="009A00DA">
        <w:t>cent. Under 2009 har 47 pers</w:t>
      </w:r>
      <w:r w:rsidRPr="009A00DA">
        <w:t>o</w:t>
      </w:r>
      <w:r w:rsidRPr="009A00DA">
        <w:t>ner</w:t>
      </w:r>
      <w:r w:rsidR="00D416B6" w:rsidRPr="009A00DA">
        <w:t>, varav 12 visstidsanställda,</w:t>
      </w:r>
      <w:r w:rsidRPr="009A00DA">
        <w:t xml:space="preserve"> slutat eller gått på tjänstledighet samt 6 personer gått i pension. 55 personer har rekryt</w:t>
      </w:r>
      <w:r w:rsidRPr="009A00DA">
        <w:t>e</w:t>
      </w:r>
      <w:r w:rsidRPr="009A00DA">
        <w:t>rats och 8 personer återkommit från tjänstledi</w:t>
      </w:r>
      <w:r w:rsidRPr="009A00DA">
        <w:t>g</w:t>
      </w:r>
      <w:r w:rsidRPr="009A00DA">
        <w:t>het. Ytterligare 18 personer har anställts för vis</w:t>
      </w:r>
      <w:r w:rsidRPr="009A00DA">
        <w:t>s</w:t>
      </w:r>
      <w:r w:rsidRPr="009A00DA">
        <w:t xml:space="preserve">tid. </w:t>
      </w:r>
    </w:p>
    <w:p w:rsidR="00D944FD" w:rsidRPr="009A00DA" w:rsidRDefault="00D944FD" w:rsidP="00D9374F">
      <w:pPr>
        <w:pStyle w:val="Rubrik3"/>
        <w:rPr>
          <w:noProof w:val="0"/>
        </w:rPr>
      </w:pPr>
      <w:bookmarkStart w:id="62" w:name="_Toc222796999"/>
      <w:bookmarkStart w:id="63" w:name="_Toc221523825"/>
      <w:bookmarkStart w:id="64" w:name="_Toc254267606"/>
      <w:r w:rsidRPr="009A00DA">
        <w:rPr>
          <w:noProof w:val="0"/>
        </w:rPr>
        <w:t>Sjukfrånvaro och åtgärder för att förebygga ohälsa</w:t>
      </w:r>
      <w:bookmarkEnd w:id="62"/>
      <w:bookmarkEnd w:id="63"/>
      <w:bookmarkEnd w:id="64"/>
    </w:p>
    <w:p w:rsidR="00D944FD" w:rsidRPr="009A00DA" w:rsidRDefault="00D944FD" w:rsidP="00AD454D">
      <w:pPr>
        <w:rPr>
          <w:i/>
          <w:sz w:val="20"/>
        </w:rPr>
      </w:pPr>
      <w:r w:rsidRPr="009A00DA">
        <w:rPr>
          <w:i/>
          <w:sz w:val="20"/>
        </w:rPr>
        <w:t>Sjukfrånvaro</w:t>
      </w:r>
    </w:p>
    <w:p w:rsidR="00D944FD" w:rsidRPr="009A00DA" w:rsidRDefault="00D944FD" w:rsidP="002E332F">
      <w:r w:rsidRPr="009A00DA">
        <w:t>Den totala sjukfrånvaron är oförändrad jämfört med föregående år. Andelen långtidssjuka uppvisar en mindre ökning. Flertalet av de långtidssjuka var vid årsskiftet tillbaka i tjänst.</w:t>
      </w:r>
    </w:p>
    <w:p w:rsidR="00D944FD" w:rsidRPr="009A00DA" w:rsidRDefault="00D944FD" w:rsidP="00D944FD">
      <w:pPr>
        <w:pStyle w:val="normalmedindrag"/>
      </w:pPr>
    </w:p>
    <w:p w:rsidR="00D944FD" w:rsidRPr="009A00DA" w:rsidRDefault="00D944FD" w:rsidP="00D944FD">
      <w:pPr>
        <w:keepNext/>
        <w:autoSpaceDE w:val="0"/>
        <w:autoSpaceDN w:val="0"/>
        <w:adjustRightInd w:val="0"/>
        <w:spacing w:line="240" w:lineRule="auto"/>
        <w:rPr>
          <w:rFonts w:ascii="TimesNewRoman" w:hAnsi="TimesNewRoman" w:cs="TimesNewRoman"/>
          <w:sz w:val="14"/>
          <w:szCs w:val="14"/>
        </w:rPr>
      </w:pPr>
      <w:r w:rsidRPr="009A00DA">
        <w:rPr>
          <w:rFonts w:ascii="TimesNewRoman" w:hAnsi="TimesNewRoman" w:cs="TimesNewRoman"/>
          <w:sz w:val="14"/>
          <w:szCs w:val="14"/>
        </w:rPr>
        <w:t>TABELL</w:t>
      </w:r>
      <w:r w:rsidR="002961BE" w:rsidRPr="009A00DA">
        <w:rPr>
          <w:rFonts w:ascii="TimesNewRoman" w:hAnsi="TimesNewRoman" w:cs="TimesNewRoman"/>
          <w:sz w:val="14"/>
          <w:szCs w:val="14"/>
        </w:rPr>
        <w:t>16</w:t>
      </w:r>
      <w:r w:rsidRPr="009A00DA">
        <w:rPr>
          <w:rFonts w:ascii="TimesNewRoman" w:hAnsi="TimesNewRoman" w:cs="TimesNewRoman"/>
          <w:sz w:val="14"/>
          <w:szCs w:val="14"/>
        </w:rPr>
        <w:t>: SJUKFRÅNVARO 2009</w:t>
      </w:r>
      <w:r w:rsidR="0045384E" w:rsidRPr="009A00DA">
        <w:rPr>
          <w:rFonts w:ascii="TimesNewRoman" w:hAnsi="TimesNewRoman" w:cs="TimesNewRoman"/>
          <w:sz w:val="14"/>
          <w:szCs w:val="14"/>
        </w:rPr>
        <w:t>–</w:t>
      </w:r>
      <w:r w:rsidRPr="009A00DA">
        <w:rPr>
          <w:rFonts w:ascii="TimesNewRoman" w:hAnsi="TimesNewRoman" w:cs="TimesNewRoman"/>
          <w:sz w:val="14"/>
          <w:szCs w:val="14"/>
        </w:rPr>
        <w:t>2008, PR</w:t>
      </w:r>
      <w:r w:rsidRPr="009A00DA">
        <w:rPr>
          <w:rFonts w:ascii="TimesNewRoman" w:hAnsi="TimesNewRoman" w:cs="TimesNewRoman"/>
          <w:sz w:val="14"/>
          <w:szCs w:val="14"/>
        </w:rPr>
        <w:t>O</w:t>
      </w:r>
      <w:r w:rsidRPr="009A00DA">
        <w:rPr>
          <w:rFonts w:ascii="TimesNewRoman" w:hAnsi="TimesNewRoman" w:cs="TimesNewRoman"/>
          <w:sz w:val="14"/>
          <w:szCs w:val="14"/>
        </w:rPr>
        <w:t>CENT</w:t>
      </w:r>
    </w:p>
    <w:tbl>
      <w:tblPr>
        <w:tblW w:w="5380" w:type="dxa"/>
        <w:tblInd w:w="58" w:type="dxa"/>
        <w:tblCellMar>
          <w:left w:w="70" w:type="dxa"/>
          <w:right w:w="70" w:type="dxa"/>
        </w:tblCellMar>
        <w:tblLook w:val="04A0" w:firstRow="1" w:lastRow="0" w:firstColumn="1" w:lastColumn="0" w:noHBand="0" w:noVBand="1"/>
      </w:tblPr>
      <w:tblGrid>
        <w:gridCol w:w="3460"/>
        <w:gridCol w:w="960"/>
        <w:gridCol w:w="960"/>
      </w:tblGrid>
      <w:tr w:rsidR="00814A84" w:rsidRPr="009A00DA" w:rsidTr="00814A84">
        <w:trPr>
          <w:trHeight w:val="240"/>
        </w:trPr>
        <w:tc>
          <w:tcPr>
            <w:tcW w:w="3460" w:type="dxa"/>
            <w:tcBorders>
              <w:top w:val="single" w:sz="4" w:space="0" w:color="auto"/>
              <w:left w:val="nil"/>
              <w:bottom w:val="single" w:sz="4" w:space="0" w:color="auto"/>
              <w:right w:val="nil"/>
            </w:tcBorders>
            <w:shd w:val="clear" w:color="000000" w:fill="F2F2F2"/>
          </w:tcPr>
          <w:p w:rsidR="00814A84" w:rsidRPr="009A00DA" w:rsidRDefault="00814A84" w:rsidP="00814A84">
            <w:pPr>
              <w:spacing w:before="0" w:line="240" w:lineRule="auto"/>
              <w:rPr>
                <w:rFonts w:ascii="Calibri" w:hAnsi="Calibri"/>
                <w:color w:val="000000"/>
                <w:sz w:val="16"/>
                <w:szCs w:val="16"/>
              </w:rPr>
            </w:pPr>
            <w:r w:rsidRPr="009A00DA">
              <w:rPr>
                <w:rFonts w:ascii="Calibri" w:hAnsi="Calibri"/>
                <w:color w:val="000000"/>
                <w:sz w:val="16"/>
                <w:szCs w:val="16"/>
              </w:rPr>
              <w:t> </w:t>
            </w:r>
          </w:p>
        </w:tc>
        <w:tc>
          <w:tcPr>
            <w:tcW w:w="960" w:type="dxa"/>
            <w:tcBorders>
              <w:top w:val="single" w:sz="4" w:space="0" w:color="auto"/>
              <w:left w:val="nil"/>
              <w:bottom w:val="single" w:sz="4" w:space="0" w:color="auto"/>
              <w:right w:val="nil"/>
            </w:tcBorders>
            <w:shd w:val="clear" w:color="000000" w:fill="F2F2F2"/>
            <w:noWrap/>
            <w:vAlign w:val="bottom"/>
          </w:tcPr>
          <w:p w:rsidR="00814A84" w:rsidRPr="009A00DA" w:rsidRDefault="00814A84" w:rsidP="00814A84">
            <w:pPr>
              <w:spacing w:before="0" w:line="240" w:lineRule="auto"/>
              <w:jc w:val="right"/>
              <w:rPr>
                <w:rFonts w:ascii="Calibri" w:hAnsi="Calibri"/>
                <w:b/>
                <w:bCs/>
                <w:color w:val="000000"/>
                <w:sz w:val="16"/>
                <w:szCs w:val="16"/>
              </w:rPr>
            </w:pPr>
            <w:r w:rsidRPr="009A00DA">
              <w:rPr>
                <w:rFonts w:ascii="Calibri" w:hAnsi="Calibri"/>
                <w:b/>
                <w:bCs/>
                <w:color w:val="000000"/>
                <w:sz w:val="16"/>
              </w:rPr>
              <w:t>2009</w:t>
            </w:r>
          </w:p>
        </w:tc>
        <w:tc>
          <w:tcPr>
            <w:tcW w:w="960" w:type="dxa"/>
            <w:tcBorders>
              <w:top w:val="single" w:sz="4" w:space="0" w:color="auto"/>
              <w:left w:val="nil"/>
              <w:bottom w:val="single" w:sz="4" w:space="0" w:color="auto"/>
              <w:right w:val="nil"/>
            </w:tcBorders>
            <w:shd w:val="clear" w:color="000000" w:fill="F2F2F2"/>
            <w:noWrap/>
            <w:vAlign w:val="bottom"/>
          </w:tcPr>
          <w:p w:rsidR="00814A84" w:rsidRPr="009A00DA" w:rsidRDefault="00814A84" w:rsidP="00814A84">
            <w:pPr>
              <w:spacing w:before="0" w:line="240" w:lineRule="auto"/>
              <w:jc w:val="right"/>
              <w:rPr>
                <w:rFonts w:ascii="Calibri" w:hAnsi="Calibri"/>
                <w:b/>
                <w:bCs/>
                <w:color w:val="000000"/>
                <w:sz w:val="16"/>
                <w:szCs w:val="16"/>
              </w:rPr>
            </w:pPr>
            <w:r w:rsidRPr="009A00DA">
              <w:rPr>
                <w:rFonts w:ascii="Calibri" w:hAnsi="Calibri"/>
                <w:b/>
                <w:bCs/>
                <w:color w:val="000000"/>
                <w:sz w:val="16"/>
              </w:rPr>
              <w:t>2008</w:t>
            </w:r>
          </w:p>
        </w:tc>
      </w:tr>
      <w:tr w:rsidR="00814A84" w:rsidRPr="009A00DA" w:rsidTr="00814A84">
        <w:trPr>
          <w:trHeight w:val="240"/>
        </w:trPr>
        <w:tc>
          <w:tcPr>
            <w:tcW w:w="3460" w:type="dxa"/>
            <w:tcBorders>
              <w:top w:val="nil"/>
              <w:left w:val="nil"/>
              <w:bottom w:val="nil"/>
              <w:right w:val="nil"/>
            </w:tcBorders>
            <w:noWrap/>
            <w:vAlign w:val="bottom"/>
          </w:tcPr>
          <w:p w:rsidR="00814A84" w:rsidRPr="009A00DA" w:rsidRDefault="00814A84" w:rsidP="00814A84">
            <w:pPr>
              <w:spacing w:before="0" w:line="240" w:lineRule="auto"/>
              <w:jc w:val="left"/>
              <w:rPr>
                <w:rFonts w:ascii="Calibri" w:hAnsi="Calibri"/>
                <w:b/>
                <w:bCs/>
                <w:color w:val="000000"/>
                <w:sz w:val="16"/>
                <w:szCs w:val="16"/>
              </w:rPr>
            </w:pPr>
            <w:r w:rsidRPr="009A00DA">
              <w:rPr>
                <w:rFonts w:ascii="Calibri" w:hAnsi="Calibri"/>
                <w:b/>
                <w:bCs/>
                <w:color w:val="000000"/>
                <w:sz w:val="16"/>
              </w:rPr>
              <w:t>Total sjukfrånvaro*</w:t>
            </w:r>
          </w:p>
        </w:tc>
        <w:tc>
          <w:tcPr>
            <w:tcW w:w="960" w:type="dxa"/>
            <w:tcBorders>
              <w:top w:val="nil"/>
              <w:left w:val="nil"/>
              <w:bottom w:val="nil"/>
              <w:right w:val="nil"/>
            </w:tcBorders>
            <w:noWrap/>
            <w:vAlign w:val="bottom"/>
          </w:tcPr>
          <w:p w:rsidR="00814A84" w:rsidRPr="009A00DA" w:rsidRDefault="00814A84" w:rsidP="00814A84">
            <w:pPr>
              <w:spacing w:before="0" w:line="240" w:lineRule="auto"/>
              <w:jc w:val="right"/>
              <w:rPr>
                <w:rFonts w:ascii="Calibri" w:hAnsi="Calibri"/>
                <w:b/>
                <w:bCs/>
                <w:color w:val="000000"/>
                <w:sz w:val="16"/>
                <w:szCs w:val="16"/>
              </w:rPr>
            </w:pPr>
            <w:r w:rsidRPr="009A00DA">
              <w:rPr>
                <w:rFonts w:ascii="Calibri" w:hAnsi="Calibri"/>
                <w:b/>
                <w:bCs/>
                <w:color w:val="000000"/>
                <w:sz w:val="16"/>
              </w:rPr>
              <w:t>1,5</w:t>
            </w:r>
          </w:p>
        </w:tc>
        <w:tc>
          <w:tcPr>
            <w:tcW w:w="960" w:type="dxa"/>
            <w:tcBorders>
              <w:top w:val="nil"/>
              <w:left w:val="nil"/>
              <w:bottom w:val="nil"/>
              <w:right w:val="nil"/>
            </w:tcBorders>
            <w:noWrap/>
            <w:vAlign w:val="bottom"/>
          </w:tcPr>
          <w:p w:rsidR="00814A84" w:rsidRPr="009A00DA" w:rsidRDefault="00814A84" w:rsidP="00814A84">
            <w:pPr>
              <w:spacing w:before="0" w:line="240" w:lineRule="auto"/>
              <w:jc w:val="right"/>
              <w:rPr>
                <w:rFonts w:ascii="Calibri" w:hAnsi="Calibri"/>
                <w:b/>
                <w:bCs/>
                <w:color w:val="000000"/>
                <w:sz w:val="16"/>
                <w:szCs w:val="16"/>
              </w:rPr>
            </w:pPr>
            <w:r w:rsidRPr="009A00DA">
              <w:rPr>
                <w:rFonts w:ascii="Calibri" w:hAnsi="Calibri"/>
                <w:b/>
                <w:bCs/>
                <w:color w:val="000000"/>
                <w:sz w:val="16"/>
              </w:rPr>
              <w:t>1,5</w:t>
            </w:r>
          </w:p>
        </w:tc>
      </w:tr>
      <w:tr w:rsidR="00814A84" w:rsidRPr="009A00DA" w:rsidTr="00814A84">
        <w:trPr>
          <w:trHeight w:val="240"/>
        </w:trPr>
        <w:tc>
          <w:tcPr>
            <w:tcW w:w="3460" w:type="dxa"/>
            <w:tcBorders>
              <w:top w:val="nil"/>
              <w:left w:val="nil"/>
              <w:bottom w:val="nil"/>
              <w:right w:val="nil"/>
            </w:tcBorders>
            <w:noWrap/>
            <w:vAlign w:val="bottom"/>
          </w:tcPr>
          <w:p w:rsidR="00814A84" w:rsidRPr="009A00DA" w:rsidRDefault="00814A84" w:rsidP="00814A84">
            <w:pPr>
              <w:spacing w:before="0" w:line="240" w:lineRule="auto"/>
              <w:jc w:val="left"/>
              <w:rPr>
                <w:rFonts w:ascii="Calibri" w:hAnsi="Calibri"/>
                <w:color w:val="000000"/>
                <w:sz w:val="16"/>
                <w:szCs w:val="16"/>
              </w:rPr>
            </w:pPr>
            <w:r w:rsidRPr="009A00DA">
              <w:rPr>
                <w:rFonts w:ascii="Calibri" w:hAnsi="Calibri"/>
                <w:color w:val="000000"/>
                <w:sz w:val="16"/>
              </w:rPr>
              <w:t>Varav:</w:t>
            </w:r>
          </w:p>
        </w:tc>
        <w:tc>
          <w:tcPr>
            <w:tcW w:w="960" w:type="dxa"/>
            <w:tcBorders>
              <w:top w:val="nil"/>
              <w:left w:val="nil"/>
              <w:bottom w:val="nil"/>
              <w:right w:val="nil"/>
            </w:tcBorders>
            <w:noWrap/>
            <w:vAlign w:val="bottom"/>
          </w:tcPr>
          <w:p w:rsidR="00814A84" w:rsidRPr="009A00DA" w:rsidRDefault="00814A84" w:rsidP="00814A84">
            <w:pPr>
              <w:spacing w:before="0" w:line="240" w:lineRule="auto"/>
              <w:jc w:val="right"/>
              <w:rPr>
                <w:rFonts w:ascii="Calibri" w:hAnsi="Calibri"/>
                <w:color w:val="000000"/>
                <w:sz w:val="16"/>
                <w:szCs w:val="16"/>
              </w:rPr>
            </w:pPr>
          </w:p>
        </w:tc>
        <w:tc>
          <w:tcPr>
            <w:tcW w:w="960" w:type="dxa"/>
            <w:tcBorders>
              <w:top w:val="nil"/>
              <w:left w:val="nil"/>
              <w:bottom w:val="nil"/>
              <w:right w:val="nil"/>
            </w:tcBorders>
            <w:noWrap/>
            <w:vAlign w:val="bottom"/>
          </w:tcPr>
          <w:p w:rsidR="00814A84" w:rsidRPr="009A00DA" w:rsidRDefault="00814A84" w:rsidP="00814A84">
            <w:pPr>
              <w:spacing w:before="0" w:line="240" w:lineRule="auto"/>
              <w:jc w:val="right"/>
              <w:rPr>
                <w:rFonts w:ascii="Calibri" w:hAnsi="Calibri"/>
                <w:color w:val="000000"/>
                <w:sz w:val="16"/>
                <w:szCs w:val="16"/>
              </w:rPr>
            </w:pPr>
          </w:p>
        </w:tc>
      </w:tr>
      <w:tr w:rsidR="00814A84" w:rsidRPr="009A00DA" w:rsidTr="00814A84">
        <w:trPr>
          <w:trHeight w:val="240"/>
        </w:trPr>
        <w:tc>
          <w:tcPr>
            <w:tcW w:w="3460" w:type="dxa"/>
            <w:tcBorders>
              <w:top w:val="nil"/>
              <w:left w:val="nil"/>
              <w:bottom w:val="nil"/>
              <w:right w:val="nil"/>
            </w:tcBorders>
            <w:noWrap/>
            <w:vAlign w:val="bottom"/>
          </w:tcPr>
          <w:p w:rsidR="00814A84" w:rsidRPr="009A00DA" w:rsidRDefault="00814A84" w:rsidP="00814A84">
            <w:pPr>
              <w:spacing w:before="0" w:line="240" w:lineRule="auto"/>
              <w:jc w:val="left"/>
              <w:rPr>
                <w:rFonts w:ascii="Calibri" w:hAnsi="Calibri"/>
                <w:color w:val="000000"/>
                <w:sz w:val="16"/>
                <w:szCs w:val="16"/>
              </w:rPr>
            </w:pPr>
            <w:r w:rsidRPr="009A00DA">
              <w:rPr>
                <w:rFonts w:ascii="Calibri" w:hAnsi="Calibri"/>
                <w:color w:val="000000"/>
                <w:sz w:val="16"/>
              </w:rPr>
              <w:t>Kvinnor</w:t>
            </w:r>
          </w:p>
        </w:tc>
        <w:tc>
          <w:tcPr>
            <w:tcW w:w="960" w:type="dxa"/>
            <w:tcBorders>
              <w:top w:val="nil"/>
              <w:left w:val="nil"/>
              <w:bottom w:val="nil"/>
              <w:right w:val="nil"/>
            </w:tcBorders>
            <w:noWrap/>
            <w:vAlign w:val="bottom"/>
          </w:tcPr>
          <w:p w:rsidR="00814A84" w:rsidRPr="009A00DA" w:rsidRDefault="00814A84" w:rsidP="00814A84">
            <w:pPr>
              <w:spacing w:before="0" w:line="240" w:lineRule="auto"/>
              <w:jc w:val="right"/>
              <w:rPr>
                <w:rFonts w:ascii="Calibri" w:hAnsi="Calibri"/>
                <w:color w:val="000000"/>
                <w:sz w:val="16"/>
                <w:szCs w:val="16"/>
              </w:rPr>
            </w:pPr>
            <w:r w:rsidRPr="009A00DA">
              <w:rPr>
                <w:rFonts w:ascii="Calibri" w:hAnsi="Calibri"/>
                <w:color w:val="000000"/>
                <w:sz w:val="16"/>
              </w:rPr>
              <w:t>1,5</w:t>
            </w:r>
          </w:p>
        </w:tc>
        <w:tc>
          <w:tcPr>
            <w:tcW w:w="960" w:type="dxa"/>
            <w:tcBorders>
              <w:top w:val="nil"/>
              <w:left w:val="nil"/>
              <w:bottom w:val="nil"/>
              <w:right w:val="nil"/>
            </w:tcBorders>
            <w:noWrap/>
            <w:vAlign w:val="bottom"/>
          </w:tcPr>
          <w:p w:rsidR="00814A84" w:rsidRPr="009A00DA" w:rsidRDefault="00814A84" w:rsidP="00814A84">
            <w:pPr>
              <w:spacing w:before="0" w:line="240" w:lineRule="auto"/>
              <w:jc w:val="right"/>
              <w:rPr>
                <w:rFonts w:ascii="Calibri" w:hAnsi="Calibri"/>
                <w:color w:val="000000"/>
                <w:sz w:val="16"/>
                <w:szCs w:val="16"/>
              </w:rPr>
            </w:pPr>
            <w:r w:rsidRPr="009A00DA">
              <w:rPr>
                <w:rFonts w:ascii="Calibri" w:hAnsi="Calibri"/>
                <w:color w:val="000000"/>
                <w:sz w:val="16"/>
              </w:rPr>
              <w:t>2,0</w:t>
            </w:r>
          </w:p>
        </w:tc>
      </w:tr>
      <w:tr w:rsidR="00814A84" w:rsidRPr="009A00DA" w:rsidTr="00814A84">
        <w:trPr>
          <w:trHeight w:val="240"/>
        </w:trPr>
        <w:tc>
          <w:tcPr>
            <w:tcW w:w="3460" w:type="dxa"/>
            <w:tcBorders>
              <w:top w:val="nil"/>
              <w:left w:val="nil"/>
              <w:bottom w:val="nil"/>
              <w:right w:val="nil"/>
            </w:tcBorders>
            <w:noWrap/>
            <w:vAlign w:val="bottom"/>
          </w:tcPr>
          <w:p w:rsidR="00814A84" w:rsidRPr="009A00DA" w:rsidRDefault="00814A84" w:rsidP="00814A84">
            <w:pPr>
              <w:spacing w:before="0" w:line="240" w:lineRule="auto"/>
              <w:jc w:val="left"/>
              <w:rPr>
                <w:rFonts w:ascii="Calibri" w:hAnsi="Calibri"/>
                <w:color w:val="000000"/>
                <w:sz w:val="16"/>
                <w:szCs w:val="16"/>
              </w:rPr>
            </w:pPr>
            <w:r w:rsidRPr="009A00DA">
              <w:rPr>
                <w:rFonts w:ascii="Calibri" w:hAnsi="Calibri"/>
                <w:color w:val="000000"/>
                <w:sz w:val="16"/>
              </w:rPr>
              <w:t>Män</w:t>
            </w:r>
          </w:p>
        </w:tc>
        <w:tc>
          <w:tcPr>
            <w:tcW w:w="960" w:type="dxa"/>
            <w:tcBorders>
              <w:top w:val="nil"/>
              <w:left w:val="nil"/>
              <w:bottom w:val="nil"/>
              <w:right w:val="nil"/>
            </w:tcBorders>
            <w:noWrap/>
            <w:vAlign w:val="bottom"/>
          </w:tcPr>
          <w:p w:rsidR="00814A84" w:rsidRPr="009A00DA" w:rsidRDefault="00814A84" w:rsidP="00814A84">
            <w:pPr>
              <w:spacing w:before="0" w:line="240" w:lineRule="auto"/>
              <w:jc w:val="right"/>
              <w:rPr>
                <w:rFonts w:ascii="Calibri" w:hAnsi="Calibri"/>
                <w:color w:val="000000"/>
                <w:sz w:val="16"/>
                <w:szCs w:val="16"/>
              </w:rPr>
            </w:pPr>
            <w:r w:rsidRPr="009A00DA">
              <w:rPr>
                <w:rFonts w:ascii="Calibri" w:hAnsi="Calibri"/>
                <w:color w:val="000000"/>
                <w:sz w:val="16"/>
              </w:rPr>
              <w:t>1,4</w:t>
            </w:r>
          </w:p>
        </w:tc>
        <w:tc>
          <w:tcPr>
            <w:tcW w:w="960" w:type="dxa"/>
            <w:tcBorders>
              <w:top w:val="nil"/>
              <w:left w:val="nil"/>
              <w:bottom w:val="nil"/>
              <w:right w:val="nil"/>
            </w:tcBorders>
            <w:noWrap/>
            <w:vAlign w:val="bottom"/>
          </w:tcPr>
          <w:p w:rsidR="00814A84" w:rsidRPr="009A00DA" w:rsidRDefault="00814A84" w:rsidP="00814A84">
            <w:pPr>
              <w:spacing w:before="0" w:line="240" w:lineRule="auto"/>
              <w:jc w:val="right"/>
              <w:rPr>
                <w:rFonts w:ascii="Calibri" w:hAnsi="Calibri"/>
                <w:color w:val="000000"/>
                <w:sz w:val="16"/>
                <w:szCs w:val="16"/>
              </w:rPr>
            </w:pPr>
            <w:r w:rsidRPr="009A00DA">
              <w:rPr>
                <w:rFonts w:ascii="Calibri" w:hAnsi="Calibri"/>
                <w:color w:val="000000"/>
                <w:sz w:val="16"/>
              </w:rPr>
              <w:t>0,8</w:t>
            </w:r>
          </w:p>
        </w:tc>
      </w:tr>
      <w:tr w:rsidR="00814A84" w:rsidRPr="009A00DA" w:rsidTr="00814A84">
        <w:trPr>
          <w:trHeight w:val="240"/>
        </w:trPr>
        <w:tc>
          <w:tcPr>
            <w:tcW w:w="3460" w:type="dxa"/>
            <w:tcBorders>
              <w:top w:val="nil"/>
              <w:left w:val="nil"/>
              <w:bottom w:val="nil"/>
              <w:right w:val="nil"/>
            </w:tcBorders>
            <w:noWrap/>
            <w:vAlign w:val="bottom"/>
          </w:tcPr>
          <w:p w:rsidR="00814A84" w:rsidRPr="009A00DA" w:rsidRDefault="00814A84" w:rsidP="00814A84">
            <w:pPr>
              <w:spacing w:before="0" w:line="240" w:lineRule="auto"/>
              <w:jc w:val="left"/>
              <w:rPr>
                <w:rFonts w:ascii="Calibri" w:hAnsi="Calibri"/>
                <w:color w:val="000000"/>
                <w:sz w:val="16"/>
                <w:szCs w:val="16"/>
              </w:rPr>
            </w:pPr>
            <w:r w:rsidRPr="009A00DA">
              <w:rPr>
                <w:rFonts w:ascii="Calibri" w:hAnsi="Calibri"/>
                <w:color w:val="000000"/>
                <w:sz w:val="16"/>
              </w:rPr>
              <w:t>Anställda -29 år</w:t>
            </w:r>
          </w:p>
        </w:tc>
        <w:tc>
          <w:tcPr>
            <w:tcW w:w="960" w:type="dxa"/>
            <w:tcBorders>
              <w:top w:val="nil"/>
              <w:left w:val="nil"/>
              <w:bottom w:val="nil"/>
              <w:right w:val="nil"/>
            </w:tcBorders>
            <w:noWrap/>
            <w:vAlign w:val="bottom"/>
          </w:tcPr>
          <w:p w:rsidR="00814A84" w:rsidRPr="009A00DA" w:rsidRDefault="00814A84" w:rsidP="00814A84">
            <w:pPr>
              <w:spacing w:before="0" w:line="240" w:lineRule="auto"/>
              <w:jc w:val="right"/>
              <w:rPr>
                <w:rFonts w:ascii="Calibri" w:hAnsi="Calibri"/>
                <w:color w:val="000000"/>
                <w:sz w:val="16"/>
                <w:szCs w:val="16"/>
              </w:rPr>
            </w:pPr>
            <w:r w:rsidRPr="009A00DA">
              <w:rPr>
                <w:rFonts w:ascii="Calibri" w:hAnsi="Calibri"/>
                <w:color w:val="000000"/>
                <w:sz w:val="16"/>
              </w:rPr>
              <w:t>2,3</w:t>
            </w:r>
          </w:p>
        </w:tc>
        <w:tc>
          <w:tcPr>
            <w:tcW w:w="960" w:type="dxa"/>
            <w:tcBorders>
              <w:top w:val="nil"/>
              <w:left w:val="nil"/>
              <w:bottom w:val="nil"/>
              <w:right w:val="nil"/>
            </w:tcBorders>
            <w:noWrap/>
            <w:vAlign w:val="bottom"/>
          </w:tcPr>
          <w:p w:rsidR="00814A84" w:rsidRPr="009A00DA" w:rsidRDefault="00814A84" w:rsidP="00814A84">
            <w:pPr>
              <w:spacing w:before="0" w:line="240" w:lineRule="auto"/>
              <w:jc w:val="right"/>
              <w:rPr>
                <w:rFonts w:ascii="Calibri" w:hAnsi="Calibri"/>
                <w:color w:val="000000"/>
                <w:sz w:val="16"/>
                <w:szCs w:val="16"/>
              </w:rPr>
            </w:pPr>
            <w:r w:rsidRPr="009A00DA">
              <w:rPr>
                <w:rFonts w:ascii="Calibri" w:hAnsi="Calibri"/>
                <w:color w:val="000000"/>
                <w:sz w:val="16"/>
              </w:rPr>
              <w:t>1,6</w:t>
            </w:r>
          </w:p>
        </w:tc>
      </w:tr>
      <w:tr w:rsidR="00814A84" w:rsidRPr="009A00DA" w:rsidTr="00814A84">
        <w:trPr>
          <w:trHeight w:val="240"/>
        </w:trPr>
        <w:tc>
          <w:tcPr>
            <w:tcW w:w="3460" w:type="dxa"/>
            <w:tcBorders>
              <w:top w:val="nil"/>
              <w:left w:val="nil"/>
              <w:bottom w:val="nil"/>
              <w:right w:val="nil"/>
            </w:tcBorders>
            <w:noWrap/>
            <w:vAlign w:val="bottom"/>
          </w:tcPr>
          <w:p w:rsidR="00814A84" w:rsidRPr="009A00DA" w:rsidRDefault="00814A84" w:rsidP="00814A84">
            <w:pPr>
              <w:spacing w:before="0" w:line="240" w:lineRule="auto"/>
              <w:jc w:val="left"/>
              <w:rPr>
                <w:rFonts w:ascii="Calibri" w:hAnsi="Calibri"/>
                <w:color w:val="000000"/>
                <w:sz w:val="16"/>
                <w:szCs w:val="16"/>
              </w:rPr>
            </w:pPr>
            <w:r w:rsidRPr="009A00DA">
              <w:rPr>
                <w:rFonts w:ascii="Calibri" w:hAnsi="Calibri"/>
                <w:color w:val="000000"/>
                <w:sz w:val="16"/>
              </w:rPr>
              <w:t>Anställda 30-49 år</w:t>
            </w:r>
          </w:p>
        </w:tc>
        <w:tc>
          <w:tcPr>
            <w:tcW w:w="960" w:type="dxa"/>
            <w:tcBorders>
              <w:top w:val="nil"/>
              <w:left w:val="nil"/>
              <w:bottom w:val="nil"/>
              <w:right w:val="nil"/>
            </w:tcBorders>
            <w:noWrap/>
            <w:vAlign w:val="bottom"/>
          </w:tcPr>
          <w:p w:rsidR="00814A84" w:rsidRPr="009A00DA" w:rsidRDefault="00814A84" w:rsidP="00814A84">
            <w:pPr>
              <w:spacing w:before="0" w:line="240" w:lineRule="auto"/>
              <w:jc w:val="right"/>
              <w:rPr>
                <w:rFonts w:ascii="Calibri" w:hAnsi="Calibri"/>
                <w:color w:val="000000"/>
                <w:sz w:val="16"/>
                <w:szCs w:val="16"/>
              </w:rPr>
            </w:pPr>
            <w:r w:rsidRPr="009A00DA">
              <w:rPr>
                <w:rFonts w:ascii="Calibri" w:hAnsi="Calibri"/>
                <w:color w:val="000000"/>
                <w:sz w:val="16"/>
              </w:rPr>
              <w:t>1,1</w:t>
            </w:r>
          </w:p>
        </w:tc>
        <w:tc>
          <w:tcPr>
            <w:tcW w:w="960" w:type="dxa"/>
            <w:tcBorders>
              <w:top w:val="nil"/>
              <w:left w:val="nil"/>
              <w:bottom w:val="nil"/>
              <w:right w:val="nil"/>
            </w:tcBorders>
            <w:noWrap/>
            <w:vAlign w:val="bottom"/>
          </w:tcPr>
          <w:p w:rsidR="00814A84" w:rsidRPr="009A00DA" w:rsidRDefault="00814A84" w:rsidP="00814A84">
            <w:pPr>
              <w:spacing w:before="0" w:line="240" w:lineRule="auto"/>
              <w:jc w:val="right"/>
              <w:rPr>
                <w:rFonts w:ascii="Calibri" w:hAnsi="Calibri"/>
                <w:color w:val="000000"/>
                <w:sz w:val="16"/>
                <w:szCs w:val="16"/>
              </w:rPr>
            </w:pPr>
            <w:r w:rsidRPr="009A00DA">
              <w:rPr>
                <w:rFonts w:ascii="Calibri" w:hAnsi="Calibri"/>
                <w:color w:val="000000"/>
                <w:sz w:val="16"/>
              </w:rPr>
              <w:t>1,5</w:t>
            </w:r>
          </w:p>
        </w:tc>
      </w:tr>
      <w:tr w:rsidR="00814A84" w:rsidRPr="009A00DA" w:rsidTr="00814A84">
        <w:trPr>
          <w:trHeight w:val="240"/>
        </w:trPr>
        <w:tc>
          <w:tcPr>
            <w:tcW w:w="3460" w:type="dxa"/>
            <w:tcBorders>
              <w:top w:val="nil"/>
              <w:left w:val="nil"/>
              <w:bottom w:val="nil"/>
              <w:right w:val="nil"/>
            </w:tcBorders>
            <w:noWrap/>
            <w:vAlign w:val="bottom"/>
          </w:tcPr>
          <w:p w:rsidR="00814A84" w:rsidRPr="009A00DA" w:rsidRDefault="00814A84" w:rsidP="00814A84">
            <w:pPr>
              <w:spacing w:before="0" w:line="240" w:lineRule="auto"/>
              <w:jc w:val="left"/>
              <w:rPr>
                <w:rFonts w:ascii="Calibri" w:hAnsi="Calibri"/>
                <w:color w:val="000000"/>
                <w:sz w:val="16"/>
                <w:szCs w:val="16"/>
              </w:rPr>
            </w:pPr>
            <w:r w:rsidRPr="009A00DA">
              <w:rPr>
                <w:rFonts w:ascii="Calibri" w:hAnsi="Calibri"/>
                <w:color w:val="000000"/>
                <w:sz w:val="16"/>
              </w:rPr>
              <w:t>Anställda 50- år</w:t>
            </w:r>
          </w:p>
        </w:tc>
        <w:tc>
          <w:tcPr>
            <w:tcW w:w="960" w:type="dxa"/>
            <w:tcBorders>
              <w:top w:val="nil"/>
              <w:left w:val="nil"/>
              <w:bottom w:val="nil"/>
              <w:right w:val="nil"/>
            </w:tcBorders>
            <w:noWrap/>
            <w:vAlign w:val="bottom"/>
          </w:tcPr>
          <w:p w:rsidR="00814A84" w:rsidRPr="009A00DA" w:rsidRDefault="00814A84" w:rsidP="00814A84">
            <w:pPr>
              <w:spacing w:before="0" w:line="240" w:lineRule="auto"/>
              <w:jc w:val="right"/>
              <w:rPr>
                <w:rFonts w:ascii="Calibri" w:hAnsi="Calibri"/>
                <w:color w:val="000000"/>
                <w:sz w:val="16"/>
                <w:szCs w:val="16"/>
              </w:rPr>
            </w:pPr>
            <w:r w:rsidRPr="009A00DA">
              <w:rPr>
                <w:rFonts w:ascii="Calibri" w:hAnsi="Calibri"/>
                <w:color w:val="000000"/>
                <w:sz w:val="16"/>
              </w:rPr>
              <w:t>1,7</w:t>
            </w:r>
          </w:p>
        </w:tc>
        <w:tc>
          <w:tcPr>
            <w:tcW w:w="960" w:type="dxa"/>
            <w:tcBorders>
              <w:top w:val="nil"/>
              <w:left w:val="nil"/>
              <w:bottom w:val="nil"/>
              <w:right w:val="nil"/>
            </w:tcBorders>
            <w:noWrap/>
            <w:vAlign w:val="bottom"/>
          </w:tcPr>
          <w:p w:rsidR="00814A84" w:rsidRPr="009A00DA" w:rsidRDefault="00814A84" w:rsidP="00814A84">
            <w:pPr>
              <w:spacing w:before="0" w:line="240" w:lineRule="auto"/>
              <w:jc w:val="right"/>
              <w:rPr>
                <w:rFonts w:ascii="Calibri" w:hAnsi="Calibri"/>
                <w:color w:val="000000"/>
                <w:sz w:val="16"/>
                <w:szCs w:val="16"/>
              </w:rPr>
            </w:pPr>
            <w:r w:rsidRPr="009A00DA">
              <w:rPr>
                <w:rFonts w:ascii="Calibri" w:hAnsi="Calibri"/>
                <w:color w:val="000000"/>
                <w:sz w:val="16"/>
              </w:rPr>
              <w:t>1,5</w:t>
            </w:r>
          </w:p>
        </w:tc>
      </w:tr>
      <w:tr w:rsidR="00814A84" w:rsidRPr="009A00DA" w:rsidTr="00814A84">
        <w:trPr>
          <w:trHeight w:val="240"/>
        </w:trPr>
        <w:tc>
          <w:tcPr>
            <w:tcW w:w="3460" w:type="dxa"/>
            <w:tcBorders>
              <w:top w:val="nil"/>
              <w:left w:val="nil"/>
              <w:bottom w:val="nil"/>
              <w:right w:val="nil"/>
            </w:tcBorders>
            <w:noWrap/>
            <w:vAlign w:val="bottom"/>
          </w:tcPr>
          <w:p w:rsidR="00814A84" w:rsidRPr="009A00DA" w:rsidRDefault="00814A84" w:rsidP="00814A84">
            <w:pPr>
              <w:spacing w:before="0" w:line="240" w:lineRule="auto"/>
              <w:jc w:val="left"/>
              <w:rPr>
                <w:rFonts w:ascii="Calibri" w:hAnsi="Calibri"/>
                <w:b/>
                <w:bCs/>
                <w:color w:val="000000"/>
                <w:sz w:val="16"/>
                <w:szCs w:val="16"/>
              </w:rPr>
            </w:pPr>
            <w:r w:rsidRPr="009A00DA">
              <w:rPr>
                <w:rFonts w:ascii="Calibri" w:hAnsi="Calibri"/>
                <w:b/>
                <w:bCs/>
                <w:color w:val="000000"/>
                <w:sz w:val="16"/>
              </w:rPr>
              <w:t>Av total sjukfrånvaro avser:</w:t>
            </w:r>
          </w:p>
        </w:tc>
        <w:tc>
          <w:tcPr>
            <w:tcW w:w="960" w:type="dxa"/>
            <w:tcBorders>
              <w:top w:val="nil"/>
              <w:left w:val="nil"/>
              <w:bottom w:val="nil"/>
              <w:right w:val="nil"/>
            </w:tcBorders>
            <w:noWrap/>
            <w:vAlign w:val="bottom"/>
          </w:tcPr>
          <w:p w:rsidR="00814A84" w:rsidRPr="009A00DA" w:rsidRDefault="00814A84" w:rsidP="00814A84">
            <w:pPr>
              <w:spacing w:before="0" w:line="240" w:lineRule="auto"/>
              <w:jc w:val="right"/>
              <w:rPr>
                <w:rFonts w:ascii="Calibri" w:hAnsi="Calibri"/>
                <w:color w:val="000000"/>
                <w:sz w:val="16"/>
                <w:szCs w:val="16"/>
              </w:rPr>
            </w:pPr>
          </w:p>
        </w:tc>
        <w:tc>
          <w:tcPr>
            <w:tcW w:w="960" w:type="dxa"/>
            <w:tcBorders>
              <w:top w:val="nil"/>
              <w:left w:val="nil"/>
              <w:bottom w:val="nil"/>
              <w:right w:val="nil"/>
            </w:tcBorders>
            <w:noWrap/>
            <w:vAlign w:val="bottom"/>
          </w:tcPr>
          <w:p w:rsidR="00814A84" w:rsidRPr="009A00DA" w:rsidRDefault="00814A84" w:rsidP="00814A84">
            <w:pPr>
              <w:spacing w:before="0" w:line="240" w:lineRule="auto"/>
              <w:jc w:val="right"/>
              <w:rPr>
                <w:rFonts w:ascii="Calibri" w:hAnsi="Calibri"/>
                <w:color w:val="000000"/>
                <w:sz w:val="16"/>
                <w:szCs w:val="16"/>
              </w:rPr>
            </w:pPr>
          </w:p>
        </w:tc>
      </w:tr>
      <w:tr w:rsidR="00814A84" w:rsidRPr="009A00DA" w:rsidTr="00814A84">
        <w:trPr>
          <w:trHeight w:val="240"/>
        </w:trPr>
        <w:tc>
          <w:tcPr>
            <w:tcW w:w="3460" w:type="dxa"/>
            <w:tcBorders>
              <w:top w:val="nil"/>
              <w:left w:val="nil"/>
              <w:bottom w:val="nil"/>
              <w:right w:val="nil"/>
            </w:tcBorders>
            <w:noWrap/>
            <w:vAlign w:val="bottom"/>
          </w:tcPr>
          <w:p w:rsidR="00814A84" w:rsidRPr="009A00DA" w:rsidRDefault="00814A84" w:rsidP="00814A84">
            <w:pPr>
              <w:spacing w:before="0" w:line="240" w:lineRule="auto"/>
              <w:jc w:val="left"/>
              <w:rPr>
                <w:rFonts w:ascii="Calibri" w:hAnsi="Calibri"/>
                <w:color w:val="000000"/>
                <w:sz w:val="16"/>
                <w:szCs w:val="16"/>
              </w:rPr>
            </w:pPr>
            <w:r w:rsidRPr="009A00DA">
              <w:rPr>
                <w:rFonts w:ascii="Calibri" w:hAnsi="Calibri"/>
                <w:color w:val="000000"/>
                <w:sz w:val="16"/>
              </w:rPr>
              <w:t>Andel långtidssjuka (60 dagar eller mer)</w:t>
            </w:r>
          </w:p>
        </w:tc>
        <w:tc>
          <w:tcPr>
            <w:tcW w:w="960" w:type="dxa"/>
            <w:tcBorders>
              <w:top w:val="nil"/>
              <w:left w:val="nil"/>
              <w:bottom w:val="nil"/>
              <w:right w:val="nil"/>
            </w:tcBorders>
            <w:noWrap/>
            <w:vAlign w:val="bottom"/>
          </w:tcPr>
          <w:p w:rsidR="00814A84" w:rsidRPr="009A00DA" w:rsidRDefault="00814A84" w:rsidP="00814A84">
            <w:pPr>
              <w:spacing w:before="0" w:line="240" w:lineRule="auto"/>
              <w:jc w:val="right"/>
              <w:rPr>
                <w:rFonts w:ascii="Calibri" w:hAnsi="Calibri"/>
                <w:color w:val="000000"/>
                <w:sz w:val="16"/>
                <w:szCs w:val="16"/>
              </w:rPr>
            </w:pPr>
            <w:r w:rsidRPr="009A00DA">
              <w:rPr>
                <w:rFonts w:ascii="Calibri" w:hAnsi="Calibri"/>
                <w:color w:val="000000"/>
                <w:sz w:val="16"/>
              </w:rPr>
              <w:t>41,0</w:t>
            </w:r>
          </w:p>
        </w:tc>
        <w:tc>
          <w:tcPr>
            <w:tcW w:w="960" w:type="dxa"/>
            <w:tcBorders>
              <w:top w:val="nil"/>
              <w:left w:val="nil"/>
              <w:bottom w:val="nil"/>
              <w:right w:val="nil"/>
            </w:tcBorders>
            <w:noWrap/>
            <w:vAlign w:val="bottom"/>
          </w:tcPr>
          <w:p w:rsidR="00814A84" w:rsidRPr="009A00DA" w:rsidRDefault="00814A84" w:rsidP="00814A84">
            <w:pPr>
              <w:spacing w:before="0" w:line="240" w:lineRule="auto"/>
              <w:jc w:val="right"/>
              <w:rPr>
                <w:rFonts w:ascii="Calibri" w:hAnsi="Calibri"/>
                <w:color w:val="000000"/>
                <w:sz w:val="16"/>
                <w:szCs w:val="16"/>
              </w:rPr>
            </w:pPr>
            <w:r w:rsidRPr="009A00DA">
              <w:rPr>
                <w:rFonts w:ascii="Calibri" w:hAnsi="Calibri"/>
                <w:color w:val="000000"/>
                <w:sz w:val="16"/>
              </w:rPr>
              <w:t>32,7</w:t>
            </w:r>
          </w:p>
        </w:tc>
      </w:tr>
      <w:tr w:rsidR="00814A84" w:rsidRPr="009A00DA" w:rsidTr="00814A84">
        <w:trPr>
          <w:trHeight w:val="240"/>
        </w:trPr>
        <w:tc>
          <w:tcPr>
            <w:tcW w:w="3460" w:type="dxa"/>
            <w:tcBorders>
              <w:top w:val="nil"/>
              <w:left w:val="nil"/>
              <w:bottom w:val="single" w:sz="4" w:space="0" w:color="auto"/>
              <w:right w:val="nil"/>
            </w:tcBorders>
            <w:vAlign w:val="bottom"/>
          </w:tcPr>
          <w:p w:rsidR="00814A84" w:rsidRPr="009A00DA" w:rsidRDefault="00814A84" w:rsidP="00814A84">
            <w:pPr>
              <w:spacing w:before="0" w:line="240" w:lineRule="auto"/>
              <w:jc w:val="left"/>
              <w:rPr>
                <w:rFonts w:ascii="Calibri" w:hAnsi="Calibri"/>
                <w:color w:val="000000"/>
                <w:sz w:val="16"/>
                <w:szCs w:val="16"/>
              </w:rPr>
            </w:pPr>
            <w:r w:rsidRPr="009A00DA">
              <w:rPr>
                <w:rFonts w:ascii="Calibri" w:hAnsi="Calibri"/>
                <w:color w:val="000000"/>
                <w:sz w:val="16"/>
              </w:rPr>
              <w:t>Andel långtidssjuka av total ordinarie arbetstid**</w:t>
            </w:r>
          </w:p>
        </w:tc>
        <w:tc>
          <w:tcPr>
            <w:tcW w:w="960" w:type="dxa"/>
            <w:tcBorders>
              <w:top w:val="nil"/>
              <w:left w:val="nil"/>
              <w:bottom w:val="single" w:sz="4" w:space="0" w:color="auto"/>
              <w:right w:val="nil"/>
            </w:tcBorders>
            <w:noWrap/>
            <w:vAlign w:val="bottom"/>
          </w:tcPr>
          <w:p w:rsidR="00814A84" w:rsidRPr="009A00DA" w:rsidRDefault="00814A84" w:rsidP="00814A84">
            <w:pPr>
              <w:spacing w:before="0" w:line="240" w:lineRule="auto"/>
              <w:jc w:val="right"/>
              <w:rPr>
                <w:rFonts w:ascii="Calibri" w:hAnsi="Calibri"/>
                <w:color w:val="000000"/>
                <w:sz w:val="16"/>
                <w:szCs w:val="16"/>
              </w:rPr>
            </w:pPr>
            <w:r w:rsidRPr="009A00DA">
              <w:rPr>
                <w:rFonts w:ascii="Calibri" w:hAnsi="Calibri"/>
                <w:color w:val="000000"/>
                <w:sz w:val="16"/>
              </w:rPr>
              <w:t>0,6</w:t>
            </w:r>
          </w:p>
        </w:tc>
        <w:tc>
          <w:tcPr>
            <w:tcW w:w="960" w:type="dxa"/>
            <w:tcBorders>
              <w:top w:val="nil"/>
              <w:left w:val="nil"/>
              <w:bottom w:val="single" w:sz="4" w:space="0" w:color="auto"/>
              <w:right w:val="nil"/>
            </w:tcBorders>
            <w:noWrap/>
            <w:vAlign w:val="bottom"/>
          </w:tcPr>
          <w:p w:rsidR="00814A84" w:rsidRPr="009A00DA" w:rsidRDefault="00814A84" w:rsidP="00814A84">
            <w:pPr>
              <w:spacing w:before="0" w:line="240" w:lineRule="auto"/>
              <w:jc w:val="right"/>
              <w:rPr>
                <w:rFonts w:ascii="Calibri" w:hAnsi="Calibri"/>
                <w:color w:val="000000"/>
                <w:sz w:val="16"/>
                <w:szCs w:val="16"/>
              </w:rPr>
            </w:pPr>
            <w:r w:rsidRPr="009A00DA">
              <w:rPr>
                <w:rFonts w:ascii="Calibri" w:hAnsi="Calibri"/>
                <w:color w:val="000000"/>
                <w:sz w:val="16"/>
              </w:rPr>
              <w:t>0,4</w:t>
            </w:r>
          </w:p>
        </w:tc>
      </w:tr>
    </w:tbl>
    <w:p w:rsidR="00D944FD" w:rsidRPr="009A00DA" w:rsidRDefault="00D944FD" w:rsidP="00D9374F">
      <w:pPr>
        <w:keepNext/>
        <w:spacing w:before="0" w:line="160" w:lineRule="atLeast"/>
        <w:rPr>
          <w:sz w:val="16"/>
          <w:szCs w:val="24"/>
        </w:rPr>
      </w:pPr>
      <w:r w:rsidRPr="009A00DA">
        <w:rPr>
          <w:sz w:val="16"/>
          <w:szCs w:val="24"/>
        </w:rPr>
        <w:t>* I förhållande till total ordinarie arbetstid.</w:t>
      </w:r>
    </w:p>
    <w:p w:rsidR="00D944FD" w:rsidRPr="009A00DA" w:rsidRDefault="00D944FD" w:rsidP="00D9374F">
      <w:pPr>
        <w:keepNext/>
        <w:spacing w:before="0" w:line="160" w:lineRule="atLeast"/>
        <w:rPr>
          <w:sz w:val="16"/>
          <w:szCs w:val="24"/>
        </w:rPr>
      </w:pPr>
      <w:r w:rsidRPr="009A00DA">
        <w:rPr>
          <w:sz w:val="16"/>
          <w:szCs w:val="24"/>
        </w:rPr>
        <w:t xml:space="preserve"> ** Total sjukfrånvaro i procent multiplicerad med andel långtidssjuka (60 dagar eller mer) i procent.</w:t>
      </w:r>
    </w:p>
    <w:p w:rsidR="00D944FD" w:rsidRPr="009A00DA" w:rsidRDefault="00D944FD" w:rsidP="00D944FD">
      <w:pPr>
        <w:pStyle w:val="normalmedindrag"/>
      </w:pPr>
    </w:p>
    <w:p w:rsidR="00D944FD" w:rsidRPr="009A00DA" w:rsidRDefault="00D944FD" w:rsidP="005E34E9">
      <w:pPr>
        <w:keepNext/>
        <w:rPr>
          <w:i/>
          <w:sz w:val="20"/>
        </w:rPr>
      </w:pPr>
      <w:r w:rsidRPr="009A00DA">
        <w:rPr>
          <w:i/>
          <w:sz w:val="20"/>
        </w:rPr>
        <w:t>Åtgärder för att förebygga ohälsa</w:t>
      </w:r>
    </w:p>
    <w:p w:rsidR="00D944FD" w:rsidRPr="009A00DA" w:rsidRDefault="00D944FD" w:rsidP="005E34E9">
      <w:pPr>
        <w:keepNext/>
      </w:pPr>
      <w:r w:rsidRPr="009A00DA">
        <w:t>Arbetsgivaren fortsätter att subventionera en del av kostnaden för olika fris</w:t>
      </w:r>
      <w:r w:rsidRPr="009A00DA">
        <w:t>k</w:t>
      </w:r>
      <w:r w:rsidRPr="009A00DA">
        <w:t>vårdsaktiviteter för att uppmuntra medarbetarna att kontinuerligt motion</w:t>
      </w:r>
      <w:r w:rsidRPr="009A00DA">
        <w:t>e</w:t>
      </w:r>
      <w:r w:rsidRPr="009A00DA">
        <w:t>ra. Under 2009 erbjöds även samtliga anställda</w:t>
      </w:r>
      <w:r w:rsidR="009D1BC7" w:rsidRPr="009A00DA">
        <w:t>,</w:t>
      </w:r>
      <w:r w:rsidRPr="009A00DA">
        <w:t xml:space="preserve"> </w:t>
      </w:r>
      <w:r w:rsidR="009D1BC7" w:rsidRPr="009A00DA">
        <w:t xml:space="preserve">mot en viss </w:t>
      </w:r>
      <w:r w:rsidR="00106D43" w:rsidRPr="009A00DA">
        <w:t>avgift</w:t>
      </w:r>
      <w:r w:rsidR="009D1BC7" w:rsidRPr="009A00DA">
        <w:t xml:space="preserve">, </w:t>
      </w:r>
      <w:r w:rsidRPr="009A00DA">
        <w:t>massage på a</w:t>
      </w:r>
      <w:r w:rsidRPr="009A00DA">
        <w:t>r</w:t>
      </w:r>
      <w:r w:rsidRPr="009A00DA">
        <w:t>betsplatsen.</w:t>
      </w:r>
    </w:p>
    <w:p w:rsidR="00D944FD" w:rsidRPr="009A00DA" w:rsidRDefault="00D944FD" w:rsidP="00D9374F">
      <w:pPr>
        <w:pStyle w:val="Normaltindrag"/>
      </w:pPr>
      <w:r w:rsidRPr="009A00DA">
        <w:t>En planerings- och vaccinationsinsats genomfördes av Riksrevisionen för att möta hotet från den nya influensan A</w:t>
      </w:r>
      <w:r w:rsidR="003E1EDF" w:rsidRPr="009A00DA">
        <w:t>(</w:t>
      </w:r>
      <w:r w:rsidRPr="009A00DA">
        <w:t>H1N1). Dessutom erbjöds all pers</w:t>
      </w:r>
      <w:r w:rsidRPr="009A00DA">
        <w:t>o</w:t>
      </w:r>
      <w:r w:rsidRPr="009A00DA">
        <w:t>nal en årlig influensavaccinering hos för</w:t>
      </w:r>
      <w:r w:rsidRPr="009A00DA">
        <w:t>e</w:t>
      </w:r>
      <w:r w:rsidRPr="009A00DA">
        <w:t>tagshälsovården. Efter fjolårets satsning på balansprofiler erbjöds medarbetarna under 2009 en traditionell hälsounde</w:t>
      </w:r>
      <w:r w:rsidRPr="009A00DA">
        <w:t>r</w:t>
      </w:r>
      <w:r w:rsidRPr="009A00DA">
        <w:t xml:space="preserve">sökning vid företagshälsovården.  </w:t>
      </w:r>
    </w:p>
    <w:p w:rsidR="00D944FD" w:rsidRPr="009A00DA" w:rsidRDefault="00D944FD" w:rsidP="002E332F">
      <w:pPr>
        <w:pStyle w:val="Rubrik1"/>
        <w:rPr>
          <w:noProof w:val="0"/>
        </w:rPr>
      </w:pPr>
      <w:r w:rsidRPr="009A00DA">
        <w:rPr>
          <w:noProof w:val="0"/>
        </w:rPr>
        <w:br w:type="page"/>
      </w:r>
      <w:bookmarkStart w:id="65" w:name="_Toc252525843"/>
      <w:bookmarkStart w:id="66" w:name="_Toc254267607"/>
      <w:r w:rsidRPr="009A00DA">
        <w:rPr>
          <w:noProof w:val="0"/>
        </w:rPr>
        <w:t>Sammanställning över väsentliga uppgifter</w:t>
      </w:r>
      <w:bookmarkEnd w:id="65"/>
      <w:bookmarkEnd w:id="66"/>
    </w:p>
    <w:tbl>
      <w:tblPr>
        <w:tblW w:w="6110" w:type="dxa"/>
        <w:tblInd w:w="70" w:type="dxa"/>
        <w:tblLayout w:type="fixed"/>
        <w:tblCellMar>
          <w:left w:w="70" w:type="dxa"/>
          <w:right w:w="70" w:type="dxa"/>
        </w:tblCellMar>
        <w:tblLook w:val="0000" w:firstRow="0" w:lastRow="0" w:firstColumn="0" w:lastColumn="0" w:noHBand="0" w:noVBand="0"/>
      </w:tblPr>
      <w:tblGrid>
        <w:gridCol w:w="2410"/>
        <w:gridCol w:w="740"/>
        <w:gridCol w:w="740"/>
        <w:gridCol w:w="740"/>
        <w:gridCol w:w="740"/>
        <w:gridCol w:w="740"/>
      </w:tblGrid>
      <w:tr w:rsidR="00D715A4" w:rsidRPr="009A00DA" w:rsidTr="00A92EAA">
        <w:tc>
          <w:tcPr>
            <w:tcW w:w="2410" w:type="dxa"/>
            <w:tcBorders>
              <w:top w:val="single" w:sz="4" w:space="0" w:color="auto"/>
              <w:bottom w:val="single" w:sz="4" w:space="0" w:color="auto"/>
            </w:tcBorders>
            <w:vAlign w:val="bottom"/>
          </w:tcPr>
          <w:p w:rsidR="00D715A4" w:rsidRPr="009A00DA" w:rsidRDefault="00D715A4" w:rsidP="00D715A4">
            <w:pPr>
              <w:spacing w:before="0" w:line="200" w:lineRule="exact"/>
              <w:ind w:left="-1134" w:firstLine="1159"/>
              <w:jc w:val="left"/>
              <w:rPr>
                <w:b/>
                <w:sz w:val="16"/>
                <w:szCs w:val="16"/>
              </w:rPr>
            </w:pPr>
            <w:bookmarkStart w:id="67" w:name="_Toc252525844"/>
            <w:r w:rsidRPr="009A00DA">
              <w:rPr>
                <w:b/>
                <w:sz w:val="16"/>
                <w:szCs w:val="16"/>
              </w:rPr>
              <w:t>(tkr)</w:t>
            </w:r>
          </w:p>
        </w:tc>
        <w:tc>
          <w:tcPr>
            <w:tcW w:w="740" w:type="dxa"/>
            <w:tcBorders>
              <w:top w:val="single" w:sz="4" w:space="0" w:color="auto"/>
              <w:bottom w:val="single" w:sz="4" w:space="0" w:color="auto"/>
            </w:tcBorders>
          </w:tcPr>
          <w:p w:rsidR="00D715A4" w:rsidRPr="009A00DA" w:rsidRDefault="00D715A4" w:rsidP="00D715A4">
            <w:pPr>
              <w:spacing w:before="0" w:line="200" w:lineRule="exact"/>
              <w:jc w:val="right"/>
              <w:rPr>
                <w:b/>
                <w:sz w:val="16"/>
                <w:szCs w:val="16"/>
              </w:rPr>
            </w:pPr>
            <w:r w:rsidRPr="009A00DA">
              <w:rPr>
                <w:b/>
                <w:sz w:val="16"/>
                <w:szCs w:val="16"/>
              </w:rPr>
              <w:t>2009</w:t>
            </w:r>
          </w:p>
        </w:tc>
        <w:tc>
          <w:tcPr>
            <w:tcW w:w="740" w:type="dxa"/>
            <w:tcBorders>
              <w:top w:val="single" w:sz="4" w:space="0" w:color="auto"/>
              <w:bottom w:val="single" w:sz="4" w:space="0" w:color="auto"/>
            </w:tcBorders>
          </w:tcPr>
          <w:p w:rsidR="00D715A4" w:rsidRPr="009A00DA" w:rsidRDefault="00D715A4" w:rsidP="00D715A4">
            <w:pPr>
              <w:spacing w:before="0" w:line="200" w:lineRule="exact"/>
              <w:jc w:val="right"/>
              <w:rPr>
                <w:b/>
                <w:sz w:val="16"/>
                <w:szCs w:val="16"/>
              </w:rPr>
            </w:pPr>
            <w:r w:rsidRPr="009A00DA">
              <w:rPr>
                <w:b/>
                <w:sz w:val="16"/>
                <w:szCs w:val="16"/>
              </w:rPr>
              <w:t>2008</w:t>
            </w:r>
          </w:p>
        </w:tc>
        <w:tc>
          <w:tcPr>
            <w:tcW w:w="740" w:type="dxa"/>
            <w:tcBorders>
              <w:top w:val="single" w:sz="4" w:space="0" w:color="auto"/>
              <w:bottom w:val="single" w:sz="4" w:space="0" w:color="auto"/>
            </w:tcBorders>
            <w:vAlign w:val="bottom"/>
          </w:tcPr>
          <w:p w:rsidR="00D715A4" w:rsidRPr="009A00DA" w:rsidRDefault="00D715A4" w:rsidP="00D715A4">
            <w:pPr>
              <w:spacing w:before="0" w:line="200" w:lineRule="exact"/>
              <w:jc w:val="right"/>
              <w:rPr>
                <w:b/>
                <w:sz w:val="16"/>
                <w:szCs w:val="16"/>
              </w:rPr>
            </w:pPr>
            <w:r w:rsidRPr="009A00DA">
              <w:rPr>
                <w:b/>
                <w:sz w:val="16"/>
                <w:szCs w:val="16"/>
              </w:rPr>
              <w:t>2007</w:t>
            </w:r>
          </w:p>
        </w:tc>
        <w:tc>
          <w:tcPr>
            <w:tcW w:w="740" w:type="dxa"/>
            <w:tcBorders>
              <w:top w:val="single" w:sz="4" w:space="0" w:color="auto"/>
              <w:bottom w:val="single" w:sz="4" w:space="0" w:color="auto"/>
            </w:tcBorders>
            <w:vAlign w:val="bottom"/>
          </w:tcPr>
          <w:p w:rsidR="00D715A4" w:rsidRPr="009A00DA" w:rsidRDefault="00D715A4" w:rsidP="00D715A4">
            <w:pPr>
              <w:spacing w:before="0" w:line="200" w:lineRule="exact"/>
              <w:jc w:val="right"/>
              <w:rPr>
                <w:b/>
                <w:sz w:val="16"/>
                <w:szCs w:val="16"/>
              </w:rPr>
            </w:pPr>
            <w:r w:rsidRPr="009A00DA">
              <w:rPr>
                <w:b/>
                <w:sz w:val="16"/>
                <w:szCs w:val="16"/>
              </w:rPr>
              <w:t>2006</w:t>
            </w:r>
          </w:p>
        </w:tc>
        <w:tc>
          <w:tcPr>
            <w:tcW w:w="740" w:type="dxa"/>
            <w:tcBorders>
              <w:top w:val="single" w:sz="4" w:space="0" w:color="auto"/>
              <w:bottom w:val="single" w:sz="4" w:space="0" w:color="auto"/>
            </w:tcBorders>
            <w:vAlign w:val="bottom"/>
          </w:tcPr>
          <w:p w:rsidR="00D715A4" w:rsidRPr="009A00DA" w:rsidRDefault="00D715A4" w:rsidP="00A92EAA">
            <w:pPr>
              <w:spacing w:before="0" w:line="200" w:lineRule="exact"/>
              <w:jc w:val="right"/>
              <w:rPr>
                <w:b/>
                <w:sz w:val="16"/>
                <w:szCs w:val="16"/>
              </w:rPr>
            </w:pPr>
            <w:r w:rsidRPr="009A00DA">
              <w:rPr>
                <w:b/>
                <w:sz w:val="16"/>
                <w:szCs w:val="16"/>
              </w:rPr>
              <w:t>2005</w:t>
            </w:r>
          </w:p>
        </w:tc>
      </w:tr>
      <w:tr w:rsidR="00D715A4" w:rsidRPr="009A00DA" w:rsidTr="00A92EAA">
        <w:trPr>
          <w:trHeight w:val="284"/>
        </w:trPr>
        <w:tc>
          <w:tcPr>
            <w:tcW w:w="2410" w:type="dxa"/>
            <w:tcBorders>
              <w:top w:val="single" w:sz="4" w:space="0" w:color="auto"/>
            </w:tcBorders>
            <w:vAlign w:val="bottom"/>
          </w:tcPr>
          <w:p w:rsidR="00D715A4" w:rsidRPr="009A00DA" w:rsidRDefault="00D715A4" w:rsidP="00D715A4">
            <w:pPr>
              <w:spacing w:before="0" w:line="240" w:lineRule="auto"/>
              <w:jc w:val="left"/>
              <w:rPr>
                <w:b/>
                <w:sz w:val="16"/>
                <w:szCs w:val="16"/>
              </w:rPr>
            </w:pPr>
            <w:r w:rsidRPr="009A00DA">
              <w:rPr>
                <w:b/>
                <w:sz w:val="16"/>
                <w:szCs w:val="16"/>
              </w:rPr>
              <w:t>Låneram i Riksgäldskontoret</w:t>
            </w:r>
          </w:p>
        </w:tc>
        <w:tc>
          <w:tcPr>
            <w:tcW w:w="740" w:type="dxa"/>
            <w:tcBorders>
              <w:top w:val="single" w:sz="4" w:space="0" w:color="auto"/>
            </w:tcBorders>
            <w:vAlign w:val="bottom"/>
          </w:tcPr>
          <w:p w:rsidR="00D715A4" w:rsidRPr="009A00DA" w:rsidRDefault="00D715A4" w:rsidP="00A92EAA">
            <w:pPr>
              <w:spacing w:before="0" w:line="240" w:lineRule="auto"/>
              <w:jc w:val="right"/>
              <w:rPr>
                <w:sz w:val="16"/>
                <w:szCs w:val="16"/>
              </w:rPr>
            </w:pPr>
          </w:p>
        </w:tc>
        <w:tc>
          <w:tcPr>
            <w:tcW w:w="740" w:type="dxa"/>
            <w:tcBorders>
              <w:top w:val="single" w:sz="4" w:space="0" w:color="auto"/>
            </w:tcBorders>
            <w:vAlign w:val="bottom"/>
          </w:tcPr>
          <w:p w:rsidR="00D715A4" w:rsidRPr="009A00DA" w:rsidRDefault="00D715A4" w:rsidP="00A92EAA">
            <w:pPr>
              <w:spacing w:before="0" w:line="240" w:lineRule="auto"/>
              <w:jc w:val="right"/>
              <w:rPr>
                <w:sz w:val="16"/>
                <w:szCs w:val="16"/>
              </w:rPr>
            </w:pPr>
          </w:p>
        </w:tc>
        <w:tc>
          <w:tcPr>
            <w:tcW w:w="740" w:type="dxa"/>
            <w:tcBorders>
              <w:top w:val="single" w:sz="4" w:space="0" w:color="auto"/>
            </w:tcBorders>
            <w:vAlign w:val="bottom"/>
          </w:tcPr>
          <w:p w:rsidR="00D715A4" w:rsidRPr="009A00DA" w:rsidRDefault="00D715A4" w:rsidP="00A92EAA">
            <w:pPr>
              <w:spacing w:before="0" w:line="240" w:lineRule="auto"/>
              <w:jc w:val="right"/>
              <w:rPr>
                <w:sz w:val="16"/>
                <w:szCs w:val="16"/>
              </w:rPr>
            </w:pPr>
          </w:p>
        </w:tc>
        <w:tc>
          <w:tcPr>
            <w:tcW w:w="740" w:type="dxa"/>
            <w:tcBorders>
              <w:top w:val="single" w:sz="4" w:space="0" w:color="auto"/>
            </w:tcBorders>
            <w:vAlign w:val="bottom"/>
          </w:tcPr>
          <w:p w:rsidR="00D715A4" w:rsidRPr="009A00DA" w:rsidRDefault="00D715A4" w:rsidP="00A92EAA">
            <w:pPr>
              <w:spacing w:before="0" w:line="240" w:lineRule="auto"/>
              <w:jc w:val="right"/>
              <w:rPr>
                <w:sz w:val="16"/>
                <w:szCs w:val="16"/>
              </w:rPr>
            </w:pPr>
          </w:p>
        </w:tc>
        <w:tc>
          <w:tcPr>
            <w:tcW w:w="740" w:type="dxa"/>
            <w:tcBorders>
              <w:top w:val="single" w:sz="4" w:space="0" w:color="auto"/>
            </w:tcBorders>
            <w:vAlign w:val="bottom"/>
          </w:tcPr>
          <w:p w:rsidR="00D715A4" w:rsidRPr="009A00DA" w:rsidRDefault="00D715A4" w:rsidP="00A92EAA">
            <w:pPr>
              <w:spacing w:before="0" w:line="240" w:lineRule="auto"/>
              <w:jc w:val="right"/>
              <w:rPr>
                <w:sz w:val="16"/>
                <w:szCs w:val="16"/>
              </w:rPr>
            </w:pPr>
          </w:p>
        </w:tc>
      </w:tr>
      <w:tr w:rsidR="00D715A4" w:rsidRPr="009A00DA" w:rsidTr="00A92EAA">
        <w:trPr>
          <w:trHeight w:val="227"/>
        </w:trPr>
        <w:tc>
          <w:tcPr>
            <w:tcW w:w="2410" w:type="dxa"/>
            <w:vAlign w:val="bottom"/>
          </w:tcPr>
          <w:p w:rsidR="00D715A4" w:rsidRPr="009A00DA" w:rsidRDefault="00D715A4" w:rsidP="00D715A4">
            <w:pPr>
              <w:spacing w:before="0" w:line="240" w:lineRule="auto"/>
              <w:jc w:val="left"/>
              <w:rPr>
                <w:sz w:val="16"/>
                <w:szCs w:val="16"/>
              </w:rPr>
            </w:pPr>
            <w:r w:rsidRPr="009A00DA">
              <w:rPr>
                <w:sz w:val="16"/>
                <w:szCs w:val="16"/>
              </w:rPr>
              <w:t>Beviljad</w:t>
            </w:r>
          </w:p>
        </w:tc>
        <w:tc>
          <w:tcPr>
            <w:tcW w:w="740" w:type="dxa"/>
            <w:vAlign w:val="bottom"/>
          </w:tcPr>
          <w:p w:rsidR="00D715A4" w:rsidRPr="009A00DA" w:rsidRDefault="00D715A4" w:rsidP="00A92EAA">
            <w:pPr>
              <w:spacing w:before="0" w:line="240" w:lineRule="auto"/>
              <w:jc w:val="right"/>
              <w:rPr>
                <w:sz w:val="16"/>
                <w:szCs w:val="16"/>
              </w:rPr>
            </w:pPr>
            <w:r w:rsidRPr="009A00DA">
              <w:rPr>
                <w:sz w:val="16"/>
                <w:szCs w:val="16"/>
              </w:rPr>
              <w:t>30 000</w:t>
            </w:r>
          </w:p>
        </w:tc>
        <w:tc>
          <w:tcPr>
            <w:tcW w:w="740" w:type="dxa"/>
            <w:vAlign w:val="bottom"/>
          </w:tcPr>
          <w:p w:rsidR="00D715A4" w:rsidRPr="009A00DA" w:rsidRDefault="00D715A4" w:rsidP="00A92EAA">
            <w:pPr>
              <w:spacing w:before="0" w:line="240" w:lineRule="auto"/>
              <w:jc w:val="right"/>
              <w:rPr>
                <w:sz w:val="16"/>
                <w:szCs w:val="16"/>
              </w:rPr>
            </w:pPr>
            <w:r w:rsidRPr="009A00DA">
              <w:rPr>
                <w:sz w:val="16"/>
                <w:szCs w:val="16"/>
              </w:rPr>
              <w:t>30 000</w:t>
            </w:r>
          </w:p>
        </w:tc>
        <w:tc>
          <w:tcPr>
            <w:tcW w:w="740" w:type="dxa"/>
            <w:vAlign w:val="bottom"/>
          </w:tcPr>
          <w:p w:rsidR="00D715A4" w:rsidRPr="009A00DA" w:rsidRDefault="00D715A4" w:rsidP="00A92EAA">
            <w:pPr>
              <w:spacing w:before="0" w:line="240" w:lineRule="auto"/>
              <w:jc w:val="right"/>
              <w:rPr>
                <w:sz w:val="16"/>
                <w:szCs w:val="16"/>
              </w:rPr>
            </w:pPr>
            <w:r w:rsidRPr="009A00DA">
              <w:rPr>
                <w:sz w:val="16"/>
                <w:szCs w:val="16"/>
              </w:rPr>
              <w:t>40 000</w:t>
            </w:r>
          </w:p>
        </w:tc>
        <w:tc>
          <w:tcPr>
            <w:tcW w:w="740" w:type="dxa"/>
            <w:vAlign w:val="bottom"/>
          </w:tcPr>
          <w:p w:rsidR="00D715A4" w:rsidRPr="009A00DA" w:rsidRDefault="00D715A4" w:rsidP="00A92EAA">
            <w:pPr>
              <w:spacing w:before="0" w:line="240" w:lineRule="auto"/>
              <w:jc w:val="right"/>
              <w:rPr>
                <w:sz w:val="16"/>
                <w:szCs w:val="16"/>
              </w:rPr>
            </w:pPr>
            <w:r w:rsidRPr="009A00DA">
              <w:rPr>
                <w:sz w:val="16"/>
                <w:szCs w:val="16"/>
              </w:rPr>
              <w:t>45 000</w:t>
            </w:r>
          </w:p>
        </w:tc>
        <w:tc>
          <w:tcPr>
            <w:tcW w:w="740" w:type="dxa"/>
            <w:vAlign w:val="bottom"/>
          </w:tcPr>
          <w:p w:rsidR="00D715A4" w:rsidRPr="009A00DA" w:rsidRDefault="00D715A4" w:rsidP="00A92EAA">
            <w:pPr>
              <w:spacing w:before="0" w:line="240" w:lineRule="auto"/>
              <w:jc w:val="right"/>
              <w:rPr>
                <w:sz w:val="16"/>
                <w:szCs w:val="16"/>
              </w:rPr>
            </w:pPr>
            <w:r w:rsidRPr="009A00DA">
              <w:rPr>
                <w:sz w:val="16"/>
                <w:szCs w:val="16"/>
              </w:rPr>
              <w:t>50 000</w:t>
            </w:r>
          </w:p>
        </w:tc>
      </w:tr>
      <w:tr w:rsidR="00D715A4" w:rsidRPr="009A00DA" w:rsidTr="00A92EAA">
        <w:trPr>
          <w:trHeight w:val="227"/>
        </w:trPr>
        <w:tc>
          <w:tcPr>
            <w:tcW w:w="2410" w:type="dxa"/>
            <w:vAlign w:val="bottom"/>
          </w:tcPr>
          <w:p w:rsidR="00D715A4" w:rsidRPr="009A00DA" w:rsidRDefault="00D715A4" w:rsidP="00D715A4">
            <w:pPr>
              <w:spacing w:before="0" w:line="240" w:lineRule="auto"/>
              <w:jc w:val="left"/>
              <w:rPr>
                <w:sz w:val="16"/>
                <w:szCs w:val="16"/>
              </w:rPr>
            </w:pPr>
            <w:r w:rsidRPr="009A00DA">
              <w:rPr>
                <w:sz w:val="16"/>
                <w:szCs w:val="16"/>
              </w:rPr>
              <w:t>Utnyttjad</w:t>
            </w:r>
          </w:p>
        </w:tc>
        <w:tc>
          <w:tcPr>
            <w:tcW w:w="740" w:type="dxa"/>
            <w:vAlign w:val="bottom"/>
          </w:tcPr>
          <w:p w:rsidR="00D715A4" w:rsidRPr="009A00DA" w:rsidRDefault="00D715A4" w:rsidP="00A92EAA">
            <w:pPr>
              <w:spacing w:before="0" w:line="240" w:lineRule="auto"/>
              <w:jc w:val="right"/>
              <w:rPr>
                <w:sz w:val="16"/>
                <w:szCs w:val="16"/>
              </w:rPr>
            </w:pPr>
            <w:r w:rsidRPr="009A00DA">
              <w:rPr>
                <w:sz w:val="16"/>
                <w:szCs w:val="16"/>
              </w:rPr>
              <w:t>6 490</w:t>
            </w:r>
          </w:p>
        </w:tc>
        <w:tc>
          <w:tcPr>
            <w:tcW w:w="740" w:type="dxa"/>
            <w:vAlign w:val="bottom"/>
          </w:tcPr>
          <w:p w:rsidR="00D715A4" w:rsidRPr="009A00DA" w:rsidRDefault="00D715A4" w:rsidP="00A92EAA">
            <w:pPr>
              <w:spacing w:before="0" w:line="240" w:lineRule="auto"/>
              <w:jc w:val="right"/>
              <w:rPr>
                <w:sz w:val="16"/>
                <w:szCs w:val="16"/>
              </w:rPr>
            </w:pPr>
            <w:r w:rsidRPr="009A00DA">
              <w:rPr>
                <w:sz w:val="16"/>
                <w:szCs w:val="16"/>
              </w:rPr>
              <w:t>7 512</w:t>
            </w:r>
          </w:p>
        </w:tc>
        <w:tc>
          <w:tcPr>
            <w:tcW w:w="740" w:type="dxa"/>
            <w:vAlign w:val="bottom"/>
          </w:tcPr>
          <w:p w:rsidR="00D715A4" w:rsidRPr="009A00DA" w:rsidRDefault="00D715A4" w:rsidP="00A92EAA">
            <w:pPr>
              <w:spacing w:before="0" w:line="240" w:lineRule="auto"/>
              <w:jc w:val="right"/>
              <w:rPr>
                <w:sz w:val="16"/>
                <w:szCs w:val="16"/>
              </w:rPr>
            </w:pPr>
            <w:r w:rsidRPr="009A00DA">
              <w:rPr>
                <w:sz w:val="16"/>
                <w:szCs w:val="16"/>
              </w:rPr>
              <w:t>12 048</w:t>
            </w:r>
          </w:p>
        </w:tc>
        <w:tc>
          <w:tcPr>
            <w:tcW w:w="740" w:type="dxa"/>
            <w:vAlign w:val="bottom"/>
          </w:tcPr>
          <w:p w:rsidR="00D715A4" w:rsidRPr="009A00DA" w:rsidRDefault="00D715A4" w:rsidP="00A92EAA">
            <w:pPr>
              <w:spacing w:before="0" w:line="240" w:lineRule="auto"/>
              <w:jc w:val="right"/>
              <w:rPr>
                <w:sz w:val="16"/>
                <w:szCs w:val="16"/>
              </w:rPr>
            </w:pPr>
            <w:r w:rsidRPr="009A00DA">
              <w:rPr>
                <w:sz w:val="16"/>
                <w:szCs w:val="16"/>
              </w:rPr>
              <w:t>17 579</w:t>
            </w:r>
          </w:p>
        </w:tc>
        <w:tc>
          <w:tcPr>
            <w:tcW w:w="740" w:type="dxa"/>
            <w:vAlign w:val="bottom"/>
          </w:tcPr>
          <w:p w:rsidR="00D715A4" w:rsidRPr="009A00DA" w:rsidRDefault="00D715A4" w:rsidP="00A92EAA">
            <w:pPr>
              <w:spacing w:before="0" w:line="240" w:lineRule="auto"/>
              <w:jc w:val="right"/>
              <w:rPr>
                <w:sz w:val="16"/>
                <w:szCs w:val="16"/>
              </w:rPr>
            </w:pPr>
            <w:r w:rsidRPr="009A00DA">
              <w:rPr>
                <w:sz w:val="16"/>
                <w:szCs w:val="16"/>
              </w:rPr>
              <w:t>28 526</w:t>
            </w:r>
          </w:p>
        </w:tc>
      </w:tr>
      <w:tr w:rsidR="00D715A4" w:rsidRPr="009A00DA" w:rsidTr="00A92EAA">
        <w:trPr>
          <w:trHeight w:val="382"/>
        </w:trPr>
        <w:tc>
          <w:tcPr>
            <w:tcW w:w="2410" w:type="dxa"/>
            <w:vAlign w:val="bottom"/>
          </w:tcPr>
          <w:p w:rsidR="00D715A4" w:rsidRPr="009A00DA" w:rsidRDefault="00D715A4" w:rsidP="00D715A4">
            <w:pPr>
              <w:spacing w:before="0" w:line="240" w:lineRule="auto"/>
              <w:jc w:val="left"/>
              <w:rPr>
                <w:b/>
                <w:sz w:val="16"/>
                <w:szCs w:val="16"/>
              </w:rPr>
            </w:pPr>
            <w:r w:rsidRPr="009A00DA">
              <w:rPr>
                <w:b/>
                <w:sz w:val="16"/>
                <w:szCs w:val="16"/>
              </w:rPr>
              <w:t>Kontokredit hos Riksgäldsko</w:t>
            </w:r>
            <w:r w:rsidRPr="009A00DA">
              <w:rPr>
                <w:b/>
                <w:sz w:val="16"/>
                <w:szCs w:val="16"/>
              </w:rPr>
              <w:t>n</w:t>
            </w:r>
            <w:r w:rsidRPr="009A00DA">
              <w:rPr>
                <w:b/>
                <w:sz w:val="16"/>
                <w:szCs w:val="16"/>
              </w:rPr>
              <w:t>toret</w:t>
            </w:r>
          </w:p>
        </w:tc>
        <w:tc>
          <w:tcPr>
            <w:tcW w:w="740" w:type="dxa"/>
            <w:vAlign w:val="bottom"/>
          </w:tcPr>
          <w:p w:rsidR="00D715A4" w:rsidRPr="009A00DA" w:rsidRDefault="00D715A4" w:rsidP="00A92EAA">
            <w:pPr>
              <w:spacing w:before="0" w:line="240" w:lineRule="auto"/>
              <w:jc w:val="right"/>
              <w:rPr>
                <w:sz w:val="16"/>
                <w:szCs w:val="16"/>
              </w:rPr>
            </w:pPr>
          </w:p>
        </w:tc>
        <w:tc>
          <w:tcPr>
            <w:tcW w:w="740" w:type="dxa"/>
            <w:vAlign w:val="bottom"/>
          </w:tcPr>
          <w:p w:rsidR="00D715A4" w:rsidRPr="009A00DA" w:rsidRDefault="00D715A4" w:rsidP="00A92EAA">
            <w:pPr>
              <w:spacing w:before="0" w:line="240" w:lineRule="auto"/>
              <w:jc w:val="right"/>
              <w:rPr>
                <w:sz w:val="16"/>
                <w:szCs w:val="16"/>
              </w:rPr>
            </w:pPr>
          </w:p>
        </w:tc>
        <w:tc>
          <w:tcPr>
            <w:tcW w:w="740" w:type="dxa"/>
            <w:vAlign w:val="bottom"/>
          </w:tcPr>
          <w:p w:rsidR="00D715A4" w:rsidRPr="009A00DA" w:rsidRDefault="00D715A4" w:rsidP="00A92EAA">
            <w:pPr>
              <w:spacing w:before="0" w:line="240" w:lineRule="auto"/>
              <w:jc w:val="right"/>
              <w:rPr>
                <w:sz w:val="16"/>
                <w:szCs w:val="16"/>
              </w:rPr>
            </w:pPr>
          </w:p>
        </w:tc>
        <w:tc>
          <w:tcPr>
            <w:tcW w:w="740" w:type="dxa"/>
            <w:vAlign w:val="bottom"/>
          </w:tcPr>
          <w:p w:rsidR="00D715A4" w:rsidRPr="009A00DA" w:rsidRDefault="00D715A4" w:rsidP="00A92EAA">
            <w:pPr>
              <w:spacing w:before="0" w:line="240" w:lineRule="auto"/>
              <w:jc w:val="right"/>
              <w:rPr>
                <w:sz w:val="16"/>
                <w:szCs w:val="16"/>
              </w:rPr>
            </w:pPr>
          </w:p>
        </w:tc>
        <w:tc>
          <w:tcPr>
            <w:tcW w:w="740" w:type="dxa"/>
            <w:vAlign w:val="bottom"/>
          </w:tcPr>
          <w:p w:rsidR="00D715A4" w:rsidRPr="009A00DA" w:rsidRDefault="00D715A4" w:rsidP="00A92EAA">
            <w:pPr>
              <w:spacing w:before="0" w:line="240" w:lineRule="auto"/>
              <w:jc w:val="right"/>
              <w:rPr>
                <w:sz w:val="16"/>
                <w:szCs w:val="16"/>
              </w:rPr>
            </w:pPr>
          </w:p>
        </w:tc>
      </w:tr>
      <w:tr w:rsidR="00D715A4" w:rsidRPr="009A00DA" w:rsidTr="00A92EAA">
        <w:trPr>
          <w:trHeight w:val="227"/>
        </w:trPr>
        <w:tc>
          <w:tcPr>
            <w:tcW w:w="2410" w:type="dxa"/>
            <w:vAlign w:val="bottom"/>
          </w:tcPr>
          <w:p w:rsidR="00D715A4" w:rsidRPr="009A00DA" w:rsidRDefault="00D715A4" w:rsidP="00D715A4">
            <w:pPr>
              <w:spacing w:before="0" w:line="240" w:lineRule="auto"/>
              <w:jc w:val="left"/>
              <w:rPr>
                <w:sz w:val="16"/>
                <w:szCs w:val="16"/>
              </w:rPr>
            </w:pPr>
            <w:r w:rsidRPr="009A00DA">
              <w:rPr>
                <w:sz w:val="16"/>
                <w:szCs w:val="16"/>
              </w:rPr>
              <w:t xml:space="preserve">Beviljad </w:t>
            </w:r>
          </w:p>
        </w:tc>
        <w:tc>
          <w:tcPr>
            <w:tcW w:w="740" w:type="dxa"/>
            <w:vAlign w:val="bottom"/>
          </w:tcPr>
          <w:p w:rsidR="00D715A4" w:rsidRPr="009A00DA" w:rsidRDefault="00D715A4" w:rsidP="00A92EAA">
            <w:pPr>
              <w:spacing w:before="0" w:line="240" w:lineRule="auto"/>
              <w:jc w:val="right"/>
              <w:rPr>
                <w:sz w:val="16"/>
                <w:szCs w:val="16"/>
              </w:rPr>
            </w:pPr>
            <w:r w:rsidRPr="009A00DA">
              <w:rPr>
                <w:sz w:val="16"/>
                <w:szCs w:val="16"/>
              </w:rPr>
              <w:t>32 745</w:t>
            </w:r>
          </w:p>
        </w:tc>
        <w:tc>
          <w:tcPr>
            <w:tcW w:w="740" w:type="dxa"/>
            <w:vAlign w:val="bottom"/>
          </w:tcPr>
          <w:p w:rsidR="00D715A4" w:rsidRPr="009A00DA" w:rsidRDefault="00D715A4" w:rsidP="00A92EAA">
            <w:pPr>
              <w:spacing w:before="0" w:line="240" w:lineRule="auto"/>
              <w:jc w:val="right"/>
              <w:rPr>
                <w:sz w:val="16"/>
                <w:szCs w:val="16"/>
              </w:rPr>
            </w:pPr>
            <w:r w:rsidRPr="009A00DA">
              <w:rPr>
                <w:sz w:val="16"/>
                <w:szCs w:val="16"/>
              </w:rPr>
              <w:t>32 483</w:t>
            </w:r>
          </w:p>
        </w:tc>
        <w:tc>
          <w:tcPr>
            <w:tcW w:w="740" w:type="dxa"/>
            <w:vAlign w:val="bottom"/>
          </w:tcPr>
          <w:p w:rsidR="00D715A4" w:rsidRPr="009A00DA" w:rsidRDefault="00D715A4" w:rsidP="00A92EAA">
            <w:pPr>
              <w:spacing w:before="0" w:line="240" w:lineRule="auto"/>
              <w:jc w:val="right"/>
              <w:rPr>
                <w:sz w:val="16"/>
                <w:szCs w:val="16"/>
              </w:rPr>
            </w:pPr>
            <w:r w:rsidRPr="009A00DA">
              <w:rPr>
                <w:sz w:val="16"/>
                <w:szCs w:val="16"/>
              </w:rPr>
              <w:t>32 284</w:t>
            </w:r>
          </w:p>
        </w:tc>
        <w:tc>
          <w:tcPr>
            <w:tcW w:w="740" w:type="dxa"/>
            <w:vAlign w:val="bottom"/>
          </w:tcPr>
          <w:p w:rsidR="00D715A4" w:rsidRPr="009A00DA" w:rsidRDefault="00D715A4" w:rsidP="00A92EAA">
            <w:pPr>
              <w:spacing w:before="0" w:line="240" w:lineRule="auto"/>
              <w:jc w:val="right"/>
              <w:rPr>
                <w:sz w:val="16"/>
                <w:szCs w:val="16"/>
              </w:rPr>
            </w:pPr>
            <w:r w:rsidRPr="009A00DA">
              <w:rPr>
                <w:sz w:val="16"/>
                <w:szCs w:val="16"/>
              </w:rPr>
              <w:t>32 449</w:t>
            </w:r>
          </w:p>
        </w:tc>
        <w:tc>
          <w:tcPr>
            <w:tcW w:w="740" w:type="dxa"/>
            <w:vAlign w:val="bottom"/>
          </w:tcPr>
          <w:p w:rsidR="00D715A4" w:rsidRPr="009A00DA" w:rsidRDefault="00D715A4" w:rsidP="00A92EAA">
            <w:pPr>
              <w:spacing w:before="0" w:line="240" w:lineRule="auto"/>
              <w:jc w:val="right"/>
              <w:rPr>
                <w:sz w:val="16"/>
                <w:szCs w:val="16"/>
              </w:rPr>
            </w:pPr>
            <w:r w:rsidRPr="009A00DA">
              <w:rPr>
                <w:sz w:val="16"/>
                <w:szCs w:val="16"/>
              </w:rPr>
              <w:t>32 415</w:t>
            </w:r>
          </w:p>
        </w:tc>
      </w:tr>
      <w:tr w:rsidR="00D715A4" w:rsidRPr="009A00DA" w:rsidTr="00A92EAA">
        <w:trPr>
          <w:trHeight w:val="227"/>
        </w:trPr>
        <w:tc>
          <w:tcPr>
            <w:tcW w:w="2410" w:type="dxa"/>
            <w:vAlign w:val="bottom"/>
          </w:tcPr>
          <w:p w:rsidR="00D715A4" w:rsidRPr="009A00DA" w:rsidRDefault="00D715A4" w:rsidP="00D715A4">
            <w:pPr>
              <w:spacing w:before="0" w:line="240" w:lineRule="auto"/>
              <w:jc w:val="left"/>
              <w:rPr>
                <w:sz w:val="16"/>
                <w:szCs w:val="16"/>
              </w:rPr>
            </w:pPr>
            <w:r w:rsidRPr="009A00DA">
              <w:rPr>
                <w:sz w:val="16"/>
                <w:szCs w:val="16"/>
              </w:rPr>
              <w:t xml:space="preserve">Maximalt utnyttjad </w:t>
            </w:r>
          </w:p>
        </w:tc>
        <w:tc>
          <w:tcPr>
            <w:tcW w:w="740" w:type="dxa"/>
            <w:vAlign w:val="bottom"/>
          </w:tcPr>
          <w:p w:rsidR="00D715A4" w:rsidRPr="009A00DA" w:rsidRDefault="00D715A4" w:rsidP="00A92EAA">
            <w:pPr>
              <w:spacing w:before="0" w:line="240" w:lineRule="auto"/>
              <w:jc w:val="right"/>
              <w:rPr>
                <w:sz w:val="16"/>
                <w:szCs w:val="16"/>
              </w:rPr>
            </w:pPr>
            <w:r w:rsidRPr="009A00DA">
              <w:rPr>
                <w:sz w:val="16"/>
                <w:szCs w:val="16"/>
              </w:rPr>
              <w:t>0</w:t>
            </w:r>
          </w:p>
        </w:tc>
        <w:tc>
          <w:tcPr>
            <w:tcW w:w="740" w:type="dxa"/>
            <w:vAlign w:val="bottom"/>
          </w:tcPr>
          <w:p w:rsidR="00D715A4" w:rsidRPr="009A00DA" w:rsidRDefault="00D715A4" w:rsidP="00A92EAA">
            <w:pPr>
              <w:spacing w:before="0" w:line="240" w:lineRule="auto"/>
              <w:jc w:val="right"/>
              <w:rPr>
                <w:sz w:val="16"/>
                <w:szCs w:val="16"/>
              </w:rPr>
            </w:pPr>
            <w:r w:rsidRPr="009A00DA">
              <w:rPr>
                <w:sz w:val="16"/>
                <w:szCs w:val="16"/>
              </w:rPr>
              <w:t>1 170</w:t>
            </w:r>
          </w:p>
        </w:tc>
        <w:tc>
          <w:tcPr>
            <w:tcW w:w="740" w:type="dxa"/>
            <w:vAlign w:val="bottom"/>
          </w:tcPr>
          <w:p w:rsidR="00D715A4" w:rsidRPr="009A00DA" w:rsidRDefault="00D715A4" w:rsidP="00A92EAA">
            <w:pPr>
              <w:spacing w:before="0" w:line="240" w:lineRule="auto"/>
              <w:jc w:val="right"/>
              <w:rPr>
                <w:sz w:val="16"/>
                <w:szCs w:val="16"/>
              </w:rPr>
            </w:pPr>
            <w:r w:rsidRPr="009A00DA">
              <w:rPr>
                <w:sz w:val="16"/>
                <w:szCs w:val="16"/>
              </w:rPr>
              <w:t>0</w:t>
            </w:r>
          </w:p>
        </w:tc>
        <w:tc>
          <w:tcPr>
            <w:tcW w:w="740" w:type="dxa"/>
            <w:vAlign w:val="bottom"/>
          </w:tcPr>
          <w:p w:rsidR="00D715A4" w:rsidRPr="009A00DA" w:rsidRDefault="00D715A4" w:rsidP="00A92EAA">
            <w:pPr>
              <w:spacing w:before="0" w:line="240" w:lineRule="auto"/>
              <w:jc w:val="right"/>
              <w:rPr>
                <w:sz w:val="16"/>
                <w:szCs w:val="16"/>
              </w:rPr>
            </w:pPr>
            <w:r w:rsidRPr="009A00DA">
              <w:rPr>
                <w:sz w:val="16"/>
                <w:szCs w:val="16"/>
              </w:rPr>
              <w:t>0</w:t>
            </w:r>
          </w:p>
        </w:tc>
        <w:tc>
          <w:tcPr>
            <w:tcW w:w="740" w:type="dxa"/>
            <w:vAlign w:val="bottom"/>
          </w:tcPr>
          <w:p w:rsidR="00D715A4" w:rsidRPr="009A00DA" w:rsidRDefault="00D715A4" w:rsidP="00A92EAA">
            <w:pPr>
              <w:spacing w:before="0" w:line="240" w:lineRule="auto"/>
              <w:jc w:val="right"/>
              <w:rPr>
                <w:sz w:val="16"/>
                <w:szCs w:val="16"/>
              </w:rPr>
            </w:pPr>
            <w:r w:rsidRPr="009A00DA">
              <w:rPr>
                <w:sz w:val="16"/>
                <w:szCs w:val="16"/>
              </w:rPr>
              <w:t>0</w:t>
            </w:r>
          </w:p>
        </w:tc>
      </w:tr>
      <w:tr w:rsidR="00D715A4" w:rsidRPr="009A00DA" w:rsidTr="00A92EAA">
        <w:trPr>
          <w:trHeight w:val="284"/>
        </w:trPr>
        <w:tc>
          <w:tcPr>
            <w:tcW w:w="2410" w:type="dxa"/>
            <w:vAlign w:val="bottom"/>
          </w:tcPr>
          <w:p w:rsidR="00D715A4" w:rsidRPr="009A00DA" w:rsidRDefault="00D715A4" w:rsidP="00D715A4">
            <w:pPr>
              <w:spacing w:before="0" w:line="240" w:lineRule="auto"/>
              <w:jc w:val="left"/>
              <w:rPr>
                <w:b/>
                <w:sz w:val="16"/>
                <w:szCs w:val="16"/>
              </w:rPr>
            </w:pPr>
            <w:r w:rsidRPr="009A00DA">
              <w:rPr>
                <w:b/>
                <w:sz w:val="16"/>
                <w:szCs w:val="16"/>
              </w:rPr>
              <w:t>Räntekonto Riksgäldskontoret</w:t>
            </w:r>
          </w:p>
        </w:tc>
        <w:tc>
          <w:tcPr>
            <w:tcW w:w="740" w:type="dxa"/>
            <w:vAlign w:val="bottom"/>
          </w:tcPr>
          <w:p w:rsidR="00D715A4" w:rsidRPr="009A00DA" w:rsidRDefault="00D715A4" w:rsidP="00A92EAA">
            <w:pPr>
              <w:spacing w:before="0" w:line="240" w:lineRule="auto"/>
              <w:jc w:val="right"/>
              <w:rPr>
                <w:sz w:val="16"/>
                <w:szCs w:val="16"/>
              </w:rPr>
            </w:pPr>
          </w:p>
        </w:tc>
        <w:tc>
          <w:tcPr>
            <w:tcW w:w="740" w:type="dxa"/>
            <w:vAlign w:val="bottom"/>
          </w:tcPr>
          <w:p w:rsidR="00D715A4" w:rsidRPr="009A00DA" w:rsidRDefault="00D715A4" w:rsidP="00A92EAA">
            <w:pPr>
              <w:spacing w:before="0" w:line="240" w:lineRule="auto"/>
              <w:jc w:val="right"/>
              <w:rPr>
                <w:sz w:val="16"/>
                <w:szCs w:val="16"/>
              </w:rPr>
            </w:pPr>
          </w:p>
        </w:tc>
        <w:tc>
          <w:tcPr>
            <w:tcW w:w="740" w:type="dxa"/>
            <w:vAlign w:val="bottom"/>
          </w:tcPr>
          <w:p w:rsidR="00D715A4" w:rsidRPr="009A00DA" w:rsidRDefault="00D715A4" w:rsidP="00A92EAA">
            <w:pPr>
              <w:spacing w:before="0" w:line="240" w:lineRule="auto"/>
              <w:jc w:val="right"/>
              <w:rPr>
                <w:sz w:val="16"/>
                <w:szCs w:val="16"/>
              </w:rPr>
            </w:pPr>
          </w:p>
        </w:tc>
        <w:tc>
          <w:tcPr>
            <w:tcW w:w="740" w:type="dxa"/>
            <w:vAlign w:val="bottom"/>
          </w:tcPr>
          <w:p w:rsidR="00D715A4" w:rsidRPr="009A00DA" w:rsidRDefault="00D715A4" w:rsidP="00A92EAA">
            <w:pPr>
              <w:spacing w:before="0" w:line="240" w:lineRule="auto"/>
              <w:jc w:val="right"/>
              <w:rPr>
                <w:sz w:val="16"/>
                <w:szCs w:val="16"/>
              </w:rPr>
            </w:pPr>
          </w:p>
        </w:tc>
        <w:tc>
          <w:tcPr>
            <w:tcW w:w="740" w:type="dxa"/>
            <w:vAlign w:val="bottom"/>
          </w:tcPr>
          <w:p w:rsidR="00D715A4" w:rsidRPr="009A00DA" w:rsidRDefault="00D715A4" w:rsidP="00A92EAA">
            <w:pPr>
              <w:spacing w:before="0" w:line="240" w:lineRule="auto"/>
              <w:jc w:val="right"/>
              <w:rPr>
                <w:sz w:val="16"/>
                <w:szCs w:val="16"/>
              </w:rPr>
            </w:pPr>
          </w:p>
        </w:tc>
      </w:tr>
      <w:tr w:rsidR="00D715A4" w:rsidRPr="009A00DA" w:rsidTr="00A92EAA">
        <w:trPr>
          <w:trHeight w:val="227"/>
        </w:trPr>
        <w:tc>
          <w:tcPr>
            <w:tcW w:w="2410" w:type="dxa"/>
            <w:vAlign w:val="bottom"/>
          </w:tcPr>
          <w:p w:rsidR="00D715A4" w:rsidRPr="009A00DA" w:rsidRDefault="00D715A4" w:rsidP="00D715A4">
            <w:pPr>
              <w:spacing w:before="0" w:line="240" w:lineRule="auto"/>
              <w:jc w:val="left"/>
              <w:rPr>
                <w:sz w:val="16"/>
                <w:szCs w:val="16"/>
              </w:rPr>
            </w:pPr>
            <w:r w:rsidRPr="009A00DA">
              <w:rPr>
                <w:sz w:val="16"/>
                <w:szCs w:val="16"/>
              </w:rPr>
              <w:t>Ränteintäkter</w:t>
            </w:r>
          </w:p>
        </w:tc>
        <w:tc>
          <w:tcPr>
            <w:tcW w:w="740" w:type="dxa"/>
            <w:vAlign w:val="bottom"/>
          </w:tcPr>
          <w:p w:rsidR="00D715A4" w:rsidRPr="009A00DA" w:rsidRDefault="00D715A4" w:rsidP="00A92EAA">
            <w:pPr>
              <w:spacing w:before="0" w:line="240" w:lineRule="auto"/>
              <w:jc w:val="right"/>
              <w:rPr>
                <w:sz w:val="16"/>
                <w:szCs w:val="16"/>
              </w:rPr>
            </w:pPr>
            <w:r w:rsidRPr="009A00DA">
              <w:rPr>
                <w:sz w:val="16"/>
                <w:szCs w:val="16"/>
              </w:rPr>
              <w:t>233</w:t>
            </w:r>
          </w:p>
        </w:tc>
        <w:tc>
          <w:tcPr>
            <w:tcW w:w="740" w:type="dxa"/>
            <w:vAlign w:val="bottom"/>
          </w:tcPr>
          <w:p w:rsidR="00D715A4" w:rsidRPr="009A00DA" w:rsidRDefault="00D715A4" w:rsidP="00A92EAA">
            <w:pPr>
              <w:spacing w:before="0" w:line="240" w:lineRule="auto"/>
              <w:jc w:val="right"/>
              <w:rPr>
                <w:sz w:val="16"/>
                <w:szCs w:val="16"/>
              </w:rPr>
            </w:pPr>
            <w:r w:rsidRPr="009A00DA">
              <w:rPr>
                <w:sz w:val="16"/>
                <w:szCs w:val="16"/>
              </w:rPr>
              <w:t>605</w:t>
            </w:r>
          </w:p>
        </w:tc>
        <w:tc>
          <w:tcPr>
            <w:tcW w:w="740" w:type="dxa"/>
            <w:vAlign w:val="bottom"/>
          </w:tcPr>
          <w:p w:rsidR="00D715A4" w:rsidRPr="009A00DA" w:rsidRDefault="00D715A4" w:rsidP="00A92EAA">
            <w:pPr>
              <w:spacing w:before="0" w:line="240" w:lineRule="auto"/>
              <w:jc w:val="right"/>
              <w:rPr>
                <w:sz w:val="16"/>
                <w:szCs w:val="16"/>
              </w:rPr>
            </w:pPr>
            <w:r w:rsidRPr="009A00DA">
              <w:rPr>
                <w:sz w:val="16"/>
                <w:szCs w:val="16"/>
              </w:rPr>
              <w:t>1 081</w:t>
            </w:r>
          </w:p>
        </w:tc>
        <w:tc>
          <w:tcPr>
            <w:tcW w:w="740" w:type="dxa"/>
            <w:vAlign w:val="bottom"/>
          </w:tcPr>
          <w:p w:rsidR="00D715A4" w:rsidRPr="009A00DA" w:rsidRDefault="00D715A4" w:rsidP="00A92EAA">
            <w:pPr>
              <w:spacing w:before="0" w:line="240" w:lineRule="auto"/>
              <w:jc w:val="right"/>
              <w:rPr>
                <w:sz w:val="16"/>
                <w:szCs w:val="16"/>
              </w:rPr>
            </w:pPr>
            <w:r w:rsidRPr="009A00DA">
              <w:rPr>
                <w:sz w:val="16"/>
                <w:szCs w:val="16"/>
              </w:rPr>
              <w:t>714</w:t>
            </w:r>
          </w:p>
        </w:tc>
        <w:tc>
          <w:tcPr>
            <w:tcW w:w="740" w:type="dxa"/>
            <w:vAlign w:val="bottom"/>
          </w:tcPr>
          <w:p w:rsidR="00D715A4" w:rsidRPr="009A00DA" w:rsidRDefault="00D715A4" w:rsidP="00A92EAA">
            <w:pPr>
              <w:spacing w:before="0" w:line="240" w:lineRule="auto"/>
              <w:jc w:val="right"/>
              <w:rPr>
                <w:sz w:val="16"/>
                <w:szCs w:val="16"/>
              </w:rPr>
            </w:pPr>
            <w:r w:rsidRPr="009A00DA">
              <w:rPr>
                <w:sz w:val="16"/>
                <w:szCs w:val="16"/>
              </w:rPr>
              <w:t>645</w:t>
            </w:r>
          </w:p>
        </w:tc>
      </w:tr>
      <w:tr w:rsidR="00D715A4" w:rsidRPr="009A00DA" w:rsidTr="00A92EAA">
        <w:trPr>
          <w:trHeight w:val="227"/>
        </w:trPr>
        <w:tc>
          <w:tcPr>
            <w:tcW w:w="2410" w:type="dxa"/>
            <w:vAlign w:val="bottom"/>
          </w:tcPr>
          <w:p w:rsidR="00D715A4" w:rsidRPr="009A00DA" w:rsidRDefault="00D715A4" w:rsidP="00D715A4">
            <w:pPr>
              <w:spacing w:before="0" w:line="240" w:lineRule="auto"/>
              <w:jc w:val="left"/>
              <w:rPr>
                <w:sz w:val="16"/>
                <w:szCs w:val="16"/>
              </w:rPr>
            </w:pPr>
            <w:r w:rsidRPr="009A00DA">
              <w:rPr>
                <w:sz w:val="16"/>
                <w:szCs w:val="16"/>
              </w:rPr>
              <w:t>Räntekostnader</w:t>
            </w:r>
          </w:p>
        </w:tc>
        <w:tc>
          <w:tcPr>
            <w:tcW w:w="740" w:type="dxa"/>
            <w:vAlign w:val="bottom"/>
          </w:tcPr>
          <w:p w:rsidR="00D715A4" w:rsidRPr="009A00DA" w:rsidRDefault="00D715A4" w:rsidP="00A92EAA">
            <w:pPr>
              <w:spacing w:before="0" w:line="240" w:lineRule="auto"/>
              <w:jc w:val="right"/>
              <w:rPr>
                <w:sz w:val="16"/>
                <w:szCs w:val="16"/>
              </w:rPr>
            </w:pPr>
            <w:r w:rsidRPr="009A00DA">
              <w:rPr>
                <w:sz w:val="16"/>
                <w:szCs w:val="16"/>
              </w:rPr>
              <w:t>–</w:t>
            </w:r>
          </w:p>
        </w:tc>
        <w:tc>
          <w:tcPr>
            <w:tcW w:w="740" w:type="dxa"/>
            <w:vAlign w:val="bottom"/>
          </w:tcPr>
          <w:p w:rsidR="00D715A4" w:rsidRPr="009A00DA" w:rsidRDefault="00D715A4" w:rsidP="00A92EAA">
            <w:pPr>
              <w:spacing w:before="0" w:line="240" w:lineRule="auto"/>
              <w:jc w:val="right"/>
              <w:rPr>
                <w:sz w:val="16"/>
                <w:szCs w:val="16"/>
              </w:rPr>
            </w:pPr>
            <w:r w:rsidRPr="009A00DA">
              <w:rPr>
                <w:sz w:val="16"/>
                <w:szCs w:val="16"/>
              </w:rPr>
              <w:t>–</w:t>
            </w:r>
          </w:p>
        </w:tc>
        <w:tc>
          <w:tcPr>
            <w:tcW w:w="740" w:type="dxa"/>
            <w:vAlign w:val="bottom"/>
          </w:tcPr>
          <w:p w:rsidR="00D715A4" w:rsidRPr="009A00DA" w:rsidRDefault="00D715A4" w:rsidP="00A92EAA">
            <w:pPr>
              <w:spacing w:before="0" w:line="240" w:lineRule="auto"/>
              <w:jc w:val="right"/>
              <w:rPr>
                <w:sz w:val="16"/>
                <w:szCs w:val="16"/>
              </w:rPr>
            </w:pPr>
            <w:r w:rsidRPr="009A00DA">
              <w:rPr>
                <w:sz w:val="16"/>
                <w:szCs w:val="16"/>
              </w:rPr>
              <w:softHyphen/>
              <w:t>–</w:t>
            </w:r>
          </w:p>
        </w:tc>
        <w:tc>
          <w:tcPr>
            <w:tcW w:w="740" w:type="dxa"/>
            <w:vAlign w:val="bottom"/>
          </w:tcPr>
          <w:p w:rsidR="00D715A4" w:rsidRPr="009A00DA" w:rsidRDefault="00D715A4" w:rsidP="00A92EAA">
            <w:pPr>
              <w:spacing w:before="0" w:line="240" w:lineRule="auto"/>
              <w:jc w:val="right"/>
              <w:rPr>
                <w:sz w:val="16"/>
                <w:szCs w:val="16"/>
              </w:rPr>
            </w:pPr>
            <w:r w:rsidRPr="009A00DA">
              <w:rPr>
                <w:sz w:val="16"/>
                <w:szCs w:val="16"/>
              </w:rPr>
              <w:t xml:space="preserve">– </w:t>
            </w:r>
          </w:p>
        </w:tc>
        <w:tc>
          <w:tcPr>
            <w:tcW w:w="740" w:type="dxa"/>
            <w:vAlign w:val="bottom"/>
          </w:tcPr>
          <w:p w:rsidR="00D715A4" w:rsidRPr="009A00DA" w:rsidRDefault="00D715A4" w:rsidP="00A92EAA">
            <w:pPr>
              <w:spacing w:before="0" w:line="240" w:lineRule="auto"/>
              <w:jc w:val="right"/>
              <w:rPr>
                <w:sz w:val="16"/>
                <w:szCs w:val="16"/>
              </w:rPr>
            </w:pPr>
            <w:r w:rsidRPr="009A00DA">
              <w:rPr>
                <w:sz w:val="16"/>
                <w:szCs w:val="16"/>
              </w:rPr>
              <w:t>–</w:t>
            </w:r>
          </w:p>
        </w:tc>
      </w:tr>
      <w:tr w:rsidR="00D715A4" w:rsidRPr="009A00DA" w:rsidTr="00A92EAA">
        <w:trPr>
          <w:trHeight w:val="255"/>
        </w:trPr>
        <w:tc>
          <w:tcPr>
            <w:tcW w:w="2410" w:type="dxa"/>
            <w:vAlign w:val="bottom"/>
          </w:tcPr>
          <w:p w:rsidR="00D715A4" w:rsidRPr="009A00DA" w:rsidRDefault="00D715A4" w:rsidP="00D715A4">
            <w:pPr>
              <w:spacing w:before="0" w:line="240" w:lineRule="auto"/>
              <w:jc w:val="left"/>
              <w:rPr>
                <w:b/>
                <w:sz w:val="16"/>
                <w:szCs w:val="16"/>
              </w:rPr>
            </w:pPr>
            <w:r w:rsidRPr="009A00DA">
              <w:rPr>
                <w:b/>
                <w:sz w:val="16"/>
                <w:szCs w:val="16"/>
              </w:rPr>
              <w:t>Avgiftsintäkter</w:t>
            </w:r>
          </w:p>
        </w:tc>
        <w:tc>
          <w:tcPr>
            <w:tcW w:w="740" w:type="dxa"/>
            <w:vAlign w:val="bottom"/>
          </w:tcPr>
          <w:p w:rsidR="00D715A4" w:rsidRPr="009A00DA" w:rsidRDefault="00D715A4" w:rsidP="00A92EAA">
            <w:pPr>
              <w:spacing w:before="0" w:line="240" w:lineRule="auto"/>
              <w:jc w:val="right"/>
              <w:rPr>
                <w:sz w:val="16"/>
                <w:szCs w:val="16"/>
              </w:rPr>
            </w:pPr>
          </w:p>
        </w:tc>
        <w:tc>
          <w:tcPr>
            <w:tcW w:w="740" w:type="dxa"/>
            <w:vAlign w:val="bottom"/>
          </w:tcPr>
          <w:p w:rsidR="00D715A4" w:rsidRPr="009A00DA" w:rsidRDefault="00D715A4" w:rsidP="00A92EAA">
            <w:pPr>
              <w:spacing w:before="0" w:line="240" w:lineRule="auto"/>
              <w:jc w:val="right"/>
              <w:rPr>
                <w:sz w:val="16"/>
                <w:szCs w:val="16"/>
              </w:rPr>
            </w:pPr>
          </w:p>
        </w:tc>
        <w:tc>
          <w:tcPr>
            <w:tcW w:w="740" w:type="dxa"/>
            <w:vAlign w:val="bottom"/>
          </w:tcPr>
          <w:p w:rsidR="00D715A4" w:rsidRPr="009A00DA" w:rsidRDefault="00D715A4" w:rsidP="00A92EAA">
            <w:pPr>
              <w:spacing w:before="0" w:line="240" w:lineRule="auto"/>
              <w:jc w:val="right"/>
              <w:rPr>
                <w:sz w:val="16"/>
                <w:szCs w:val="16"/>
              </w:rPr>
            </w:pPr>
          </w:p>
        </w:tc>
        <w:tc>
          <w:tcPr>
            <w:tcW w:w="740" w:type="dxa"/>
            <w:vAlign w:val="bottom"/>
          </w:tcPr>
          <w:p w:rsidR="00D715A4" w:rsidRPr="009A00DA" w:rsidRDefault="00D715A4" w:rsidP="00A92EAA">
            <w:pPr>
              <w:spacing w:before="0" w:line="240" w:lineRule="auto"/>
              <w:jc w:val="right"/>
              <w:rPr>
                <w:sz w:val="16"/>
                <w:szCs w:val="16"/>
              </w:rPr>
            </w:pPr>
          </w:p>
        </w:tc>
        <w:tc>
          <w:tcPr>
            <w:tcW w:w="740" w:type="dxa"/>
            <w:vAlign w:val="bottom"/>
          </w:tcPr>
          <w:p w:rsidR="00D715A4" w:rsidRPr="009A00DA" w:rsidRDefault="00D715A4" w:rsidP="00A92EAA">
            <w:pPr>
              <w:spacing w:before="0" w:line="240" w:lineRule="auto"/>
              <w:jc w:val="right"/>
              <w:rPr>
                <w:sz w:val="16"/>
                <w:szCs w:val="16"/>
              </w:rPr>
            </w:pPr>
          </w:p>
        </w:tc>
      </w:tr>
      <w:tr w:rsidR="00D715A4" w:rsidRPr="009A00DA" w:rsidTr="00A92EAA">
        <w:trPr>
          <w:trHeight w:val="255"/>
        </w:trPr>
        <w:tc>
          <w:tcPr>
            <w:tcW w:w="2410" w:type="dxa"/>
            <w:vAlign w:val="bottom"/>
          </w:tcPr>
          <w:p w:rsidR="00D715A4" w:rsidRPr="009A00DA" w:rsidRDefault="00D715A4" w:rsidP="00D715A4">
            <w:pPr>
              <w:spacing w:before="0" w:line="240" w:lineRule="auto"/>
              <w:jc w:val="left"/>
              <w:rPr>
                <w:i/>
                <w:sz w:val="16"/>
                <w:szCs w:val="16"/>
              </w:rPr>
            </w:pPr>
            <w:r w:rsidRPr="009A00DA">
              <w:rPr>
                <w:i/>
                <w:sz w:val="16"/>
                <w:szCs w:val="16"/>
              </w:rPr>
              <w:t>Avgiftsintäkter som disponeras</w:t>
            </w:r>
          </w:p>
        </w:tc>
        <w:tc>
          <w:tcPr>
            <w:tcW w:w="740" w:type="dxa"/>
            <w:vAlign w:val="bottom"/>
          </w:tcPr>
          <w:p w:rsidR="00D715A4" w:rsidRPr="009A00DA" w:rsidRDefault="00D715A4" w:rsidP="00A92EAA">
            <w:pPr>
              <w:spacing w:before="0" w:line="240" w:lineRule="auto"/>
              <w:jc w:val="right"/>
              <w:rPr>
                <w:sz w:val="16"/>
                <w:szCs w:val="16"/>
              </w:rPr>
            </w:pPr>
          </w:p>
        </w:tc>
        <w:tc>
          <w:tcPr>
            <w:tcW w:w="740" w:type="dxa"/>
            <w:vAlign w:val="bottom"/>
          </w:tcPr>
          <w:p w:rsidR="00D715A4" w:rsidRPr="009A00DA" w:rsidRDefault="00D715A4" w:rsidP="00A92EAA">
            <w:pPr>
              <w:spacing w:before="0" w:line="240" w:lineRule="auto"/>
              <w:jc w:val="right"/>
              <w:rPr>
                <w:sz w:val="16"/>
                <w:szCs w:val="16"/>
              </w:rPr>
            </w:pPr>
          </w:p>
        </w:tc>
        <w:tc>
          <w:tcPr>
            <w:tcW w:w="740" w:type="dxa"/>
            <w:vAlign w:val="bottom"/>
          </w:tcPr>
          <w:p w:rsidR="00D715A4" w:rsidRPr="009A00DA" w:rsidRDefault="00D715A4" w:rsidP="00A92EAA">
            <w:pPr>
              <w:spacing w:before="0" w:line="240" w:lineRule="auto"/>
              <w:jc w:val="right"/>
              <w:rPr>
                <w:sz w:val="16"/>
                <w:szCs w:val="16"/>
              </w:rPr>
            </w:pPr>
          </w:p>
        </w:tc>
        <w:tc>
          <w:tcPr>
            <w:tcW w:w="740" w:type="dxa"/>
            <w:vAlign w:val="bottom"/>
          </w:tcPr>
          <w:p w:rsidR="00D715A4" w:rsidRPr="009A00DA" w:rsidRDefault="00D715A4" w:rsidP="00A92EAA">
            <w:pPr>
              <w:spacing w:before="0" w:line="240" w:lineRule="auto"/>
              <w:jc w:val="right"/>
              <w:rPr>
                <w:sz w:val="16"/>
                <w:szCs w:val="16"/>
              </w:rPr>
            </w:pPr>
          </w:p>
        </w:tc>
        <w:tc>
          <w:tcPr>
            <w:tcW w:w="740" w:type="dxa"/>
            <w:vAlign w:val="bottom"/>
          </w:tcPr>
          <w:p w:rsidR="00D715A4" w:rsidRPr="009A00DA" w:rsidRDefault="00D715A4" w:rsidP="00A92EAA">
            <w:pPr>
              <w:spacing w:before="0" w:line="240" w:lineRule="auto"/>
              <w:jc w:val="right"/>
              <w:rPr>
                <w:sz w:val="16"/>
                <w:szCs w:val="16"/>
              </w:rPr>
            </w:pPr>
          </w:p>
        </w:tc>
      </w:tr>
      <w:tr w:rsidR="00BB5015" w:rsidRPr="009A00DA" w:rsidTr="00A92EAA">
        <w:trPr>
          <w:trHeight w:val="284"/>
        </w:trPr>
        <w:tc>
          <w:tcPr>
            <w:tcW w:w="2410" w:type="dxa"/>
            <w:vAlign w:val="bottom"/>
          </w:tcPr>
          <w:p w:rsidR="00BB5015" w:rsidRPr="009A00DA" w:rsidRDefault="00BB5015" w:rsidP="00D715A4">
            <w:pPr>
              <w:spacing w:before="0" w:line="240" w:lineRule="auto"/>
              <w:jc w:val="left"/>
              <w:rPr>
                <w:sz w:val="16"/>
                <w:szCs w:val="16"/>
              </w:rPr>
            </w:pPr>
            <w:r w:rsidRPr="009A00DA">
              <w:rPr>
                <w:sz w:val="16"/>
                <w:szCs w:val="16"/>
              </w:rPr>
              <w:t>Beräknat belopp enligt anslags</w:t>
            </w:r>
            <w:r w:rsidRPr="009A00DA">
              <w:rPr>
                <w:sz w:val="16"/>
                <w:szCs w:val="16"/>
              </w:rPr>
              <w:softHyphen/>
              <w:t>direktiv*</w:t>
            </w:r>
          </w:p>
        </w:tc>
        <w:tc>
          <w:tcPr>
            <w:tcW w:w="740" w:type="dxa"/>
            <w:vAlign w:val="bottom"/>
          </w:tcPr>
          <w:p w:rsidR="00BB5015" w:rsidRPr="009A00DA" w:rsidRDefault="00BB5015" w:rsidP="00EE134D">
            <w:pPr>
              <w:spacing w:before="0" w:line="240" w:lineRule="auto"/>
              <w:jc w:val="right"/>
              <w:rPr>
                <w:sz w:val="16"/>
                <w:szCs w:val="16"/>
              </w:rPr>
            </w:pPr>
            <w:r w:rsidRPr="009A00DA">
              <w:rPr>
                <w:sz w:val="16"/>
                <w:szCs w:val="16"/>
              </w:rPr>
              <w:t>100</w:t>
            </w:r>
          </w:p>
        </w:tc>
        <w:tc>
          <w:tcPr>
            <w:tcW w:w="740" w:type="dxa"/>
            <w:vAlign w:val="bottom"/>
          </w:tcPr>
          <w:p w:rsidR="00BB5015" w:rsidRPr="009A00DA" w:rsidRDefault="00BB5015" w:rsidP="00BB5015">
            <w:pPr>
              <w:spacing w:before="0" w:line="240" w:lineRule="auto"/>
              <w:jc w:val="right"/>
              <w:rPr>
                <w:sz w:val="16"/>
                <w:szCs w:val="16"/>
              </w:rPr>
            </w:pPr>
            <w:r w:rsidRPr="009A00DA">
              <w:rPr>
                <w:sz w:val="16"/>
                <w:szCs w:val="16"/>
              </w:rPr>
              <w:t>–</w:t>
            </w:r>
          </w:p>
        </w:tc>
        <w:tc>
          <w:tcPr>
            <w:tcW w:w="740" w:type="dxa"/>
            <w:vAlign w:val="bottom"/>
          </w:tcPr>
          <w:p w:rsidR="00BB5015" w:rsidRPr="009A00DA" w:rsidRDefault="00BB5015" w:rsidP="00BB5015">
            <w:pPr>
              <w:spacing w:before="0" w:line="240" w:lineRule="auto"/>
              <w:jc w:val="right"/>
              <w:rPr>
                <w:sz w:val="16"/>
                <w:szCs w:val="16"/>
              </w:rPr>
            </w:pPr>
            <w:r w:rsidRPr="009A00DA">
              <w:rPr>
                <w:sz w:val="16"/>
                <w:szCs w:val="16"/>
              </w:rPr>
              <w:t>–</w:t>
            </w:r>
          </w:p>
        </w:tc>
        <w:tc>
          <w:tcPr>
            <w:tcW w:w="740" w:type="dxa"/>
            <w:vAlign w:val="bottom"/>
          </w:tcPr>
          <w:p w:rsidR="00BB5015" w:rsidRPr="009A00DA" w:rsidRDefault="00BB5015" w:rsidP="00BB5015">
            <w:pPr>
              <w:spacing w:before="0" w:line="240" w:lineRule="auto"/>
              <w:jc w:val="right"/>
              <w:rPr>
                <w:sz w:val="16"/>
                <w:szCs w:val="16"/>
              </w:rPr>
            </w:pPr>
            <w:r w:rsidRPr="009A00DA">
              <w:rPr>
                <w:sz w:val="16"/>
                <w:szCs w:val="16"/>
              </w:rPr>
              <w:softHyphen/>
              <w:t>–</w:t>
            </w:r>
          </w:p>
        </w:tc>
        <w:tc>
          <w:tcPr>
            <w:tcW w:w="740" w:type="dxa"/>
            <w:vAlign w:val="bottom"/>
          </w:tcPr>
          <w:p w:rsidR="00BB5015" w:rsidRPr="009A00DA" w:rsidRDefault="00BB5015" w:rsidP="00BB5015">
            <w:pPr>
              <w:spacing w:before="0" w:line="240" w:lineRule="auto"/>
              <w:jc w:val="right"/>
              <w:rPr>
                <w:sz w:val="16"/>
                <w:szCs w:val="16"/>
              </w:rPr>
            </w:pPr>
            <w:r w:rsidRPr="009A00DA">
              <w:rPr>
                <w:sz w:val="16"/>
                <w:szCs w:val="16"/>
              </w:rPr>
              <w:t xml:space="preserve">– </w:t>
            </w:r>
          </w:p>
        </w:tc>
      </w:tr>
      <w:tr w:rsidR="00D715A4" w:rsidRPr="009A00DA" w:rsidTr="00A92EAA">
        <w:trPr>
          <w:trHeight w:val="227"/>
        </w:trPr>
        <w:tc>
          <w:tcPr>
            <w:tcW w:w="2410" w:type="dxa"/>
            <w:vAlign w:val="bottom"/>
          </w:tcPr>
          <w:p w:rsidR="00D715A4" w:rsidRPr="009A00DA" w:rsidRDefault="00D715A4" w:rsidP="00D715A4">
            <w:pPr>
              <w:spacing w:before="0" w:line="240" w:lineRule="auto"/>
              <w:jc w:val="left"/>
              <w:rPr>
                <w:sz w:val="16"/>
                <w:szCs w:val="16"/>
              </w:rPr>
            </w:pPr>
            <w:r w:rsidRPr="009A00DA">
              <w:rPr>
                <w:sz w:val="16"/>
                <w:szCs w:val="16"/>
              </w:rPr>
              <w:t>Avgiftsintäkter</w:t>
            </w:r>
            <w:r w:rsidR="00EE134D" w:rsidRPr="009A00DA">
              <w:rPr>
                <w:sz w:val="16"/>
                <w:szCs w:val="16"/>
              </w:rPr>
              <w:t>**</w:t>
            </w:r>
          </w:p>
        </w:tc>
        <w:tc>
          <w:tcPr>
            <w:tcW w:w="740" w:type="dxa"/>
            <w:vAlign w:val="bottom"/>
          </w:tcPr>
          <w:p w:rsidR="00D715A4" w:rsidRPr="009A00DA" w:rsidRDefault="00D715A4" w:rsidP="00EE134D">
            <w:pPr>
              <w:spacing w:before="0" w:line="240" w:lineRule="auto"/>
              <w:jc w:val="right"/>
              <w:rPr>
                <w:sz w:val="16"/>
                <w:szCs w:val="16"/>
              </w:rPr>
            </w:pPr>
            <w:r w:rsidRPr="009A00DA">
              <w:rPr>
                <w:sz w:val="16"/>
                <w:szCs w:val="16"/>
              </w:rPr>
              <w:t>815</w:t>
            </w:r>
          </w:p>
        </w:tc>
        <w:tc>
          <w:tcPr>
            <w:tcW w:w="740" w:type="dxa"/>
            <w:vAlign w:val="bottom"/>
          </w:tcPr>
          <w:p w:rsidR="00D715A4" w:rsidRPr="009A00DA" w:rsidRDefault="00D715A4" w:rsidP="00AE0425">
            <w:pPr>
              <w:spacing w:before="0" w:line="240" w:lineRule="auto"/>
              <w:jc w:val="right"/>
              <w:rPr>
                <w:sz w:val="16"/>
                <w:szCs w:val="16"/>
              </w:rPr>
            </w:pPr>
            <w:r w:rsidRPr="009A00DA">
              <w:rPr>
                <w:sz w:val="16"/>
                <w:szCs w:val="16"/>
              </w:rPr>
              <w:t>430</w:t>
            </w:r>
          </w:p>
        </w:tc>
        <w:tc>
          <w:tcPr>
            <w:tcW w:w="740" w:type="dxa"/>
            <w:vAlign w:val="bottom"/>
          </w:tcPr>
          <w:p w:rsidR="00D715A4" w:rsidRPr="009A00DA" w:rsidRDefault="00D715A4" w:rsidP="00AE0425">
            <w:pPr>
              <w:spacing w:before="0" w:line="240" w:lineRule="auto"/>
              <w:jc w:val="right"/>
              <w:rPr>
                <w:sz w:val="16"/>
                <w:szCs w:val="16"/>
              </w:rPr>
            </w:pPr>
            <w:r w:rsidRPr="009A00DA">
              <w:rPr>
                <w:sz w:val="16"/>
                <w:szCs w:val="16"/>
              </w:rPr>
              <w:t>2 519</w:t>
            </w:r>
          </w:p>
        </w:tc>
        <w:tc>
          <w:tcPr>
            <w:tcW w:w="740" w:type="dxa"/>
            <w:vAlign w:val="bottom"/>
          </w:tcPr>
          <w:p w:rsidR="00D715A4" w:rsidRPr="009A00DA" w:rsidRDefault="00D715A4" w:rsidP="00AE0425">
            <w:pPr>
              <w:spacing w:before="0" w:line="240" w:lineRule="auto"/>
              <w:jc w:val="right"/>
              <w:rPr>
                <w:sz w:val="16"/>
                <w:szCs w:val="16"/>
              </w:rPr>
            </w:pPr>
            <w:r w:rsidRPr="009A00DA">
              <w:rPr>
                <w:sz w:val="16"/>
                <w:szCs w:val="16"/>
              </w:rPr>
              <w:t>2 785</w:t>
            </w:r>
          </w:p>
        </w:tc>
        <w:tc>
          <w:tcPr>
            <w:tcW w:w="740" w:type="dxa"/>
            <w:vAlign w:val="bottom"/>
          </w:tcPr>
          <w:p w:rsidR="00D715A4" w:rsidRPr="009A00DA" w:rsidRDefault="00D715A4" w:rsidP="00A92EAA">
            <w:pPr>
              <w:spacing w:before="0" w:line="240" w:lineRule="auto"/>
              <w:jc w:val="right"/>
              <w:rPr>
                <w:sz w:val="16"/>
                <w:szCs w:val="16"/>
              </w:rPr>
            </w:pPr>
            <w:r w:rsidRPr="009A00DA">
              <w:rPr>
                <w:sz w:val="16"/>
                <w:szCs w:val="16"/>
              </w:rPr>
              <w:t>2 801</w:t>
            </w:r>
          </w:p>
        </w:tc>
      </w:tr>
      <w:tr w:rsidR="00D715A4" w:rsidRPr="009A00DA" w:rsidTr="00A92EAA">
        <w:trPr>
          <w:trHeight w:val="255"/>
        </w:trPr>
        <w:tc>
          <w:tcPr>
            <w:tcW w:w="2410" w:type="dxa"/>
            <w:vAlign w:val="bottom"/>
          </w:tcPr>
          <w:p w:rsidR="00D715A4" w:rsidRPr="009A00DA" w:rsidRDefault="00D715A4" w:rsidP="00D715A4">
            <w:pPr>
              <w:spacing w:before="0" w:line="240" w:lineRule="auto"/>
              <w:jc w:val="left"/>
              <w:rPr>
                <w:i/>
                <w:sz w:val="16"/>
                <w:szCs w:val="16"/>
              </w:rPr>
            </w:pPr>
            <w:r w:rsidRPr="009A00DA">
              <w:rPr>
                <w:i/>
                <w:sz w:val="16"/>
                <w:szCs w:val="16"/>
              </w:rPr>
              <w:t>Avgiftsintäkter som ej disponeras</w:t>
            </w:r>
          </w:p>
        </w:tc>
        <w:tc>
          <w:tcPr>
            <w:tcW w:w="740" w:type="dxa"/>
            <w:vAlign w:val="bottom"/>
          </w:tcPr>
          <w:p w:rsidR="00D715A4" w:rsidRPr="009A00DA" w:rsidRDefault="00D715A4" w:rsidP="00AE0425">
            <w:pPr>
              <w:spacing w:before="0" w:line="240" w:lineRule="auto"/>
              <w:jc w:val="right"/>
              <w:rPr>
                <w:sz w:val="16"/>
                <w:szCs w:val="16"/>
              </w:rPr>
            </w:pPr>
          </w:p>
        </w:tc>
        <w:tc>
          <w:tcPr>
            <w:tcW w:w="740" w:type="dxa"/>
            <w:vAlign w:val="bottom"/>
          </w:tcPr>
          <w:p w:rsidR="00D715A4" w:rsidRPr="009A00DA" w:rsidRDefault="00D715A4" w:rsidP="00AE0425">
            <w:pPr>
              <w:spacing w:before="0" w:line="240" w:lineRule="auto"/>
              <w:jc w:val="right"/>
              <w:rPr>
                <w:sz w:val="16"/>
                <w:szCs w:val="16"/>
              </w:rPr>
            </w:pPr>
          </w:p>
        </w:tc>
        <w:tc>
          <w:tcPr>
            <w:tcW w:w="740" w:type="dxa"/>
            <w:vAlign w:val="bottom"/>
          </w:tcPr>
          <w:p w:rsidR="00D715A4" w:rsidRPr="009A00DA" w:rsidRDefault="00D715A4" w:rsidP="00AE0425">
            <w:pPr>
              <w:spacing w:before="0" w:line="240" w:lineRule="auto"/>
              <w:jc w:val="right"/>
              <w:rPr>
                <w:sz w:val="16"/>
                <w:szCs w:val="16"/>
              </w:rPr>
            </w:pPr>
          </w:p>
        </w:tc>
        <w:tc>
          <w:tcPr>
            <w:tcW w:w="740" w:type="dxa"/>
            <w:vAlign w:val="bottom"/>
          </w:tcPr>
          <w:p w:rsidR="00D715A4" w:rsidRPr="009A00DA" w:rsidRDefault="00D715A4" w:rsidP="00AE0425">
            <w:pPr>
              <w:spacing w:before="0" w:line="240" w:lineRule="auto"/>
              <w:jc w:val="right"/>
              <w:rPr>
                <w:sz w:val="16"/>
                <w:szCs w:val="16"/>
              </w:rPr>
            </w:pPr>
          </w:p>
        </w:tc>
        <w:tc>
          <w:tcPr>
            <w:tcW w:w="740" w:type="dxa"/>
            <w:vAlign w:val="bottom"/>
          </w:tcPr>
          <w:p w:rsidR="00D715A4" w:rsidRPr="009A00DA" w:rsidRDefault="00D715A4" w:rsidP="00A92EAA">
            <w:pPr>
              <w:spacing w:before="0" w:line="240" w:lineRule="auto"/>
              <w:jc w:val="right"/>
              <w:rPr>
                <w:sz w:val="16"/>
                <w:szCs w:val="16"/>
              </w:rPr>
            </w:pPr>
          </w:p>
        </w:tc>
      </w:tr>
      <w:tr w:rsidR="00D715A4" w:rsidRPr="009A00DA" w:rsidTr="00A92EAA">
        <w:trPr>
          <w:trHeight w:val="227"/>
        </w:trPr>
        <w:tc>
          <w:tcPr>
            <w:tcW w:w="2410" w:type="dxa"/>
            <w:vAlign w:val="bottom"/>
          </w:tcPr>
          <w:p w:rsidR="00D715A4" w:rsidRPr="009A00DA" w:rsidRDefault="00D715A4" w:rsidP="00D715A4">
            <w:pPr>
              <w:spacing w:before="0" w:line="240" w:lineRule="auto"/>
              <w:jc w:val="left"/>
              <w:rPr>
                <w:sz w:val="16"/>
                <w:szCs w:val="16"/>
              </w:rPr>
            </w:pPr>
            <w:r w:rsidRPr="009A00DA">
              <w:rPr>
                <w:sz w:val="16"/>
                <w:szCs w:val="16"/>
              </w:rPr>
              <w:t>Avgiftsintäkter</w:t>
            </w:r>
          </w:p>
        </w:tc>
        <w:tc>
          <w:tcPr>
            <w:tcW w:w="740" w:type="dxa"/>
            <w:vAlign w:val="bottom"/>
          </w:tcPr>
          <w:p w:rsidR="00D715A4" w:rsidRPr="009A00DA" w:rsidRDefault="00D715A4" w:rsidP="00AE0425">
            <w:pPr>
              <w:spacing w:before="0" w:line="240" w:lineRule="auto"/>
              <w:jc w:val="right"/>
              <w:rPr>
                <w:sz w:val="16"/>
                <w:szCs w:val="16"/>
              </w:rPr>
            </w:pPr>
            <w:r w:rsidRPr="009A00DA">
              <w:rPr>
                <w:sz w:val="16"/>
                <w:szCs w:val="16"/>
              </w:rPr>
              <w:t>119 673</w:t>
            </w:r>
          </w:p>
        </w:tc>
        <w:tc>
          <w:tcPr>
            <w:tcW w:w="740" w:type="dxa"/>
            <w:vAlign w:val="bottom"/>
          </w:tcPr>
          <w:p w:rsidR="00D715A4" w:rsidRPr="009A00DA" w:rsidRDefault="00D715A4" w:rsidP="00AE0425">
            <w:pPr>
              <w:spacing w:before="0" w:line="240" w:lineRule="auto"/>
              <w:jc w:val="right"/>
              <w:rPr>
                <w:sz w:val="16"/>
                <w:szCs w:val="16"/>
              </w:rPr>
            </w:pPr>
            <w:r w:rsidRPr="009A00DA">
              <w:rPr>
                <w:sz w:val="16"/>
                <w:szCs w:val="16"/>
              </w:rPr>
              <w:t>135 458</w:t>
            </w:r>
          </w:p>
        </w:tc>
        <w:tc>
          <w:tcPr>
            <w:tcW w:w="740" w:type="dxa"/>
            <w:vAlign w:val="bottom"/>
          </w:tcPr>
          <w:p w:rsidR="00D715A4" w:rsidRPr="009A00DA" w:rsidRDefault="00D715A4" w:rsidP="00AE0425">
            <w:pPr>
              <w:spacing w:before="0" w:line="240" w:lineRule="auto"/>
              <w:jc w:val="right"/>
              <w:rPr>
                <w:sz w:val="16"/>
                <w:szCs w:val="16"/>
              </w:rPr>
            </w:pPr>
            <w:r w:rsidRPr="009A00DA">
              <w:rPr>
                <w:sz w:val="16"/>
                <w:szCs w:val="16"/>
              </w:rPr>
              <w:t>132 215</w:t>
            </w:r>
          </w:p>
        </w:tc>
        <w:tc>
          <w:tcPr>
            <w:tcW w:w="740" w:type="dxa"/>
            <w:vAlign w:val="bottom"/>
          </w:tcPr>
          <w:p w:rsidR="00D715A4" w:rsidRPr="009A00DA" w:rsidRDefault="00D715A4" w:rsidP="00AE0425">
            <w:pPr>
              <w:spacing w:before="0" w:line="240" w:lineRule="auto"/>
              <w:jc w:val="right"/>
              <w:rPr>
                <w:sz w:val="16"/>
                <w:szCs w:val="16"/>
              </w:rPr>
            </w:pPr>
            <w:r w:rsidRPr="009A00DA">
              <w:rPr>
                <w:sz w:val="16"/>
                <w:szCs w:val="16"/>
              </w:rPr>
              <w:t>120 538</w:t>
            </w:r>
          </w:p>
        </w:tc>
        <w:tc>
          <w:tcPr>
            <w:tcW w:w="740" w:type="dxa"/>
            <w:vAlign w:val="bottom"/>
          </w:tcPr>
          <w:p w:rsidR="00D715A4" w:rsidRPr="009A00DA" w:rsidRDefault="00D715A4" w:rsidP="00A92EAA">
            <w:pPr>
              <w:spacing w:before="0" w:line="240" w:lineRule="auto"/>
              <w:jc w:val="right"/>
              <w:rPr>
                <w:sz w:val="16"/>
                <w:szCs w:val="16"/>
              </w:rPr>
            </w:pPr>
            <w:r w:rsidRPr="009A00DA">
              <w:rPr>
                <w:sz w:val="16"/>
                <w:szCs w:val="16"/>
              </w:rPr>
              <w:t>121 080</w:t>
            </w:r>
          </w:p>
        </w:tc>
      </w:tr>
      <w:tr w:rsidR="00D715A4" w:rsidRPr="009A00DA" w:rsidTr="00A92EAA">
        <w:trPr>
          <w:trHeight w:val="284"/>
        </w:trPr>
        <w:tc>
          <w:tcPr>
            <w:tcW w:w="2410" w:type="dxa"/>
            <w:vAlign w:val="bottom"/>
          </w:tcPr>
          <w:p w:rsidR="00D715A4" w:rsidRPr="009A00DA" w:rsidRDefault="00D715A4" w:rsidP="00D715A4">
            <w:pPr>
              <w:spacing w:before="0" w:line="240" w:lineRule="auto"/>
              <w:jc w:val="left"/>
              <w:rPr>
                <w:b/>
                <w:sz w:val="16"/>
                <w:szCs w:val="16"/>
              </w:rPr>
            </w:pPr>
            <w:r w:rsidRPr="009A00DA">
              <w:rPr>
                <w:b/>
                <w:sz w:val="16"/>
                <w:szCs w:val="16"/>
              </w:rPr>
              <w:t>Anslagskredit</w:t>
            </w:r>
          </w:p>
        </w:tc>
        <w:tc>
          <w:tcPr>
            <w:tcW w:w="740" w:type="dxa"/>
          </w:tcPr>
          <w:p w:rsidR="00D715A4" w:rsidRPr="009A00DA" w:rsidRDefault="00D715A4" w:rsidP="00D715A4">
            <w:pPr>
              <w:jc w:val="right"/>
              <w:rPr>
                <w:sz w:val="16"/>
                <w:szCs w:val="16"/>
              </w:rPr>
            </w:pPr>
          </w:p>
        </w:tc>
        <w:tc>
          <w:tcPr>
            <w:tcW w:w="740" w:type="dxa"/>
          </w:tcPr>
          <w:p w:rsidR="00D715A4" w:rsidRPr="009A00DA" w:rsidRDefault="00D715A4" w:rsidP="00D715A4">
            <w:pPr>
              <w:jc w:val="right"/>
              <w:rPr>
                <w:sz w:val="16"/>
                <w:szCs w:val="16"/>
              </w:rPr>
            </w:pPr>
          </w:p>
        </w:tc>
        <w:tc>
          <w:tcPr>
            <w:tcW w:w="740" w:type="dxa"/>
            <w:vAlign w:val="bottom"/>
          </w:tcPr>
          <w:p w:rsidR="00D715A4" w:rsidRPr="009A00DA" w:rsidRDefault="00D715A4" w:rsidP="00D715A4">
            <w:pPr>
              <w:jc w:val="right"/>
              <w:rPr>
                <w:sz w:val="16"/>
                <w:szCs w:val="16"/>
              </w:rPr>
            </w:pPr>
          </w:p>
        </w:tc>
        <w:tc>
          <w:tcPr>
            <w:tcW w:w="740" w:type="dxa"/>
            <w:vAlign w:val="bottom"/>
          </w:tcPr>
          <w:p w:rsidR="00D715A4" w:rsidRPr="009A00DA" w:rsidRDefault="00D715A4" w:rsidP="00D715A4">
            <w:pPr>
              <w:jc w:val="right"/>
              <w:rPr>
                <w:sz w:val="16"/>
                <w:szCs w:val="16"/>
              </w:rPr>
            </w:pPr>
            <w:r w:rsidRPr="009A00DA">
              <w:rPr>
                <w:sz w:val="16"/>
                <w:szCs w:val="16"/>
              </w:rPr>
              <w:t> </w:t>
            </w:r>
          </w:p>
        </w:tc>
        <w:tc>
          <w:tcPr>
            <w:tcW w:w="740" w:type="dxa"/>
            <w:vAlign w:val="bottom"/>
          </w:tcPr>
          <w:p w:rsidR="00D715A4" w:rsidRPr="009A00DA" w:rsidRDefault="00D715A4" w:rsidP="00A92EAA">
            <w:pPr>
              <w:spacing w:before="0" w:line="240" w:lineRule="auto"/>
              <w:jc w:val="right"/>
              <w:rPr>
                <w:sz w:val="16"/>
                <w:szCs w:val="16"/>
              </w:rPr>
            </w:pPr>
          </w:p>
        </w:tc>
      </w:tr>
      <w:tr w:rsidR="00D715A4" w:rsidRPr="009A00DA" w:rsidTr="00A92EAA">
        <w:trPr>
          <w:trHeight w:val="227"/>
        </w:trPr>
        <w:tc>
          <w:tcPr>
            <w:tcW w:w="2410" w:type="dxa"/>
            <w:vAlign w:val="bottom"/>
          </w:tcPr>
          <w:p w:rsidR="00D715A4" w:rsidRPr="009A00DA" w:rsidRDefault="00D715A4" w:rsidP="00D715A4">
            <w:pPr>
              <w:spacing w:before="0" w:line="240" w:lineRule="auto"/>
              <w:jc w:val="left"/>
              <w:rPr>
                <w:sz w:val="16"/>
                <w:szCs w:val="16"/>
              </w:rPr>
            </w:pPr>
            <w:r w:rsidRPr="009A00DA">
              <w:rPr>
                <w:sz w:val="16"/>
                <w:szCs w:val="16"/>
              </w:rPr>
              <w:t xml:space="preserve">Beviljad </w:t>
            </w:r>
          </w:p>
        </w:tc>
        <w:tc>
          <w:tcPr>
            <w:tcW w:w="740" w:type="dxa"/>
            <w:vAlign w:val="bottom"/>
          </w:tcPr>
          <w:p w:rsidR="00D715A4" w:rsidRPr="009A00DA" w:rsidRDefault="00D715A4" w:rsidP="00AE0425">
            <w:pPr>
              <w:spacing w:before="0" w:line="240" w:lineRule="auto"/>
              <w:jc w:val="right"/>
              <w:rPr>
                <w:sz w:val="16"/>
                <w:szCs w:val="16"/>
              </w:rPr>
            </w:pPr>
            <w:r w:rsidRPr="009A00DA">
              <w:rPr>
                <w:sz w:val="16"/>
                <w:szCs w:val="16"/>
              </w:rPr>
              <w:t>9 824</w:t>
            </w:r>
          </w:p>
        </w:tc>
        <w:tc>
          <w:tcPr>
            <w:tcW w:w="740" w:type="dxa"/>
            <w:vAlign w:val="bottom"/>
          </w:tcPr>
          <w:p w:rsidR="00D715A4" w:rsidRPr="009A00DA" w:rsidRDefault="00D715A4" w:rsidP="00AE0425">
            <w:pPr>
              <w:spacing w:before="0" w:line="240" w:lineRule="auto"/>
              <w:jc w:val="right"/>
              <w:rPr>
                <w:sz w:val="16"/>
                <w:szCs w:val="16"/>
              </w:rPr>
            </w:pPr>
            <w:r w:rsidRPr="009A00DA">
              <w:rPr>
                <w:sz w:val="16"/>
                <w:szCs w:val="16"/>
              </w:rPr>
              <w:t>9 745</w:t>
            </w:r>
          </w:p>
        </w:tc>
        <w:tc>
          <w:tcPr>
            <w:tcW w:w="740" w:type="dxa"/>
            <w:vAlign w:val="bottom"/>
          </w:tcPr>
          <w:p w:rsidR="00D715A4" w:rsidRPr="009A00DA" w:rsidRDefault="00D715A4" w:rsidP="00AE0425">
            <w:pPr>
              <w:spacing w:before="0" w:line="240" w:lineRule="auto"/>
              <w:jc w:val="right"/>
              <w:rPr>
                <w:sz w:val="16"/>
                <w:szCs w:val="16"/>
              </w:rPr>
            </w:pPr>
            <w:r w:rsidRPr="009A00DA">
              <w:rPr>
                <w:sz w:val="16"/>
                <w:szCs w:val="16"/>
              </w:rPr>
              <w:t>9 676</w:t>
            </w:r>
          </w:p>
        </w:tc>
        <w:tc>
          <w:tcPr>
            <w:tcW w:w="740" w:type="dxa"/>
            <w:vAlign w:val="bottom"/>
          </w:tcPr>
          <w:p w:rsidR="00D715A4" w:rsidRPr="009A00DA" w:rsidRDefault="00D715A4" w:rsidP="00AE0425">
            <w:pPr>
              <w:spacing w:before="0" w:line="240" w:lineRule="auto"/>
              <w:jc w:val="right"/>
              <w:rPr>
                <w:sz w:val="16"/>
                <w:szCs w:val="16"/>
              </w:rPr>
            </w:pPr>
            <w:r w:rsidRPr="009A00DA">
              <w:rPr>
                <w:sz w:val="16"/>
                <w:szCs w:val="16"/>
              </w:rPr>
              <w:t>9 600</w:t>
            </w:r>
          </w:p>
        </w:tc>
        <w:tc>
          <w:tcPr>
            <w:tcW w:w="740" w:type="dxa"/>
            <w:vAlign w:val="bottom"/>
          </w:tcPr>
          <w:p w:rsidR="00D715A4" w:rsidRPr="009A00DA" w:rsidRDefault="00D715A4" w:rsidP="00A92EAA">
            <w:pPr>
              <w:spacing w:before="0" w:line="240" w:lineRule="auto"/>
              <w:jc w:val="right"/>
              <w:rPr>
                <w:sz w:val="16"/>
                <w:szCs w:val="16"/>
              </w:rPr>
            </w:pPr>
            <w:r w:rsidRPr="009A00DA">
              <w:rPr>
                <w:sz w:val="16"/>
                <w:szCs w:val="16"/>
              </w:rPr>
              <w:t>9 724</w:t>
            </w:r>
          </w:p>
        </w:tc>
      </w:tr>
      <w:tr w:rsidR="00D715A4" w:rsidRPr="009A00DA" w:rsidTr="00A92EAA">
        <w:trPr>
          <w:trHeight w:val="227"/>
        </w:trPr>
        <w:tc>
          <w:tcPr>
            <w:tcW w:w="2410" w:type="dxa"/>
            <w:vAlign w:val="bottom"/>
          </w:tcPr>
          <w:p w:rsidR="00D715A4" w:rsidRPr="009A00DA" w:rsidRDefault="00D715A4" w:rsidP="00D715A4">
            <w:pPr>
              <w:spacing w:before="0" w:line="240" w:lineRule="auto"/>
              <w:jc w:val="left"/>
              <w:rPr>
                <w:sz w:val="16"/>
                <w:szCs w:val="16"/>
              </w:rPr>
            </w:pPr>
            <w:r w:rsidRPr="009A00DA">
              <w:rPr>
                <w:sz w:val="16"/>
                <w:szCs w:val="16"/>
              </w:rPr>
              <w:t>Utnyttjad</w:t>
            </w:r>
          </w:p>
        </w:tc>
        <w:tc>
          <w:tcPr>
            <w:tcW w:w="740" w:type="dxa"/>
            <w:vAlign w:val="bottom"/>
          </w:tcPr>
          <w:p w:rsidR="00D715A4" w:rsidRPr="009A00DA" w:rsidRDefault="00D715A4" w:rsidP="00AE0425">
            <w:pPr>
              <w:spacing w:before="0" w:line="240" w:lineRule="auto"/>
              <w:jc w:val="right"/>
              <w:rPr>
                <w:sz w:val="16"/>
                <w:szCs w:val="16"/>
              </w:rPr>
            </w:pPr>
            <w:r w:rsidRPr="009A00DA">
              <w:rPr>
                <w:sz w:val="16"/>
                <w:szCs w:val="16"/>
              </w:rPr>
              <w:t>–</w:t>
            </w:r>
          </w:p>
        </w:tc>
        <w:tc>
          <w:tcPr>
            <w:tcW w:w="740" w:type="dxa"/>
            <w:vAlign w:val="bottom"/>
          </w:tcPr>
          <w:p w:rsidR="00D715A4" w:rsidRPr="009A00DA" w:rsidRDefault="00D715A4" w:rsidP="00AE0425">
            <w:pPr>
              <w:spacing w:before="0" w:line="240" w:lineRule="auto"/>
              <w:jc w:val="right"/>
              <w:rPr>
                <w:sz w:val="16"/>
                <w:szCs w:val="16"/>
              </w:rPr>
            </w:pPr>
            <w:r w:rsidRPr="009A00DA">
              <w:rPr>
                <w:sz w:val="16"/>
                <w:szCs w:val="16"/>
              </w:rPr>
              <w:t>–</w:t>
            </w:r>
          </w:p>
        </w:tc>
        <w:tc>
          <w:tcPr>
            <w:tcW w:w="740" w:type="dxa"/>
            <w:vAlign w:val="bottom"/>
          </w:tcPr>
          <w:p w:rsidR="00D715A4" w:rsidRPr="009A00DA" w:rsidRDefault="00D715A4" w:rsidP="00AE0425">
            <w:pPr>
              <w:spacing w:before="0" w:line="240" w:lineRule="auto"/>
              <w:jc w:val="right"/>
              <w:rPr>
                <w:sz w:val="16"/>
                <w:szCs w:val="16"/>
              </w:rPr>
            </w:pPr>
            <w:r w:rsidRPr="009A00DA">
              <w:rPr>
                <w:sz w:val="16"/>
                <w:szCs w:val="16"/>
              </w:rPr>
              <w:t>–</w:t>
            </w:r>
          </w:p>
        </w:tc>
        <w:tc>
          <w:tcPr>
            <w:tcW w:w="740" w:type="dxa"/>
            <w:vAlign w:val="bottom"/>
          </w:tcPr>
          <w:p w:rsidR="00D715A4" w:rsidRPr="009A00DA" w:rsidRDefault="00D715A4" w:rsidP="00AE0425">
            <w:pPr>
              <w:spacing w:before="0" w:line="240" w:lineRule="auto"/>
              <w:jc w:val="right"/>
              <w:rPr>
                <w:sz w:val="16"/>
                <w:szCs w:val="16"/>
              </w:rPr>
            </w:pPr>
            <w:r w:rsidRPr="009A00DA">
              <w:rPr>
                <w:sz w:val="16"/>
                <w:szCs w:val="16"/>
              </w:rPr>
              <w:t>–</w:t>
            </w:r>
          </w:p>
        </w:tc>
        <w:tc>
          <w:tcPr>
            <w:tcW w:w="740" w:type="dxa"/>
            <w:vAlign w:val="bottom"/>
          </w:tcPr>
          <w:p w:rsidR="00D715A4" w:rsidRPr="009A00DA" w:rsidRDefault="00D715A4" w:rsidP="00A92EAA">
            <w:pPr>
              <w:spacing w:before="0" w:line="240" w:lineRule="auto"/>
              <w:jc w:val="right"/>
              <w:rPr>
                <w:sz w:val="16"/>
                <w:szCs w:val="16"/>
              </w:rPr>
            </w:pPr>
            <w:r w:rsidRPr="009A00DA">
              <w:rPr>
                <w:sz w:val="16"/>
                <w:szCs w:val="16"/>
              </w:rPr>
              <w:t>–</w:t>
            </w:r>
          </w:p>
        </w:tc>
      </w:tr>
      <w:tr w:rsidR="00D715A4" w:rsidRPr="009A00DA" w:rsidTr="00A92EAA">
        <w:trPr>
          <w:trHeight w:val="284"/>
        </w:trPr>
        <w:tc>
          <w:tcPr>
            <w:tcW w:w="2410" w:type="dxa"/>
            <w:vAlign w:val="bottom"/>
          </w:tcPr>
          <w:p w:rsidR="00D715A4" w:rsidRPr="009A00DA" w:rsidRDefault="00D715A4" w:rsidP="00D715A4">
            <w:pPr>
              <w:spacing w:before="0" w:line="240" w:lineRule="auto"/>
              <w:jc w:val="left"/>
              <w:rPr>
                <w:b/>
                <w:sz w:val="16"/>
                <w:szCs w:val="16"/>
              </w:rPr>
            </w:pPr>
            <w:r w:rsidRPr="009A00DA">
              <w:rPr>
                <w:b/>
                <w:sz w:val="16"/>
                <w:szCs w:val="16"/>
              </w:rPr>
              <w:t>Anslag</w:t>
            </w:r>
          </w:p>
        </w:tc>
        <w:tc>
          <w:tcPr>
            <w:tcW w:w="740" w:type="dxa"/>
            <w:vAlign w:val="bottom"/>
          </w:tcPr>
          <w:p w:rsidR="00D715A4" w:rsidRPr="009A00DA" w:rsidRDefault="00D715A4" w:rsidP="00A92EAA">
            <w:pPr>
              <w:spacing w:before="0" w:line="240" w:lineRule="auto"/>
              <w:jc w:val="right"/>
              <w:rPr>
                <w:sz w:val="16"/>
                <w:szCs w:val="16"/>
              </w:rPr>
            </w:pPr>
          </w:p>
        </w:tc>
        <w:tc>
          <w:tcPr>
            <w:tcW w:w="740" w:type="dxa"/>
            <w:vAlign w:val="bottom"/>
          </w:tcPr>
          <w:p w:rsidR="00D715A4" w:rsidRPr="009A00DA" w:rsidRDefault="00D715A4" w:rsidP="00A92EAA">
            <w:pPr>
              <w:spacing w:before="0" w:line="240" w:lineRule="auto"/>
              <w:jc w:val="right"/>
              <w:rPr>
                <w:sz w:val="16"/>
                <w:szCs w:val="16"/>
              </w:rPr>
            </w:pPr>
          </w:p>
        </w:tc>
        <w:tc>
          <w:tcPr>
            <w:tcW w:w="740" w:type="dxa"/>
            <w:vAlign w:val="bottom"/>
          </w:tcPr>
          <w:p w:rsidR="00D715A4" w:rsidRPr="009A00DA" w:rsidRDefault="00D715A4" w:rsidP="00A92EAA">
            <w:pPr>
              <w:spacing w:before="0" w:line="240" w:lineRule="auto"/>
              <w:jc w:val="right"/>
              <w:rPr>
                <w:sz w:val="16"/>
                <w:szCs w:val="16"/>
              </w:rPr>
            </w:pPr>
          </w:p>
        </w:tc>
        <w:tc>
          <w:tcPr>
            <w:tcW w:w="740" w:type="dxa"/>
            <w:vAlign w:val="bottom"/>
          </w:tcPr>
          <w:p w:rsidR="00D715A4" w:rsidRPr="009A00DA" w:rsidRDefault="00D715A4" w:rsidP="00A92EAA">
            <w:pPr>
              <w:spacing w:before="0" w:line="240" w:lineRule="auto"/>
              <w:jc w:val="right"/>
              <w:rPr>
                <w:sz w:val="16"/>
                <w:szCs w:val="16"/>
              </w:rPr>
            </w:pPr>
          </w:p>
        </w:tc>
        <w:tc>
          <w:tcPr>
            <w:tcW w:w="740" w:type="dxa"/>
            <w:vAlign w:val="bottom"/>
          </w:tcPr>
          <w:p w:rsidR="00D715A4" w:rsidRPr="009A00DA" w:rsidRDefault="00D715A4" w:rsidP="00A92EAA">
            <w:pPr>
              <w:spacing w:before="0" w:line="240" w:lineRule="auto"/>
              <w:jc w:val="right"/>
              <w:rPr>
                <w:sz w:val="16"/>
                <w:szCs w:val="16"/>
              </w:rPr>
            </w:pPr>
          </w:p>
        </w:tc>
      </w:tr>
      <w:tr w:rsidR="00D715A4" w:rsidRPr="009A00DA" w:rsidTr="00A92EAA">
        <w:trPr>
          <w:trHeight w:val="227"/>
        </w:trPr>
        <w:tc>
          <w:tcPr>
            <w:tcW w:w="2410" w:type="dxa"/>
            <w:vAlign w:val="bottom"/>
          </w:tcPr>
          <w:p w:rsidR="00D715A4" w:rsidRPr="009A00DA" w:rsidRDefault="00D715A4" w:rsidP="00D715A4">
            <w:pPr>
              <w:spacing w:before="0" w:line="240" w:lineRule="auto"/>
              <w:jc w:val="left"/>
              <w:rPr>
                <w:i/>
                <w:sz w:val="16"/>
                <w:szCs w:val="16"/>
              </w:rPr>
            </w:pPr>
            <w:r w:rsidRPr="009A00DA">
              <w:rPr>
                <w:i/>
                <w:sz w:val="16"/>
                <w:szCs w:val="16"/>
              </w:rPr>
              <w:t>Ramanslag</w:t>
            </w:r>
          </w:p>
        </w:tc>
        <w:tc>
          <w:tcPr>
            <w:tcW w:w="740" w:type="dxa"/>
            <w:vAlign w:val="bottom"/>
          </w:tcPr>
          <w:p w:rsidR="00D715A4" w:rsidRPr="009A00DA" w:rsidRDefault="00D715A4" w:rsidP="00A92EAA">
            <w:pPr>
              <w:jc w:val="right"/>
              <w:rPr>
                <w:sz w:val="16"/>
                <w:szCs w:val="16"/>
              </w:rPr>
            </w:pPr>
          </w:p>
        </w:tc>
        <w:tc>
          <w:tcPr>
            <w:tcW w:w="740" w:type="dxa"/>
            <w:vAlign w:val="bottom"/>
          </w:tcPr>
          <w:p w:rsidR="00D715A4" w:rsidRPr="009A00DA" w:rsidRDefault="00D715A4" w:rsidP="00A92EAA">
            <w:pPr>
              <w:jc w:val="right"/>
              <w:rPr>
                <w:sz w:val="16"/>
                <w:szCs w:val="16"/>
              </w:rPr>
            </w:pPr>
          </w:p>
        </w:tc>
        <w:tc>
          <w:tcPr>
            <w:tcW w:w="740" w:type="dxa"/>
            <w:vAlign w:val="bottom"/>
          </w:tcPr>
          <w:p w:rsidR="00D715A4" w:rsidRPr="009A00DA" w:rsidRDefault="00D715A4" w:rsidP="00A92EAA">
            <w:pPr>
              <w:jc w:val="right"/>
              <w:rPr>
                <w:sz w:val="16"/>
                <w:szCs w:val="16"/>
              </w:rPr>
            </w:pPr>
          </w:p>
        </w:tc>
        <w:tc>
          <w:tcPr>
            <w:tcW w:w="740" w:type="dxa"/>
            <w:vAlign w:val="bottom"/>
          </w:tcPr>
          <w:p w:rsidR="00D715A4" w:rsidRPr="009A00DA" w:rsidRDefault="00D715A4" w:rsidP="00A92EAA">
            <w:pPr>
              <w:jc w:val="right"/>
              <w:rPr>
                <w:sz w:val="16"/>
                <w:szCs w:val="16"/>
              </w:rPr>
            </w:pPr>
            <w:r w:rsidRPr="009A00DA">
              <w:rPr>
                <w:sz w:val="16"/>
                <w:szCs w:val="16"/>
              </w:rPr>
              <w:t> </w:t>
            </w:r>
          </w:p>
        </w:tc>
        <w:tc>
          <w:tcPr>
            <w:tcW w:w="740" w:type="dxa"/>
            <w:vAlign w:val="bottom"/>
          </w:tcPr>
          <w:p w:rsidR="00D715A4" w:rsidRPr="009A00DA" w:rsidRDefault="00D715A4" w:rsidP="00A92EAA">
            <w:pPr>
              <w:spacing w:before="0" w:line="240" w:lineRule="auto"/>
              <w:jc w:val="right"/>
              <w:rPr>
                <w:sz w:val="16"/>
                <w:szCs w:val="16"/>
              </w:rPr>
            </w:pPr>
          </w:p>
        </w:tc>
      </w:tr>
      <w:tr w:rsidR="00D715A4" w:rsidRPr="009A00DA" w:rsidTr="00A92EAA">
        <w:trPr>
          <w:trHeight w:val="227"/>
        </w:trPr>
        <w:tc>
          <w:tcPr>
            <w:tcW w:w="2410" w:type="dxa"/>
            <w:vAlign w:val="bottom"/>
          </w:tcPr>
          <w:p w:rsidR="00D715A4" w:rsidRPr="009A00DA" w:rsidRDefault="00D715A4" w:rsidP="00D715A4">
            <w:pPr>
              <w:spacing w:before="0" w:line="240" w:lineRule="auto"/>
              <w:jc w:val="left"/>
              <w:rPr>
                <w:sz w:val="16"/>
                <w:szCs w:val="16"/>
              </w:rPr>
            </w:pPr>
            <w:r w:rsidRPr="009A00DA">
              <w:rPr>
                <w:sz w:val="16"/>
                <w:szCs w:val="16"/>
              </w:rPr>
              <w:t>Anslagssparande</w:t>
            </w:r>
          </w:p>
        </w:tc>
        <w:tc>
          <w:tcPr>
            <w:tcW w:w="740" w:type="dxa"/>
            <w:vAlign w:val="bottom"/>
          </w:tcPr>
          <w:p w:rsidR="00D715A4" w:rsidRPr="009A00DA" w:rsidRDefault="00571F85" w:rsidP="00571F85">
            <w:pPr>
              <w:spacing w:before="0" w:line="240" w:lineRule="auto"/>
              <w:jc w:val="right"/>
              <w:rPr>
                <w:sz w:val="16"/>
                <w:szCs w:val="16"/>
              </w:rPr>
            </w:pPr>
            <w:r w:rsidRPr="009A00DA">
              <w:rPr>
                <w:sz w:val="16"/>
                <w:szCs w:val="16"/>
              </w:rPr>
              <w:t>8 032</w:t>
            </w:r>
          </w:p>
        </w:tc>
        <w:tc>
          <w:tcPr>
            <w:tcW w:w="740" w:type="dxa"/>
            <w:vAlign w:val="bottom"/>
          </w:tcPr>
          <w:p w:rsidR="00D715A4" w:rsidRPr="009A00DA" w:rsidRDefault="00D715A4" w:rsidP="00AE0425">
            <w:pPr>
              <w:spacing w:before="0" w:line="240" w:lineRule="auto"/>
              <w:jc w:val="right"/>
              <w:rPr>
                <w:sz w:val="16"/>
                <w:szCs w:val="16"/>
              </w:rPr>
            </w:pPr>
            <w:r w:rsidRPr="009A00DA">
              <w:rPr>
                <w:sz w:val="16"/>
                <w:szCs w:val="16"/>
              </w:rPr>
              <w:t>14 606</w:t>
            </w:r>
          </w:p>
        </w:tc>
        <w:tc>
          <w:tcPr>
            <w:tcW w:w="740" w:type="dxa"/>
            <w:vAlign w:val="bottom"/>
          </w:tcPr>
          <w:p w:rsidR="00D715A4" w:rsidRPr="009A00DA" w:rsidRDefault="00D715A4" w:rsidP="00AE0425">
            <w:pPr>
              <w:spacing w:before="0" w:line="240" w:lineRule="auto"/>
              <w:jc w:val="right"/>
              <w:rPr>
                <w:sz w:val="16"/>
                <w:szCs w:val="16"/>
              </w:rPr>
            </w:pPr>
            <w:r w:rsidRPr="009A00DA">
              <w:rPr>
                <w:sz w:val="16"/>
                <w:szCs w:val="16"/>
              </w:rPr>
              <w:t>11 378</w:t>
            </w:r>
          </w:p>
        </w:tc>
        <w:tc>
          <w:tcPr>
            <w:tcW w:w="740" w:type="dxa"/>
            <w:vAlign w:val="bottom"/>
          </w:tcPr>
          <w:p w:rsidR="00D715A4" w:rsidRPr="009A00DA" w:rsidRDefault="00D715A4" w:rsidP="00AE0425">
            <w:pPr>
              <w:spacing w:before="0" w:line="240" w:lineRule="auto"/>
              <w:jc w:val="right"/>
              <w:rPr>
                <w:sz w:val="16"/>
                <w:szCs w:val="16"/>
              </w:rPr>
            </w:pPr>
            <w:r w:rsidRPr="009A00DA">
              <w:rPr>
                <w:sz w:val="16"/>
                <w:szCs w:val="16"/>
              </w:rPr>
              <w:t>21 164</w:t>
            </w:r>
          </w:p>
        </w:tc>
        <w:tc>
          <w:tcPr>
            <w:tcW w:w="740" w:type="dxa"/>
            <w:vAlign w:val="bottom"/>
          </w:tcPr>
          <w:p w:rsidR="00D715A4" w:rsidRPr="009A00DA" w:rsidRDefault="00D715A4" w:rsidP="00A92EAA">
            <w:pPr>
              <w:spacing w:before="0" w:line="240" w:lineRule="auto"/>
              <w:jc w:val="right"/>
              <w:rPr>
                <w:sz w:val="16"/>
                <w:szCs w:val="16"/>
              </w:rPr>
            </w:pPr>
            <w:r w:rsidRPr="009A00DA">
              <w:rPr>
                <w:sz w:val="16"/>
                <w:szCs w:val="16"/>
              </w:rPr>
              <w:t>34 575</w:t>
            </w:r>
          </w:p>
        </w:tc>
      </w:tr>
      <w:tr w:rsidR="00D715A4" w:rsidRPr="009A00DA" w:rsidTr="00A92EAA">
        <w:trPr>
          <w:trHeight w:val="227"/>
        </w:trPr>
        <w:tc>
          <w:tcPr>
            <w:tcW w:w="2410" w:type="dxa"/>
            <w:vAlign w:val="bottom"/>
          </w:tcPr>
          <w:p w:rsidR="00D715A4" w:rsidRPr="009A00DA" w:rsidRDefault="00D715A4" w:rsidP="00D715A4">
            <w:pPr>
              <w:spacing w:before="0" w:line="240" w:lineRule="auto"/>
              <w:jc w:val="left"/>
              <w:rPr>
                <w:sz w:val="16"/>
                <w:szCs w:val="16"/>
              </w:rPr>
            </w:pPr>
            <w:r w:rsidRPr="009A00DA">
              <w:rPr>
                <w:sz w:val="16"/>
                <w:szCs w:val="16"/>
              </w:rPr>
              <w:t>– varav intecknat</w:t>
            </w:r>
          </w:p>
        </w:tc>
        <w:tc>
          <w:tcPr>
            <w:tcW w:w="740" w:type="dxa"/>
            <w:vAlign w:val="bottom"/>
          </w:tcPr>
          <w:p w:rsidR="00D715A4" w:rsidRPr="009A00DA" w:rsidRDefault="00D715A4" w:rsidP="00AE0425">
            <w:pPr>
              <w:spacing w:before="0" w:line="240" w:lineRule="auto"/>
              <w:jc w:val="right"/>
              <w:rPr>
                <w:sz w:val="16"/>
                <w:szCs w:val="16"/>
              </w:rPr>
            </w:pPr>
            <w:r w:rsidRPr="009A00DA">
              <w:rPr>
                <w:sz w:val="16"/>
                <w:szCs w:val="16"/>
              </w:rPr>
              <w:t>–</w:t>
            </w:r>
          </w:p>
        </w:tc>
        <w:tc>
          <w:tcPr>
            <w:tcW w:w="740" w:type="dxa"/>
            <w:vAlign w:val="bottom"/>
          </w:tcPr>
          <w:p w:rsidR="00D715A4" w:rsidRPr="009A00DA" w:rsidRDefault="00D715A4" w:rsidP="00AE0425">
            <w:pPr>
              <w:spacing w:before="0" w:line="240" w:lineRule="auto"/>
              <w:jc w:val="right"/>
              <w:rPr>
                <w:sz w:val="16"/>
                <w:szCs w:val="16"/>
              </w:rPr>
            </w:pPr>
            <w:r w:rsidRPr="009A00DA">
              <w:rPr>
                <w:sz w:val="16"/>
                <w:szCs w:val="16"/>
              </w:rPr>
              <w:t>–</w:t>
            </w:r>
          </w:p>
        </w:tc>
        <w:tc>
          <w:tcPr>
            <w:tcW w:w="740" w:type="dxa"/>
            <w:vAlign w:val="bottom"/>
          </w:tcPr>
          <w:p w:rsidR="00D715A4" w:rsidRPr="009A00DA" w:rsidRDefault="00D715A4" w:rsidP="00AE0425">
            <w:pPr>
              <w:spacing w:before="0" w:line="240" w:lineRule="auto"/>
              <w:jc w:val="right"/>
              <w:rPr>
                <w:sz w:val="16"/>
                <w:szCs w:val="16"/>
              </w:rPr>
            </w:pPr>
            <w:r w:rsidRPr="009A00DA">
              <w:rPr>
                <w:sz w:val="16"/>
                <w:szCs w:val="16"/>
              </w:rPr>
              <w:t>–</w:t>
            </w:r>
          </w:p>
        </w:tc>
        <w:tc>
          <w:tcPr>
            <w:tcW w:w="740" w:type="dxa"/>
            <w:vAlign w:val="bottom"/>
          </w:tcPr>
          <w:p w:rsidR="00D715A4" w:rsidRPr="009A00DA" w:rsidRDefault="00D715A4" w:rsidP="00AE0425">
            <w:pPr>
              <w:spacing w:before="0" w:line="240" w:lineRule="auto"/>
              <w:jc w:val="right"/>
              <w:rPr>
                <w:sz w:val="16"/>
                <w:szCs w:val="16"/>
              </w:rPr>
            </w:pPr>
            <w:r w:rsidRPr="009A00DA">
              <w:rPr>
                <w:sz w:val="16"/>
                <w:szCs w:val="16"/>
              </w:rPr>
              <w:t>–</w:t>
            </w:r>
          </w:p>
        </w:tc>
        <w:tc>
          <w:tcPr>
            <w:tcW w:w="740" w:type="dxa"/>
            <w:vAlign w:val="bottom"/>
          </w:tcPr>
          <w:p w:rsidR="00D715A4" w:rsidRPr="009A00DA" w:rsidRDefault="00D715A4" w:rsidP="00A92EAA">
            <w:pPr>
              <w:spacing w:before="0" w:line="240" w:lineRule="auto"/>
              <w:jc w:val="right"/>
              <w:rPr>
                <w:sz w:val="16"/>
                <w:szCs w:val="16"/>
              </w:rPr>
            </w:pPr>
            <w:r w:rsidRPr="009A00DA">
              <w:rPr>
                <w:sz w:val="16"/>
                <w:szCs w:val="16"/>
              </w:rPr>
              <w:t>–</w:t>
            </w:r>
          </w:p>
        </w:tc>
      </w:tr>
      <w:tr w:rsidR="00D715A4" w:rsidRPr="009A00DA" w:rsidTr="00A92EAA">
        <w:trPr>
          <w:trHeight w:val="281"/>
        </w:trPr>
        <w:tc>
          <w:tcPr>
            <w:tcW w:w="2410" w:type="dxa"/>
            <w:vAlign w:val="bottom"/>
          </w:tcPr>
          <w:p w:rsidR="00D715A4" w:rsidRPr="009A00DA" w:rsidRDefault="00D715A4" w:rsidP="00D715A4">
            <w:pPr>
              <w:spacing w:before="0" w:line="240" w:lineRule="auto"/>
              <w:jc w:val="left"/>
              <w:rPr>
                <w:b/>
                <w:sz w:val="16"/>
                <w:szCs w:val="16"/>
              </w:rPr>
            </w:pPr>
            <w:r w:rsidRPr="009A00DA">
              <w:rPr>
                <w:b/>
                <w:sz w:val="16"/>
                <w:szCs w:val="16"/>
              </w:rPr>
              <w:t>Bemyndiganden</w:t>
            </w:r>
          </w:p>
        </w:tc>
        <w:tc>
          <w:tcPr>
            <w:tcW w:w="740" w:type="dxa"/>
          </w:tcPr>
          <w:p w:rsidR="00D715A4" w:rsidRPr="009A00DA" w:rsidRDefault="00D715A4" w:rsidP="00D715A4">
            <w:pPr>
              <w:jc w:val="right"/>
              <w:rPr>
                <w:sz w:val="16"/>
                <w:szCs w:val="16"/>
              </w:rPr>
            </w:pPr>
          </w:p>
        </w:tc>
        <w:tc>
          <w:tcPr>
            <w:tcW w:w="740" w:type="dxa"/>
          </w:tcPr>
          <w:p w:rsidR="00D715A4" w:rsidRPr="009A00DA" w:rsidRDefault="00D715A4" w:rsidP="00D715A4">
            <w:pPr>
              <w:jc w:val="right"/>
              <w:rPr>
                <w:sz w:val="16"/>
                <w:szCs w:val="16"/>
              </w:rPr>
            </w:pPr>
          </w:p>
        </w:tc>
        <w:tc>
          <w:tcPr>
            <w:tcW w:w="740" w:type="dxa"/>
            <w:vAlign w:val="bottom"/>
          </w:tcPr>
          <w:p w:rsidR="00D715A4" w:rsidRPr="009A00DA" w:rsidRDefault="00D715A4" w:rsidP="00D715A4">
            <w:pPr>
              <w:jc w:val="right"/>
              <w:rPr>
                <w:sz w:val="16"/>
                <w:szCs w:val="16"/>
              </w:rPr>
            </w:pPr>
          </w:p>
        </w:tc>
        <w:tc>
          <w:tcPr>
            <w:tcW w:w="740" w:type="dxa"/>
            <w:vAlign w:val="bottom"/>
          </w:tcPr>
          <w:p w:rsidR="00D715A4" w:rsidRPr="009A00DA" w:rsidRDefault="00D715A4" w:rsidP="00D715A4">
            <w:pPr>
              <w:jc w:val="right"/>
              <w:rPr>
                <w:sz w:val="16"/>
                <w:szCs w:val="16"/>
              </w:rPr>
            </w:pPr>
          </w:p>
        </w:tc>
        <w:tc>
          <w:tcPr>
            <w:tcW w:w="740" w:type="dxa"/>
            <w:vAlign w:val="bottom"/>
          </w:tcPr>
          <w:p w:rsidR="00D715A4" w:rsidRPr="009A00DA" w:rsidRDefault="00D715A4" w:rsidP="00A92EAA">
            <w:pPr>
              <w:spacing w:before="0" w:line="240" w:lineRule="auto"/>
              <w:jc w:val="right"/>
              <w:rPr>
                <w:sz w:val="16"/>
                <w:szCs w:val="16"/>
              </w:rPr>
            </w:pPr>
          </w:p>
        </w:tc>
      </w:tr>
      <w:tr w:rsidR="00D715A4" w:rsidRPr="009A00DA" w:rsidTr="00A92EAA">
        <w:trPr>
          <w:trHeight w:val="227"/>
        </w:trPr>
        <w:tc>
          <w:tcPr>
            <w:tcW w:w="2410" w:type="dxa"/>
            <w:vAlign w:val="bottom"/>
          </w:tcPr>
          <w:p w:rsidR="00D715A4" w:rsidRPr="009A00DA" w:rsidRDefault="00D715A4" w:rsidP="00D715A4">
            <w:pPr>
              <w:spacing w:before="0" w:line="240" w:lineRule="auto"/>
              <w:jc w:val="left"/>
              <w:rPr>
                <w:sz w:val="16"/>
                <w:szCs w:val="16"/>
              </w:rPr>
            </w:pPr>
            <w:r w:rsidRPr="009A00DA">
              <w:rPr>
                <w:sz w:val="16"/>
                <w:szCs w:val="16"/>
              </w:rPr>
              <w:t>Tilldelade bemyndiganden</w:t>
            </w:r>
          </w:p>
        </w:tc>
        <w:tc>
          <w:tcPr>
            <w:tcW w:w="740" w:type="dxa"/>
            <w:vAlign w:val="bottom"/>
          </w:tcPr>
          <w:p w:rsidR="00D715A4" w:rsidRPr="009A00DA" w:rsidRDefault="00D715A4" w:rsidP="00AE0425">
            <w:pPr>
              <w:spacing w:before="0" w:line="240" w:lineRule="auto"/>
              <w:jc w:val="right"/>
              <w:rPr>
                <w:sz w:val="16"/>
                <w:szCs w:val="16"/>
              </w:rPr>
            </w:pPr>
            <w:r w:rsidRPr="009A00DA">
              <w:rPr>
                <w:sz w:val="16"/>
                <w:szCs w:val="16"/>
              </w:rPr>
              <w:t>30 000</w:t>
            </w:r>
          </w:p>
        </w:tc>
        <w:tc>
          <w:tcPr>
            <w:tcW w:w="740" w:type="dxa"/>
            <w:vAlign w:val="bottom"/>
          </w:tcPr>
          <w:p w:rsidR="00D715A4" w:rsidRPr="009A00DA" w:rsidRDefault="00D715A4" w:rsidP="00AE0425">
            <w:pPr>
              <w:spacing w:before="0" w:line="240" w:lineRule="auto"/>
              <w:jc w:val="right"/>
              <w:rPr>
                <w:sz w:val="16"/>
                <w:szCs w:val="16"/>
              </w:rPr>
            </w:pPr>
            <w:r w:rsidRPr="009A00DA">
              <w:rPr>
                <w:sz w:val="16"/>
                <w:szCs w:val="16"/>
              </w:rPr>
              <w:t>28 000</w:t>
            </w:r>
          </w:p>
        </w:tc>
        <w:tc>
          <w:tcPr>
            <w:tcW w:w="740" w:type="dxa"/>
            <w:vAlign w:val="bottom"/>
          </w:tcPr>
          <w:p w:rsidR="00D715A4" w:rsidRPr="009A00DA" w:rsidRDefault="00D715A4" w:rsidP="00AE0425">
            <w:pPr>
              <w:spacing w:before="0" w:line="240" w:lineRule="auto"/>
              <w:jc w:val="right"/>
              <w:rPr>
                <w:sz w:val="16"/>
                <w:szCs w:val="16"/>
              </w:rPr>
            </w:pPr>
            <w:r w:rsidRPr="009A00DA">
              <w:rPr>
                <w:sz w:val="16"/>
                <w:szCs w:val="16"/>
              </w:rPr>
              <w:t>68 000</w:t>
            </w:r>
          </w:p>
        </w:tc>
        <w:tc>
          <w:tcPr>
            <w:tcW w:w="740" w:type="dxa"/>
            <w:vAlign w:val="bottom"/>
          </w:tcPr>
          <w:p w:rsidR="00D715A4" w:rsidRPr="009A00DA" w:rsidRDefault="00D715A4" w:rsidP="00AE0425">
            <w:pPr>
              <w:spacing w:before="0" w:line="240" w:lineRule="auto"/>
              <w:jc w:val="right"/>
              <w:rPr>
                <w:sz w:val="16"/>
                <w:szCs w:val="16"/>
              </w:rPr>
            </w:pPr>
            <w:r w:rsidRPr="009A00DA">
              <w:rPr>
                <w:sz w:val="16"/>
                <w:szCs w:val="16"/>
              </w:rPr>
              <w:t>–</w:t>
            </w:r>
          </w:p>
        </w:tc>
        <w:tc>
          <w:tcPr>
            <w:tcW w:w="740" w:type="dxa"/>
            <w:vAlign w:val="bottom"/>
          </w:tcPr>
          <w:p w:rsidR="00D715A4" w:rsidRPr="009A00DA" w:rsidRDefault="00D715A4" w:rsidP="00A92EAA">
            <w:pPr>
              <w:spacing w:before="0" w:line="240" w:lineRule="auto"/>
              <w:jc w:val="right"/>
              <w:rPr>
                <w:sz w:val="16"/>
                <w:szCs w:val="16"/>
              </w:rPr>
            </w:pPr>
            <w:r w:rsidRPr="009A00DA">
              <w:rPr>
                <w:sz w:val="16"/>
                <w:szCs w:val="16"/>
              </w:rPr>
              <w:t>–</w:t>
            </w:r>
          </w:p>
        </w:tc>
      </w:tr>
      <w:tr w:rsidR="00D715A4" w:rsidRPr="009A00DA" w:rsidTr="00A92EAA">
        <w:trPr>
          <w:trHeight w:val="227"/>
        </w:trPr>
        <w:tc>
          <w:tcPr>
            <w:tcW w:w="2410" w:type="dxa"/>
            <w:vAlign w:val="bottom"/>
          </w:tcPr>
          <w:p w:rsidR="00D715A4" w:rsidRPr="009A00DA" w:rsidRDefault="00D715A4" w:rsidP="00D715A4">
            <w:pPr>
              <w:spacing w:before="0" w:line="240" w:lineRule="auto"/>
              <w:jc w:val="left"/>
              <w:rPr>
                <w:sz w:val="16"/>
                <w:szCs w:val="16"/>
              </w:rPr>
            </w:pPr>
            <w:r w:rsidRPr="009A00DA">
              <w:rPr>
                <w:sz w:val="16"/>
                <w:szCs w:val="16"/>
              </w:rPr>
              <w:t>Utestående åtaganden</w:t>
            </w:r>
          </w:p>
        </w:tc>
        <w:tc>
          <w:tcPr>
            <w:tcW w:w="740" w:type="dxa"/>
            <w:vAlign w:val="bottom"/>
          </w:tcPr>
          <w:p w:rsidR="00D715A4" w:rsidRPr="009A00DA" w:rsidRDefault="00D715A4" w:rsidP="00AE0425">
            <w:pPr>
              <w:spacing w:before="0" w:line="240" w:lineRule="auto"/>
              <w:jc w:val="right"/>
              <w:rPr>
                <w:sz w:val="16"/>
                <w:szCs w:val="16"/>
              </w:rPr>
            </w:pPr>
            <w:r w:rsidRPr="009A00DA">
              <w:rPr>
                <w:sz w:val="16"/>
                <w:szCs w:val="16"/>
              </w:rPr>
              <w:t>16 486</w:t>
            </w:r>
          </w:p>
        </w:tc>
        <w:tc>
          <w:tcPr>
            <w:tcW w:w="740" w:type="dxa"/>
            <w:vAlign w:val="bottom"/>
          </w:tcPr>
          <w:p w:rsidR="00D715A4" w:rsidRPr="009A00DA" w:rsidRDefault="00D715A4" w:rsidP="00AE0425">
            <w:pPr>
              <w:spacing w:before="0" w:line="240" w:lineRule="auto"/>
              <w:jc w:val="right"/>
              <w:rPr>
                <w:sz w:val="16"/>
                <w:szCs w:val="16"/>
              </w:rPr>
            </w:pPr>
            <w:r w:rsidRPr="009A00DA">
              <w:rPr>
                <w:sz w:val="16"/>
                <w:szCs w:val="16"/>
              </w:rPr>
              <w:t>23 552</w:t>
            </w:r>
          </w:p>
        </w:tc>
        <w:tc>
          <w:tcPr>
            <w:tcW w:w="740" w:type="dxa"/>
            <w:vAlign w:val="bottom"/>
          </w:tcPr>
          <w:p w:rsidR="00D715A4" w:rsidRPr="009A00DA" w:rsidRDefault="00D715A4" w:rsidP="00AE0425">
            <w:pPr>
              <w:spacing w:before="0" w:line="240" w:lineRule="auto"/>
              <w:jc w:val="right"/>
              <w:rPr>
                <w:sz w:val="16"/>
                <w:szCs w:val="16"/>
              </w:rPr>
            </w:pPr>
            <w:r w:rsidRPr="009A00DA">
              <w:rPr>
                <w:sz w:val="16"/>
                <w:szCs w:val="16"/>
              </w:rPr>
              <w:t>29 261</w:t>
            </w:r>
          </w:p>
        </w:tc>
        <w:tc>
          <w:tcPr>
            <w:tcW w:w="740" w:type="dxa"/>
            <w:vAlign w:val="bottom"/>
          </w:tcPr>
          <w:p w:rsidR="00D715A4" w:rsidRPr="009A00DA" w:rsidRDefault="00D715A4" w:rsidP="00AE0425">
            <w:pPr>
              <w:spacing w:before="0" w:line="240" w:lineRule="auto"/>
              <w:jc w:val="right"/>
              <w:rPr>
                <w:sz w:val="16"/>
                <w:szCs w:val="16"/>
              </w:rPr>
            </w:pPr>
            <w:r w:rsidRPr="009A00DA">
              <w:rPr>
                <w:sz w:val="16"/>
                <w:szCs w:val="16"/>
              </w:rPr>
              <w:t>–</w:t>
            </w:r>
          </w:p>
        </w:tc>
        <w:tc>
          <w:tcPr>
            <w:tcW w:w="740" w:type="dxa"/>
            <w:vAlign w:val="bottom"/>
          </w:tcPr>
          <w:p w:rsidR="00D715A4" w:rsidRPr="009A00DA" w:rsidRDefault="00D715A4" w:rsidP="00A92EAA">
            <w:pPr>
              <w:spacing w:before="0" w:line="240" w:lineRule="auto"/>
              <w:jc w:val="right"/>
              <w:rPr>
                <w:sz w:val="16"/>
                <w:szCs w:val="16"/>
              </w:rPr>
            </w:pPr>
            <w:r w:rsidRPr="009A00DA">
              <w:rPr>
                <w:sz w:val="16"/>
                <w:szCs w:val="16"/>
              </w:rPr>
              <w:t>–</w:t>
            </w:r>
          </w:p>
        </w:tc>
      </w:tr>
      <w:tr w:rsidR="00D715A4" w:rsidRPr="009A00DA" w:rsidTr="00A92EAA">
        <w:trPr>
          <w:trHeight w:val="255"/>
        </w:trPr>
        <w:tc>
          <w:tcPr>
            <w:tcW w:w="2410" w:type="dxa"/>
            <w:vAlign w:val="bottom"/>
          </w:tcPr>
          <w:p w:rsidR="00D715A4" w:rsidRPr="009A00DA" w:rsidRDefault="00D715A4" w:rsidP="00D715A4">
            <w:pPr>
              <w:spacing w:before="0" w:line="240" w:lineRule="auto"/>
              <w:jc w:val="left"/>
              <w:rPr>
                <w:b/>
                <w:sz w:val="16"/>
                <w:szCs w:val="16"/>
              </w:rPr>
            </w:pPr>
            <w:r w:rsidRPr="009A00DA">
              <w:rPr>
                <w:b/>
                <w:sz w:val="16"/>
                <w:szCs w:val="16"/>
              </w:rPr>
              <w:t>Personal</w:t>
            </w:r>
          </w:p>
        </w:tc>
        <w:tc>
          <w:tcPr>
            <w:tcW w:w="740" w:type="dxa"/>
            <w:vAlign w:val="bottom"/>
          </w:tcPr>
          <w:p w:rsidR="00D715A4" w:rsidRPr="009A00DA" w:rsidRDefault="00D715A4" w:rsidP="00AE0425">
            <w:pPr>
              <w:spacing w:before="0" w:line="240" w:lineRule="auto"/>
              <w:jc w:val="right"/>
              <w:rPr>
                <w:sz w:val="16"/>
                <w:szCs w:val="16"/>
              </w:rPr>
            </w:pPr>
          </w:p>
        </w:tc>
        <w:tc>
          <w:tcPr>
            <w:tcW w:w="740" w:type="dxa"/>
            <w:vAlign w:val="bottom"/>
          </w:tcPr>
          <w:p w:rsidR="00D715A4" w:rsidRPr="009A00DA" w:rsidRDefault="00D715A4" w:rsidP="00AE0425">
            <w:pPr>
              <w:spacing w:before="0" w:line="240" w:lineRule="auto"/>
              <w:jc w:val="right"/>
              <w:rPr>
                <w:sz w:val="16"/>
                <w:szCs w:val="16"/>
              </w:rPr>
            </w:pPr>
          </w:p>
        </w:tc>
        <w:tc>
          <w:tcPr>
            <w:tcW w:w="740" w:type="dxa"/>
            <w:vAlign w:val="bottom"/>
          </w:tcPr>
          <w:p w:rsidR="00D715A4" w:rsidRPr="009A00DA" w:rsidRDefault="00D715A4" w:rsidP="001C1D47">
            <w:pPr>
              <w:spacing w:before="0" w:line="240" w:lineRule="auto"/>
              <w:jc w:val="left"/>
              <w:rPr>
                <w:sz w:val="16"/>
                <w:szCs w:val="16"/>
              </w:rPr>
            </w:pPr>
          </w:p>
        </w:tc>
        <w:tc>
          <w:tcPr>
            <w:tcW w:w="740" w:type="dxa"/>
            <w:vAlign w:val="bottom"/>
          </w:tcPr>
          <w:p w:rsidR="00D715A4" w:rsidRPr="009A00DA" w:rsidRDefault="00D715A4" w:rsidP="001C1D47">
            <w:pPr>
              <w:spacing w:before="0" w:line="240" w:lineRule="auto"/>
              <w:jc w:val="left"/>
              <w:rPr>
                <w:sz w:val="16"/>
                <w:szCs w:val="16"/>
              </w:rPr>
            </w:pPr>
          </w:p>
        </w:tc>
        <w:tc>
          <w:tcPr>
            <w:tcW w:w="740" w:type="dxa"/>
            <w:vAlign w:val="bottom"/>
          </w:tcPr>
          <w:p w:rsidR="00D715A4" w:rsidRPr="009A00DA" w:rsidRDefault="00D715A4" w:rsidP="00A92EAA">
            <w:pPr>
              <w:spacing w:before="0" w:line="240" w:lineRule="auto"/>
              <w:jc w:val="right"/>
              <w:rPr>
                <w:sz w:val="16"/>
                <w:szCs w:val="16"/>
              </w:rPr>
            </w:pPr>
          </w:p>
        </w:tc>
      </w:tr>
      <w:tr w:rsidR="00D715A4" w:rsidRPr="009A00DA" w:rsidTr="00A92EAA">
        <w:trPr>
          <w:trHeight w:val="227"/>
        </w:trPr>
        <w:tc>
          <w:tcPr>
            <w:tcW w:w="2410" w:type="dxa"/>
            <w:vAlign w:val="bottom"/>
          </w:tcPr>
          <w:p w:rsidR="00D715A4" w:rsidRPr="009A00DA" w:rsidRDefault="00D715A4" w:rsidP="001C1D47">
            <w:pPr>
              <w:spacing w:before="0" w:line="240" w:lineRule="auto"/>
              <w:jc w:val="left"/>
              <w:rPr>
                <w:sz w:val="16"/>
                <w:szCs w:val="16"/>
              </w:rPr>
            </w:pPr>
            <w:r w:rsidRPr="009A00DA">
              <w:rPr>
                <w:sz w:val="16"/>
                <w:szCs w:val="16"/>
              </w:rPr>
              <w:t>Antalet årsarbetskrafter (st.)</w:t>
            </w:r>
          </w:p>
        </w:tc>
        <w:tc>
          <w:tcPr>
            <w:tcW w:w="740" w:type="dxa"/>
            <w:vAlign w:val="bottom"/>
          </w:tcPr>
          <w:p w:rsidR="00D715A4" w:rsidRPr="009A00DA" w:rsidRDefault="00D715A4" w:rsidP="001C1D47">
            <w:pPr>
              <w:spacing w:before="0" w:line="240" w:lineRule="auto"/>
              <w:jc w:val="right"/>
              <w:rPr>
                <w:sz w:val="16"/>
                <w:szCs w:val="16"/>
              </w:rPr>
            </w:pPr>
            <w:r w:rsidRPr="009A00DA">
              <w:rPr>
                <w:sz w:val="16"/>
                <w:szCs w:val="16"/>
              </w:rPr>
              <w:t>267</w:t>
            </w:r>
          </w:p>
        </w:tc>
        <w:tc>
          <w:tcPr>
            <w:tcW w:w="740" w:type="dxa"/>
            <w:vAlign w:val="bottom"/>
          </w:tcPr>
          <w:p w:rsidR="00D715A4" w:rsidRPr="009A00DA" w:rsidRDefault="00D715A4" w:rsidP="001C1D47">
            <w:pPr>
              <w:spacing w:before="0" w:line="240" w:lineRule="auto"/>
              <w:jc w:val="right"/>
              <w:rPr>
                <w:sz w:val="16"/>
                <w:szCs w:val="16"/>
              </w:rPr>
            </w:pPr>
            <w:r w:rsidRPr="009A00DA">
              <w:rPr>
                <w:sz w:val="16"/>
                <w:szCs w:val="16"/>
              </w:rPr>
              <w:t>274</w:t>
            </w:r>
          </w:p>
        </w:tc>
        <w:tc>
          <w:tcPr>
            <w:tcW w:w="740" w:type="dxa"/>
            <w:vAlign w:val="bottom"/>
          </w:tcPr>
          <w:p w:rsidR="00D715A4" w:rsidRPr="009A00DA" w:rsidRDefault="00D715A4" w:rsidP="001C1D47">
            <w:pPr>
              <w:spacing w:before="0" w:line="240" w:lineRule="auto"/>
              <w:jc w:val="right"/>
              <w:rPr>
                <w:sz w:val="16"/>
                <w:szCs w:val="16"/>
              </w:rPr>
            </w:pPr>
            <w:r w:rsidRPr="009A00DA">
              <w:rPr>
                <w:sz w:val="16"/>
                <w:szCs w:val="16"/>
              </w:rPr>
              <w:t>287</w:t>
            </w:r>
          </w:p>
        </w:tc>
        <w:tc>
          <w:tcPr>
            <w:tcW w:w="740" w:type="dxa"/>
            <w:vAlign w:val="bottom"/>
          </w:tcPr>
          <w:p w:rsidR="00D715A4" w:rsidRPr="009A00DA" w:rsidRDefault="00D715A4" w:rsidP="001C1D47">
            <w:pPr>
              <w:spacing w:before="0" w:line="240" w:lineRule="auto"/>
              <w:jc w:val="right"/>
              <w:rPr>
                <w:sz w:val="16"/>
                <w:szCs w:val="16"/>
              </w:rPr>
            </w:pPr>
            <w:r w:rsidRPr="009A00DA">
              <w:rPr>
                <w:sz w:val="16"/>
                <w:szCs w:val="16"/>
              </w:rPr>
              <w:t>293</w:t>
            </w:r>
          </w:p>
        </w:tc>
        <w:tc>
          <w:tcPr>
            <w:tcW w:w="740" w:type="dxa"/>
            <w:vAlign w:val="bottom"/>
          </w:tcPr>
          <w:p w:rsidR="00D715A4" w:rsidRPr="009A00DA" w:rsidRDefault="00D715A4" w:rsidP="00A92EAA">
            <w:pPr>
              <w:spacing w:before="0" w:line="240" w:lineRule="auto"/>
              <w:jc w:val="right"/>
              <w:rPr>
                <w:sz w:val="16"/>
                <w:szCs w:val="16"/>
              </w:rPr>
            </w:pPr>
            <w:r w:rsidRPr="009A00DA">
              <w:rPr>
                <w:sz w:val="16"/>
                <w:szCs w:val="16"/>
              </w:rPr>
              <w:t>294</w:t>
            </w:r>
          </w:p>
        </w:tc>
      </w:tr>
      <w:tr w:rsidR="00D715A4" w:rsidRPr="009A00DA" w:rsidTr="00A92EAA">
        <w:trPr>
          <w:trHeight w:val="227"/>
        </w:trPr>
        <w:tc>
          <w:tcPr>
            <w:tcW w:w="2410" w:type="dxa"/>
            <w:vAlign w:val="bottom"/>
          </w:tcPr>
          <w:p w:rsidR="00D715A4" w:rsidRPr="009A00DA" w:rsidRDefault="00D715A4" w:rsidP="00D715A4">
            <w:pPr>
              <w:spacing w:before="0" w:line="240" w:lineRule="auto"/>
              <w:jc w:val="left"/>
              <w:rPr>
                <w:sz w:val="16"/>
                <w:szCs w:val="16"/>
              </w:rPr>
            </w:pPr>
            <w:r w:rsidRPr="009A00DA">
              <w:rPr>
                <w:sz w:val="16"/>
                <w:szCs w:val="16"/>
              </w:rPr>
              <w:t>Medelantalet anställda (st.)</w:t>
            </w:r>
          </w:p>
        </w:tc>
        <w:tc>
          <w:tcPr>
            <w:tcW w:w="740" w:type="dxa"/>
            <w:vAlign w:val="bottom"/>
          </w:tcPr>
          <w:p w:rsidR="00D715A4" w:rsidRPr="009A00DA" w:rsidRDefault="00D715A4" w:rsidP="001C1D47">
            <w:pPr>
              <w:spacing w:before="0" w:line="240" w:lineRule="auto"/>
              <w:jc w:val="right"/>
              <w:rPr>
                <w:sz w:val="16"/>
                <w:szCs w:val="16"/>
              </w:rPr>
            </w:pPr>
            <w:r w:rsidRPr="009A00DA">
              <w:rPr>
                <w:sz w:val="16"/>
                <w:szCs w:val="16"/>
              </w:rPr>
              <w:t>324</w:t>
            </w:r>
          </w:p>
        </w:tc>
        <w:tc>
          <w:tcPr>
            <w:tcW w:w="740" w:type="dxa"/>
            <w:vAlign w:val="bottom"/>
          </w:tcPr>
          <w:p w:rsidR="00D715A4" w:rsidRPr="009A00DA" w:rsidRDefault="00D715A4" w:rsidP="001C1D47">
            <w:pPr>
              <w:spacing w:before="0" w:line="240" w:lineRule="auto"/>
              <w:jc w:val="right"/>
              <w:rPr>
                <w:sz w:val="16"/>
                <w:szCs w:val="16"/>
              </w:rPr>
            </w:pPr>
            <w:r w:rsidRPr="009A00DA">
              <w:rPr>
                <w:sz w:val="16"/>
                <w:szCs w:val="16"/>
              </w:rPr>
              <w:t>330</w:t>
            </w:r>
          </w:p>
        </w:tc>
        <w:tc>
          <w:tcPr>
            <w:tcW w:w="740" w:type="dxa"/>
            <w:vAlign w:val="bottom"/>
          </w:tcPr>
          <w:p w:rsidR="00D715A4" w:rsidRPr="009A00DA" w:rsidRDefault="00D715A4" w:rsidP="001C1D47">
            <w:pPr>
              <w:spacing w:before="0" w:line="240" w:lineRule="auto"/>
              <w:jc w:val="right"/>
              <w:rPr>
                <w:sz w:val="16"/>
                <w:szCs w:val="16"/>
              </w:rPr>
            </w:pPr>
            <w:r w:rsidRPr="009A00DA">
              <w:rPr>
                <w:sz w:val="16"/>
                <w:szCs w:val="16"/>
              </w:rPr>
              <w:t>316</w:t>
            </w:r>
          </w:p>
        </w:tc>
        <w:tc>
          <w:tcPr>
            <w:tcW w:w="740" w:type="dxa"/>
            <w:vAlign w:val="bottom"/>
          </w:tcPr>
          <w:p w:rsidR="00D715A4" w:rsidRPr="009A00DA" w:rsidRDefault="00D715A4" w:rsidP="001C1D47">
            <w:pPr>
              <w:spacing w:before="0" w:line="240" w:lineRule="auto"/>
              <w:jc w:val="right"/>
              <w:rPr>
                <w:sz w:val="16"/>
                <w:szCs w:val="16"/>
              </w:rPr>
            </w:pPr>
            <w:r w:rsidRPr="009A00DA">
              <w:rPr>
                <w:sz w:val="16"/>
                <w:szCs w:val="16"/>
              </w:rPr>
              <w:t>315</w:t>
            </w:r>
          </w:p>
        </w:tc>
        <w:tc>
          <w:tcPr>
            <w:tcW w:w="740" w:type="dxa"/>
            <w:vAlign w:val="bottom"/>
          </w:tcPr>
          <w:p w:rsidR="00D715A4" w:rsidRPr="009A00DA" w:rsidRDefault="00D715A4" w:rsidP="00A92EAA">
            <w:pPr>
              <w:spacing w:before="0" w:line="240" w:lineRule="auto"/>
              <w:jc w:val="right"/>
              <w:rPr>
                <w:sz w:val="16"/>
                <w:szCs w:val="16"/>
              </w:rPr>
            </w:pPr>
            <w:r w:rsidRPr="009A00DA">
              <w:rPr>
                <w:sz w:val="16"/>
                <w:szCs w:val="16"/>
              </w:rPr>
              <w:t>310</w:t>
            </w:r>
          </w:p>
        </w:tc>
      </w:tr>
      <w:tr w:rsidR="00D715A4" w:rsidRPr="009A00DA" w:rsidTr="00A92EAA">
        <w:trPr>
          <w:trHeight w:val="255"/>
        </w:trPr>
        <w:tc>
          <w:tcPr>
            <w:tcW w:w="2410" w:type="dxa"/>
            <w:vAlign w:val="bottom"/>
          </w:tcPr>
          <w:p w:rsidR="00D715A4" w:rsidRPr="009A00DA" w:rsidRDefault="00D715A4" w:rsidP="00D715A4">
            <w:pPr>
              <w:spacing w:before="0" w:line="240" w:lineRule="auto"/>
              <w:jc w:val="left"/>
              <w:rPr>
                <w:b/>
                <w:sz w:val="16"/>
                <w:szCs w:val="16"/>
              </w:rPr>
            </w:pPr>
            <w:r w:rsidRPr="009A00DA">
              <w:rPr>
                <w:b/>
                <w:sz w:val="16"/>
                <w:szCs w:val="16"/>
              </w:rPr>
              <w:t>Driftkostnad per årsarbetskraft</w:t>
            </w:r>
          </w:p>
        </w:tc>
        <w:tc>
          <w:tcPr>
            <w:tcW w:w="740" w:type="dxa"/>
            <w:vAlign w:val="bottom"/>
          </w:tcPr>
          <w:p w:rsidR="00D715A4" w:rsidRPr="009A00DA" w:rsidRDefault="00D715A4" w:rsidP="00D715A4">
            <w:pPr>
              <w:spacing w:before="0" w:line="240" w:lineRule="auto"/>
              <w:jc w:val="right"/>
              <w:rPr>
                <w:b/>
                <w:sz w:val="16"/>
                <w:szCs w:val="16"/>
              </w:rPr>
            </w:pPr>
            <w:r w:rsidRPr="009A00DA">
              <w:rPr>
                <w:b/>
                <w:sz w:val="16"/>
                <w:szCs w:val="16"/>
              </w:rPr>
              <w:t>1 173</w:t>
            </w:r>
          </w:p>
        </w:tc>
        <w:tc>
          <w:tcPr>
            <w:tcW w:w="740" w:type="dxa"/>
            <w:vAlign w:val="bottom"/>
          </w:tcPr>
          <w:p w:rsidR="00D715A4" w:rsidRPr="009A00DA" w:rsidRDefault="00D715A4" w:rsidP="00D715A4">
            <w:pPr>
              <w:spacing w:before="0" w:line="240" w:lineRule="auto"/>
              <w:jc w:val="right"/>
              <w:rPr>
                <w:b/>
                <w:sz w:val="16"/>
                <w:szCs w:val="16"/>
              </w:rPr>
            </w:pPr>
            <w:r w:rsidRPr="009A00DA">
              <w:rPr>
                <w:b/>
                <w:sz w:val="16"/>
                <w:szCs w:val="16"/>
              </w:rPr>
              <w:t>1 087</w:t>
            </w:r>
          </w:p>
        </w:tc>
        <w:tc>
          <w:tcPr>
            <w:tcW w:w="740" w:type="dxa"/>
            <w:vAlign w:val="bottom"/>
          </w:tcPr>
          <w:p w:rsidR="00D715A4" w:rsidRPr="009A00DA" w:rsidRDefault="00D715A4" w:rsidP="00D715A4">
            <w:pPr>
              <w:spacing w:before="0" w:line="240" w:lineRule="auto"/>
              <w:jc w:val="right"/>
              <w:rPr>
                <w:b/>
                <w:sz w:val="16"/>
                <w:szCs w:val="16"/>
              </w:rPr>
            </w:pPr>
            <w:r w:rsidRPr="009A00DA">
              <w:rPr>
                <w:b/>
                <w:sz w:val="16"/>
                <w:szCs w:val="16"/>
              </w:rPr>
              <w:t>1 127</w:t>
            </w:r>
          </w:p>
        </w:tc>
        <w:tc>
          <w:tcPr>
            <w:tcW w:w="740" w:type="dxa"/>
            <w:vAlign w:val="bottom"/>
          </w:tcPr>
          <w:p w:rsidR="00D715A4" w:rsidRPr="009A00DA" w:rsidRDefault="00D715A4" w:rsidP="00D715A4">
            <w:pPr>
              <w:spacing w:before="0" w:line="240" w:lineRule="auto"/>
              <w:jc w:val="right"/>
              <w:rPr>
                <w:b/>
                <w:sz w:val="16"/>
                <w:szCs w:val="16"/>
              </w:rPr>
            </w:pPr>
            <w:r w:rsidRPr="009A00DA">
              <w:rPr>
                <w:b/>
                <w:sz w:val="16"/>
                <w:szCs w:val="16"/>
              </w:rPr>
              <w:t>1 024</w:t>
            </w:r>
          </w:p>
        </w:tc>
        <w:tc>
          <w:tcPr>
            <w:tcW w:w="740" w:type="dxa"/>
            <w:vAlign w:val="bottom"/>
          </w:tcPr>
          <w:p w:rsidR="00D715A4" w:rsidRPr="009A00DA" w:rsidRDefault="00D715A4" w:rsidP="00A92EAA">
            <w:pPr>
              <w:spacing w:before="0" w:line="240" w:lineRule="auto"/>
              <w:jc w:val="right"/>
              <w:rPr>
                <w:b/>
                <w:sz w:val="16"/>
                <w:szCs w:val="16"/>
              </w:rPr>
            </w:pPr>
            <w:r w:rsidRPr="009A00DA">
              <w:rPr>
                <w:b/>
                <w:sz w:val="16"/>
                <w:szCs w:val="16"/>
              </w:rPr>
              <w:t>1 003</w:t>
            </w:r>
          </w:p>
        </w:tc>
      </w:tr>
      <w:tr w:rsidR="00D715A4" w:rsidRPr="009A00DA" w:rsidTr="00A92EAA">
        <w:trPr>
          <w:trHeight w:val="255"/>
        </w:trPr>
        <w:tc>
          <w:tcPr>
            <w:tcW w:w="2410" w:type="dxa"/>
            <w:vAlign w:val="bottom"/>
          </w:tcPr>
          <w:p w:rsidR="00D715A4" w:rsidRPr="009A00DA" w:rsidRDefault="00D715A4" w:rsidP="00D715A4">
            <w:pPr>
              <w:spacing w:before="0" w:line="240" w:lineRule="auto"/>
              <w:jc w:val="left"/>
              <w:rPr>
                <w:b/>
                <w:sz w:val="16"/>
                <w:szCs w:val="16"/>
              </w:rPr>
            </w:pPr>
            <w:r w:rsidRPr="009A00DA">
              <w:rPr>
                <w:b/>
                <w:sz w:val="16"/>
                <w:szCs w:val="16"/>
              </w:rPr>
              <w:t>Kapitalförändring</w:t>
            </w:r>
          </w:p>
        </w:tc>
        <w:tc>
          <w:tcPr>
            <w:tcW w:w="740" w:type="dxa"/>
            <w:vAlign w:val="bottom"/>
          </w:tcPr>
          <w:p w:rsidR="00D715A4" w:rsidRPr="009A00DA" w:rsidRDefault="00D715A4" w:rsidP="00A92EAA">
            <w:pPr>
              <w:spacing w:before="0" w:line="240" w:lineRule="auto"/>
              <w:jc w:val="right"/>
              <w:rPr>
                <w:sz w:val="16"/>
                <w:szCs w:val="16"/>
              </w:rPr>
            </w:pPr>
          </w:p>
        </w:tc>
        <w:tc>
          <w:tcPr>
            <w:tcW w:w="740" w:type="dxa"/>
            <w:vAlign w:val="bottom"/>
          </w:tcPr>
          <w:p w:rsidR="00D715A4" w:rsidRPr="009A00DA" w:rsidRDefault="00D715A4" w:rsidP="00A92EAA">
            <w:pPr>
              <w:spacing w:before="0" w:line="240" w:lineRule="auto"/>
              <w:jc w:val="right"/>
              <w:rPr>
                <w:sz w:val="16"/>
                <w:szCs w:val="16"/>
              </w:rPr>
            </w:pPr>
          </w:p>
        </w:tc>
        <w:tc>
          <w:tcPr>
            <w:tcW w:w="740" w:type="dxa"/>
            <w:vAlign w:val="bottom"/>
          </w:tcPr>
          <w:p w:rsidR="00D715A4" w:rsidRPr="009A00DA" w:rsidRDefault="00D715A4" w:rsidP="00D715A4">
            <w:pPr>
              <w:spacing w:before="0" w:line="240" w:lineRule="auto"/>
              <w:jc w:val="right"/>
              <w:rPr>
                <w:sz w:val="16"/>
                <w:szCs w:val="16"/>
              </w:rPr>
            </w:pPr>
          </w:p>
        </w:tc>
        <w:tc>
          <w:tcPr>
            <w:tcW w:w="740" w:type="dxa"/>
            <w:vAlign w:val="bottom"/>
          </w:tcPr>
          <w:p w:rsidR="00D715A4" w:rsidRPr="009A00DA" w:rsidRDefault="00D715A4" w:rsidP="00D715A4">
            <w:pPr>
              <w:spacing w:before="0" w:line="240" w:lineRule="auto"/>
              <w:jc w:val="right"/>
              <w:rPr>
                <w:sz w:val="16"/>
                <w:szCs w:val="16"/>
              </w:rPr>
            </w:pPr>
          </w:p>
        </w:tc>
        <w:tc>
          <w:tcPr>
            <w:tcW w:w="740" w:type="dxa"/>
            <w:vAlign w:val="bottom"/>
          </w:tcPr>
          <w:p w:rsidR="00D715A4" w:rsidRPr="009A00DA" w:rsidRDefault="00D715A4" w:rsidP="00A92EAA">
            <w:pPr>
              <w:spacing w:before="0" w:line="240" w:lineRule="auto"/>
              <w:jc w:val="right"/>
              <w:rPr>
                <w:sz w:val="16"/>
                <w:szCs w:val="16"/>
              </w:rPr>
            </w:pPr>
          </w:p>
        </w:tc>
      </w:tr>
      <w:tr w:rsidR="00D715A4" w:rsidRPr="009A00DA" w:rsidTr="00A92EAA">
        <w:trPr>
          <w:trHeight w:val="227"/>
        </w:trPr>
        <w:tc>
          <w:tcPr>
            <w:tcW w:w="2410" w:type="dxa"/>
            <w:vAlign w:val="bottom"/>
          </w:tcPr>
          <w:p w:rsidR="00D715A4" w:rsidRPr="009A00DA" w:rsidRDefault="00D715A4" w:rsidP="00D715A4">
            <w:pPr>
              <w:spacing w:before="0" w:line="240" w:lineRule="auto"/>
              <w:jc w:val="left"/>
              <w:rPr>
                <w:b/>
                <w:sz w:val="16"/>
                <w:szCs w:val="16"/>
              </w:rPr>
            </w:pPr>
            <w:r w:rsidRPr="009A00DA">
              <w:rPr>
                <w:sz w:val="16"/>
                <w:szCs w:val="16"/>
              </w:rPr>
              <w:t xml:space="preserve">Årets kapitalförändring </w:t>
            </w:r>
          </w:p>
        </w:tc>
        <w:tc>
          <w:tcPr>
            <w:tcW w:w="740" w:type="dxa"/>
            <w:vAlign w:val="bottom"/>
          </w:tcPr>
          <w:p w:rsidR="00D715A4" w:rsidRPr="009A00DA" w:rsidRDefault="00D715A4" w:rsidP="00D715A4">
            <w:pPr>
              <w:spacing w:before="0" w:line="240" w:lineRule="auto"/>
              <w:jc w:val="right"/>
              <w:rPr>
                <w:sz w:val="16"/>
                <w:szCs w:val="16"/>
              </w:rPr>
            </w:pPr>
            <w:r w:rsidRPr="009A00DA">
              <w:rPr>
                <w:sz w:val="16"/>
                <w:szCs w:val="16"/>
              </w:rPr>
              <w:t>1 378</w:t>
            </w:r>
          </w:p>
        </w:tc>
        <w:tc>
          <w:tcPr>
            <w:tcW w:w="740" w:type="dxa"/>
            <w:vAlign w:val="bottom"/>
          </w:tcPr>
          <w:p w:rsidR="00D715A4" w:rsidRPr="009A00DA" w:rsidRDefault="00D715A4" w:rsidP="00D715A4">
            <w:pPr>
              <w:spacing w:before="0" w:line="240" w:lineRule="auto"/>
              <w:jc w:val="right"/>
              <w:rPr>
                <w:sz w:val="16"/>
                <w:szCs w:val="16"/>
              </w:rPr>
            </w:pPr>
            <w:r w:rsidRPr="009A00DA">
              <w:rPr>
                <w:sz w:val="16"/>
                <w:szCs w:val="16"/>
              </w:rPr>
              <w:t>17 957</w:t>
            </w:r>
          </w:p>
        </w:tc>
        <w:tc>
          <w:tcPr>
            <w:tcW w:w="740" w:type="dxa"/>
            <w:vAlign w:val="bottom"/>
          </w:tcPr>
          <w:p w:rsidR="00D715A4" w:rsidRPr="009A00DA" w:rsidRDefault="00D715A4" w:rsidP="00D715A4">
            <w:pPr>
              <w:spacing w:before="0" w:line="240" w:lineRule="auto"/>
              <w:jc w:val="right"/>
              <w:rPr>
                <w:sz w:val="16"/>
                <w:szCs w:val="16"/>
              </w:rPr>
            </w:pPr>
            <w:r w:rsidRPr="009A00DA">
              <w:rPr>
                <w:sz w:val="16"/>
                <w:szCs w:val="16"/>
              </w:rPr>
              <w:t>–12 305</w:t>
            </w:r>
          </w:p>
        </w:tc>
        <w:tc>
          <w:tcPr>
            <w:tcW w:w="740" w:type="dxa"/>
            <w:vAlign w:val="bottom"/>
          </w:tcPr>
          <w:p w:rsidR="00D715A4" w:rsidRPr="009A00DA" w:rsidRDefault="00D715A4" w:rsidP="00D715A4">
            <w:pPr>
              <w:spacing w:before="0" w:line="240" w:lineRule="auto"/>
              <w:jc w:val="right"/>
              <w:rPr>
                <w:sz w:val="16"/>
                <w:szCs w:val="16"/>
              </w:rPr>
            </w:pPr>
            <w:r w:rsidRPr="009A00DA">
              <w:rPr>
                <w:sz w:val="16"/>
                <w:szCs w:val="16"/>
              </w:rPr>
              <w:t>–764</w:t>
            </w:r>
          </w:p>
        </w:tc>
        <w:tc>
          <w:tcPr>
            <w:tcW w:w="740" w:type="dxa"/>
            <w:vAlign w:val="bottom"/>
          </w:tcPr>
          <w:p w:rsidR="00D715A4" w:rsidRPr="009A00DA" w:rsidRDefault="00D715A4" w:rsidP="00A92EAA">
            <w:pPr>
              <w:spacing w:before="0" w:line="240" w:lineRule="auto"/>
              <w:jc w:val="right"/>
              <w:rPr>
                <w:sz w:val="16"/>
                <w:szCs w:val="16"/>
              </w:rPr>
            </w:pPr>
            <w:r w:rsidRPr="009A00DA">
              <w:rPr>
                <w:sz w:val="16"/>
                <w:szCs w:val="16"/>
              </w:rPr>
              <w:t xml:space="preserve">–6 304    </w:t>
            </w:r>
          </w:p>
        </w:tc>
      </w:tr>
      <w:tr w:rsidR="00D715A4" w:rsidRPr="009A00DA" w:rsidTr="00A92EAA">
        <w:trPr>
          <w:trHeight w:val="227"/>
        </w:trPr>
        <w:tc>
          <w:tcPr>
            <w:tcW w:w="2410" w:type="dxa"/>
            <w:tcBorders>
              <w:bottom w:val="single" w:sz="4" w:space="0" w:color="auto"/>
            </w:tcBorders>
            <w:vAlign w:val="bottom"/>
          </w:tcPr>
          <w:p w:rsidR="00D715A4" w:rsidRPr="009A00DA" w:rsidRDefault="00D715A4" w:rsidP="00D715A4">
            <w:pPr>
              <w:spacing w:before="0" w:line="240" w:lineRule="auto"/>
              <w:jc w:val="left"/>
              <w:rPr>
                <w:b/>
                <w:sz w:val="16"/>
                <w:szCs w:val="16"/>
              </w:rPr>
            </w:pPr>
            <w:r w:rsidRPr="009A00DA">
              <w:rPr>
                <w:sz w:val="16"/>
                <w:szCs w:val="16"/>
              </w:rPr>
              <w:t>Balanserad kapitalförändring</w:t>
            </w:r>
          </w:p>
        </w:tc>
        <w:tc>
          <w:tcPr>
            <w:tcW w:w="740" w:type="dxa"/>
            <w:tcBorders>
              <w:bottom w:val="single" w:sz="4" w:space="0" w:color="auto"/>
            </w:tcBorders>
            <w:vAlign w:val="bottom"/>
          </w:tcPr>
          <w:p w:rsidR="00D715A4" w:rsidRPr="009A00DA" w:rsidRDefault="00D715A4" w:rsidP="00D715A4">
            <w:pPr>
              <w:spacing w:before="0" w:line="240" w:lineRule="auto"/>
              <w:jc w:val="right"/>
              <w:rPr>
                <w:sz w:val="16"/>
                <w:szCs w:val="16"/>
              </w:rPr>
            </w:pPr>
            <w:r w:rsidRPr="009A00DA">
              <w:rPr>
                <w:sz w:val="16"/>
                <w:szCs w:val="16"/>
              </w:rPr>
              <w:t>3 985</w:t>
            </w:r>
          </w:p>
        </w:tc>
        <w:tc>
          <w:tcPr>
            <w:tcW w:w="740" w:type="dxa"/>
            <w:tcBorders>
              <w:bottom w:val="single" w:sz="4" w:space="0" w:color="auto"/>
            </w:tcBorders>
            <w:vAlign w:val="bottom"/>
          </w:tcPr>
          <w:p w:rsidR="00D715A4" w:rsidRPr="009A00DA" w:rsidRDefault="00D715A4" w:rsidP="00D715A4">
            <w:pPr>
              <w:spacing w:before="0" w:line="240" w:lineRule="auto"/>
              <w:jc w:val="right"/>
              <w:rPr>
                <w:sz w:val="16"/>
                <w:szCs w:val="16"/>
              </w:rPr>
            </w:pPr>
            <w:r w:rsidRPr="009A00DA">
              <w:rPr>
                <w:sz w:val="16"/>
                <w:szCs w:val="16"/>
              </w:rPr>
              <w:t>–39 131</w:t>
            </w:r>
          </w:p>
        </w:tc>
        <w:tc>
          <w:tcPr>
            <w:tcW w:w="740" w:type="dxa"/>
            <w:tcBorders>
              <w:bottom w:val="single" w:sz="4" w:space="0" w:color="auto"/>
            </w:tcBorders>
            <w:vAlign w:val="bottom"/>
          </w:tcPr>
          <w:p w:rsidR="00D715A4" w:rsidRPr="009A00DA" w:rsidRDefault="00D715A4" w:rsidP="00D715A4">
            <w:pPr>
              <w:spacing w:before="0" w:line="240" w:lineRule="auto"/>
              <w:jc w:val="right"/>
              <w:rPr>
                <w:sz w:val="16"/>
                <w:szCs w:val="16"/>
              </w:rPr>
            </w:pPr>
            <w:r w:rsidRPr="009A00DA">
              <w:rPr>
                <w:sz w:val="16"/>
                <w:szCs w:val="16"/>
              </w:rPr>
              <w:t>–26 826</w:t>
            </w:r>
          </w:p>
        </w:tc>
        <w:tc>
          <w:tcPr>
            <w:tcW w:w="740" w:type="dxa"/>
            <w:tcBorders>
              <w:bottom w:val="single" w:sz="4" w:space="0" w:color="auto"/>
            </w:tcBorders>
            <w:vAlign w:val="bottom"/>
          </w:tcPr>
          <w:p w:rsidR="00D715A4" w:rsidRPr="009A00DA" w:rsidRDefault="00D715A4" w:rsidP="00D715A4">
            <w:pPr>
              <w:spacing w:before="0" w:line="240" w:lineRule="auto"/>
              <w:jc w:val="right"/>
              <w:rPr>
                <w:sz w:val="16"/>
                <w:szCs w:val="16"/>
              </w:rPr>
            </w:pPr>
            <w:r w:rsidRPr="009A00DA">
              <w:rPr>
                <w:sz w:val="16"/>
                <w:szCs w:val="16"/>
              </w:rPr>
              <w:t>–26 062</w:t>
            </w:r>
          </w:p>
        </w:tc>
        <w:tc>
          <w:tcPr>
            <w:tcW w:w="740" w:type="dxa"/>
            <w:tcBorders>
              <w:bottom w:val="single" w:sz="4" w:space="0" w:color="auto"/>
            </w:tcBorders>
            <w:vAlign w:val="bottom"/>
          </w:tcPr>
          <w:p w:rsidR="00D715A4" w:rsidRPr="009A00DA" w:rsidRDefault="00D715A4" w:rsidP="00A92EAA">
            <w:pPr>
              <w:spacing w:before="0" w:line="240" w:lineRule="auto"/>
              <w:jc w:val="right"/>
              <w:rPr>
                <w:sz w:val="16"/>
                <w:szCs w:val="16"/>
              </w:rPr>
            </w:pPr>
            <w:r w:rsidRPr="009A00DA">
              <w:rPr>
                <w:sz w:val="16"/>
                <w:szCs w:val="16"/>
              </w:rPr>
              <w:t>–19 758</w:t>
            </w:r>
          </w:p>
        </w:tc>
      </w:tr>
    </w:tbl>
    <w:p w:rsidR="00BC7C98" w:rsidRPr="009A00DA" w:rsidRDefault="000A1E2C" w:rsidP="00BC7C98">
      <w:pPr>
        <w:spacing w:line="240" w:lineRule="auto"/>
        <w:rPr>
          <w:sz w:val="16"/>
        </w:rPr>
      </w:pPr>
      <w:r w:rsidRPr="009A00DA">
        <w:rPr>
          <w:sz w:val="16"/>
        </w:rPr>
        <w:t>* Avser beräknade avgiftsintäkter</w:t>
      </w:r>
      <w:r w:rsidR="00EE134D" w:rsidRPr="009A00DA">
        <w:rPr>
          <w:sz w:val="16"/>
        </w:rPr>
        <w:t xml:space="preserve"> </w:t>
      </w:r>
      <w:bookmarkStart w:id="68" w:name="OLE_LINK1"/>
      <w:r w:rsidRPr="009A00DA">
        <w:rPr>
          <w:sz w:val="16"/>
        </w:rPr>
        <w:t xml:space="preserve">för </w:t>
      </w:r>
      <w:r w:rsidR="00EE134D" w:rsidRPr="009A00DA">
        <w:rPr>
          <w:sz w:val="16"/>
        </w:rPr>
        <w:t>uppdrag</w:t>
      </w:r>
      <w:r w:rsidR="00EE134D" w:rsidRPr="009A00DA">
        <w:rPr>
          <w:sz w:val="16"/>
        </w:rPr>
        <w:t>s</w:t>
      </w:r>
      <w:r w:rsidR="00EE134D" w:rsidRPr="009A00DA">
        <w:rPr>
          <w:sz w:val="16"/>
        </w:rPr>
        <w:t>verksamheten</w:t>
      </w:r>
      <w:bookmarkEnd w:id="68"/>
      <w:r w:rsidR="00EE134D" w:rsidRPr="009A00DA">
        <w:rPr>
          <w:sz w:val="16"/>
        </w:rPr>
        <w:t>.</w:t>
      </w:r>
      <w:r w:rsidR="00BC7C98" w:rsidRPr="009A00DA">
        <w:rPr>
          <w:sz w:val="16"/>
        </w:rPr>
        <w:t xml:space="preserve"> </w:t>
      </w:r>
    </w:p>
    <w:p w:rsidR="00EE134D" w:rsidRPr="009A00DA" w:rsidRDefault="00EE134D" w:rsidP="00BC7C98">
      <w:pPr>
        <w:spacing w:line="240" w:lineRule="auto"/>
        <w:rPr>
          <w:sz w:val="16"/>
        </w:rPr>
      </w:pPr>
      <w:r w:rsidRPr="009A00DA">
        <w:rPr>
          <w:sz w:val="16"/>
        </w:rPr>
        <w:t>** Avgiftsintäkter</w:t>
      </w:r>
      <w:r w:rsidR="003E1EDF" w:rsidRPr="009A00DA">
        <w:rPr>
          <w:sz w:val="16"/>
        </w:rPr>
        <w:t>na</w:t>
      </w:r>
      <w:r w:rsidRPr="009A00DA">
        <w:rPr>
          <w:sz w:val="16"/>
        </w:rPr>
        <w:t xml:space="preserve"> </w:t>
      </w:r>
      <w:r w:rsidR="000A1E2C" w:rsidRPr="009A00DA">
        <w:rPr>
          <w:sz w:val="16"/>
        </w:rPr>
        <w:t xml:space="preserve">för </w:t>
      </w:r>
      <w:r w:rsidRPr="009A00DA">
        <w:rPr>
          <w:sz w:val="16"/>
        </w:rPr>
        <w:t>uppdragsverksamheten</w:t>
      </w:r>
      <w:r w:rsidR="000A1E2C" w:rsidRPr="009A00DA">
        <w:rPr>
          <w:sz w:val="16"/>
        </w:rPr>
        <w:t xml:space="preserve"> </w:t>
      </w:r>
      <w:r w:rsidR="00FA1E37" w:rsidRPr="009A00DA">
        <w:rPr>
          <w:sz w:val="16"/>
        </w:rPr>
        <w:t xml:space="preserve">2009 </w:t>
      </w:r>
      <w:r w:rsidR="000A1E2C" w:rsidRPr="009A00DA">
        <w:rPr>
          <w:sz w:val="16"/>
        </w:rPr>
        <w:t>uppgick till 509 tkr</w:t>
      </w:r>
      <w:r w:rsidRPr="009A00DA">
        <w:rPr>
          <w:sz w:val="16"/>
        </w:rPr>
        <w:t>.</w:t>
      </w:r>
    </w:p>
    <w:p w:rsidR="00D944FD" w:rsidRPr="009A00DA" w:rsidRDefault="00AB2405" w:rsidP="007C3359">
      <w:pPr>
        <w:pStyle w:val="Rubrik1"/>
        <w:spacing w:after="120"/>
        <w:rPr>
          <w:noProof w:val="0"/>
        </w:rPr>
      </w:pPr>
      <w:r w:rsidRPr="009A00DA">
        <w:rPr>
          <w:noProof w:val="0"/>
          <w:sz w:val="17"/>
        </w:rPr>
        <w:br w:type="page"/>
      </w:r>
      <w:bookmarkStart w:id="69" w:name="_Toc254267608"/>
      <w:r w:rsidR="00D944FD" w:rsidRPr="009A00DA">
        <w:rPr>
          <w:noProof w:val="0"/>
        </w:rPr>
        <w:t>Finansiell redovisning</w:t>
      </w:r>
      <w:bookmarkEnd w:id="67"/>
      <w:bookmarkEnd w:id="69"/>
    </w:p>
    <w:tbl>
      <w:tblPr>
        <w:tblpPr w:leftFromText="142" w:rightFromText="142" w:vertAnchor="text" w:horzAnchor="margin" w:tblpY="440"/>
        <w:tblW w:w="6521" w:type="dxa"/>
        <w:tblLayout w:type="fixed"/>
        <w:tblLook w:val="0000" w:firstRow="0" w:lastRow="0" w:firstColumn="0" w:lastColumn="0" w:noHBand="0" w:noVBand="0"/>
      </w:tblPr>
      <w:tblGrid>
        <w:gridCol w:w="3149"/>
        <w:gridCol w:w="548"/>
        <w:gridCol w:w="280"/>
        <w:gridCol w:w="1154"/>
        <w:gridCol w:w="236"/>
        <w:gridCol w:w="1154"/>
      </w:tblGrid>
      <w:tr w:rsidR="00F30228" w:rsidRPr="009A00DA" w:rsidTr="00F30228">
        <w:trPr>
          <w:trHeight w:val="300"/>
        </w:trPr>
        <w:tc>
          <w:tcPr>
            <w:tcW w:w="3149" w:type="dxa"/>
            <w:tcBorders>
              <w:bottom w:val="single" w:sz="4" w:space="0" w:color="auto"/>
            </w:tcBorders>
            <w:vAlign w:val="bottom"/>
          </w:tcPr>
          <w:p w:rsidR="00F30228" w:rsidRPr="009A00DA" w:rsidRDefault="00F30228" w:rsidP="00F30228">
            <w:pPr>
              <w:pStyle w:val="Rubrik3"/>
              <w:spacing w:before="0"/>
              <w:rPr>
                <w:noProof w:val="0"/>
                <w:lang w:eastAsia="en-US"/>
              </w:rPr>
            </w:pPr>
            <w:bookmarkStart w:id="70" w:name="_Toc254267609"/>
            <w:r w:rsidRPr="009A00DA">
              <w:rPr>
                <w:noProof w:val="0"/>
                <w:lang w:eastAsia="en-US"/>
              </w:rPr>
              <w:t>Resultaträkning</w:t>
            </w:r>
            <w:bookmarkEnd w:id="70"/>
          </w:p>
        </w:tc>
        <w:tc>
          <w:tcPr>
            <w:tcW w:w="548" w:type="dxa"/>
            <w:tcBorders>
              <w:bottom w:val="single" w:sz="4" w:space="0" w:color="auto"/>
            </w:tcBorders>
            <w:vAlign w:val="bottom"/>
          </w:tcPr>
          <w:p w:rsidR="00F30228" w:rsidRPr="009A00DA" w:rsidRDefault="00F30228" w:rsidP="00F41B92">
            <w:pPr>
              <w:spacing w:before="0" w:line="240" w:lineRule="auto"/>
              <w:jc w:val="center"/>
              <w:rPr>
                <w:b/>
                <w:sz w:val="16"/>
                <w:szCs w:val="16"/>
                <w:lang w:eastAsia="en-US"/>
              </w:rPr>
            </w:pPr>
          </w:p>
        </w:tc>
        <w:tc>
          <w:tcPr>
            <w:tcW w:w="280" w:type="dxa"/>
            <w:tcBorders>
              <w:bottom w:val="single" w:sz="4" w:space="0" w:color="auto"/>
            </w:tcBorders>
            <w:vAlign w:val="bottom"/>
          </w:tcPr>
          <w:p w:rsidR="00F30228" w:rsidRPr="009A00DA" w:rsidRDefault="00F30228" w:rsidP="00F41B92">
            <w:pPr>
              <w:spacing w:before="0" w:line="240" w:lineRule="auto"/>
              <w:jc w:val="left"/>
              <w:rPr>
                <w:b/>
                <w:sz w:val="16"/>
                <w:szCs w:val="16"/>
                <w:lang w:eastAsia="en-US"/>
              </w:rPr>
            </w:pPr>
          </w:p>
        </w:tc>
        <w:tc>
          <w:tcPr>
            <w:tcW w:w="1154" w:type="dxa"/>
            <w:tcBorders>
              <w:bottom w:val="single" w:sz="4" w:space="0" w:color="auto"/>
            </w:tcBorders>
            <w:vAlign w:val="bottom"/>
          </w:tcPr>
          <w:p w:rsidR="00F30228" w:rsidRPr="009A00DA" w:rsidRDefault="00F30228" w:rsidP="00F41B92">
            <w:pPr>
              <w:spacing w:before="0" w:line="240" w:lineRule="auto"/>
              <w:jc w:val="right"/>
              <w:rPr>
                <w:b/>
                <w:sz w:val="16"/>
                <w:szCs w:val="16"/>
                <w:lang w:eastAsia="en-US"/>
              </w:rPr>
            </w:pPr>
          </w:p>
        </w:tc>
        <w:tc>
          <w:tcPr>
            <w:tcW w:w="236" w:type="dxa"/>
            <w:tcBorders>
              <w:bottom w:val="single" w:sz="4" w:space="0" w:color="auto"/>
            </w:tcBorders>
            <w:vAlign w:val="bottom"/>
          </w:tcPr>
          <w:p w:rsidR="00F30228" w:rsidRPr="009A00DA" w:rsidRDefault="00F30228" w:rsidP="00F41B92">
            <w:pPr>
              <w:spacing w:before="0" w:line="240" w:lineRule="auto"/>
              <w:jc w:val="right"/>
              <w:rPr>
                <w:sz w:val="16"/>
                <w:szCs w:val="16"/>
                <w:lang w:eastAsia="en-US"/>
              </w:rPr>
            </w:pPr>
          </w:p>
        </w:tc>
        <w:tc>
          <w:tcPr>
            <w:tcW w:w="1154" w:type="dxa"/>
            <w:tcBorders>
              <w:bottom w:val="single" w:sz="4" w:space="0" w:color="auto"/>
            </w:tcBorders>
            <w:vAlign w:val="bottom"/>
          </w:tcPr>
          <w:p w:rsidR="00F30228" w:rsidRPr="009A00DA" w:rsidRDefault="00F30228" w:rsidP="00F41B92">
            <w:pPr>
              <w:spacing w:before="0" w:line="240" w:lineRule="auto"/>
              <w:jc w:val="right"/>
              <w:rPr>
                <w:b/>
                <w:sz w:val="16"/>
                <w:szCs w:val="16"/>
                <w:lang w:eastAsia="en-US"/>
              </w:rPr>
            </w:pPr>
          </w:p>
        </w:tc>
      </w:tr>
      <w:tr w:rsidR="00D715A4" w:rsidRPr="009A00DA" w:rsidTr="00F30228">
        <w:trPr>
          <w:trHeight w:val="300"/>
        </w:trPr>
        <w:tc>
          <w:tcPr>
            <w:tcW w:w="3149" w:type="dxa"/>
            <w:tcBorders>
              <w:top w:val="single" w:sz="4" w:space="0" w:color="auto"/>
              <w:bottom w:val="single" w:sz="4" w:space="0" w:color="auto"/>
            </w:tcBorders>
            <w:vAlign w:val="bottom"/>
          </w:tcPr>
          <w:p w:rsidR="00D715A4" w:rsidRPr="009A00DA" w:rsidRDefault="00F41B92" w:rsidP="00F41B92">
            <w:pPr>
              <w:spacing w:before="0" w:line="240" w:lineRule="auto"/>
              <w:jc w:val="left"/>
              <w:rPr>
                <w:b/>
                <w:sz w:val="16"/>
                <w:szCs w:val="16"/>
                <w:lang w:eastAsia="en-US"/>
              </w:rPr>
            </w:pPr>
            <w:r w:rsidRPr="009A00DA">
              <w:rPr>
                <w:b/>
                <w:sz w:val="16"/>
                <w:szCs w:val="16"/>
                <w:lang w:eastAsia="en-US"/>
              </w:rPr>
              <w:t xml:space="preserve"> </w:t>
            </w:r>
            <w:r w:rsidR="00D715A4" w:rsidRPr="009A00DA">
              <w:rPr>
                <w:b/>
                <w:sz w:val="16"/>
                <w:szCs w:val="16"/>
                <w:lang w:eastAsia="en-US"/>
              </w:rPr>
              <w:t>(tkr)</w:t>
            </w:r>
          </w:p>
        </w:tc>
        <w:tc>
          <w:tcPr>
            <w:tcW w:w="548" w:type="dxa"/>
            <w:tcBorders>
              <w:top w:val="single" w:sz="4" w:space="0" w:color="auto"/>
              <w:bottom w:val="single" w:sz="4" w:space="0" w:color="auto"/>
            </w:tcBorders>
            <w:vAlign w:val="bottom"/>
          </w:tcPr>
          <w:p w:rsidR="00D715A4" w:rsidRPr="009A00DA" w:rsidRDefault="00D715A4" w:rsidP="00F41B92">
            <w:pPr>
              <w:spacing w:before="0" w:line="240" w:lineRule="auto"/>
              <w:jc w:val="center"/>
              <w:rPr>
                <w:b/>
                <w:sz w:val="16"/>
                <w:szCs w:val="16"/>
                <w:lang w:eastAsia="en-US"/>
              </w:rPr>
            </w:pPr>
            <w:r w:rsidRPr="009A00DA">
              <w:rPr>
                <w:b/>
                <w:sz w:val="16"/>
                <w:szCs w:val="16"/>
                <w:lang w:eastAsia="en-US"/>
              </w:rPr>
              <w:t>Not</w:t>
            </w:r>
          </w:p>
        </w:tc>
        <w:tc>
          <w:tcPr>
            <w:tcW w:w="280" w:type="dxa"/>
            <w:tcBorders>
              <w:top w:val="single" w:sz="4" w:space="0" w:color="auto"/>
              <w:bottom w:val="single" w:sz="4" w:space="0" w:color="auto"/>
            </w:tcBorders>
            <w:vAlign w:val="bottom"/>
          </w:tcPr>
          <w:p w:rsidR="00D715A4" w:rsidRPr="009A00DA" w:rsidRDefault="00D715A4" w:rsidP="00F41B92">
            <w:pPr>
              <w:spacing w:before="0" w:line="240" w:lineRule="auto"/>
              <w:jc w:val="left"/>
              <w:rPr>
                <w:b/>
                <w:sz w:val="16"/>
                <w:szCs w:val="16"/>
                <w:lang w:eastAsia="en-US"/>
              </w:rPr>
            </w:pPr>
          </w:p>
        </w:tc>
        <w:tc>
          <w:tcPr>
            <w:tcW w:w="1154" w:type="dxa"/>
            <w:tcBorders>
              <w:top w:val="single" w:sz="4" w:space="0" w:color="auto"/>
              <w:bottom w:val="single" w:sz="4" w:space="0" w:color="auto"/>
            </w:tcBorders>
            <w:vAlign w:val="bottom"/>
          </w:tcPr>
          <w:p w:rsidR="00D715A4" w:rsidRPr="009A00DA" w:rsidRDefault="00D715A4" w:rsidP="00F41B92">
            <w:pPr>
              <w:spacing w:before="0" w:line="240" w:lineRule="auto"/>
              <w:jc w:val="right"/>
              <w:rPr>
                <w:b/>
                <w:sz w:val="16"/>
                <w:szCs w:val="16"/>
                <w:lang w:eastAsia="en-US"/>
              </w:rPr>
            </w:pPr>
            <w:r w:rsidRPr="009A00DA">
              <w:rPr>
                <w:b/>
                <w:sz w:val="16"/>
                <w:szCs w:val="16"/>
                <w:lang w:eastAsia="en-US"/>
              </w:rPr>
              <w:t>2009</w:t>
            </w:r>
          </w:p>
        </w:tc>
        <w:tc>
          <w:tcPr>
            <w:tcW w:w="236" w:type="dxa"/>
            <w:tcBorders>
              <w:top w:val="single" w:sz="4" w:space="0" w:color="auto"/>
              <w:bottom w:val="single" w:sz="4" w:space="0" w:color="auto"/>
            </w:tcBorders>
            <w:vAlign w:val="bottom"/>
          </w:tcPr>
          <w:p w:rsidR="00D715A4" w:rsidRPr="009A00DA" w:rsidRDefault="00D715A4" w:rsidP="00F41B92">
            <w:pPr>
              <w:spacing w:before="0" w:line="240" w:lineRule="auto"/>
              <w:jc w:val="right"/>
              <w:rPr>
                <w:sz w:val="16"/>
                <w:szCs w:val="16"/>
                <w:lang w:eastAsia="en-US"/>
              </w:rPr>
            </w:pPr>
          </w:p>
        </w:tc>
        <w:tc>
          <w:tcPr>
            <w:tcW w:w="1154" w:type="dxa"/>
            <w:tcBorders>
              <w:top w:val="single" w:sz="4" w:space="0" w:color="auto"/>
              <w:bottom w:val="single" w:sz="4" w:space="0" w:color="auto"/>
            </w:tcBorders>
            <w:vAlign w:val="bottom"/>
          </w:tcPr>
          <w:p w:rsidR="00D715A4" w:rsidRPr="009A00DA" w:rsidRDefault="00D715A4" w:rsidP="00F41B92">
            <w:pPr>
              <w:spacing w:before="0" w:line="240" w:lineRule="auto"/>
              <w:jc w:val="right"/>
              <w:rPr>
                <w:b/>
                <w:sz w:val="16"/>
                <w:szCs w:val="16"/>
                <w:lang w:eastAsia="en-US"/>
              </w:rPr>
            </w:pPr>
            <w:r w:rsidRPr="009A00DA">
              <w:rPr>
                <w:b/>
                <w:sz w:val="16"/>
                <w:szCs w:val="16"/>
                <w:lang w:eastAsia="en-US"/>
              </w:rPr>
              <w:t>2008</w:t>
            </w:r>
          </w:p>
        </w:tc>
      </w:tr>
      <w:tr w:rsidR="00D715A4" w:rsidRPr="009A00DA" w:rsidTr="00F41B92">
        <w:trPr>
          <w:trHeight w:val="537"/>
        </w:trPr>
        <w:tc>
          <w:tcPr>
            <w:tcW w:w="3149" w:type="dxa"/>
            <w:tcBorders>
              <w:top w:val="single" w:sz="4" w:space="0" w:color="auto"/>
            </w:tcBorders>
            <w:vAlign w:val="bottom"/>
          </w:tcPr>
          <w:p w:rsidR="00D715A4" w:rsidRPr="009A00DA" w:rsidRDefault="00D715A4" w:rsidP="00F41B92">
            <w:pPr>
              <w:spacing w:before="0" w:line="240" w:lineRule="auto"/>
              <w:jc w:val="left"/>
              <w:rPr>
                <w:sz w:val="16"/>
                <w:szCs w:val="16"/>
                <w:lang w:eastAsia="en-US"/>
              </w:rPr>
            </w:pPr>
            <w:r w:rsidRPr="009A00DA">
              <w:rPr>
                <w:b/>
                <w:sz w:val="16"/>
                <w:szCs w:val="16"/>
                <w:lang w:eastAsia="en-US"/>
              </w:rPr>
              <w:t>Verksamhetens intäkter</w:t>
            </w:r>
          </w:p>
        </w:tc>
        <w:tc>
          <w:tcPr>
            <w:tcW w:w="548" w:type="dxa"/>
            <w:tcBorders>
              <w:top w:val="single" w:sz="4" w:space="0" w:color="auto"/>
            </w:tcBorders>
            <w:vAlign w:val="bottom"/>
          </w:tcPr>
          <w:p w:rsidR="00D715A4" w:rsidRPr="009A00DA" w:rsidRDefault="00D715A4" w:rsidP="00F41B92">
            <w:pPr>
              <w:spacing w:before="0" w:line="240" w:lineRule="auto"/>
              <w:jc w:val="center"/>
              <w:rPr>
                <w:b/>
                <w:sz w:val="16"/>
                <w:szCs w:val="16"/>
                <w:lang w:eastAsia="en-US"/>
              </w:rPr>
            </w:pPr>
          </w:p>
        </w:tc>
        <w:tc>
          <w:tcPr>
            <w:tcW w:w="280" w:type="dxa"/>
            <w:tcBorders>
              <w:top w:val="single" w:sz="4" w:space="0" w:color="auto"/>
            </w:tcBorders>
            <w:vAlign w:val="bottom"/>
          </w:tcPr>
          <w:p w:rsidR="00D715A4" w:rsidRPr="009A00DA" w:rsidRDefault="00D715A4" w:rsidP="00F41B92">
            <w:pPr>
              <w:spacing w:before="0" w:line="240" w:lineRule="auto"/>
              <w:jc w:val="right"/>
              <w:rPr>
                <w:sz w:val="16"/>
                <w:szCs w:val="16"/>
                <w:lang w:eastAsia="en-US"/>
              </w:rPr>
            </w:pPr>
          </w:p>
        </w:tc>
        <w:tc>
          <w:tcPr>
            <w:tcW w:w="1154" w:type="dxa"/>
            <w:tcBorders>
              <w:top w:val="single" w:sz="4" w:space="0" w:color="auto"/>
            </w:tcBorders>
            <w:vAlign w:val="center"/>
          </w:tcPr>
          <w:p w:rsidR="00D715A4" w:rsidRPr="009A00DA" w:rsidRDefault="00D715A4" w:rsidP="00F41B92">
            <w:pPr>
              <w:pStyle w:val="Normaltindrag"/>
              <w:ind w:firstLine="0"/>
              <w:jc w:val="right"/>
              <w:rPr>
                <w:sz w:val="16"/>
                <w:szCs w:val="16"/>
              </w:rPr>
            </w:pPr>
          </w:p>
          <w:p w:rsidR="00D715A4" w:rsidRPr="009A00DA" w:rsidRDefault="00D715A4" w:rsidP="00F41B92">
            <w:pPr>
              <w:pStyle w:val="Normaltindrag"/>
              <w:ind w:firstLine="0"/>
              <w:jc w:val="right"/>
              <w:rPr>
                <w:sz w:val="16"/>
                <w:szCs w:val="16"/>
              </w:rPr>
            </w:pPr>
          </w:p>
        </w:tc>
        <w:tc>
          <w:tcPr>
            <w:tcW w:w="236" w:type="dxa"/>
            <w:tcBorders>
              <w:top w:val="single" w:sz="4" w:space="0" w:color="auto"/>
            </w:tcBorders>
          </w:tcPr>
          <w:p w:rsidR="00D715A4" w:rsidRPr="009A00DA" w:rsidRDefault="00D715A4" w:rsidP="00F41B92">
            <w:pPr>
              <w:spacing w:before="0" w:line="240" w:lineRule="auto"/>
              <w:jc w:val="right"/>
              <w:rPr>
                <w:sz w:val="16"/>
                <w:szCs w:val="16"/>
              </w:rPr>
            </w:pPr>
          </w:p>
        </w:tc>
        <w:tc>
          <w:tcPr>
            <w:tcW w:w="1154" w:type="dxa"/>
            <w:tcBorders>
              <w:top w:val="single" w:sz="4" w:space="0" w:color="auto"/>
            </w:tcBorders>
            <w:vAlign w:val="bottom"/>
          </w:tcPr>
          <w:p w:rsidR="00D715A4" w:rsidRPr="009A00DA" w:rsidRDefault="00D715A4" w:rsidP="00F41B92">
            <w:pPr>
              <w:spacing w:before="0" w:line="240" w:lineRule="auto"/>
              <w:jc w:val="right"/>
              <w:rPr>
                <w:sz w:val="16"/>
                <w:szCs w:val="16"/>
              </w:rPr>
            </w:pPr>
          </w:p>
        </w:tc>
      </w:tr>
      <w:tr w:rsidR="00D715A4" w:rsidRPr="009A00DA" w:rsidTr="00F41B92">
        <w:trPr>
          <w:trHeight w:val="255"/>
        </w:trPr>
        <w:tc>
          <w:tcPr>
            <w:tcW w:w="3149" w:type="dxa"/>
            <w:vAlign w:val="bottom"/>
          </w:tcPr>
          <w:p w:rsidR="00D715A4" w:rsidRPr="009A00DA" w:rsidRDefault="00D715A4" w:rsidP="00F41B92">
            <w:pPr>
              <w:spacing w:before="0" w:line="240" w:lineRule="auto"/>
              <w:jc w:val="left"/>
              <w:rPr>
                <w:sz w:val="16"/>
                <w:szCs w:val="16"/>
                <w:lang w:eastAsia="en-US"/>
              </w:rPr>
            </w:pPr>
            <w:r w:rsidRPr="009A00DA">
              <w:rPr>
                <w:sz w:val="16"/>
                <w:szCs w:val="16"/>
                <w:lang w:eastAsia="en-US"/>
              </w:rPr>
              <w:t>Intäkter av anslag</w:t>
            </w:r>
          </w:p>
        </w:tc>
        <w:tc>
          <w:tcPr>
            <w:tcW w:w="548" w:type="dxa"/>
            <w:vAlign w:val="bottom"/>
          </w:tcPr>
          <w:p w:rsidR="00D715A4" w:rsidRPr="009A00DA" w:rsidRDefault="00D715A4" w:rsidP="00F41B92">
            <w:pPr>
              <w:spacing w:before="0" w:line="240" w:lineRule="auto"/>
              <w:jc w:val="center"/>
              <w:rPr>
                <w:b/>
                <w:sz w:val="16"/>
                <w:szCs w:val="16"/>
                <w:lang w:eastAsia="en-US"/>
              </w:rPr>
            </w:pPr>
          </w:p>
        </w:tc>
        <w:tc>
          <w:tcPr>
            <w:tcW w:w="280" w:type="dxa"/>
            <w:vAlign w:val="bottom"/>
          </w:tcPr>
          <w:p w:rsidR="00D715A4" w:rsidRPr="009A00DA" w:rsidRDefault="00D715A4" w:rsidP="00F41B92">
            <w:pPr>
              <w:spacing w:before="0" w:line="240" w:lineRule="auto"/>
              <w:jc w:val="right"/>
              <w:rPr>
                <w:sz w:val="16"/>
                <w:szCs w:val="16"/>
                <w:lang w:eastAsia="en-US"/>
              </w:rPr>
            </w:pPr>
          </w:p>
        </w:tc>
        <w:tc>
          <w:tcPr>
            <w:tcW w:w="1154" w:type="dxa"/>
            <w:vAlign w:val="center"/>
          </w:tcPr>
          <w:p w:rsidR="00D715A4" w:rsidRPr="009A00DA" w:rsidRDefault="00D715A4" w:rsidP="00F41B92">
            <w:pPr>
              <w:pStyle w:val="Normaltindrag"/>
              <w:ind w:firstLine="0"/>
              <w:jc w:val="right"/>
              <w:rPr>
                <w:sz w:val="16"/>
                <w:szCs w:val="16"/>
              </w:rPr>
            </w:pPr>
          </w:p>
          <w:p w:rsidR="00D715A4" w:rsidRPr="009A00DA" w:rsidRDefault="00D715A4" w:rsidP="00F41B92">
            <w:pPr>
              <w:pStyle w:val="Normaltindrag"/>
              <w:ind w:firstLine="0"/>
              <w:jc w:val="right"/>
              <w:rPr>
                <w:sz w:val="16"/>
                <w:szCs w:val="16"/>
              </w:rPr>
            </w:pPr>
            <w:r w:rsidRPr="009A00DA">
              <w:rPr>
                <w:sz w:val="16"/>
                <w:szCs w:val="16"/>
              </w:rPr>
              <w:t>315 838</w:t>
            </w:r>
          </w:p>
        </w:tc>
        <w:tc>
          <w:tcPr>
            <w:tcW w:w="236" w:type="dxa"/>
          </w:tcPr>
          <w:p w:rsidR="00D715A4" w:rsidRPr="009A00DA" w:rsidRDefault="00D715A4" w:rsidP="00F41B92">
            <w:pPr>
              <w:spacing w:before="0" w:line="240" w:lineRule="auto"/>
              <w:jc w:val="right"/>
              <w:rPr>
                <w:sz w:val="16"/>
                <w:szCs w:val="16"/>
              </w:rPr>
            </w:pPr>
          </w:p>
        </w:tc>
        <w:tc>
          <w:tcPr>
            <w:tcW w:w="1154" w:type="dxa"/>
            <w:vAlign w:val="center"/>
          </w:tcPr>
          <w:p w:rsidR="00D715A4" w:rsidRPr="009A00DA" w:rsidRDefault="00D715A4" w:rsidP="00F41B92">
            <w:pPr>
              <w:pStyle w:val="Normaltindrag"/>
              <w:ind w:firstLine="0"/>
              <w:jc w:val="right"/>
              <w:rPr>
                <w:sz w:val="16"/>
                <w:szCs w:val="16"/>
              </w:rPr>
            </w:pPr>
          </w:p>
          <w:p w:rsidR="00D715A4" w:rsidRPr="009A00DA" w:rsidRDefault="00D715A4" w:rsidP="00F41B92">
            <w:pPr>
              <w:pStyle w:val="Normaltindrag"/>
              <w:ind w:firstLine="0"/>
              <w:jc w:val="right"/>
              <w:rPr>
                <w:sz w:val="16"/>
                <w:szCs w:val="16"/>
              </w:rPr>
            </w:pPr>
            <w:r w:rsidRPr="009A00DA">
              <w:rPr>
                <w:sz w:val="16"/>
                <w:szCs w:val="16"/>
              </w:rPr>
              <w:t>319 183</w:t>
            </w:r>
          </w:p>
        </w:tc>
      </w:tr>
      <w:tr w:rsidR="00D715A4" w:rsidRPr="009A00DA" w:rsidTr="00F41B92">
        <w:trPr>
          <w:trHeight w:val="255"/>
        </w:trPr>
        <w:tc>
          <w:tcPr>
            <w:tcW w:w="3149" w:type="dxa"/>
            <w:vAlign w:val="bottom"/>
          </w:tcPr>
          <w:p w:rsidR="00D715A4" w:rsidRPr="009A00DA" w:rsidRDefault="00D715A4" w:rsidP="00F41B92">
            <w:pPr>
              <w:spacing w:before="0" w:line="240" w:lineRule="auto"/>
              <w:jc w:val="left"/>
              <w:rPr>
                <w:sz w:val="16"/>
                <w:szCs w:val="16"/>
                <w:lang w:eastAsia="en-US"/>
              </w:rPr>
            </w:pPr>
            <w:r w:rsidRPr="009A00DA">
              <w:rPr>
                <w:sz w:val="16"/>
                <w:szCs w:val="16"/>
                <w:lang w:eastAsia="en-US"/>
              </w:rPr>
              <w:t>Intäkter av avgifter och andra ersättningar</w:t>
            </w:r>
          </w:p>
        </w:tc>
        <w:tc>
          <w:tcPr>
            <w:tcW w:w="548" w:type="dxa"/>
            <w:vAlign w:val="bottom"/>
          </w:tcPr>
          <w:p w:rsidR="00D715A4" w:rsidRPr="009A00DA" w:rsidRDefault="00D715A4" w:rsidP="00F41B92">
            <w:pPr>
              <w:spacing w:before="0" w:line="240" w:lineRule="auto"/>
              <w:jc w:val="center"/>
              <w:rPr>
                <w:b/>
                <w:sz w:val="16"/>
                <w:szCs w:val="16"/>
                <w:lang w:eastAsia="en-US"/>
              </w:rPr>
            </w:pPr>
            <w:r w:rsidRPr="009A00DA">
              <w:rPr>
                <w:b/>
                <w:sz w:val="16"/>
                <w:szCs w:val="16"/>
                <w:lang w:eastAsia="en-US"/>
              </w:rPr>
              <w:t>1</w:t>
            </w:r>
          </w:p>
        </w:tc>
        <w:tc>
          <w:tcPr>
            <w:tcW w:w="280" w:type="dxa"/>
            <w:vAlign w:val="bottom"/>
          </w:tcPr>
          <w:p w:rsidR="00D715A4" w:rsidRPr="009A00DA" w:rsidRDefault="00D715A4" w:rsidP="00F41B92">
            <w:pPr>
              <w:spacing w:before="0" w:line="240" w:lineRule="auto"/>
              <w:jc w:val="right"/>
              <w:rPr>
                <w:sz w:val="16"/>
                <w:szCs w:val="16"/>
                <w:lang w:eastAsia="en-US"/>
              </w:rPr>
            </w:pPr>
          </w:p>
        </w:tc>
        <w:tc>
          <w:tcPr>
            <w:tcW w:w="1154" w:type="dxa"/>
            <w:vAlign w:val="bottom"/>
          </w:tcPr>
          <w:p w:rsidR="00D715A4" w:rsidRPr="009A00DA" w:rsidRDefault="00D715A4" w:rsidP="00F41B92">
            <w:pPr>
              <w:spacing w:before="0" w:line="240" w:lineRule="auto"/>
              <w:jc w:val="right"/>
              <w:rPr>
                <w:sz w:val="16"/>
                <w:szCs w:val="16"/>
                <w:lang w:eastAsia="en-US"/>
              </w:rPr>
            </w:pPr>
            <w:r w:rsidRPr="009A00DA">
              <w:rPr>
                <w:sz w:val="16"/>
                <w:szCs w:val="16"/>
                <w:lang w:eastAsia="en-US"/>
              </w:rPr>
              <w:t>815</w:t>
            </w:r>
          </w:p>
        </w:tc>
        <w:tc>
          <w:tcPr>
            <w:tcW w:w="236" w:type="dxa"/>
            <w:vAlign w:val="bottom"/>
          </w:tcPr>
          <w:p w:rsidR="00D715A4" w:rsidRPr="009A00DA" w:rsidRDefault="00D715A4" w:rsidP="00F41B92">
            <w:pPr>
              <w:spacing w:before="0" w:line="240" w:lineRule="auto"/>
              <w:jc w:val="right"/>
              <w:rPr>
                <w:sz w:val="16"/>
                <w:szCs w:val="16"/>
                <w:lang w:eastAsia="en-US"/>
              </w:rPr>
            </w:pPr>
          </w:p>
        </w:tc>
        <w:tc>
          <w:tcPr>
            <w:tcW w:w="1154" w:type="dxa"/>
            <w:vAlign w:val="bottom"/>
          </w:tcPr>
          <w:p w:rsidR="00D715A4" w:rsidRPr="009A00DA" w:rsidRDefault="00D715A4" w:rsidP="00F41B92">
            <w:pPr>
              <w:spacing w:before="0" w:line="240" w:lineRule="auto"/>
              <w:jc w:val="right"/>
              <w:rPr>
                <w:sz w:val="16"/>
                <w:szCs w:val="16"/>
                <w:lang w:eastAsia="en-US"/>
              </w:rPr>
            </w:pPr>
            <w:r w:rsidRPr="009A00DA">
              <w:rPr>
                <w:sz w:val="16"/>
                <w:szCs w:val="16"/>
                <w:lang w:eastAsia="en-US"/>
              </w:rPr>
              <w:t>430</w:t>
            </w:r>
          </w:p>
        </w:tc>
      </w:tr>
      <w:tr w:rsidR="00D715A4" w:rsidRPr="009A00DA" w:rsidTr="00F41B92">
        <w:trPr>
          <w:trHeight w:val="255"/>
        </w:trPr>
        <w:tc>
          <w:tcPr>
            <w:tcW w:w="3149" w:type="dxa"/>
            <w:vAlign w:val="bottom"/>
          </w:tcPr>
          <w:p w:rsidR="00D715A4" w:rsidRPr="009A00DA" w:rsidRDefault="00D715A4" w:rsidP="00F41B92">
            <w:pPr>
              <w:spacing w:before="0" w:line="240" w:lineRule="auto"/>
              <w:jc w:val="left"/>
              <w:rPr>
                <w:sz w:val="16"/>
                <w:szCs w:val="16"/>
                <w:lang w:eastAsia="en-US"/>
              </w:rPr>
            </w:pPr>
            <w:r w:rsidRPr="009A00DA">
              <w:rPr>
                <w:sz w:val="16"/>
                <w:szCs w:val="16"/>
                <w:lang w:eastAsia="en-US"/>
              </w:rPr>
              <w:t xml:space="preserve">Intäkter av bidrag   </w:t>
            </w:r>
          </w:p>
        </w:tc>
        <w:tc>
          <w:tcPr>
            <w:tcW w:w="548" w:type="dxa"/>
            <w:vAlign w:val="bottom"/>
          </w:tcPr>
          <w:p w:rsidR="00D715A4" w:rsidRPr="009A00DA" w:rsidRDefault="00D715A4" w:rsidP="00F41B92">
            <w:pPr>
              <w:spacing w:before="0" w:line="240" w:lineRule="auto"/>
              <w:jc w:val="center"/>
              <w:rPr>
                <w:b/>
                <w:sz w:val="16"/>
                <w:szCs w:val="16"/>
                <w:lang w:eastAsia="en-US"/>
              </w:rPr>
            </w:pPr>
            <w:r w:rsidRPr="009A00DA">
              <w:rPr>
                <w:b/>
                <w:sz w:val="16"/>
                <w:szCs w:val="16"/>
                <w:lang w:eastAsia="en-US"/>
              </w:rPr>
              <w:t>2</w:t>
            </w:r>
          </w:p>
        </w:tc>
        <w:tc>
          <w:tcPr>
            <w:tcW w:w="280" w:type="dxa"/>
            <w:vAlign w:val="bottom"/>
          </w:tcPr>
          <w:p w:rsidR="00D715A4" w:rsidRPr="009A00DA" w:rsidRDefault="00D715A4" w:rsidP="00F41B92">
            <w:pPr>
              <w:spacing w:before="0" w:line="240" w:lineRule="auto"/>
              <w:jc w:val="right"/>
              <w:rPr>
                <w:sz w:val="16"/>
                <w:szCs w:val="16"/>
                <w:lang w:eastAsia="en-US"/>
              </w:rPr>
            </w:pPr>
          </w:p>
        </w:tc>
        <w:tc>
          <w:tcPr>
            <w:tcW w:w="1154" w:type="dxa"/>
            <w:vAlign w:val="center"/>
          </w:tcPr>
          <w:p w:rsidR="00D715A4" w:rsidRPr="009A00DA" w:rsidRDefault="00D715A4" w:rsidP="00F41B92">
            <w:pPr>
              <w:pStyle w:val="Normaltindrag"/>
              <w:jc w:val="right"/>
              <w:rPr>
                <w:sz w:val="16"/>
                <w:szCs w:val="16"/>
                <w:lang w:eastAsia="en-US"/>
              </w:rPr>
            </w:pPr>
            <w:r w:rsidRPr="009A00DA">
              <w:rPr>
                <w:sz w:val="16"/>
                <w:szCs w:val="16"/>
                <w:lang w:eastAsia="en-US"/>
              </w:rPr>
              <w:t>701</w:t>
            </w:r>
          </w:p>
        </w:tc>
        <w:tc>
          <w:tcPr>
            <w:tcW w:w="236" w:type="dxa"/>
          </w:tcPr>
          <w:p w:rsidR="00D715A4" w:rsidRPr="009A00DA" w:rsidRDefault="00D715A4" w:rsidP="00F41B92">
            <w:pPr>
              <w:pStyle w:val="Normaltindrag"/>
              <w:jc w:val="right"/>
              <w:rPr>
                <w:sz w:val="16"/>
                <w:szCs w:val="16"/>
                <w:lang w:eastAsia="en-US"/>
              </w:rPr>
            </w:pPr>
          </w:p>
        </w:tc>
        <w:tc>
          <w:tcPr>
            <w:tcW w:w="1154" w:type="dxa"/>
            <w:vAlign w:val="center"/>
          </w:tcPr>
          <w:p w:rsidR="00D715A4" w:rsidRPr="009A00DA" w:rsidRDefault="00D715A4" w:rsidP="00F41B92">
            <w:pPr>
              <w:pStyle w:val="Normaltindrag"/>
              <w:jc w:val="right"/>
              <w:rPr>
                <w:sz w:val="16"/>
                <w:szCs w:val="16"/>
                <w:lang w:eastAsia="en-US"/>
              </w:rPr>
            </w:pPr>
            <w:r w:rsidRPr="009A00DA">
              <w:rPr>
                <w:sz w:val="16"/>
                <w:szCs w:val="16"/>
                <w:lang w:eastAsia="en-US"/>
              </w:rPr>
              <w:t>610</w:t>
            </w:r>
          </w:p>
        </w:tc>
      </w:tr>
      <w:tr w:rsidR="00D715A4" w:rsidRPr="009A00DA" w:rsidTr="00F41B92">
        <w:trPr>
          <w:trHeight w:val="255"/>
        </w:trPr>
        <w:tc>
          <w:tcPr>
            <w:tcW w:w="3149" w:type="dxa"/>
            <w:vAlign w:val="bottom"/>
          </w:tcPr>
          <w:p w:rsidR="00D715A4" w:rsidRPr="009A00DA" w:rsidRDefault="00D715A4" w:rsidP="00F41B92">
            <w:pPr>
              <w:spacing w:before="0" w:line="240" w:lineRule="auto"/>
              <w:jc w:val="left"/>
              <w:rPr>
                <w:sz w:val="16"/>
                <w:szCs w:val="16"/>
                <w:lang w:eastAsia="en-US"/>
              </w:rPr>
            </w:pPr>
            <w:r w:rsidRPr="009A00DA">
              <w:rPr>
                <w:sz w:val="16"/>
                <w:szCs w:val="16"/>
                <w:lang w:eastAsia="en-US"/>
              </w:rPr>
              <w:t>Finansiella intäkter</w:t>
            </w:r>
          </w:p>
        </w:tc>
        <w:tc>
          <w:tcPr>
            <w:tcW w:w="548" w:type="dxa"/>
            <w:vAlign w:val="bottom"/>
          </w:tcPr>
          <w:p w:rsidR="00D715A4" w:rsidRPr="009A00DA" w:rsidRDefault="00D715A4" w:rsidP="00F41B92">
            <w:pPr>
              <w:spacing w:before="0" w:line="240" w:lineRule="auto"/>
              <w:jc w:val="center"/>
              <w:rPr>
                <w:b/>
                <w:sz w:val="16"/>
                <w:szCs w:val="16"/>
                <w:lang w:eastAsia="en-US"/>
              </w:rPr>
            </w:pPr>
            <w:r w:rsidRPr="009A00DA">
              <w:rPr>
                <w:b/>
                <w:sz w:val="16"/>
                <w:szCs w:val="16"/>
                <w:lang w:eastAsia="en-US"/>
              </w:rPr>
              <w:t>3</w:t>
            </w:r>
          </w:p>
        </w:tc>
        <w:tc>
          <w:tcPr>
            <w:tcW w:w="280" w:type="dxa"/>
            <w:vAlign w:val="bottom"/>
          </w:tcPr>
          <w:p w:rsidR="00D715A4" w:rsidRPr="009A00DA" w:rsidRDefault="00D715A4" w:rsidP="00F41B92">
            <w:pPr>
              <w:spacing w:before="0" w:line="240" w:lineRule="auto"/>
              <w:jc w:val="right"/>
              <w:rPr>
                <w:sz w:val="16"/>
                <w:szCs w:val="16"/>
                <w:lang w:eastAsia="en-US"/>
              </w:rPr>
            </w:pPr>
          </w:p>
        </w:tc>
        <w:tc>
          <w:tcPr>
            <w:tcW w:w="1154" w:type="dxa"/>
            <w:tcBorders>
              <w:bottom w:val="single" w:sz="4" w:space="0" w:color="auto"/>
            </w:tcBorders>
            <w:vAlign w:val="bottom"/>
          </w:tcPr>
          <w:p w:rsidR="00D715A4" w:rsidRPr="009A00DA" w:rsidRDefault="00D715A4" w:rsidP="00F41B92">
            <w:pPr>
              <w:spacing w:before="0" w:line="240" w:lineRule="auto"/>
              <w:jc w:val="right"/>
              <w:rPr>
                <w:sz w:val="16"/>
                <w:szCs w:val="16"/>
                <w:lang w:eastAsia="en-US"/>
              </w:rPr>
            </w:pPr>
            <w:r w:rsidRPr="009A00DA">
              <w:rPr>
                <w:sz w:val="16"/>
                <w:szCs w:val="16"/>
                <w:lang w:eastAsia="en-US"/>
              </w:rPr>
              <w:t>332</w:t>
            </w:r>
          </w:p>
        </w:tc>
        <w:tc>
          <w:tcPr>
            <w:tcW w:w="236" w:type="dxa"/>
            <w:tcBorders>
              <w:bottom w:val="single" w:sz="4" w:space="0" w:color="auto"/>
            </w:tcBorders>
          </w:tcPr>
          <w:p w:rsidR="00D715A4" w:rsidRPr="009A00DA" w:rsidRDefault="00D715A4" w:rsidP="00F41B92">
            <w:pPr>
              <w:spacing w:before="0" w:line="240" w:lineRule="auto"/>
              <w:jc w:val="right"/>
              <w:rPr>
                <w:sz w:val="16"/>
                <w:szCs w:val="16"/>
                <w:lang w:eastAsia="en-US"/>
              </w:rPr>
            </w:pPr>
          </w:p>
        </w:tc>
        <w:tc>
          <w:tcPr>
            <w:tcW w:w="1154" w:type="dxa"/>
            <w:tcBorders>
              <w:bottom w:val="single" w:sz="4" w:space="0" w:color="auto"/>
            </w:tcBorders>
            <w:vAlign w:val="bottom"/>
          </w:tcPr>
          <w:p w:rsidR="00D715A4" w:rsidRPr="009A00DA" w:rsidRDefault="00D715A4" w:rsidP="00F41B92">
            <w:pPr>
              <w:spacing w:before="0" w:line="240" w:lineRule="auto"/>
              <w:jc w:val="right"/>
              <w:rPr>
                <w:sz w:val="16"/>
                <w:szCs w:val="16"/>
                <w:lang w:eastAsia="en-US"/>
              </w:rPr>
            </w:pPr>
            <w:r w:rsidRPr="009A00DA">
              <w:rPr>
                <w:sz w:val="16"/>
                <w:szCs w:val="16"/>
                <w:lang w:eastAsia="en-US"/>
              </w:rPr>
              <w:t>723</w:t>
            </w:r>
          </w:p>
        </w:tc>
      </w:tr>
      <w:tr w:rsidR="00D715A4" w:rsidRPr="009A00DA" w:rsidTr="00F41B92">
        <w:trPr>
          <w:trHeight w:val="255"/>
        </w:trPr>
        <w:tc>
          <w:tcPr>
            <w:tcW w:w="3149" w:type="dxa"/>
            <w:vAlign w:val="bottom"/>
          </w:tcPr>
          <w:p w:rsidR="00D715A4" w:rsidRPr="009A00DA" w:rsidRDefault="00D715A4" w:rsidP="00F41B92">
            <w:pPr>
              <w:spacing w:before="0" w:line="240" w:lineRule="auto"/>
              <w:jc w:val="left"/>
              <w:rPr>
                <w:b/>
                <w:sz w:val="16"/>
                <w:szCs w:val="16"/>
                <w:lang w:eastAsia="en-US"/>
              </w:rPr>
            </w:pPr>
            <w:r w:rsidRPr="009A00DA">
              <w:rPr>
                <w:b/>
                <w:sz w:val="16"/>
                <w:szCs w:val="16"/>
                <w:lang w:eastAsia="en-US"/>
              </w:rPr>
              <w:t>Summa</w:t>
            </w:r>
          </w:p>
        </w:tc>
        <w:tc>
          <w:tcPr>
            <w:tcW w:w="548" w:type="dxa"/>
            <w:vAlign w:val="bottom"/>
          </w:tcPr>
          <w:p w:rsidR="00D715A4" w:rsidRPr="009A00DA" w:rsidRDefault="00D715A4" w:rsidP="00F41B92">
            <w:pPr>
              <w:spacing w:before="0" w:line="240" w:lineRule="auto"/>
              <w:jc w:val="center"/>
              <w:rPr>
                <w:b/>
                <w:sz w:val="16"/>
                <w:szCs w:val="16"/>
                <w:lang w:eastAsia="en-US"/>
              </w:rPr>
            </w:pPr>
          </w:p>
        </w:tc>
        <w:tc>
          <w:tcPr>
            <w:tcW w:w="280" w:type="dxa"/>
            <w:vAlign w:val="bottom"/>
          </w:tcPr>
          <w:p w:rsidR="00D715A4" w:rsidRPr="009A00DA" w:rsidRDefault="00D715A4" w:rsidP="00F41B92">
            <w:pPr>
              <w:spacing w:before="0" w:line="240" w:lineRule="auto"/>
              <w:jc w:val="right"/>
              <w:rPr>
                <w:b/>
                <w:sz w:val="16"/>
                <w:szCs w:val="16"/>
                <w:lang w:eastAsia="en-US"/>
              </w:rPr>
            </w:pPr>
          </w:p>
        </w:tc>
        <w:tc>
          <w:tcPr>
            <w:tcW w:w="1154" w:type="dxa"/>
            <w:tcBorders>
              <w:top w:val="single" w:sz="4" w:space="0" w:color="auto"/>
            </w:tcBorders>
            <w:vAlign w:val="bottom"/>
          </w:tcPr>
          <w:p w:rsidR="00D715A4" w:rsidRPr="009A00DA" w:rsidRDefault="00D715A4" w:rsidP="00F41B92">
            <w:pPr>
              <w:jc w:val="right"/>
              <w:rPr>
                <w:b/>
                <w:color w:val="000000"/>
                <w:sz w:val="16"/>
                <w:szCs w:val="16"/>
              </w:rPr>
            </w:pPr>
            <w:r w:rsidRPr="009A00DA">
              <w:rPr>
                <w:b/>
                <w:color w:val="000000"/>
                <w:sz w:val="16"/>
                <w:szCs w:val="16"/>
              </w:rPr>
              <w:t>317 686</w:t>
            </w:r>
          </w:p>
        </w:tc>
        <w:tc>
          <w:tcPr>
            <w:tcW w:w="236" w:type="dxa"/>
            <w:tcBorders>
              <w:top w:val="single" w:sz="4" w:space="0" w:color="auto"/>
            </w:tcBorders>
          </w:tcPr>
          <w:p w:rsidR="00D715A4" w:rsidRPr="009A00DA" w:rsidRDefault="00D715A4" w:rsidP="00F41B92">
            <w:pPr>
              <w:spacing w:before="0" w:line="240" w:lineRule="auto"/>
              <w:jc w:val="right"/>
              <w:rPr>
                <w:b/>
                <w:sz w:val="16"/>
                <w:szCs w:val="16"/>
                <w:lang w:eastAsia="en-US"/>
              </w:rPr>
            </w:pPr>
          </w:p>
        </w:tc>
        <w:tc>
          <w:tcPr>
            <w:tcW w:w="1154" w:type="dxa"/>
            <w:tcBorders>
              <w:top w:val="single" w:sz="4" w:space="0" w:color="auto"/>
            </w:tcBorders>
            <w:vAlign w:val="bottom"/>
          </w:tcPr>
          <w:p w:rsidR="00D715A4" w:rsidRPr="009A00DA" w:rsidRDefault="00D715A4" w:rsidP="00F41B92">
            <w:pPr>
              <w:jc w:val="right"/>
              <w:rPr>
                <w:b/>
                <w:color w:val="000000"/>
                <w:sz w:val="16"/>
                <w:szCs w:val="16"/>
              </w:rPr>
            </w:pPr>
            <w:r w:rsidRPr="009A00DA">
              <w:rPr>
                <w:b/>
                <w:color w:val="000000"/>
                <w:sz w:val="16"/>
                <w:szCs w:val="16"/>
              </w:rPr>
              <w:t>320 945</w:t>
            </w:r>
          </w:p>
        </w:tc>
      </w:tr>
      <w:tr w:rsidR="00D715A4" w:rsidRPr="009A00DA" w:rsidTr="00F41B92">
        <w:trPr>
          <w:trHeight w:val="255"/>
        </w:trPr>
        <w:tc>
          <w:tcPr>
            <w:tcW w:w="3149" w:type="dxa"/>
            <w:vAlign w:val="bottom"/>
          </w:tcPr>
          <w:p w:rsidR="00D715A4" w:rsidRPr="009A00DA" w:rsidRDefault="00D715A4" w:rsidP="00F41B92">
            <w:pPr>
              <w:spacing w:before="0" w:line="240" w:lineRule="auto"/>
              <w:jc w:val="left"/>
              <w:rPr>
                <w:sz w:val="16"/>
                <w:szCs w:val="16"/>
                <w:lang w:eastAsia="en-US"/>
              </w:rPr>
            </w:pPr>
          </w:p>
        </w:tc>
        <w:tc>
          <w:tcPr>
            <w:tcW w:w="548" w:type="dxa"/>
            <w:vAlign w:val="bottom"/>
          </w:tcPr>
          <w:p w:rsidR="00D715A4" w:rsidRPr="009A00DA" w:rsidRDefault="00D715A4" w:rsidP="00F41B92">
            <w:pPr>
              <w:spacing w:before="0" w:line="240" w:lineRule="auto"/>
              <w:jc w:val="center"/>
              <w:rPr>
                <w:b/>
                <w:sz w:val="16"/>
                <w:szCs w:val="16"/>
                <w:lang w:eastAsia="en-US"/>
              </w:rPr>
            </w:pPr>
          </w:p>
        </w:tc>
        <w:tc>
          <w:tcPr>
            <w:tcW w:w="280" w:type="dxa"/>
            <w:vAlign w:val="bottom"/>
          </w:tcPr>
          <w:p w:rsidR="00D715A4" w:rsidRPr="009A00DA" w:rsidRDefault="00D715A4" w:rsidP="00F41B92">
            <w:pPr>
              <w:spacing w:before="0" w:line="240" w:lineRule="auto"/>
              <w:jc w:val="right"/>
              <w:rPr>
                <w:sz w:val="16"/>
                <w:szCs w:val="16"/>
                <w:lang w:eastAsia="en-US"/>
              </w:rPr>
            </w:pPr>
          </w:p>
        </w:tc>
        <w:tc>
          <w:tcPr>
            <w:tcW w:w="1154" w:type="dxa"/>
            <w:vAlign w:val="bottom"/>
          </w:tcPr>
          <w:p w:rsidR="00D715A4" w:rsidRPr="009A00DA" w:rsidRDefault="00D715A4" w:rsidP="00F41B92">
            <w:pPr>
              <w:spacing w:before="0" w:line="240" w:lineRule="auto"/>
              <w:jc w:val="right"/>
              <w:rPr>
                <w:sz w:val="16"/>
                <w:szCs w:val="16"/>
                <w:lang w:eastAsia="en-US"/>
              </w:rPr>
            </w:pPr>
          </w:p>
        </w:tc>
        <w:tc>
          <w:tcPr>
            <w:tcW w:w="236" w:type="dxa"/>
          </w:tcPr>
          <w:p w:rsidR="00D715A4" w:rsidRPr="009A00DA" w:rsidRDefault="00D715A4" w:rsidP="00F41B92">
            <w:pPr>
              <w:spacing w:before="0" w:line="240" w:lineRule="auto"/>
              <w:jc w:val="right"/>
              <w:rPr>
                <w:sz w:val="16"/>
                <w:szCs w:val="16"/>
                <w:lang w:eastAsia="en-US"/>
              </w:rPr>
            </w:pPr>
          </w:p>
        </w:tc>
        <w:tc>
          <w:tcPr>
            <w:tcW w:w="1154" w:type="dxa"/>
            <w:vAlign w:val="bottom"/>
          </w:tcPr>
          <w:p w:rsidR="00D715A4" w:rsidRPr="009A00DA" w:rsidRDefault="00D715A4" w:rsidP="00F41B92">
            <w:pPr>
              <w:spacing w:before="0" w:line="240" w:lineRule="auto"/>
              <w:jc w:val="right"/>
              <w:rPr>
                <w:sz w:val="16"/>
                <w:szCs w:val="16"/>
                <w:lang w:eastAsia="en-US"/>
              </w:rPr>
            </w:pPr>
          </w:p>
        </w:tc>
      </w:tr>
      <w:tr w:rsidR="00D715A4" w:rsidRPr="009A00DA" w:rsidTr="00F41B92">
        <w:trPr>
          <w:trHeight w:val="255"/>
        </w:trPr>
        <w:tc>
          <w:tcPr>
            <w:tcW w:w="3149" w:type="dxa"/>
            <w:vAlign w:val="bottom"/>
          </w:tcPr>
          <w:p w:rsidR="00D715A4" w:rsidRPr="009A00DA" w:rsidRDefault="00D715A4" w:rsidP="00F41B92">
            <w:pPr>
              <w:spacing w:before="0" w:line="240" w:lineRule="auto"/>
              <w:jc w:val="left"/>
              <w:rPr>
                <w:b/>
                <w:sz w:val="16"/>
                <w:szCs w:val="16"/>
                <w:lang w:eastAsia="en-US"/>
              </w:rPr>
            </w:pPr>
            <w:r w:rsidRPr="009A00DA">
              <w:rPr>
                <w:b/>
                <w:sz w:val="16"/>
                <w:szCs w:val="16"/>
                <w:lang w:eastAsia="en-US"/>
              </w:rPr>
              <w:t>Verksamhetens kostnader</w:t>
            </w:r>
          </w:p>
        </w:tc>
        <w:tc>
          <w:tcPr>
            <w:tcW w:w="548" w:type="dxa"/>
            <w:vAlign w:val="bottom"/>
          </w:tcPr>
          <w:p w:rsidR="00D715A4" w:rsidRPr="009A00DA" w:rsidRDefault="00D715A4" w:rsidP="00F41B92">
            <w:pPr>
              <w:spacing w:before="0" w:line="240" w:lineRule="auto"/>
              <w:jc w:val="center"/>
              <w:rPr>
                <w:b/>
                <w:sz w:val="16"/>
                <w:szCs w:val="16"/>
                <w:lang w:eastAsia="en-US"/>
              </w:rPr>
            </w:pPr>
          </w:p>
        </w:tc>
        <w:tc>
          <w:tcPr>
            <w:tcW w:w="280" w:type="dxa"/>
            <w:vAlign w:val="bottom"/>
          </w:tcPr>
          <w:p w:rsidR="00D715A4" w:rsidRPr="009A00DA" w:rsidRDefault="00D715A4" w:rsidP="00F41B92">
            <w:pPr>
              <w:spacing w:before="0" w:line="240" w:lineRule="auto"/>
              <w:jc w:val="right"/>
              <w:rPr>
                <w:sz w:val="16"/>
                <w:szCs w:val="16"/>
                <w:lang w:eastAsia="en-US"/>
              </w:rPr>
            </w:pPr>
          </w:p>
        </w:tc>
        <w:tc>
          <w:tcPr>
            <w:tcW w:w="1154" w:type="dxa"/>
            <w:vAlign w:val="bottom"/>
          </w:tcPr>
          <w:p w:rsidR="00D715A4" w:rsidRPr="009A00DA" w:rsidRDefault="00D715A4" w:rsidP="00F41B92">
            <w:pPr>
              <w:spacing w:before="0" w:line="240" w:lineRule="auto"/>
              <w:jc w:val="right"/>
              <w:rPr>
                <w:sz w:val="16"/>
                <w:szCs w:val="16"/>
                <w:lang w:eastAsia="en-US"/>
              </w:rPr>
            </w:pPr>
          </w:p>
        </w:tc>
        <w:tc>
          <w:tcPr>
            <w:tcW w:w="236" w:type="dxa"/>
          </w:tcPr>
          <w:p w:rsidR="00D715A4" w:rsidRPr="009A00DA" w:rsidRDefault="00D715A4" w:rsidP="00F41B92">
            <w:pPr>
              <w:spacing w:before="0" w:line="240" w:lineRule="auto"/>
              <w:jc w:val="right"/>
              <w:rPr>
                <w:sz w:val="16"/>
                <w:szCs w:val="16"/>
                <w:lang w:eastAsia="en-US"/>
              </w:rPr>
            </w:pPr>
          </w:p>
        </w:tc>
        <w:tc>
          <w:tcPr>
            <w:tcW w:w="1154" w:type="dxa"/>
            <w:vAlign w:val="bottom"/>
          </w:tcPr>
          <w:p w:rsidR="00D715A4" w:rsidRPr="009A00DA" w:rsidRDefault="00D715A4" w:rsidP="00F41B92">
            <w:pPr>
              <w:spacing w:before="0" w:line="240" w:lineRule="auto"/>
              <w:jc w:val="right"/>
              <w:rPr>
                <w:sz w:val="16"/>
                <w:szCs w:val="16"/>
                <w:lang w:eastAsia="en-US"/>
              </w:rPr>
            </w:pPr>
          </w:p>
        </w:tc>
      </w:tr>
      <w:tr w:rsidR="00D715A4" w:rsidRPr="009A00DA" w:rsidTr="00F41B92">
        <w:trPr>
          <w:trHeight w:val="300"/>
        </w:trPr>
        <w:tc>
          <w:tcPr>
            <w:tcW w:w="3149" w:type="dxa"/>
            <w:vAlign w:val="bottom"/>
          </w:tcPr>
          <w:p w:rsidR="00D715A4" w:rsidRPr="009A00DA" w:rsidRDefault="00D715A4" w:rsidP="00F41B92">
            <w:pPr>
              <w:spacing w:before="0" w:line="240" w:lineRule="auto"/>
              <w:jc w:val="left"/>
              <w:rPr>
                <w:sz w:val="16"/>
                <w:szCs w:val="16"/>
                <w:lang w:eastAsia="en-US"/>
              </w:rPr>
            </w:pPr>
            <w:r w:rsidRPr="009A00DA">
              <w:rPr>
                <w:sz w:val="16"/>
                <w:szCs w:val="16"/>
                <w:lang w:eastAsia="en-US"/>
              </w:rPr>
              <w:t>Kostnader för personal</w:t>
            </w:r>
          </w:p>
        </w:tc>
        <w:tc>
          <w:tcPr>
            <w:tcW w:w="548" w:type="dxa"/>
            <w:vAlign w:val="bottom"/>
          </w:tcPr>
          <w:p w:rsidR="00D715A4" w:rsidRPr="009A00DA" w:rsidRDefault="00D715A4" w:rsidP="00F41B92">
            <w:pPr>
              <w:spacing w:before="0" w:line="240" w:lineRule="auto"/>
              <w:jc w:val="center"/>
              <w:rPr>
                <w:b/>
                <w:sz w:val="16"/>
                <w:szCs w:val="16"/>
                <w:lang w:eastAsia="en-US"/>
              </w:rPr>
            </w:pPr>
            <w:r w:rsidRPr="009A00DA">
              <w:rPr>
                <w:b/>
                <w:sz w:val="16"/>
                <w:szCs w:val="16"/>
                <w:lang w:eastAsia="en-US"/>
              </w:rPr>
              <w:t>4</w:t>
            </w:r>
          </w:p>
        </w:tc>
        <w:tc>
          <w:tcPr>
            <w:tcW w:w="280" w:type="dxa"/>
            <w:vAlign w:val="bottom"/>
          </w:tcPr>
          <w:p w:rsidR="00D715A4" w:rsidRPr="009A00DA" w:rsidRDefault="00D715A4" w:rsidP="00F41B92">
            <w:pPr>
              <w:spacing w:before="0" w:line="240" w:lineRule="auto"/>
              <w:jc w:val="right"/>
              <w:rPr>
                <w:sz w:val="16"/>
                <w:szCs w:val="16"/>
                <w:lang w:eastAsia="en-US"/>
              </w:rPr>
            </w:pPr>
          </w:p>
        </w:tc>
        <w:tc>
          <w:tcPr>
            <w:tcW w:w="1154" w:type="dxa"/>
            <w:vAlign w:val="bottom"/>
          </w:tcPr>
          <w:p w:rsidR="00D715A4" w:rsidRPr="009A00DA" w:rsidRDefault="00D715A4" w:rsidP="00F41B92">
            <w:pPr>
              <w:pStyle w:val="Normaltindrag"/>
              <w:jc w:val="right"/>
              <w:rPr>
                <w:sz w:val="16"/>
                <w:szCs w:val="16"/>
              </w:rPr>
            </w:pPr>
            <w:r w:rsidRPr="009A00DA">
              <w:rPr>
                <w:sz w:val="16"/>
                <w:szCs w:val="16"/>
              </w:rPr>
              <w:t>–230 346</w:t>
            </w:r>
          </w:p>
        </w:tc>
        <w:tc>
          <w:tcPr>
            <w:tcW w:w="236" w:type="dxa"/>
          </w:tcPr>
          <w:p w:rsidR="00D715A4" w:rsidRPr="009A00DA" w:rsidRDefault="00D715A4" w:rsidP="00F41B92">
            <w:pPr>
              <w:pStyle w:val="Normaltindrag"/>
              <w:jc w:val="right"/>
              <w:rPr>
                <w:color w:val="FF0000"/>
                <w:sz w:val="16"/>
                <w:szCs w:val="16"/>
              </w:rPr>
            </w:pPr>
          </w:p>
        </w:tc>
        <w:tc>
          <w:tcPr>
            <w:tcW w:w="1154" w:type="dxa"/>
            <w:vAlign w:val="bottom"/>
          </w:tcPr>
          <w:p w:rsidR="00D715A4" w:rsidRPr="009A00DA" w:rsidRDefault="00D715A4" w:rsidP="00F41B92">
            <w:pPr>
              <w:pStyle w:val="Normaltindrag"/>
              <w:jc w:val="right"/>
              <w:rPr>
                <w:sz w:val="16"/>
                <w:szCs w:val="16"/>
              </w:rPr>
            </w:pPr>
            <w:r w:rsidRPr="009A00DA">
              <w:rPr>
                <w:sz w:val="16"/>
                <w:szCs w:val="16"/>
              </w:rPr>
              <w:t>–224 620</w:t>
            </w:r>
          </w:p>
        </w:tc>
      </w:tr>
      <w:tr w:rsidR="00D715A4" w:rsidRPr="009A00DA" w:rsidTr="00F41B92">
        <w:trPr>
          <w:trHeight w:val="255"/>
        </w:trPr>
        <w:tc>
          <w:tcPr>
            <w:tcW w:w="3149" w:type="dxa"/>
            <w:vAlign w:val="bottom"/>
          </w:tcPr>
          <w:p w:rsidR="00D715A4" w:rsidRPr="009A00DA" w:rsidRDefault="00D715A4" w:rsidP="00F41B92">
            <w:pPr>
              <w:spacing w:before="0" w:line="240" w:lineRule="auto"/>
              <w:jc w:val="left"/>
              <w:rPr>
                <w:sz w:val="16"/>
                <w:szCs w:val="16"/>
                <w:lang w:eastAsia="en-US"/>
              </w:rPr>
            </w:pPr>
            <w:r w:rsidRPr="009A00DA">
              <w:rPr>
                <w:sz w:val="16"/>
                <w:szCs w:val="16"/>
                <w:lang w:eastAsia="en-US"/>
              </w:rPr>
              <w:t xml:space="preserve">Kostnader för lokaler </w:t>
            </w:r>
          </w:p>
        </w:tc>
        <w:tc>
          <w:tcPr>
            <w:tcW w:w="548" w:type="dxa"/>
            <w:vAlign w:val="bottom"/>
          </w:tcPr>
          <w:p w:rsidR="00D715A4" w:rsidRPr="009A00DA" w:rsidRDefault="00D715A4" w:rsidP="00F41B92">
            <w:pPr>
              <w:spacing w:before="0" w:line="240" w:lineRule="auto"/>
              <w:jc w:val="center"/>
              <w:rPr>
                <w:b/>
                <w:sz w:val="16"/>
                <w:szCs w:val="16"/>
                <w:lang w:eastAsia="en-US"/>
              </w:rPr>
            </w:pPr>
          </w:p>
        </w:tc>
        <w:tc>
          <w:tcPr>
            <w:tcW w:w="280" w:type="dxa"/>
            <w:vAlign w:val="bottom"/>
          </w:tcPr>
          <w:p w:rsidR="00D715A4" w:rsidRPr="009A00DA" w:rsidRDefault="00D715A4" w:rsidP="00F41B92">
            <w:pPr>
              <w:spacing w:before="0" w:line="240" w:lineRule="auto"/>
              <w:jc w:val="right"/>
              <w:rPr>
                <w:sz w:val="16"/>
                <w:szCs w:val="16"/>
                <w:lang w:eastAsia="en-US"/>
              </w:rPr>
            </w:pPr>
          </w:p>
        </w:tc>
        <w:tc>
          <w:tcPr>
            <w:tcW w:w="1154" w:type="dxa"/>
            <w:vAlign w:val="bottom"/>
          </w:tcPr>
          <w:p w:rsidR="00D715A4" w:rsidRPr="009A00DA" w:rsidRDefault="00D715A4" w:rsidP="00F41B92">
            <w:pPr>
              <w:spacing w:before="0" w:line="240" w:lineRule="auto"/>
              <w:jc w:val="right"/>
              <w:rPr>
                <w:sz w:val="16"/>
                <w:szCs w:val="16"/>
              </w:rPr>
            </w:pPr>
            <w:r w:rsidRPr="009A00DA">
              <w:rPr>
                <w:sz w:val="16"/>
                <w:szCs w:val="16"/>
              </w:rPr>
              <w:t>–28 219</w:t>
            </w:r>
          </w:p>
        </w:tc>
        <w:tc>
          <w:tcPr>
            <w:tcW w:w="236" w:type="dxa"/>
          </w:tcPr>
          <w:p w:rsidR="00D715A4" w:rsidRPr="009A00DA" w:rsidRDefault="00D715A4" w:rsidP="00F41B92">
            <w:pPr>
              <w:spacing w:before="0" w:line="240" w:lineRule="auto"/>
              <w:jc w:val="right"/>
              <w:rPr>
                <w:color w:val="FF0000"/>
                <w:sz w:val="16"/>
                <w:szCs w:val="16"/>
              </w:rPr>
            </w:pPr>
          </w:p>
        </w:tc>
        <w:tc>
          <w:tcPr>
            <w:tcW w:w="1154" w:type="dxa"/>
            <w:vAlign w:val="bottom"/>
          </w:tcPr>
          <w:p w:rsidR="00D715A4" w:rsidRPr="009A00DA" w:rsidRDefault="00D715A4" w:rsidP="00F41B92">
            <w:pPr>
              <w:spacing w:before="0" w:line="240" w:lineRule="auto"/>
              <w:jc w:val="right"/>
              <w:rPr>
                <w:sz w:val="16"/>
                <w:szCs w:val="16"/>
              </w:rPr>
            </w:pPr>
            <w:r w:rsidRPr="009A00DA">
              <w:rPr>
                <w:sz w:val="16"/>
                <w:szCs w:val="16"/>
              </w:rPr>
              <w:t>–27 246</w:t>
            </w:r>
          </w:p>
        </w:tc>
      </w:tr>
      <w:tr w:rsidR="00D715A4" w:rsidRPr="009A00DA" w:rsidTr="00F41B92">
        <w:trPr>
          <w:trHeight w:val="255"/>
        </w:trPr>
        <w:tc>
          <w:tcPr>
            <w:tcW w:w="3149" w:type="dxa"/>
            <w:vAlign w:val="bottom"/>
          </w:tcPr>
          <w:p w:rsidR="00D715A4" w:rsidRPr="009A00DA" w:rsidRDefault="00D715A4" w:rsidP="00F41B92">
            <w:pPr>
              <w:spacing w:before="0" w:line="240" w:lineRule="auto"/>
              <w:jc w:val="left"/>
              <w:rPr>
                <w:sz w:val="16"/>
                <w:szCs w:val="16"/>
                <w:lang w:eastAsia="en-US"/>
              </w:rPr>
            </w:pPr>
            <w:r w:rsidRPr="009A00DA">
              <w:rPr>
                <w:sz w:val="16"/>
                <w:szCs w:val="16"/>
                <w:lang w:eastAsia="en-US"/>
              </w:rPr>
              <w:t>Övriga driftkostnader</w:t>
            </w:r>
          </w:p>
        </w:tc>
        <w:tc>
          <w:tcPr>
            <w:tcW w:w="548" w:type="dxa"/>
            <w:vAlign w:val="bottom"/>
          </w:tcPr>
          <w:p w:rsidR="00D715A4" w:rsidRPr="009A00DA" w:rsidRDefault="00D715A4" w:rsidP="00F41B92">
            <w:pPr>
              <w:spacing w:before="0" w:line="240" w:lineRule="auto"/>
              <w:jc w:val="center"/>
              <w:rPr>
                <w:b/>
                <w:sz w:val="16"/>
                <w:szCs w:val="16"/>
                <w:lang w:eastAsia="en-US"/>
              </w:rPr>
            </w:pPr>
            <w:r w:rsidRPr="009A00DA">
              <w:rPr>
                <w:b/>
                <w:sz w:val="16"/>
                <w:szCs w:val="16"/>
                <w:lang w:eastAsia="en-US"/>
              </w:rPr>
              <w:t>5</w:t>
            </w:r>
          </w:p>
        </w:tc>
        <w:tc>
          <w:tcPr>
            <w:tcW w:w="280" w:type="dxa"/>
            <w:vAlign w:val="bottom"/>
          </w:tcPr>
          <w:p w:rsidR="00D715A4" w:rsidRPr="009A00DA" w:rsidRDefault="00D715A4" w:rsidP="00F41B92">
            <w:pPr>
              <w:spacing w:before="0" w:line="240" w:lineRule="auto"/>
              <w:jc w:val="right"/>
              <w:rPr>
                <w:sz w:val="16"/>
                <w:szCs w:val="16"/>
                <w:lang w:eastAsia="en-US"/>
              </w:rPr>
            </w:pPr>
          </w:p>
        </w:tc>
        <w:tc>
          <w:tcPr>
            <w:tcW w:w="1154" w:type="dxa"/>
            <w:vAlign w:val="bottom"/>
          </w:tcPr>
          <w:p w:rsidR="00D715A4" w:rsidRPr="009A00DA" w:rsidRDefault="00D715A4" w:rsidP="00F41B92">
            <w:pPr>
              <w:spacing w:before="0" w:line="240" w:lineRule="auto"/>
              <w:jc w:val="right"/>
              <w:rPr>
                <w:sz w:val="16"/>
                <w:szCs w:val="16"/>
              </w:rPr>
            </w:pPr>
            <w:r w:rsidRPr="009A00DA">
              <w:rPr>
                <w:sz w:val="16"/>
                <w:szCs w:val="16"/>
              </w:rPr>
              <w:t>–54 751</w:t>
            </w:r>
          </w:p>
        </w:tc>
        <w:tc>
          <w:tcPr>
            <w:tcW w:w="236" w:type="dxa"/>
          </w:tcPr>
          <w:p w:rsidR="00D715A4" w:rsidRPr="009A00DA" w:rsidRDefault="00D715A4" w:rsidP="00F41B92">
            <w:pPr>
              <w:spacing w:before="0" w:line="240" w:lineRule="auto"/>
              <w:jc w:val="right"/>
              <w:rPr>
                <w:color w:val="FF0000"/>
                <w:sz w:val="16"/>
                <w:szCs w:val="16"/>
              </w:rPr>
            </w:pPr>
          </w:p>
        </w:tc>
        <w:tc>
          <w:tcPr>
            <w:tcW w:w="1154" w:type="dxa"/>
            <w:vAlign w:val="bottom"/>
          </w:tcPr>
          <w:p w:rsidR="00D715A4" w:rsidRPr="009A00DA" w:rsidRDefault="00D715A4" w:rsidP="00F41B92">
            <w:pPr>
              <w:spacing w:before="0" w:line="240" w:lineRule="auto"/>
              <w:jc w:val="right"/>
              <w:rPr>
                <w:sz w:val="16"/>
                <w:szCs w:val="16"/>
              </w:rPr>
            </w:pPr>
            <w:r w:rsidRPr="009A00DA">
              <w:rPr>
                <w:sz w:val="16"/>
                <w:szCs w:val="16"/>
              </w:rPr>
              <w:t>–46 095</w:t>
            </w:r>
          </w:p>
        </w:tc>
      </w:tr>
      <w:tr w:rsidR="00D715A4" w:rsidRPr="009A00DA" w:rsidTr="00F41B92">
        <w:trPr>
          <w:trHeight w:val="255"/>
        </w:trPr>
        <w:tc>
          <w:tcPr>
            <w:tcW w:w="3149" w:type="dxa"/>
            <w:vAlign w:val="bottom"/>
          </w:tcPr>
          <w:p w:rsidR="00D715A4" w:rsidRPr="009A00DA" w:rsidRDefault="00D715A4" w:rsidP="00F41B92">
            <w:pPr>
              <w:spacing w:before="0" w:line="240" w:lineRule="auto"/>
              <w:jc w:val="left"/>
              <w:rPr>
                <w:sz w:val="16"/>
                <w:szCs w:val="16"/>
                <w:lang w:eastAsia="en-US"/>
              </w:rPr>
            </w:pPr>
            <w:r w:rsidRPr="009A00DA">
              <w:rPr>
                <w:sz w:val="16"/>
                <w:szCs w:val="16"/>
                <w:lang w:eastAsia="en-US"/>
              </w:rPr>
              <w:t>Finansiella kostnader</w:t>
            </w:r>
          </w:p>
        </w:tc>
        <w:tc>
          <w:tcPr>
            <w:tcW w:w="548" w:type="dxa"/>
            <w:vAlign w:val="bottom"/>
          </w:tcPr>
          <w:p w:rsidR="00D715A4" w:rsidRPr="009A00DA" w:rsidRDefault="00D715A4" w:rsidP="00F41B92">
            <w:pPr>
              <w:spacing w:before="0" w:line="240" w:lineRule="auto"/>
              <w:jc w:val="center"/>
              <w:rPr>
                <w:b/>
                <w:sz w:val="16"/>
                <w:szCs w:val="16"/>
                <w:lang w:eastAsia="en-US"/>
              </w:rPr>
            </w:pPr>
            <w:r w:rsidRPr="009A00DA">
              <w:rPr>
                <w:b/>
                <w:sz w:val="16"/>
                <w:szCs w:val="16"/>
                <w:lang w:eastAsia="en-US"/>
              </w:rPr>
              <w:t>6</w:t>
            </w:r>
          </w:p>
        </w:tc>
        <w:tc>
          <w:tcPr>
            <w:tcW w:w="280" w:type="dxa"/>
            <w:vAlign w:val="bottom"/>
          </w:tcPr>
          <w:p w:rsidR="00D715A4" w:rsidRPr="009A00DA" w:rsidRDefault="00D715A4" w:rsidP="00F41B92">
            <w:pPr>
              <w:spacing w:before="0" w:line="240" w:lineRule="auto"/>
              <w:jc w:val="right"/>
              <w:rPr>
                <w:sz w:val="16"/>
                <w:szCs w:val="16"/>
                <w:lang w:eastAsia="en-US"/>
              </w:rPr>
            </w:pPr>
          </w:p>
        </w:tc>
        <w:tc>
          <w:tcPr>
            <w:tcW w:w="1154" w:type="dxa"/>
            <w:vAlign w:val="bottom"/>
          </w:tcPr>
          <w:p w:rsidR="00D715A4" w:rsidRPr="009A00DA" w:rsidRDefault="00D715A4" w:rsidP="00F41B92">
            <w:pPr>
              <w:spacing w:before="0" w:line="240" w:lineRule="auto"/>
              <w:jc w:val="right"/>
              <w:rPr>
                <w:sz w:val="16"/>
                <w:szCs w:val="16"/>
              </w:rPr>
            </w:pPr>
            <w:r w:rsidRPr="009A00DA">
              <w:rPr>
                <w:sz w:val="16"/>
                <w:szCs w:val="16"/>
              </w:rPr>
              <w:t>–308</w:t>
            </w:r>
          </w:p>
        </w:tc>
        <w:tc>
          <w:tcPr>
            <w:tcW w:w="236" w:type="dxa"/>
          </w:tcPr>
          <w:p w:rsidR="00D715A4" w:rsidRPr="009A00DA" w:rsidRDefault="00D715A4" w:rsidP="00F41B92">
            <w:pPr>
              <w:spacing w:before="0" w:line="240" w:lineRule="auto"/>
              <w:jc w:val="right"/>
              <w:rPr>
                <w:sz w:val="16"/>
                <w:szCs w:val="16"/>
              </w:rPr>
            </w:pPr>
          </w:p>
        </w:tc>
        <w:tc>
          <w:tcPr>
            <w:tcW w:w="1154" w:type="dxa"/>
            <w:vAlign w:val="bottom"/>
          </w:tcPr>
          <w:p w:rsidR="00D715A4" w:rsidRPr="009A00DA" w:rsidRDefault="00D715A4" w:rsidP="00F41B92">
            <w:pPr>
              <w:spacing w:before="0" w:line="240" w:lineRule="auto"/>
              <w:jc w:val="right"/>
              <w:rPr>
                <w:sz w:val="16"/>
                <w:szCs w:val="16"/>
              </w:rPr>
            </w:pPr>
            <w:r w:rsidRPr="009A00DA">
              <w:rPr>
                <w:sz w:val="16"/>
                <w:szCs w:val="16"/>
              </w:rPr>
              <w:t>–707</w:t>
            </w:r>
          </w:p>
        </w:tc>
      </w:tr>
      <w:tr w:rsidR="00D715A4" w:rsidRPr="009A00DA" w:rsidTr="00F41B92">
        <w:trPr>
          <w:trHeight w:val="255"/>
        </w:trPr>
        <w:tc>
          <w:tcPr>
            <w:tcW w:w="3149" w:type="dxa"/>
            <w:vAlign w:val="bottom"/>
          </w:tcPr>
          <w:p w:rsidR="00D715A4" w:rsidRPr="009A00DA" w:rsidRDefault="00D715A4" w:rsidP="00F41B92">
            <w:pPr>
              <w:spacing w:before="0" w:line="240" w:lineRule="auto"/>
              <w:jc w:val="left"/>
              <w:rPr>
                <w:sz w:val="16"/>
                <w:szCs w:val="16"/>
                <w:lang w:eastAsia="en-US"/>
              </w:rPr>
            </w:pPr>
            <w:r w:rsidRPr="009A00DA">
              <w:rPr>
                <w:sz w:val="16"/>
                <w:szCs w:val="16"/>
                <w:lang w:eastAsia="en-US"/>
              </w:rPr>
              <w:t>Avskrivningar och nedskrivningar</w:t>
            </w:r>
          </w:p>
        </w:tc>
        <w:tc>
          <w:tcPr>
            <w:tcW w:w="548" w:type="dxa"/>
            <w:vAlign w:val="bottom"/>
          </w:tcPr>
          <w:p w:rsidR="00D715A4" w:rsidRPr="009A00DA" w:rsidRDefault="00D715A4" w:rsidP="00F41B92">
            <w:pPr>
              <w:spacing w:before="0" w:line="240" w:lineRule="auto"/>
              <w:jc w:val="center"/>
              <w:rPr>
                <w:b/>
                <w:sz w:val="16"/>
                <w:szCs w:val="16"/>
                <w:lang w:eastAsia="en-US"/>
              </w:rPr>
            </w:pPr>
          </w:p>
        </w:tc>
        <w:tc>
          <w:tcPr>
            <w:tcW w:w="280" w:type="dxa"/>
            <w:vAlign w:val="bottom"/>
          </w:tcPr>
          <w:p w:rsidR="00D715A4" w:rsidRPr="009A00DA" w:rsidRDefault="00D715A4" w:rsidP="00F41B92">
            <w:pPr>
              <w:spacing w:before="0" w:line="240" w:lineRule="auto"/>
              <w:jc w:val="right"/>
              <w:rPr>
                <w:sz w:val="16"/>
                <w:szCs w:val="16"/>
                <w:lang w:eastAsia="en-US"/>
              </w:rPr>
            </w:pPr>
          </w:p>
        </w:tc>
        <w:tc>
          <w:tcPr>
            <w:tcW w:w="1154" w:type="dxa"/>
            <w:tcBorders>
              <w:bottom w:val="single" w:sz="4" w:space="0" w:color="auto"/>
            </w:tcBorders>
            <w:vAlign w:val="bottom"/>
          </w:tcPr>
          <w:p w:rsidR="00D715A4" w:rsidRPr="009A00DA" w:rsidRDefault="00D715A4" w:rsidP="00F41B92">
            <w:pPr>
              <w:spacing w:before="0" w:line="240" w:lineRule="auto"/>
              <w:jc w:val="right"/>
              <w:rPr>
                <w:sz w:val="16"/>
                <w:szCs w:val="16"/>
              </w:rPr>
            </w:pPr>
            <w:r w:rsidRPr="009A00DA">
              <w:rPr>
                <w:sz w:val="16"/>
                <w:szCs w:val="16"/>
              </w:rPr>
              <w:t>–3 982</w:t>
            </w:r>
          </w:p>
        </w:tc>
        <w:tc>
          <w:tcPr>
            <w:tcW w:w="236" w:type="dxa"/>
            <w:tcBorders>
              <w:bottom w:val="single" w:sz="4" w:space="0" w:color="auto"/>
            </w:tcBorders>
          </w:tcPr>
          <w:p w:rsidR="00D715A4" w:rsidRPr="009A00DA" w:rsidRDefault="00D715A4" w:rsidP="00F41B92">
            <w:pPr>
              <w:spacing w:before="0" w:line="240" w:lineRule="auto"/>
              <w:jc w:val="right"/>
              <w:rPr>
                <w:sz w:val="16"/>
                <w:szCs w:val="16"/>
              </w:rPr>
            </w:pPr>
          </w:p>
        </w:tc>
        <w:tc>
          <w:tcPr>
            <w:tcW w:w="1154" w:type="dxa"/>
            <w:tcBorders>
              <w:bottom w:val="single" w:sz="4" w:space="0" w:color="auto"/>
            </w:tcBorders>
            <w:vAlign w:val="bottom"/>
          </w:tcPr>
          <w:p w:rsidR="00D715A4" w:rsidRPr="009A00DA" w:rsidRDefault="00D715A4" w:rsidP="00F41B92">
            <w:pPr>
              <w:spacing w:before="0" w:line="240" w:lineRule="auto"/>
              <w:jc w:val="right"/>
              <w:rPr>
                <w:sz w:val="16"/>
                <w:szCs w:val="16"/>
              </w:rPr>
            </w:pPr>
            <w:r w:rsidRPr="009A00DA">
              <w:rPr>
                <w:sz w:val="16"/>
                <w:szCs w:val="16"/>
              </w:rPr>
              <w:t>–6 373</w:t>
            </w:r>
          </w:p>
        </w:tc>
      </w:tr>
      <w:tr w:rsidR="00D715A4" w:rsidRPr="009A00DA" w:rsidTr="00F41B92">
        <w:trPr>
          <w:trHeight w:val="255"/>
        </w:trPr>
        <w:tc>
          <w:tcPr>
            <w:tcW w:w="3149" w:type="dxa"/>
            <w:vAlign w:val="bottom"/>
          </w:tcPr>
          <w:p w:rsidR="00D715A4" w:rsidRPr="009A00DA" w:rsidRDefault="00D715A4" w:rsidP="00F41B92">
            <w:pPr>
              <w:spacing w:before="0" w:line="240" w:lineRule="auto"/>
              <w:jc w:val="left"/>
              <w:rPr>
                <w:b/>
                <w:sz w:val="16"/>
                <w:szCs w:val="16"/>
                <w:lang w:eastAsia="en-US"/>
              </w:rPr>
            </w:pPr>
            <w:r w:rsidRPr="009A00DA">
              <w:rPr>
                <w:b/>
                <w:sz w:val="16"/>
                <w:szCs w:val="16"/>
                <w:lang w:eastAsia="en-US"/>
              </w:rPr>
              <w:t>Summa</w:t>
            </w:r>
          </w:p>
        </w:tc>
        <w:tc>
          <w:tcPr>
            <w:tcW w:w="548" w:type="dxa"/>
            <w:vAlign w:val="bottom"/>
          </w:tcPr>
          <w:p w:rsidR="00D715A4" w:rsidRPr="009A00DA" w:rsidRDefault="00D715A4" w:rsidP="00F41B92">
            <w:pPr>
              <w:spacing w:before="0" w:line="240" w:lineRule="auto"/>
              <w:jc w:val="center"/>
              <w:rPr>
                <w:b/>
                <w:sz w:val="16"/>
                <w:szCs w:val="16"/>
                <w:lang w:eastAsia="en-US"/>
              </w:rPr>
            </w:pPr>
          </w:p>
        </w:tc>
        <w:tc>
          <w:tcPr>
            <w:tcW w:w="280" w:type="dxa"/>
            <w:vAlign w:val="bottom"/>
          </w:tcPr>
          <w:p w:rsidR="00D715A4" w:rsidRPr="009A00DA" w:rsidRDefault="00D715A4" w:rsidP="00F41B92">
            <w:pPr>
              <w:spacing w:before="0" w:line="240" w:lineRule="auto"/>
              <w:jc w:val="right"/>
              <w:rPr>
                <w:b/>
                <w:sz w:val="16"/>
                <w:szCs w:val="16"/>
                <w:lang w:eastAsia="en-US"/>
              </w:rPr>
            </w:pPr>
          </w:p>
        </w:tc>
        <w:tc>
          <w:tcPr>
            <w:tcW w:w="1154" w:type="dxa"/>
            <w:tcBorders>
              <w:top w:val="single" w:sz="4" w:space="0" w:color="auto"/>
            </w:tcBorders>
            <w:vAlign w:val="bottom"/>
          </w:tcPr>
          <w:p w:rsidR="00D715A4" w:rsidRPr="009A00DA" w:rsidRDefault="00D715A4" w:rsidP="00F41B92">
            <w:pPr>
              <w:jc w:val="right"/>
              <w:rPr>
                <w:b/>
                <w:color w:val="000000"/>
                <w:sz w:val="16"/>
                <w:szCs w:val="16"/>
              </w:rPr>
            </w:pPr>
            <w:r w:rsidRPr="009A00DA">
              <w:rPr>
                <w:b/>
                <w:color w:val="000000"/>
                <w:sz w:val="16"/>
                <w:szCs w:val="16"/>
              </w:rPr>
              <w:t>–317 606</w:t>
            </w:r>
          </w:p>
        </w:tc>
        <w:tc>
          <w:tcPr>
            <w:tcW w:w="236" w:type="dxa"/>
            <w:tcBorders>
              <w:top w:val="single" w:sz="4" w:space="0" w:color="auto"/>
            </w:tcBorders>
          </w:tcPr>
          <w:p w:rsidR="00D715A4" w:rsidRPr="009A00DA" w:rsidRDefault="00D715A4" w:rsidP="00F41B92">
            <w:pPr>
              <w:spacing w:before="0" w:line="240" w:lineRule="auto"/>
              <w:jc w:val="right"/>
              <w:rPr>
                <w:b/>
                <w:sz w:val="16"/>
                <w:szCs w:val="16"/>
              </w:rPr>
            </w:pPr>
          </w:p>
        </w:tc>
        <w:tc>
          <w:tcPr>
            <w:tcW w:w="1154" w:type="dxa"/>
            <w:tcBorders>
              <w:top w:val="single" w:sz="4" w:space="0" w:color="auto"/>
            </w:tcBorders>
            <w:vAlign w:val="bottom"/>
          </w:tcPr>
          <w:p w:rsidR="00D715A4" w:rsidRPr="009A00DA" w:rsidRDefault="00D715A4" w:rsidP="00F41B92">
            <w:pPr>
              <w:jc w:val="right"/>
              <w:rPr>
                <w:b/>
                <w:color w:val="000000"/>
                <w:sz w:val="16"/>
                <w:szCs w:val="16"/>
              </w:rPr>
            </w:pPr>
            <w:r w:rsidRPr="009A00DA">
              <w:rPr>
                <w:b/>
                <w:color w:val="000000"/>
                <w:sz w:val="16"/>
                <w:szCs w:val="16"/>
              </w:rPr>
              <w:t>–305 041</w:t>
            </w:r>
          </w:p>
        </w:tc>
      </w:tr>
      <w:tr w:rsidR="00D715A4" w:rsidRPr="009A00DA" w:rsidTr="00F41B92">
        <w:trPr>
          <w:trHeight w:val="255"/>
        </w:trPr>
        <w:tc>
          <w:tcPr>
            <w:tcW w:w="3149" w:type="dxa"/>
            <w:vAlign w:val="bottom"/>
          </w:tcPr>
          <w:p w:rsidR="00D715A4" w:rsidRPr="009A00DA" w:rsidRDefault="00D715A4" w:rsidP="00F41B92">
            <w:pPr>
              <w:spacing w:before="0" w:line="240" w:lineRule="auto"/>
              <w:jc w:val="left"/>
              <w:rPr>
                <w:sz w:val="16"/>
                <w:szCs w:val="16"/>
                <w:lang w:eastAsia="en-US"/>
              </w:rPr>
            </w:pPr>
          </w:p>
        </w:tc>
        <w:tc>
          <w:tcPr>
            <w:tcW w:w="548" w:type="dxa"/>
            <w:vAlign w:val="bottom"/>
          </w:tcPr>
          <w:p w:rsidR="00D715A4" w:rsidRPr="009A00DA" w:rsidRDefault="00D715A4" w:rsidP="00F41B92">
            <w:pPr>
              <w:spacing w:before="0" w:line="240" w:lineRule="auto"/>
              <w:jc w:val="center"/>
              <w:rPr>
                <w:b/>
                <w:sz w:val="16"/>
                <w:szCs w:val="16"/>
                <w:lang w:eastAsia="en-US"/>
              </w:rPr>
            </w:pPr>
          </w:p>
        </w:tc>
        <w:tc>
          <w:tcPr>
            <w:tcW w:w="280" w:type="dxa"/>
            <w:vAlign w:val="bottom"/>
          </w:tcPr>
          <w:p w:rsidR="00D715A4" w:rsidRPr="009A00DA" w:rsidRDefault="00D715A4" w:rsidP="00F41B92">
            <w:pPr>
              <w:spacing w:before="0" w:line="240" w:lineRule="auto"/>
              <w:jc w:val="right"/>
              <w:rPr>
                <w:sz w:val="16"/>
                <w:szCs w:val="16"/>
                <w:lang w:eastAsia="en-US"/>
              </w:rPr>
            </w:pPr>
          </w:p>
        </w:tc>
        <w:tc>
          <w:tcPr>
            <w:tcW w:w="1154" w:type="dxa"/>
            <w:vAlign w:val="bottom"/>
          </w:tcPr>
          <w:p w:rsidR="00D715A4" w:rsidRPr="009A00DA" w:rsidRDefault="00D715A4" w:rsidP="00F41B92">
            <w:pPr>
              <w:spacing w:before="0" w:line="240" w:lineRule="auto"/>
              <w:jc w:val="right"/>
              <w:rPr>
                <w:sz w:val="16"/>
                <w:szCs w:val="16"/>
              </w:rPr>
            </w:pPr>
          </w:p>
        </w:tc>
        <w:tc>
          <w:tcPr>
            <w:tcW w:w="236" w:type="dxa"/>
          </w:tcPr>
          <w:p w:rsidR="00D715A4" w:rsidRPr="009A00DA" w:rsidRDefault="00D715A4" w:rsidP="00F41B92">
            <w:pPr>
              <w:spacing w:before="0" w:line="240" w:lineRule="auto"/>
              <w:jc w:val="right"/>
              <w:rPr>
                <w:sz w:val="16"/>
                <w:szCs w:val="16"/>
              </w:rPr>
            </w:pPr>
          </w:p>
        </w:tc>
        <w:tc>
          <w:tcPr>
            <w:tcW w:w="1154" w:type="dxa"/>
            <w:vAlign w:val="bottom"/>
          </w:tcPr>
          <w:p w:rsidR="00D715A4" w:rsidRPr="009A00DA" w:rsidRDefault="00D715A4" w:rsidP="00F41B92">
            <w:pPr>
              <w:spacing w:before="0" w:line="240" w:lineRule="auto"/>
              <w:jc w:val="right"/>
              <w:rPr>
                <w:sz w:val="16"/>
                <w:szCs w:val="16"/>
              </w:rPr>
            </w:pPr>
          </w:p>
        </w:tc>
      </w:tr>
      <w:tr w:rsidR="00D715A4" w:rsidRPr="009A00DA" w:rsidTr="00F41B92">
        <w:trPr>
          <w:trHeight w:val="255"/>
        </w:trPr>
        <w:tc>
          <w:tcPr>
            <w:tcW w:w="3149" w:type="dxa"/>
            <w:vAlign w:val="bottom"/>
          </w:tcPr>
          <w:p w:rsidR="00D715A4" w:rsidRPr="009A00DA" w:rsidRDefault="00D715A4" w:rsidP="00F41B92">
            <w:pPr>
              <w:spacing w:before="0" w:line="240" w:lineRule="auto"/>
              <w:jc w:val="left"/>
              <w:rPr>
                <w:b/>
                <w:sz w:val="16"/>
                <w:szCs w:val="16"/>
                <w:lang w:eastAsia="en-US"/>
              </w:rPr>
            </w:pPr>
            <w:r w:rsidRPr="009A00DA">
              <w:rPr>
                <w:b/>
                <w:sz w:val="16"/>
                <w:szCs w:val="16"/>
                <w:lang w:eastAsia="en-US"/>
              </w:rPr>
              <w:t>Verksamhetsutfall</w:t>
            </w:r>
          </w:p>
        </w:tc>
        <w:tc>
          <w:tcPr>
            <w:tcW w:w="548" w:type="dxa"/>
            <w:vAlign w:val="bottom"/>
          </w:tcPr>
          <w:p w:rsidR="00D715A4" w:rsidRPr="009A00DA" w:rsidRDefault="00D715A4" w:rsidP="00F41B92">
            <w:pPr>
              <w:spacing w:before="0" w:line="240" w:lineRule="auto"/>
              <w:jc w:val="center"/>
              <w:rPr>
                <w:b/>
                <w:sz w:val="16"/>
                <w:szCs w:val="16"/>
                <w:lang w:eastAsia="en-US"/>
              </w:rPr>
            </w:pPr>
          </w:p>
        </w:tc>
        <w:tc>
          <w:tcPr>
            <w:tcW w:w="280" w:type="dxa"/>
            <w:vAlign w:val="bottom"/>
          </w:tcPr>
          <w:p w:rsidR="00D715A4" w:rsidRPr="009A00DA" w:rsidRDefault="00D715A4" w:rsidP="00F41B92">
            <w:pPr>
              <w:spacing w:before="0" w:line="240" w:lineRule="auto"/>
              <w:jc w:val="right"/>
              <w:rPr>
                <w:sz w:val="16"/>
                <w:szCs w:val="16"/>
                <w:lang w:eastAsia="en-US"/>
              </w:rPr>
            </w:pPr>
          </w:p>
        </w:tc>
        <w:tc>
          <w:tcPr>
            <w:tcW w:w="1154" w:type="dxa"/>
            <w:vAlign w:val="bottom"/>
          </w:tcPr>
          <w:p w:rsidR="00D715A4" w:rsidRPr="009A00DA" w:rsidRDefault="00D715A4" w:rsidP="00F41B92">
            <w:pPr>
              <w:spacing w:before="0" w:line="240" w:lineRule="auto"/>
              <w:jc w:val="right"/>
              <w:rPr>
                <w:b/>
                <w:sz w:val="16"/>
                <w:szCs w:val="16"/>
                <w:lang w:eastAsia="en-US"/>
              </w:rPr>
            </w:pPr>
            <w:r w:rsidRPr="009A00DA">
              <w:rPr>
                <w:b/>
                <w:sz w:val="16"/>
                <w:szCs w:val="16"/>
                <w:lang w:eastAsia="en-US"/>
              </w:rPr>
              <w:t>80</w:t>
            </w:r>
          </w:p>
        </w:tc>
        <w:tc>
          <w:tcPr>
            <w:tcW w:w="236" w:type="dxa"/>
          </w:tcPr>
          <w:p w:rsidR="00D715A4" w:rsidRPr="009A00DA" w:rsidRDefault="00D715A4" w:rsidP="00F41B92">
            <w:pPr>
              <w:spacing w:before="0" w:line="240" w:lineRule="auto"/>
              <w:jc w:val="right"/>
              <w:rPr>
                <w:b/>
                <w:sz w:val="16"/>
                <w:szCs w:val="16"/>
                <w:lang w:eastAsia="en-US"/>
              </w:rPr>
            </w:pPr>
          </w:p>
        </w:tc>
        <w:tc>
          <w:tcPr>
            <w:tcW w:w="1154" w:type="dxa"/>
            <w:vAlign w:val="bottom"/>
          </w:tcPr>
          <w:p w:rsidR="00D715A4" w:rsidRPr="009A00DA" w:rsidRDefault="00D715A4" w:rsidP="00F41B92">
            <w:pPr>
              <w:spacing w:before="0" w:line="240" w:lineRule="auto"/>
              <w:jc w:val="right"/>
              <w:rPr>
                <w:b/>
                <w:sz w:val="16"/>
                <w:szCs w:val="16"/>
                <w:lang w:eastAsia="en-US"/>
              </w:rPr>
            </w:pPr>
            <w:r w:rsidRPr="009A00DA">
              <w:rPr>
                <w:b/>
                <w:sz w:val="16"/>
                <w:szCs w:val="16"/>
                <w:lang w:eastAsia="en-US"/>
              </w:rPr>
              <w:t>15 904</w:t>
            </w:r>
          </w:p>
        </w:tc>
      </w:tr>
      <w:tr w:rsidR="00D715A4" w:rsidRPr="009A00DA" w:rsidTr="00F41B92">
        <w:trPr>
          <w:trHeight w:val="300"/>
        </w:trPr>
        <w:tc>
          <w:tcPr>
            <w:tcW w:w="3149" w:type="dxa"/>
            <w:vAlign w:val="bottom"/>
          </w:tcPr>
          <w:p w:rsidR="00D715A4" w:rsidRPr="009A00DA" w:rsidRDefault="00D715A4" w:rsidP="00F41B92">
            <w:pPr>
              <w:spacing w:before="0" w:line="240" w:lineRule="auto"/>
              <w:jc w:val="left"/>
              <w:rPr>
                <w:sz w:val="16"/>
                <w:szCs w:val="16"/>
                <w:lang w:eastAsia="en-US"/>
              </w:rPr>
            </w:pPr>
          </w:p>
        </w:tc>
        <w:tc>
          <w:tcPr>
            <w:tcW w:w="548" w:type="dxa"/>
            <w:vAlign w:val="bottom"/>
          </w:tcPr>
          <w:p w:rsidR="00D715A4" w:rsidRPr="009A00DA" w:rsidRDefault="00D715A4" w:rsidP="00F41B92">
            <w:pPr>
              <w:spacing w:before="0" w:line="240" w:lineRule="auto"/>
              <w:jc w:val="center"/>
              <w:rPr>
                <w:b/>
                <w:sz w:val="16"/>
                <w:szCs w:val="16"/>
                <w:lang w:eastAsia="en-US"/>
              </w:rPr>
            </w:pPr>
          </w:p>
        </w:tc>
        <w:tc>
          <w:tcPr>
            <w:tcW w:w="280" w:type="dxa"/>
            <w:vAlign w:val="bottom"/>
          </w:tcPr>
          <w:p w:rsidR="00D715A4" w:rsidRPr="009A00DA" w:rsidRDefault="00D715A4" w:rsidP="00F41B92">
            <w:pPr>
              <w:spacing w:before="0" w:line="240" w:lineRule="auto"/>
              <w:jc w:val="right"/>
              <w:rPr>
                <w:sz w:val="16"/>
                <w:szCs w:val="16"/>
                <w:lang w:eastAsia="en-US"/>
              </w:rPr>
            </w:pPr>
          </w:p>
        </w:tc>
        <w:tc>
          <w:tcPr>
            <w:tcW w:w="1154" w:type="dxa"/>
            <w:vAlign w:val="bottom"/>
          </w:tcPr>
          <w:p w:rsidR="00D715A4" w:rsidRPr="009A00DA" w:rsidRDefault="00D715A4" w:rsidP="00F41B92">
            <w:pPr>
              <w:spacing w:before="0" w:line="240" w:lineRule="auto"/>
              <w:jc w:val="right"/>
              <w:rPr>
                <w:sz w:val="16"/>
                <w:szCs w:val="16"/>
                <w:lang w:eastAsia="en-US"/>
              </w:rPr>
            </w:pPr>
          </w:p>
        </w:tc>
        <w:tc>
          <w:tcPr>
            <w:tcW w:w="236" w:type="dxa"/>
          </w:tcPr>
          <w:p w:rsidR="00D715A4" w:rsidRPr="009A00DA" w:rsidRDefault="00D715A4" w:rsidP="00F41B92">
            <w:pPr>
              <w:spacing w:before="0" w:line="240" w:lineRule="auto"/>
              <w:jc w:val="right"/>
              <w:rPr>
                <w:sz w:val="16"/>
                <w:szCs w:val="16"/>
                <w:lang w:eastAsia="en-US"/>
              </w:rPr>
            </w:pPr>
          </w:p>
        </w:tc>
        <w:tc>
          <w:tcPr>
            <w:tcW w:w="1154" w:type="dxa"/>
            <w:vAlign w:val="bottom"/>
          </w:tcPr>
          <w:p w:rsidR="00D715A4" w:rsidRPr="009A00DA" w:rsidRDefault="00D715A4" w:rsidP="00F41B92">
            <w:pPr>
              <w:spacing w:before="0" w:line="240" w:lineRule="auto"/>
              <w:jc w:val="right"/>
              <w:rPr>
                <w:sz w:val="16"/>
                <w:szCs w:val="16"/>
                <w:lang w:eastAsia="en-US"/>
              </w:rPr>
            </w:pPr>
          </w:p>
        </w:tc>
      </w:tr>
      <w:tr w:rsidR="00D715A4" w:rsidRPr="009A00DA" w:rsidTr="00F41B92">
        <w:trPr>
          <w:trHeight w:val="255"/>
        </w:trPr>
        <w:tc>
          <w:tcPr>
            <w:tcW w:w="3149" w:type="dxa"/>
            <w:vAlign w:val="bottom"/>
          </w:tcPr>
          <w:p w:rsidR="00D715A4" w:rsidRPr="009A00DA" w:rsidRDefault="00D715A4" w:rsidP="00F41B92">
            <w:pPr>
              <w:spacing w:before="0" w:line="240" w:lineRule="auto"/>
              <w:jc w:val="left"/>
              <w:rPr>
                <w:b/>
                <w:sz w:val="16"/>
                <w:szCs w:val="16"/>
                <w:lang w:eastAsia="en-US"/>
              </w:rPr>
            </w:pPr>
            <w:r w:rsidRPr="009A00DA">
              <w:rPr>
                <w:b/>
                <w:sz w:val="16"/>
                <w:szCs w:val="16"/>
                <w:lang w:eastAsia="en-US"/>
              </w:rPr>
              <w:t>Uppbördsverksamhet</w:t>
            </w:r>
          </w:p>
        </w:tc>
        <w:tc>
          <w:tcPr>
            <w:tcW w:w="548" w:type="dxa"/>
            <w:vAlign w:val="bottom"/>
          </w:tcPr>
          <w:p w:rsidR="00D715A4" w:rsidRPr="009A00DA" w:rsidRDefault="00D715A4" w:rsidP="00F41B92">
            <w:pPr>
              <w:spacing w:before="0" w:line="240" w:lineRule="auto"/>
              <w:jc w:val="center"/>
              <w:rPr>
                <w:b/>
                <w:sz w:val="16"/>
                <w:szCs w:val="16"/>
                <w:lang w:eastAsia="en-US"/>
              </w:rPr>
            </w:pPr>
          </w:p>
        </w:tc>
        <w:tc>
          <w:tcPr>
            <w:tcW w:w="280" w:type="dxa"/>
            <w:vAlign w:val="bottom"/>
          </w:tcPr>
          <w:p w:rsidR="00D715A4" w:rsidRPr="009A00DA" w:rsidRDefault="00D715A4" w:rsidP="00F41B92">
            <w:pPr>
              <w:spacing w:before="0" w:line="240" w:lineRule="auto"/>
              <w:jc w:val="right"/>
              <w:rPr>
                <w:sz w:val="16"/>
                <w:szCs w:val="16"/>
                <w:lang w:eastAsia="en-US"/>
              </w:rPr>
            </w:pPr>
          </w:p>
        </w:tc>
        <w:tc>
          <w:tcPr>
            <w:tcW w:w="1154" w:type="dxa"/>
            <w:vAlign w:val="bottom"/>
          </w:tcPr>
          <w:p w:rsidR="00D715A4" w:rsidRPr="009A00DA" w:rsidRDefault="00D715A4" w:rsidP="00F41B92">
            <w:pPr>
              <w:spacing w:before="0" w:line="240" w:lineRule="auto"/>
              <w:jc w:val="right"/>
              <w:rPr>
                <w:sz w:val="16"/>
                <w:szCs w:val="16"/>
                <w:lang w:eastAsia="en-US"/>
              </w:rPr>
            </w:pPr>
          </w:p>
        </w:tc>
        <w:tc>
          <w:tcPr>
            <w:tcW w:w="236" w:type="dxa"/>
          </w:tcPr>
          <w:p w:rsidR="00D715A4" w:rsidRPr="009A00DA" w:rsidRDefault="00D715A4" w:rsidP="00F41B92">
            <w:pPr>
              <w:spacing w:before="0" w:line="240" w:lineRule="auto"/>
              <w:jc w:val="right"/>
              <w:rPr>
                <w:sz w:val="16"/>
                <w:szCs w:val="16"/>
                <w:lang w:eastAsia="en-US"/>
              </w:rPr>
            </w:pPr>
          </w:p>
        </w:tc>
        <w:tc>
          <w:tcPr>
            <w:tcW w:w="1154" w:type="dxa"/>
            <w:vAlign w:val="bottom"/>
          </w:tcPr>
          <w:p w:rsidR="00D715A4" w:rsidRPr="009A00DA" w:rsidRDefault="00D715A4" w:rsidP="00F41B92">
            <w:pPr>
              <w:spacing w:before="0" w:line="240" w:lineRule="auto"/>
              <w:jc w:val="right"/>
              <w:rPr>
                <w:sz w:val="16"/>
                <w:szCs w:val="16"/>
                <w:lang w:eastAsia="en-US"/>
              </w:rPr>
            </w:pPr>
          </w:p>
        </w:tc>
      </w:tr>
      <w:tr w:rsidR="00D715A4" w:rsidRPr="009A00DA" w:rsidTr="00F41B92">
        <w:trPr>
          <w:trHeight w:val="255"/>
        </w:trPr>
        <w:tc>
          <w:tcPr>
            <w:tcW w:w="3149" w:type="dxa"/>
            <w:vAlign w:val="bottom"/>
          </w:tcPr>
          <w:p w:rsidR="00D715A4" w:rsidRPr="009A00DA" w:rsidRDefault="00D715A4" w:rsidP="00F41B92">
            <w:pPr>
              <w:spacing w:before="0" w:line="240" w:lineRule="auto"/>
              <w:jc w:val="left"/>
              <w:rPr>
                <w:sz w:val="16"/>
                <w:szCs w:val="16"/>
                <w:lang w:eastAsia="en-US"/>
              </w:rPr>
            </w:pPr>
            <w:r w:rsidRPr="009A00DA">
              <w:rPr>
                <w:sz w:val="16"/>
                <w:szCs w:val="16"/>
                <w:lang w:eastAsia="en-US"/>
              </w:rPr>
              <w:t>Intäkter av avgifter m.m. samt andra intäkter som inte disponeras av myndigheten</w:t>
            </w:r>
          </w:p>
        </w:tc>
        <w:tc>
          <w:tcPr>
            <w:tcW w:w="548" w:type="dxa"/>
            <w:vAlign w:val="bottom"/>
          </w:tcPr>
          <w:p w:rsidR="00D715A4" w:rsidRPr="009A00DA" w:rsidRDefault="0058581A" w:rsidP="00F41B92">
            <w:pPr>
              <w:spacing w:before="0" w:line="240" w:lineRule="auto"/>
              <w:jc w:val="center"/>
              <w:rPr>
                <w:b/>
                <w:sz w:val="16"/>
                <w:szCs w:val="16"/>
                <w:lang w:eastAsia="en-US"/>
              </w:rPr>
            </w:pPr>
            <w:r w:rsidRPr="009A00DA">
              <w:rPr>
                <w:b/>
                <w:sz w:val="16"/>
                <w:szCs w:val="16"/>
                <w:lang w:eastAsia="en-US"/>
              </w:rPr>
              <w:t>7</w:t>
            </w:r>
          </w:p>
        </w:tc>
        <w:tc>
          <w:tcPr>
            <w:tcW w:w="280" w:type="dxa"/>
            <w:vAlign w:val="bottom"/>
          </w:tcPr>
          <w:p w:rsidR="00D715A4" w:rsidRPr="009A00DA" w:rsidRDefault="00D715A4" w:rsidP="00F41B92">
            <w:pPr>
              <w:spacing w:before="0" w:line="240" w:lineRule="auto"/>
              <w:jc w:val="right"/>
              <w:rPr>
                <w:sz w:val="16"/>
                <w:szCs w:val="16"/>
                <w:lang w:eastAsia="en-US"/>
              </w:rPr>
            </w:pPr>
          </w:p>
        </w:tc>
        <w:tc>
          <w:tcPr>
            <w:tcW w:w="1154" w:type="dxa"/>
            <w:vAlign w:val="bottom"/>
          </w:tcPr>
          <w:p w:rsidR="00D715A4" w:rsidRPr="009A00DA" w:rsidRDefault="00D715A4" w:rsidP="00F41B92">
            <w:pPr>
              <w:pStyle w:val="Normaltindrag"/>
              <w:jc w:val="right"/>
              <w:rPr>
                <w:sz w:val="16"/>
                <w:szCs w:val="16"/>
              </w:rPr>
            </w:pPr>
            <w:r w:rsidRPr="009A00DA">
              <w:rPr>
                <w:sz w:val="16"/>
                <w:szCs w:val="16"/>
              </w:rPr>
              <w:t>119 673</w:t>
            </w:r>
          </w:p>
        </w:tc>
        <w:tc>
          <w:tcPr>
            <w:tcW w:w="236" w:type="dxa"/>
          </w:tcPr>
          <w:p w:rsidR="00D715A4" w:rsidRPr="009A00DA" w:rsidRDefault="00D715A4" w:rsidP="00F41B92">
            <w:pPr>
              <w:pStyle w:val="Normaltindrag"/>
              <w:jc w:val="right"/>
              <w:rPr>
                <w:sz w:val="16"/>
                <w:szCs w:val="16"/>
              </w:rPr>
            </w:pPr>
          </w:p>
        </w:tc>
        <w:tc>
          <w:tcPr>
            <w:tcW w:w="1154" w:type="dxa"/>
            <w:vAlign w:val="bottom"/>
          </w:tcPr>
          <w:p w:rsidR="00D715A4" w:rsidRPr="009A00DA" w:rsidRDefault="00D715A4" w:rsidP="00F41B92">
            <w:pPr>
              <w:pStyle w:val="Normaltindrag"/>
              <w:jc w:val="right"/>
              <w:rPr>
                <w:sz w:val="16"/>
                <w:szCs w:val="16"/>
              </w:rPr>
            </w:pPr>
            <w:r w:rsidRPr="009A00DA">
              <w:rPr>
                <w:sz w:val="16"/>
                <w:szCs w:val="16"/>
              </w:rPr>
              <w:t>135 457</w:t>
            </w:r>
          </w:p>
        </w:tc>
      </w:tr>
      <w:tr w:rsidR="00D715A4" w:rsidRPr="009A00DA" w:rsidTr="00F41B92">
        <w:trPr>
          <w:trHeight w:val="255"/>
        </w:trPr>
        <w:tc>
          <w:tcPr>
            <w:tcW w:w="3149" w:type="dxa"/>
            <w:vAlign w:val="bottom"/>
          </w:tcPr>
          <w:p w:rsidR="00D715A4" w:rsidRPr="009A00DA" w:rsidRDefault="00D715A4" w:rsidP="00F41B92">
            <w:pPr>
              <w:spacing w:before="0" w:line="240" w:lineRule="auto"/>
              <w:jc w:val="left"/>
              <w:rPr>
                <w:sz w:val="16"/>
                <w:szCs w:val="16"/>
                <w:lang w:eastAsia="en-US"/>
              </w:rPr>
            </w:pPr>
            <w:r w:rsidRPr="009A00DA">
              <w:rPr>
                <w:sz w:val="16"/>
                <w:szCs w:val="16"/>
                <w:lang w:eastAsia="en-US"/>
              </w:rPr>
              <w:t>Medel som tillförts statsbudgeten från up</w:t>
            </w:r>
            <w:r w:rsidRPr="009A00DA">
              <w:rPr>
                <w:sz w:val="16"/>
                <w:szCs w:val="16"/>
                <w:lang w:eastAsia="en-US"/>
              </w:rPr>
              <w:t>p</w:t>
            </w:r>
            <w:r w:rsidRPr="009A00DA">
              <w:rPr>
                <w:sz w:val="16"/>
                <w:szCs w:val="16"/>
                <w:lang w:eastAsia="en-US"/>
              </w:rPr>
              <w:t>bördsverksamhet</w:t>
            </w:r>
          </w:p>
        </w:tc>
        <w:tc>
          <w:tcPr>
            <w:tcW w:w="548" w:type="dxa"/>
            <w:vAlign w:val="bottom"/>
          </w:tcPr>
          <w:p w:rsidR="00D715A4" w:rsidRPr="009A00DA" w:rsidRDefault="00D715A4" w:rsidP="00F41B92">
            <w:pPr>
              <w:spacing w:before="0" w:line="240" w:lineRule="auto"/>
              <w:jc w:val="center"/>
              <w:rPr>
                <w:b/>
                <w:sz w:val="16"/>
                <w:szCs w:val="16"/>
                <w:lang w:eastAsia="en-US"/>
              </w:rPr>
            </w:pPr>
          </w:p>
        </w:tc>
        <w:tc>
          <w:tcPr>
            <w:tcW w:w="280" w:type="dxa"/>
            <w:vAlign w:val="bottom"/>
          </w:tcPr>
          <w:p w:rsidR="00D715A4" w:rsidRPr="009A00DA" w:rsidRDefault="00D715A4" w:rsidP="00F41B92">
            <w:pPr>
              <w:spacing w:before="0" w:line="240" w:lineRule="auto"/>
              <w:jc w:val="right"/>
              <w:rPr>
                <w:sz w:val="16"/>
                <w:szCs w:val="16"/>
                <w:lang w:eastAsia="en-US"/>
              </w:rPr>
            </w:pPr>
          </w:p>
        </w:tc>
        <w:tc>
          <w:tcPr>
            <w:tcW w:w="1154" w:type="dxa"/>
            <w:tcBorders>
              <w:bottom w:val="single" w:sz="4" w:space="0" w:color="auto"/>
            </w:tcBorders>
            <w:vAlign w:val="bottom"/>
          </w:tcPr>
          <w:p w:rsidR="00D715A4" w:rsidRPr="009A00DA" w:rsidRDefault="00D715A4" w:rsidP="00F41B92">
            <w:pPr>
              <w:pStyle w:val="Normaltindrag"/>
              <w:jc w:val="right"/>
              <w:rPr>
                <w:sz w:val="16"/>
                <w:szCs w:val="16"/>
              </w:rPr>
            </w:pPr>
            <w:r w:rsidRPr="009A00DA">
              <w:rPr>
                <w:sz w:val="16"/>
                <w:szCs w:val="16"/>
              </w:rPr>
              <w:t>–118 375</w:t>
            </w:r>
          </w:p>
        </w:tc>
        <w:tc>
          <w:tcPr>
            <w:tcW w:w="236" w:type="dxa"/>
            <w:tcBorders>
              <w:bottom w:val="single" w:sz="4" w:space="0" w:color="auto"/>
            </w:tcBorders>
          </w:tcPr>
          <w:p w:rsidR="00D715A4" w:rsidRPr="009A00DA" w:rsidRDefault="00D715A4" w:rsidP="00F41B92">
            <w:pPr>
              <w:pStyle w:val="Normaltindrag"/>
              <w:jc w:val="right"/>
              <w:rPr>
                <w:sz w:val="16"/>
                <w:szCs w:val="16"/>
              </w:rPr>
            </w:pPr>
          </w:p>
        </w:tc>
        <w:tc>
          <w:tcPr>
            <w:tcW w:w="1154" w:type="dxa"/>
            <w:tcBorders>
              <w:bottom w:val="single" w:sz="4" w:space="0" w:color="auto"/>
            </w:tcBorders>
            <w:vAlign w:val="bottom"/>
          </w:tcPr>
          <w:p w:rsidR="00D715A4" w:rsidRPr="009A00DA" w:rsidRDefault="00D715A4" w:rsidP="00F41B92">
            <w:pPr>
              <w:pStyle w:val="Normaltindrag"/>
              <w:jc w:val="right"/>
              <w:rPr>
                <w:sz w:val="16"/>
                <w:szCs w:val="16"/>
              </w:rPr>
            </w:pPr>
            <w:r w:rsidRPr="009A00DA">
              <w:rPr>
                <w:sz w:val="16"/>
                <w:szCs w:val="16"/>
              </w:rPr>
              <w:t>–133 405</w:t>
            </w:r>
          </w:p>
        </w:tc>
      </w:tr>
      <w:tr w:rsidR="00D715A4" w:rsidRPr="009A00DA" w:rsidTr="00F41B92">
        <w:trPr>
          <w:trHeight w:val="255"/>
        </w:trPr>
        <w:tc>
          <w:tcPr>
            <w:tcW w:w="3149" w:type="dxa"/>
            <w:vAlign w:val="bottom"/>
          </w:tcPr>
          <w:p w:rsidR="00D715A4" w:rsidRPr="009A00DA" w:rsidRDefault="00D715A4" w:rsidP="00F41B92">
            <w:pPr>
              <w:spacing w:before="0" w:line="240" w:lineRule="auto"/>
              <w:jc w:val="left"/>
              <w:rPr>
                <w:b/>
                <w:sz w:val="16"/>
                <w:szCs w:val="16"/>
                <w:lang w:eastAsia="en-US"/>
              </w:rPr>
            </w:pPr>
            <w:r w:rsidRPr="009A00DA">
              <w:rPr>
                <w:b/>
                <w:sz w:val="16"/>
                <w:szCs w:val="16"/>
                <w:lang w:eastAsia="en-US"/>
              </w:rPr>
              <w:t>Saldo</w:t>
            </w:r>
          </w:p>
        </w:tc>
        <w:tc>
          <w:tcPr>
            <w:tcW w:w="548" w:type="dxa"/>
            <w:vAlign w:val="bottom"/>
          </w:tcPr>
          <w:p w:rsidR="00D715A4" w:rsidRPr="009A00DA" w:rsidRDefault="00D715A4" w:rsidP="00F41B92">
            <w:pPr>
              <w:spacing w:before="0" w:line="240" w:lineRule="auto"/>
              <w:jc w:val="center"/>
              <w:rPr>
                <w:b/>
                <w:sz w:val="16"/>
                <w:szCs w:val="16"/>
                <w:lang w:eastAsia="en-US"/>
              </w:rPr>
            </w:pPr>
          </w:p>
        </w:tc>
        <w:tc>
          <w:tcPr>
            <w:tcW w:w="280" w:type="dxa"/>
            <w:vAlign w:val="bottom"/>
          </w:tcPr>
          <w:p w:rsidR="00D715A4" w:rsidRPr="009A00DA" w:rsidRDefault="00D715A4" w:rsidP="00F41B92">
            <w:pPr>
              <w:spacing w:before="0" w:line="240" w:lineRule="auto"/>
              <w:jc w:val="right"/>
              <w:rPr>
                <w:b/>
                <w:sz w:val="16"/>
                <w:szCs w:val="16"/>
                <w:lang w:eastAsia="en-US"/>
              </w:rPr>
            </w:pPr>
          </w:p>
        </w:tc>
        <w:tc>
          <w:tcPr>
            <w:tcW w:w="1154" w:type="dxa"/>
            <w:tcBorders>
              <w:top w:val="single" w:sz="4" w:space="0" w:color="auto"/>
            </w:tcBorders>
            <w:vAlign w:val="bottom"/>
          </w:tcPr>
          <w:p w:rsidR="00D715A4" w:rsidRPr="009A00DA" w:rsidRDefault="00D715A4" w:rsidP="00F41B92">
            <w:pPr>
              <w:spacing w:before="0" w:line="240" w:lineRule="auto"/>
              <w:jc w:val="right"/>
              <w:rPr>
                <w:b/>
                <w:sz w:val="16"/>
                <w:szCs w:val="16"/>
                <w:lang w:eastAsia="en-US"/>
              </w:rPr>
            </w:pPr>
            <w:r w:rsidRPr="009A00DA">
              <w:rPr>
                <w:b/>
                <w:sz w:val="16"/>
                <w:szCs w:val="16"/>
                <w:lang w:eastAsia="en-US"/>
              </w:rPr>
              <w:t>1 298</w:t>
            </w:r>
          </w:p>
        </w:tc>
        <w:tc>
          <w:tcPr>
            <w:tcW w:w="236" w:type="dxa"/>
            <w:tcBorders>
              <w:top w:val="single" w:sz="4" w:space="0" w:color="auto"/>
            </w:tcBorders>
          </w:tcPr>
          <w:p w:rsidR="00D715A4" w:rsidRPr="009A00DA" w:rsidRDefault="00D715A4" w:rsidP="00F41B92">
            <w:pPr>
              <w:spacing w:before="0" w:line="240" w:lineRule="auto"/>
              <w:jc w:val="right"/>
              <w:rPr>
                <w:b/>
                <w:sz w:val="16"/>
                <w:szCs w:val="16"/>
                <w:lang w:eastAsia="en-US"/>
              </w:rPr>
            </w:pPr>
          </w:p>
        </w:tc>
        <w:tc>
          <w:tcPr>
            <w:tcW w:w="1154" w:type="dxa"/>
            <w:tcBorders>
              <w:top w:val="single" w:sz="4" w:space="0" w:color="auto"/>
            </w:tcBorders>
            <w:vAlign w:val="bottom"/>
          </w:tcPr>
          <w:p w:rsidR="00D715A4" w:rsidRPr="009A00DA" w:rsidRDefault="00D715A4" w:rsidP="00F41B92">
            <w:pPr>
              <w:spacing w:before="0" w:line="240" w:lineRule="auto"/>
              <w:jc w:val="right"/>
              <w:rPr>
                <w:b/>
                <w:sz w:val="16"/>
                <w:szCs w:val="16"/>
                <w:lang w:eastAsia="en-US"/>
              </w:rPr>
            </w:pPr>
            <w:r w:rsidRPr="009A00DA">
              <w:rPr>
                <w:b/>
                <w:sz w:val="16"/>
                <w:szCs w:val="16"/>
                <w:lang w:eastAsia="en-US"/>
              </w:rPr>
              <w:t>2 053</w:t>
            </w:r>
          </w:p>
        </w:tc>
      </w:tr>
      <w:tr w:rsidR="00D715A4" w:rsidRPr="009A00DA" w:rsidTr="00F41B92">
        <w:trPr>
          <w:trHeight w:val="255"/>
        </w:trPr>
        <w:tc>
          <w:tcPr>
            <w:tcW w:w="3149" w:type="dxa"/>
            <w:vAlign w:val="bottom"/>
          </w:tcPr>
          <w:p w:rsidR="00D715A4" w:rsidRPr="009A00DA" w:rsidRDefault="00D715A4" w:rsidP="00F41B92">
            <w:pPr>
              <w:spacing w:before="0" w:line="240" w:lineRule="auto"/>
              <w:jc w:val="left"/>
              <w:rPr>
                <w:sz w:val="16"/>
                <w:szCs w:val="16"/>
                <w:lang w:eastAsia="en-US"/>
              </w:rPr>
            </w:pPr>
          </w:p>
        </w:tc>
        <w:tc>
          <w:tcPr>
            <w:tcW w:w="548" w:type="dxa"/>
            <w:vAlign w:val="bottom"/>
          </w:tcPr>
          <w:p w:rsidR="00D715A4" w:rsidRPr="009A00DA" w:rsidRDefault="00D715A4" w:rsidP="00F41B92">
            <w:pPr>
              <w:spacing w:before="0" w:line="240" w:lineRule="auto"/>
              <w:jc w:val="center"/>
              <w:rPr>
                <w:b/>
                <w:sz w:val="16"/>
                <w:szCs w:val="16"/>
                <w:lang w:eastAsia="en-US"/>
              </w:rPr>
            </w:pPr>
          </w:p>
        </w:tc>
        <w:tc>
          <w:tcPr>
            <w:tcW w:w="280" w:type="dxa"/>
            <w:vAlign w:val="bottom"/>
          </w:tcPr>
          <w:p w:rsidR="00D715A4" w:rsidRPr="009A00DA" w:rsidRDefault="00D715A4" w:rsidP="00F41B92">
            <w:pPr>
              <w:spacing w:before="0" w:line="240" w:lineRule="auto"/>
              <w:jc w:val="right"/>
              <w:rPr>
                <w:sz w:val="16"/>
                <w:szCs w:val="16"/>
                <w:lang w:eastAsia="en-US"/>
              </w:rPr>
            </w:pPr>
          </w:p>
        </w:tc>
        <w:tc>
          <w:tcPr>
            <w:tcW w:w="1154" w:type="dxa"/>
            <w:vAlign w:val="bottom"/>
          </w:tcPr>
          <w:p w:rsidR="00D715A4" w:rsidRPr="009A00DA" w:rsidRDefault="00D715A4" w:rsidP="00F41B92">
            <w:pPr>
              <w:spacing w:before="0" w:line="240" w:lineRule="auto"/>
              <w:jc w:val="right"/>
              <w:rPr>
                <w:sz w:val="16"/>
                <w:szCs w:val="16"/>
                <w:lang w:eastAsia="en-US"/>
              </w:rPr>
            </w:pPr>
          </w:p>
        </w:tc>
        <w:tc>
          <w:tcPr>
            <w:tcW w:w="236" w:type="dxa"/>
          </w:tcPr>
          <w:p w:rsidR="00D715A4" w:rsidRPr="009A00DA" w:rsidRDefault="00D715A4" w:rsidP="00F41B92">
            <w:pPr>
              <w:spacing w:before="0" w:line="240" w:lineRule="auto"/>
              <w:jc w:val="right"/>
              <w:rPr>
                <w:sz w:val="16"/>
                <w:szCs w:val="16"/>
                <w:lang w:eastAsia="en-US"/>
              </w:rPr>
            </w:pPr>
          </w:p>
        </w:tc>
        <w:tc>
          <w:tcPr>
            <w:tcW w:w="1154" w:type="dxa"/>
            <w:vAlign w:val="bottom"/>
          </w:tcPr>
          <w:p w:rsidR="00D715A4" w:rsidRPr="009A00DA" w:rsidRDefault="00D715A4" w:rsidP="00F41B92">
            <w:pPr>
              <w:spacing w:before="0" w:line="240" w:lineRule="auto"/>
              <w:jc w:val="right"/>
              <w:rPr>
                <w:sz w:val="16"/>
                <w:szCs w:val="16"/>
                <w:lang w:eastAsia="en-US"/>
              </w:rPr>
            </w:pPr>
          </w:p>
        </w:tc>
      </w:tr>
      <w:tr w:rsidR="00D715A4" w:rsidRPr="009A00DA" w:rsidTr="00F41B92">
        <w:trPr>
          <w:trHeight w:val="255"/>
        </w:trPr>
        <w:tc>
          <w:tcPr>
            <w:tcW w:w="3149" w:type="dxa"/>
            <w:vAlign w:val="bottom"/>
          </w:tcPr>
          <w:p w:rsidR="00D715A4" w:rsidRPr="009A00DA" w:rsidRDefault="00D715A4" w:rsidP="00F41B92">
            <w:pPr>
              <w:spacing w:before="0" w:line="240" w:lineRule="auto"/>
              <w:jc w:val="left"/>
              <w:rPr>
                <w:sz w:val="16"/>
                <w:szCs w:val="16"/>
                <w:lang w:eastAsia="en-US"/>
              </w:rPr>
            </w:pPr>
            <w:r w:rsidRPr="009A00DA">
              <w:rPr>
                <w:b/>
                <w:sz w:val="16"/>
                <w:szCs w:val="16"/>
                <w:lang w:eastAsia="en-US"/>
              </w:rPr>
              <w:t>Transfereringar</w:t>
            </w:r>
          </w:p>
        </w:tc>
        <w:tc>
          <w:tcPr>
            <w:tcW w:w="548" w:type="dxa"/>
            <w:vAlign w:val="bottom"/>
          </w:tcPr>
          <w:p w:rsidR="00D715A4" w:rsidRPr="009A00DA" w:rsidRDefault="00D715A4" w:rsidP="00F41B92">
            <w:pPr>
              <w:spacing w:before="0" w:line="240" w:lineRule="auto"/>
              <w:jc w:val="center"/>
              <w:rPr>
                <w:b/>
                <w:sz w:val="16"/>
                <w:szCs w:val="16"/>
                <w:lang w:eastAsia="en-US"/>
              </w:rPr>
            </w:pPr>
          </w:p>
        </w:tc>
        <w:tc>
          <w:tcPr>
            <w:tcW w:w="280" w:type="dxa"/>
            <w:vAlign w:val="bottom"/>
          </w:tcPr>
          <w:p w:rsidR="00D715A4" w:rsidRPr="009A00DA" w:rsidRDefault="00D715A4" w:rsidP="00F41B92">
            <w:pPr>
              <w:spacing w:before="0" w:line="240" w:lineRule="auto"/>
              <w:jc w:val="right"/>
              <w:rPr>
                <w:sz w:val="16"/>
                <w:szCs w:val="16"/>
                <w:lang w:eastAsia="en-US"/>
              </w:rPr>
            </w:pPr>
          </w:p>
        </w:tc>
        <w:tc>
          <w:tcPr>
            <w:tcW w:w="1154" w:type="dxa"/>
            <w:vAlign w:val="bottom"/>
          </w:tcPr>
          <w:p w:rsidR="00D715A4" w:rsidRPr="009A00DA" w:rsidRDefault="00D715A4" w:rsidP="00F41B92">
            <w:pPr>
              <w:spacing w:before="0" w:line="240" w:lineRule="auto"/>
              <w:jc w:val="right"/>
              <w:rPr>
                <w:sz w:val="16"/>
                <w:szCs w:val="16"/>
                <w:lang w:eastAsia="en-US"/>
              </w:rPr>
            </w:pPr>
          </w:p>
        </w:tc>
        <w:tc>
          <w:tcPr>
            <w:tcW w:w="236" w:type="dxa"/>
          </w:tcPr>
          <w:p w:rsidR="00D715A4" w:rsidRPr="009A00DA" w:rsidRDefault="00D715A4" w:rsidP="00F41B92">
            <w:pPr>
              <w:spacing w:before="0" w:line="240" w:lineRule="auto"/>
              <w:jc w:val="right"/>
              <w:rPr>
                <w:sz w:val="16"/>
                <w:szCs w:val="16"/>
                <w:lang w:eastAsia="en-US"/>
              </w:rPr>
            </w:pPr>
          </w:p>
        </w:tc>
        <w:tc>
          <w:tcPr>
            <w:tcW w:w="1154" w:type="dxa"/>
            <w:vAlign w:val="bottom"/>
          </w:tcPr>
          <w:p w:rsidR="00D715A4" w:rsidRPr="009A00DA" w:rsidRDefault="00D715A4" w:rsidP="00F41B92">
            <w:pPr>
              <w:spacing w:before="0" w:line="240" w:lineRule="auto"/>
              <w:jc w:val="right"/>
              <w:rPr>
                <w:sz w:val="16"/>
                <w:szCs w:val="16"/>
                <w:lang w:eastAsia="en-US"/>
              </w:rPr>
            </w:pPr>
          </w:p>
        </w:tc>
      </w:tr>
      <w:tr w:rsidR="00D715A4" w:rsidRPr="009A00DA" w:rsidTr="00F41B92">
        <w:trPr>
          <w:trHeight w:val="255"/>
        </w:trPr>
        <w:tc>
          <w:tcPr>
            <w:tcW w:w="3149" w:type="dxa"/>
            <w:vAlign w:val="bottom"/>
          </w:tcPr>
          <w:p w:rsidR="00D715A4" w:rsidRPr="009A00DA" w:rsidRDefault="00D715A4" w:rsidP="00F41B92">
            <w:pPr>
              <w:spacing w:before="0" w:line="240" w:lineRule="auto"/>
              <w:jc w:val="left"/>
              <w:rPr>
                <w:sz w:val="16"/>
                <w:szCs w:val="16"/>
                <w:lang w:eastAsia="en-US"/>
              </w:rPr>
            </w:pPr>
            <w:r w:rsidRPr="009A00DA">
              <w:rPr>
                <w:sz w:val="16"/>
                <w:szCs w:val="16"/>
                <w:lang w:eastAsia="en-US"/>
              </w:rPr>
              <w:t>Medel som erhållits från statsbudgeten för finansiering av bidrag</w:t>
            </w:r>
          </w:p>
        </w:tc>
        <w:tc>
          <w:tcPr>
            <w:tcW w:w="548" w:type="dxa"/>
            <w:vAlign w:val="bottom"/>
          </w:tcPr>
          <w:p w:rsidR="00D715A4" w:rsidRPr="009A00DA" w:rsidRDefault="00D715A4" w:rsidP="00F41B92">
            <w:pPr>
              <w:spacing w:before="0" w:line="240" w:lineRule="auto"/>
              <w:jc w:val="center"/>
              <w:rPr>
                <w:b/>
                <w:sz w:val="16"/>
                <w:szCs w:val="16"/>
                <w:lang w:eastAsia="en-US"/>
              </w:rPr>
            </w:pPr>
          </w:p>
        </w:tc>
        <w:tc>
          <w:tcPr>
            <w:tcW w:w="280" w:type="dxa"/>
            <w:vAlign w:val="bottom"/>
          </w:tcPr>
          <w:p w:rsidR="00D715A4" w:rsidRPr="009A00DA" w:rsidRDefault="00D715A4" w:rsidP="00F41B92">
            <w:pPr>
              <w:spacing w:before="0" w:line="240" w:lineRule="auto"/>
              <w:jc w:val="right"/>
              <w:rPr>
                <w:sz w:val="16"/>
                <w:szCs w:val="16"/>
                <w:lang w:eastAsia="en-US"/>
              </w:rPr>
            </w:pPr>
          </w:p>
        </w:tc>
        <w:tc>
          <w:tcPr>
            <w:tcW w:w="1154" w:type="dxa"/>
            <w:vAlign w:val="bottom"/>
          </w:tcPr>
          <w:p w:rsidR="00D715A4" w:rsidRPr="009A00DA" w:rsidRDefault="00D715A4" w:rsidP="00F41B92">
            <w:pPr>
              <w:spacing w:before="0" w:line="240" w:lineRule="auto"/>
              <w:jc w:val="right"/>
              <w:rPr>
                <w:sz w:val="16"/>
                <w:szCs w:val="16"/>
                <w:lang w:eastAsia="en-US"/>
              </w:rPr>
            </w:pPr>
            <w:r w:rsidRPr="009A00DA">
              <w:rPr>
                <w:sz w:val="16"/>
                <w:szCs w:val="16"/>
                <w:lang w:eastAsia="en-US"/>
              </w:rPr>
              <w:t>4 084</w:t>
            </w:r>
          </w:p>
        </w:tc>
        <w:tc>
          <w:tcPr>
            <w:tcW w:w="236" w:type="dxa"/>
          </w:tcPr>
          <w:p w:rsidR="00D715A4" w:rsidRPr="009A00DA" w:rsidRDefault="00D715A4" w:rsidP="00F41B92">
            <w:pPr>
              <w:spacing w:before="0" w:line="240" w:lineRule="auto"/>
              <w:jc w:val="right"/>
              <w:rPr>
                <w:sz w:val="16"/>
                <w:szCs w:val="16"/>
                <w:lang w:eastAsia="en-US"/>
              </w:rPr>
            </w:pPr>
          </w:p>
        </w:tc>
        <w:tc>
          <w:tcPr>
            <w:tcW w:w="1154" w:type="dxa"/>
            <w:vAlign w:val="bottom"/>
          </w:tcPr>
          <w:p w:rsidR="00D715A4" w:rsidRPr="009A00DA" w:rsidRDefault="00D715A4" w:rsidP="00F41B92">
            <w:pPr>
              <w:spacing w:before="0" w:line="240" w:lineRule="auto"/>
              <w:jc w:val="right"/>
              <w:rPr>
                <w:sz w:val="16"/>
                <w:szCs w:val="16"/>
                <w:lang w:eastAsia="en-US"/>
              </w:rPr>
            </w:pPr>
            <w:r w:rsidRPr="009A00DA">
              <w:rPr>
                <w:sz w:val="16"/>
                <w:szCs w:val="16"/>
                <w:lang w:eastAsia="en-US"/>
              </w:rPr>
              <w:t>4 500</w:t>
            </w:r>
          </w:p>
        </w:tc>
      </w:tr>
      <w:tr w:rsidR="00D715A4" w:rsidRPr="009A00DA" w:rsidTr="00F41B92">
        <w:trPr>
          <w:trHeight w:val="255"/>
        </w:trPr>
        <w:tc>
          <w:tcPr>
            <w:tcW w:w="3149" w:type="dxa"/>
            <w:vAlign w:val="bottom"/>
          </w:tcPr>
          <w:p w:rsidR="00D715A4" w:rsidRPr="009A00DA" w:rsidRDefault="00D715A4" w:rsidP="00F41B92">
            <w:pPr>
              <w:spacing w:before="0" w:line="240" w:lineRule="auto"/>
              <w:jc w:val="left"/>
              <w:rPr>
                <w:sz w:val="16"/>
                <w:szCs w:val="16"/>
                <w:lang w:eastAsia="en-US"/>
              </w:rPr>
            </w:pPr>
            <w:r w:rsidRPr="009A00DA">
              <w:rPr>
                <w:sz w:val="16"/>
                <w:szCs w:val="16"/>
                <w:lang w:eastAsia="en-US"/>
              </w:rPr>
              <w:t>Lämnade bidrag</w:t>
            </w:r>
          </w:p>
        </w:tc>
        <w:tc>
          <w:tcPr>
            <w:tcW w:w="548" w:type="dxa"/>
            <w:vAlign w:val="bottom"/>
          </w:tcPr>
          <w:p w:rsidR="00D715A4" w:rsidRPr="009A00DA" w:rsidRDefault="00D715A4" w:rsidP="00F41B92">
            <w:pPr>
              <w:spacing w:before="0" w:line="240" w:lineRule="auto"/>
              <w:jc w:val="center"/>
              <w:rPr>
                <w:b/>
                <w:sz w:val="16"/>
                <w:szCs w:val="16"/>
                <w:lang w:eastAsia="en-US"/>
              </w:rPr>
            </w:pPr>
          </w:p>
        </w:tc>
        <w:tc>
          <w:tcPr>
            <w:tcW w:w="280" w:type="dxa"/>
            <w:vAlign w:val="bottom"/>
          </w:tcPr>
          <w:p w:rsidR="00D715A4" w:rsidRPr="009A00DA" w:rsidRDefault="00D715A4" w:rsidP="00F41B92">
            <w:pPr>
              <w:spacing w:before="0" w:line="240" w:lineRule="auto"/>
              <w:jc w:val="right"/>
              <w:rPr>
                <w:sz w:val="16"/>
                <w:szCs w:val="16"/>
                <w:lang w:eastAsia="en-US"/>
              </w:rPr>
            </w:pPr>
          </w:p>
        </w:tc>
        <w:tc>
          <w:tcPr>
            <w:tcW w:w="1154" w:type="dxa"/>
            <w:tcBorders>
              <w:bottom w:val="single" w:sz="4" w:space="0" w:color="auto"/>
            </w:tcBorders>
            <w:vAlign w:val="bottom"/>
          </w:tcPr>
          <w:p w:rsidR="00D715A4" w:rsidRPr="009A00DA" w:rsidRDefault="00D715A4" w:rsidP="00F41B92">
            <w:pPr>
              <w:spacing w:before="0" w:line="240" w:lineRule="auto"/>
              <w:jc w:val="right"/>
              <w:rPr>
                <w:sz w:val="16"/>
                <w:szCs w:val="16"/>
                <w:lang w:eastAsia="en-US"/>
              </w:rPr>
            </w:pPr>
            <w:r w:rsidRPr="009A00DA">
              <w:rPr>
                <w:sz w:val="16"/>
                <w:szCs w:val="16"/>
                <w:lang w:eastAsia="en-US"/>
              </w:rPr>
              <w:t>–4 084</w:t>
            </w:r>
          </w:p>
        </w:tc>
        <w:tc>
          <w:tcPr>
            <w:tcW w:w="236" w:type="dxa"/>
            <w:tcBorders>
              <w:bottom w:val="single" w:sz="4" w:space="0" w:color="auto"/>
            </w:tcBorders>
          </w:tcPr>
          <w:p w:rsidR="00D715A4" w:rsidRPr="009A00DA" w:rsidRDefault="00D715A4" w:rsidP="00F41B92">
            <w:pPr>
              <w:spacing w:before="0" w:line="240" w:lineRule="auto"/>
              <w:jc w:val="right"/>
              <w:rPr>
                <w:sz w:val="16"/>
                <w:szCs w:val="16"/>
                <w:lang w:eastAsia="en-US"/>
              </w:rPr>
            </w:pPr>
          </w:p>
        </w:tc>
        <w:tc>
          <w:tcPr>
            <w:tcW w:w="1154" w:type="dxa"/>
            <w:tcBorders>
              <w:bottom w:val="single" w:sz="4" w:space="0" w:color="auto"/>
            </w:tcBorders>
            <w:vAlign w:val="bottom"/>
          </w:tcPr>
          <w:p w:rsidR="00D715A4" w:rsidRPr="009A00DA" w:rsidRDefault="00D715A4" w:rsidP="00F41B92">
            <w:pPr>
              <w:spacing w:before="0" w:line="240" w:lineRule="auto"/>
              <w:jc w:val="right"/>
              <w:rPr>
                <w:sz w:val="16"/>
                <w:szCs w:val="16"/>
                <w:lang w:eastAsia="en-US"/>
              </w:rPr>
            </w:pPr>
            <w:r w:rsidRPr="009A00DA">
              <w:rPr>
                <w:sz w:val="16"/>
                <w:szCs w:val="16"/>
                <w:lang w:eastAsia="en-US"/>
              </w:rPr>
              <w:t>–4 500</w:t>
            </w:r>
          </w:p>
        </w:tc>
      </w:tr>
      <w:tr w:rsidR="00D715A4" w:rsidRPr="009A00DA" w:rsidTr="00F41B92">
        <w:trPr>
          <w:trHeight w:val="300"/>
        </w:trPr>
        <w:tc>
          <w:tcPr>
            <w:tcW w:w="3149" w:type="dxa"/>
            <w:vAlign w:val="bottom"/>
          </w:tcPr>
          <w:p w:rsidR="00D715A4" w:rsidRPr="009A00DA" w:rsidRDefault="00D715A4" w:rsidP="00F41B92">
            <w:pPr>
              <w:spacing w:before="0" w:line="240" w:lineRule="auto"/>
              <w:jc w:val="left"/>
              <w:rPr>
                <w:b/>
                <w:sz w:val="16"/>
                <w:szCs w:val="16"/>
                <w:lang w:eastAsia="en-US"/>
              </w:rPr>
            </w:pPr>
            <w:r w:rsidRPr="009A00DA">
              <w:rPr>
                <w:b/>
                <w:sz w:val="16"/>
                <w:szCs w:val="16"/>
                <w:lang w:eastAsia="en-US"/>
              </w:rPr>
              <w:t>Saldo</w:t>
            </w:r>
          </w:p>
        </w:tc>
        <w:tc>
          <w:tcPr>
            <w:tcW w:w="548" w:type="dxa"/>
            <w:vAlign w:val="bottom"/>
          </w:tcPr>
          <w:p w:rsidR="00D715A4" w:rsidRPr="009A00DA" w:rsidRDefault="00D715A4" w:rsidP="00F41B92">
            <w:pPr>
              <w:spacing w:before="0" w:line="240" w:lineRule="auto"/>
              <w:jc w:val="center"/>
              <w:rPr>
                <w:b/>
                <w:sz w:val="16"/>
                <w:szCs w:val="16"/>
                <w:lang w:eastAsia="en-US"/>
              </w:rPr>
            </w:pPr>
          </w:p>
        </w:tc>
        <w:tc>
          <w:tcPr>
            <w:tcW w:w="280" w:type="dxa"/>
            <w:vAlign w:val="bottom"/>
          </w:tcPr>
          <w:p w:rsidR="00D715A4" w:rsidRPr="009A00DA" w:rsidRDefault="00D715A4" w:rsidP="00F41B92">
            <w:pPr>
              <w:spacing w:before="0" w:line="240" w:lineRule="auto"/>
              <w:jc w:val="right"/>
              <w:rPr>
                <w:sz w:val="16"/>
                <w:szCs w:val="16"/>
                <w:lang w:eastAsia="en-US"/>
              </w:rPr>
            </w:pPr>
          </w:p>
        </w:tc>
        <w:tc>
          <w:tcPr>
            <w:tcW w:w="1154" w:type="dxa"/>
            <w:tcBorders>
              <w:top w:val="single" w:sz="4" w:space="0" w:color="auto"/>
            </w:tcBorders>
            <w:vAlign w:val="bottom"/>
          </w:tcPr>
          <w:p w:rsidR="00D715A4" w:rsidRPr="009A00DA" w:rsidRDefault="00D715A4" w:rsidP="00F41B92">
            <w:pPr>
              <w:pStyle w:val="Normaltindrag"/>
              <w:jc w:val="right"/>
              <w:rPr>
                <w:b/>
                <w:sz w:val="16"/>
                <w:szCs w:val="16"/>
              </w:rPr>
            </w:pPr>
            <w:r w:rsidRPr="009A00DA">
              <w:rPr>
                <w:b/>
                <w:sz w:val="16"/>
                <w:szCs w:val="16"/>
              </w:rPr>
              <w:t>0</w:t>
            </w:r>
          </w:p>
        </w:tc>
        <w:tc>
          <w:tcPr>
            <w:tcW w:w="236" w:type="dxa"/>
            <w:tcBorders>
              <w:top w:val="single" w:sz="4" w:space="0" w:color="auto"/>
            </w:tcBorders>
          </w:tcPr>
          <w:p w:rsidR="00D715A4" w:rsidRPr="009A00DA" w:rsidRDefault="00D715A4" w:rsidP="00F41B92">
            <w:pPr>
              <w:pStyle w:val="Normaltindrag"/>
              <w:jc w:val="right"/>
              <w:rPr>
                <w:sz w:val="16"/>
                <w:szCs w:val="16"/>
              </w:rPr>
            </w:pPr>
          </w:p>
        </w:tc>
        <w:tc>
          <w:tcPr>
            <w:tcW w:w="1154" w:type="dxa"/>
            <w:tcBorders>
              <w:top w:val="single" w:sz="4" w:space="0" w:color="auto"/>
            </w:tcBorders>
            <w:vAlign w:val="bottom"/>
          </w:tcPr>
          <w:p w:rsidR="00D715A4" w:rsidRPr="009A00DA" w:rsidRDefault="00D715A4" w:rsidP="00F41B92">
            <w:pPr>
              <w:pStyle w:val="Normaltindrag"/>
              <w:jc w:val="right"/>
              <w:rPr>
                <w:b/>
                <w:sz w:val="16"/>
                <w:szCs w:val="16"/>
              </w:rPr>
            </w:pPr>
            <w:r w:rsidRPr="009A00DA">
              <w:rPr>
                <w:b/>
                <w:sz w:val="16"/>
                <w:szCs w:val="16"/>
              </w:rPr>
              <w:t>0</w:t>
            </w:r>
          </w:p>
        </w:tc>
      </w:tr>
      <w:tr w:rsidR="00D715A4" w:rsidRPr="009A00DA" w:rsidTr="00F41B92">
        <w:trPr>
          <w:trHeight w:val="365"/>
        </w:trPr>
        <w:tc>
          <w:tcPr>
            <w:tcW w:w="3149" w:type="dxa"/>
            <w:vAlign w:val="bottom"/>
          </w:tcPr>
          <w:p w:rsidR="00D715A4" w:rsidRPr="009A00DA" w:rsidRDefault="00D715A4" w:rsidP="00F41B92">
            <w:pPr>
              <w:spacing w:before="0" w:line="240" w:lineRule="auto"/>
              <w:jc w:val="left"/>
              <w:rPr>
                <w:sz w:val="16"/>
                <w:szCs w:val="16"/>
                <w:lang w:eastAsia="en-US"/>
              </w:rPr>
            </w:pPr>
          </w:p>
        </w:tc>
        <w:tc>
          <w:tcPr>
            <w:tcW w:w="548" w:type="dxa"/>
            <w:vAlign w:val="bottom"/>
          </w:tcPr>
          <w:p w:rsidR="00D715A4" w:rsidRPr="009A00DA" w:rsidRDefault="00D715A4" w:rsidP="00F41B92">
            <w:pPr>
              <w:spacing w:before="0" w:line="240" w:lineRule="auto"/>
              <w:jc w:val="center"/>
              <w:rPr>
                <w:b/>
                <w:sz w:val="16"/>
                <w:szCs w:val="16"/>
                <w:lang w:eastAsia="en-US"/>
              </w:rPr>
            </w:pPr>
          </w:p>
        </w:tc>
        <w:tc>
          <w:tcPr>
            <w:tcW w:w="280" w:type="dxa"/>
            <w:vAlign w:val="bottom"/>
          </w:tcPr>
          <w:p w:rsidR="00D715A4" w:rsidRPr="009A00DA" w:rsidRDefault="00D715A4" w:rsidP="00F41B92">
            <w:pPr>
              <w:spacing w:before="0" w:line="240" w:lineRule="auto"/>
              <w:jc w:val="right"/>
              <w:rPr>
                <w:sz w:val="16"/>
                <w:szCs w:val="16"/>
                <w:lang w:eastAsia="en-US"/>
              </w:rPr>
            </w:pPr>
          </w:p>
        </w:tc>
        <w:tc>
          <w:tcPr>
            <w:tcW w:w="1154" w:type="dxa"/>
            <w:vAlign w:val="bottom"/>
          </w:tcPr>
          <w:p w:rsidR="00D715A4" w:rsidRPr="009A00DA" w:rsidRDefault="00D715A4" w:rsidP="00F41B92">
            <w:pPr>
              <w:spacing w:before="0" w:line="240" w:lineRule="auto"/>
              <w:jc w:val="right"/>
              <w:rPr>
                <w:sz w:val="16"/>
                <w:szCs w:val="16"/>
                <w:lang w:eastAsia="en-US"/>
              </w:rPr>
            </w:pPr>
          </w:p>
        </w:tc>
        <w:tc>
          <w:tcPr>
            <w:tcW w:w="236" w:type="dxa"/>
          </w:tcPr>
          <w:p w:rsidR="00D715A4" w:rsidRPr="009A00DA" w:rsidRDefault="00D715A4" w:rsidP="00F41B92">
            <w:pPr>
              <w:spacing w:before="0" w:line="240" w:lineRule="auto"/>
              <w:jc w:val="right"/>
              <w:rPr>
                <w:sz w:val="16"/>
                <w:szCs w:val="16"/>
                <w:lang w:eastAsia="en-US"/>
              </w:rPr>
            </w:pPr>
          </w:p>
        </w:tc>
        <w:tc>
          <w:tcPr>
            <w:tcW w:w="1154" w:type="dxa"/>
            <w:vAlign w:val="bottom"/>
          </w:tcPr>
          <w:p w:rsidR="00D715A4" w:rsidRPr="009A00DA" w:rsidRDefault="00D715A4" w:rsidP="00F41B92">
            <w:pPr>
              <w:spacing w:before="0" w:line="240" w:lineRule="auto"/>
              <w:jc w:val="right"/>
              <w:rPr>
                <w:sz w:val="16"/>
                <w:szCs w:val="16"/>
                <w:lang w:eastAsia="en-US"/>
              </w:rPr>
            </w:pPr>
          </w:p>
        </w:tc>
      </w:tr>
      <w:tr w:rsidR="00D715A4" w:rsidRPr="009A00DA" w:rsidTr="00F41B92">
        <w:trPr>
          <w:trHeight w:val="255"/>
        </w:trPr>
        <w:tc>
          <w:tcPr>
            <w:tcW w:w="3149" w:type="dxa"/>
            <w:tcBorders>
              <w:bottom w:val="single" w:sz="4" w:space="0" w:color="auto"/>
            </w:tcBorders>
            <w:vAlign w:val="bottom"/>
          </w:tcPr>
          <w:p w:rsidR="00D715A4" w:rsidRPr="009A00DA" w:rsidRDefault="00D715A4" w:rsidP="00F41B92">
            <w:pPr>
              <w:spacing w:before="0" w:line="240" w:lineRule="auto"/>
              <w:jc w:val="left"/>
              <w:rPr>
                <w:b/>
                <w:sz w:val="16"/>
                <w:szCs w:val="16"/>
                <w:lang w:eastAsia="en-US"/>
              </w:rPr>
            </w:pPr>
            <w:r w:rsidRPr="009A00DA">
              <w:rPr>
                <w:b/>
                <w:sz w:val="16"/>
                <w:szCs w:val="16"/>
                <w:lang w:eastAsia="en-US"/>
              </w:rPr>
              <w:t>Årets kapitalförändring</w:t>
            </w:r>
          </w:p>
        </w:tc>
        <w:tc>
          <w:tcPr>
            <w:tcW w:w="548" w:type="dxa"/>
            <w:tcBorders>
              <w:bottom w:val="single" w:sz="4" w:space="0" w:color="auto"/>
            </w:tcBorders>
            <w:vAlign w:val="bottom"/>
          </w:tcPr>
          <w:p w:rsidR="00D715A4" w:rsidRPr="009A00DA" w:rsidRDefault="0058581A" w:rsidP="00F41B92">
            <w:pPr>
              <w:spacing w:before="0" w:line="240" w:lineRule="auto"/>
              <w:jc w:val="center"/>
              <w:rPr>
                <w:b/>
                <w:sz w:val="16"/>
                <w:szCs w:val="16"/>
                <w:lang w:eastAsia="en-US"/>
              </w:rPr>
            </w:pPr>
            <w:r w:rsidRPr="009A00DA">
              <w:rPr>
                <w:b/>
                <w:sz w:val="16"/>
                <w:szCs w:val="16"/>
                <w:lang w:eastAsia="en-US"/>
              </w:rPr>
              <w:t>8</w:t>
            </w:r>
          </w:p>
        </w:tc>
        <w:tc>
          <w:tcPr>
            <w:tcW w:w="280" w:type="dxa"/>
            <w:tcBorders>
              <w:bottom w:val="single" w:sz="4" w:space="0" w:color="auto"/>
            </w:tcBorders>
            <w:vAlign w:val="bottom"/>
          </w:tcPr>
          <w:p w:rsidR="00D715A4" w:rsidRPr="009A00DA" w:rsidRDefault="00D715A4" w:rsidP="00F41B92">
            <w:pPr>
              <w:spacing w:before="0" w:line="240" w:lineRule="auto"/>
              <w:jc w:val="right"/>
              <w:rPr>
                <w:b/>
                <w:sz w:val="16"/>
                <w:szCs w:val="16"/>
                <w:lang w:eastAsia="en-US"/>
              </w:rPr>
            </w:pPr>
          </w:p>
        </w:tc>
        <w:tc>
          <w:tcPr>
            <w:tcW w:w="1154" w:type="dxa"/>
            <w:tcBorders>
              <w:bottom w:val="single" w:sz="4" w:space="0" w:color="auto"/>
            </w:tcBorders>
            <w:vAlign w:val="bottom"/>
          </w:tcPr>
          <w:p w:rsidR="00D715A4" w:rsidRPr="009A00DA" w:rsidRDefault="00D715A4" w:rsidP="00F41B92">
            <w:pPr>
              <w:spacing w:before="0" w:line="240" w:lineRule="auto"/>
              <w:jc w:val="right"/>
              <w:rPr>
                <w:b/>
                <w:sz w:val="16"/>
                <w:szCs w:val="16"/>
                <w:lang w:eastAsia="en-US"/>
              </w:rPr>
            </w:pPr>
            <w:r w:rsidRPr="009A00DA">
              <w:rPr>
                <w:b/>
                <w:sz w:val="16"/>
                <w:szCs w:val="16"/>
                <w:lang w:eastAsia="en-US"/>
              </w:rPr>
              <w:t>1 378</w:t>
            </w:r>
          </w:p>
        </w:tc>
        <w:tc>
          <w:tcPr>
            <w:tcW w:w="236" w:type="dxa"/>
            <w:tcBorders>
              <w:bottom w:val="single" w:sz="4" w:space="0" w:color="auto"/>
            </w:tcBorders>
          </w:tcPr>
          <w:p w:rsidR="00D715A4" w:rsidRPr="009A00DA" w:rsidRDefault="00D715A4" w:rsidP="00F41B92">
            <w:pPr>
              <w:spacing w:before="0" w:line="240" w:lineRule="auto"/>
              <w:jc w:val="right"/>
              <w:rPr>
                <w:b/>
                <w:sz w:val="16"/>
                <w:szCs w:val="16"/>
                <w:lang w:eastAsia="en-US"/>
              </w:rPr>
            </w:pPr>
          </w:p>
        </w:tc>
        <w:tc>
          <w:tcPr>
            <w:tcW w:w="1154" w:type="dxa"/>
            <w:tcBorders>
              <w:bottom w:val="single" w:sz="4" w:space="0" w:color="auto"/>
            </w:tcBorders>
            <w:vAlign w:val="bottom"/>
          </w:tcPr>
          <w:p w:rsidR="00D715A4" w:rsidRPr="009A00DA" w:rsidRDefault="00D715A4" w:rsidP="00F41B92">
            <w:pPr>
              <w:spacing w:before="0" w:line="240" w:lineRule="auto"/>
              <w:jc w:val="right"/>
              <w:rPr>
                <w:b/>
                <w:sz w:val="16"/>
                <w:szCs w:val="16"/>
                <w:lang w:eastAsia="en-US"/>
              </w:rPr>
            </w:pPr>
            <w:r w:rsidRPr="009A00DA">
              <w:rPr>
                <w:b/>
                <w:sz w:val="16"/>
                <w:szCs w:val="16"/>
                <w:lang w:eastAsia="en-US"/>
              </w:rPr>
              <w:t>17 957</w:t>
            </w:r>
          </w:p>
        </w:tc>
      </w:tr>
      <w:tr w:rsidR="00D715A4" w:rsidRPr="009A00DA" w:rsidTr="007C3359">
        <w:trPr>
          <w:trHeight w:val="300"/>
        </w:trPr>
        <w:tc>
          <w:tcPr>
            <w:tcW w:w="3149" w:type="dxa"/>
            <w:tcBorders>
              <w:top w:val="single" w:sz="4" w:space="0" w:color="auto"/>
            </w:tcBorders>
            <w:vAlign w:val="bottom"/>
          </w:tcPr>
          <w:p w:rsidR="00D715A4" w:rsidRPr="009A00DA" w:rsidRDefault="00D715A4" w:rsidP="00F41B92">
            <w:pPr>
              <w:spacing w:before="0" w:line="240" w:lineRule="auto"/>
              <w:jc w:val="left"/>
              <w:rPr>
                <w:b/>
                <w:sz w:val="16"/>
                <w:szCs w:val="16"/>
                <w:lang w:eastAsia="en-US"/>
              </w:rPr>
            </w:pPr>
          </w:p>
        </w:tc>
        <w:tc>
          <w:tcPr>
            <w:tcW w:w="548" w:type="dxa"/>
            <w:tcBorders>
              <w:top w:val="single" w:sz="4" w:space="0" w:color="auto"/>
            </w:tcBorders>
            <w:vAlign w:val="bottom"/>
          </w:tcPr>
          <w:p w:rsidR="00D715A4" w:rsidRPr="009A00DA" w:rsidRDefault="00D715A4" w:rsidP="00F41B92">
            <w:pPr>
              <w:spacing w:before="0" w:line="240" w:lineRule="auto"/>
              <w:jc w:val="center"/>
              <w:rPr>
                <w:b/>
                <w:sz w:val="16"/>
                <w:szCs w:val="16"/>
                <w:lang w:eastAsia="en-US"/>
              </w:rPr>
            </w:pPr>
          </w:p>
        </w:tc>
        <w:tc>
          <w:tcPr>
            <w:tcW w:w="280" w:type="dxa"/>
            <w:tcBorders>
              <w:top w:val="single" w:sz="4" w:space="0" w:color="auto"/>
            </w:tcBorders>
            <w:vAlign w:val="bottom"/>
          </w:tcPr>
          <w:p w:rsidR="00D715A4" w:rsidRPr="009A00DA" w:rsidRDefault="00D715A4" w:rsidP="00F41B92">
            <w:pPr>
              <w:spacing w:before="0" w:line="240" w:lineRule="auto"/>
              <w:jc w:val="right"/>
              <w:rPr>
                <w:b/>
                <w:sz w:val="16"/>
                <w:szCs w:val="16"/>
                <w:lang w:eastAsia="en-US"/>
              </w:rPr>
            </w:pPr>
          </w:p>
        </w:tc>
        <w:tc>
          <w:tcPr>
            <w:tcW w:w="1154" w:type="dxa"/>
            <w:tcBorders>
              <w:top w:val="single" w:sz="4" w:space="0" w:color="auto"/>
            </w:tcBorders>
            <w:vAlign w:val="bottom"/>
          </w:tcPr>
          <w:p w:rsidR="00D715A4" w:rsidRPr="009A00DA" w:rsidRDefault="00D715A4" w:rsidP="00F41B92">
            <w:pPr>
              <w:spacing w:before="0" w:line="240" w:lineRule="auto"/>
              <w:jc w:val="right"/>
              <w:rPr>
                <w:b/>
                <w:sz w:val="16"/>
                <w:szCs w:val="16"/>
                <w:lang w:eastAsia="en-US"/>
              </w:rPr>
            </w:pPr>
          </w:p>
        </w:tc>
        <w:tc>
          <w:tcPr>
            <w:tcW w:w="236" w:type="dxa"/>
            <w:tcBorders>
              <w:top w:val="single" w:sz="4" w:space="0" w:color="auto"/>
            </w:tcBorders>
          </w:tcPr>
          <w:p w:rsidR="00D715A4" w:rsidRPr="009A00DA" w:rsidRDefault="00D715A4" w:rsidP="00F41B92">
            <w:pPr>
              <w:spacing w:before="0" w:line="240" w:lineRule="auto"/>
              <w:jc w:val="right"/>
              <w:rPr>
                <w:b/>
                <w:sz w:val="16"/>
                <w:szCs w:val="16"/>
                <w:lang w:eastAsia="en-US"/>
              </w:rPr>
            </w:pPr>
          </w:p>
        </w:tc>
        <w:tc>
          <w:tcPr>
            <w:tcW w:w="1154" w:type="dxa"/>
            <w:tcBorders>
              <w:top w:val="single" w:sz="4" w:space="0" w:color="auto"/>
            </w:tcBorders>
            <w:vAlign w:val="bottom"/>
          </w:tcPr>
          <w:p w:rsidR="00D715A4" w:rsidRPr="009A00DA" w:rsidRDefault="00D715A4" w:rsidP="00F41B92">
            <w:pPr>
              <w:spacing w:before="0" w:line="240" w:lineRule="auto"/>
              <w:jc w:val="right"/>
              <w:rPr>
                <w:b/>
                <w:sz w:val="16"/>
                <w:szCs w:val="16"/>
                <w:lang w:eastAsia="en-US"/>
              </w:rPr>
            </w:pPr>
          </w:p>
        </w:tc>
      </w:tr>
      <w:tr w:rsidR="007C3359" w:rsidRPr="009A00DA" w:rsidTr="007C3359">
        <w:trPr>
          <w:trHeight w:val="300"/>
        </w:trPr>
        <w:tc>
          <w:tcPr>
            <w:tcW w:w="3149" w:type="dxa"/>
            <w:vAlign w:val="bottom"/>
          </w:tcPr>
          <w:p w:rsidR="007C3359" w:rsidRPr="009A00DA" w:rsidRDefault="007C3359" w:rsidP="00F41B92">
            <w:pPr>
              <w:spacing w:before="0" w:line="240" w:lineRule="auto"/>
              <w:jc w:val="left"/>
              <w:rPr>
                <w:b/>
                <w:sz w:val="16"/>
                <w:szCs w:val="16"/>
                <w:lang w:eastAsia="en-US"/>
              </w:rPr>
            </w:pPr>
          </w:p>
        </w:tc>
        <w:tc>
          <w:tcPr>
            <w:tcW w:w="548" w:type="dxa"/>
            <w:vAlign w:val="bottom"/>
          </w:tcPr>
          <w:p w:rsidR="007C3359" w:rsidRPr="009A00DA" w:rsidRDefault="007C3359" w:rsidP="00F41B92">
            <w:pPr>
              <w:spacing w:before="0" w:line="240" w:lineRule="auto"/>
              <w:jc w:val="center"/>
              <w:rPr>
                <w:b/>
                <w:sz w:val="16"/>
                <w:szCs w:val="16"/>
                <w:lang w:eastAsia="en-US"/>
              </w:rPr>
            </w:pPr>
          </w:p>
        </w:tc>
        <w:tc>
          <w:tcPr>
            <w:tcW w:w="280" w:type="dxa"/>
            <w:vAlign w:val="bottom"/>
          </w:tcPr>
          <w:p w:rsidR="007C3359" w:rsidRPr="009A00DA" w:rsidRDefault="007C3359" w:rsidP="00F41B92">
            <w:pPr>
              <w:spacing w:before="0" w:line="240" w:lineRule="auto"/>
              <w:jc w:val="right"/>
              <w:rPr>
                <w:b/>
                <w:sz w:val="16"/>
                <w:szCs w:val="16"/>
                <w:lang w:eastAsia="en-US"/>
              </w:rPr>
            </w:pPr>
          </w:p>
        </w:tc>
        <w:tc>
          <w:tcPr>
            <w:tcW w:w="1154" w:type="dxa"/>
            <w:vAlign w:val="bottom"/>
          </w:tcPr>
          <w:p w:rsidR="007C3359" w:rsidRPr="009A00DA" w:rsidRDefault="007C3359" w:rsidP="00F41B92">
            <w:pPr>
              <w:spacing w:before="0" w:line="240" w:lineRule="auto"/>
              <w:jc w:val="right"/>
              <w:rPr>
                <w:b/>
                <w:sz w:val="16"/>
                <w:szCs w:val="16"/>
                <w:lang w:eastAsia="en-US"/>
              </w:rPr>
            </w:pPr>
          </w:p>
        </w:tc>
        <w:tc>
          <w:tcPr>
            <w:tcW w:w="236" w:type="dxa"/>
          </w:tcPr>
          <w:p w:rsidR="007C3359" w:rsidRPr="009A00DA" w:rsidRDefault="007C3359" w:rsidP="00F41B92">
            <w:pPr>
              <w:spacing w:before="0" w:line="240" w:lineRule="auto"/>
              <w:jc w:val="right"/>
              <w:rPr>
                <w:b/>
                <w:sz w:val="16"/>
                <w:szCs w:val="16"/>
                <w:lang w:eastAsia="en-US"/>
              </w:rPr>
            </w:pPr>
          </w:p>
        </w:tc>
        <w:tc>
          <w:tcPr>
            <w:tcW w:w="1154" w:type="dxa"/>
            <w:vAlign w:val="bottom"/>
          </w:tcPr>
          <w:p w:rsidR="007C3359" w:rsidRPr="009A00DA" w:rsidRDefault="007C3359" w:rsidP="00F41B92">
            <w:pPr>
              <w:spacing w:before="0" w:line="240" w:lineRule="auto"/>
              <w:jc w:val="right"/>
              <w:rPr>
                <w:b/>
                <w:sz w:val="16"/>
                <w:szCs w:val="16"/>
                <w:lang w:eastAsia="en-US"/>
              </w:rPr>
            </w:pPr>
          </w:p>
        </w:tc>
      </w:tr>
    </w:tbl>
    <w:p w:rsidR="007C3359" w:rsidRPr="009A00DA" w:rsidRDefault="007C3359" w:rsidP="007C3359"/>
    <w:p w:rsidR="00D944FD" w:rsidRPr="009A00DA" w:rsidRDefault="00D944FD" w:rsidP="002E332F">
      <w:pPr>
        <w:pStyle w:val="Rubrik3"/>
        <w:rPr>
          <w:noProof w:val="0"/>
        </w:rPr>
      </w:pPr>
      <w:bookmarkStart w:id="71" w:name="_Toc254267610"/>
      <w:r w:rsidRPr="009A00DA">
        <w:rPr>
          <w:noProof w:val="0"/>
        </w:rPr>
        <w:t>Balansräkning</w:t>
      </w:r>
      <w:bookmarkEnd w:id="71"/>
    </w:p>
    <w:tbl>
      <w:tblPr>
        <w:tblW w:w="6117" w:type="dxa"/>
        <w:tblInd w:w="108" w:type="dxa"/>
        <w:tblLayout w:type="fixed"/>
        <w:tblLook w:val="0000" w:firstRow="0" w:lastRow="0" w:firstColumn="0" w:lastColumn="0" w:noHBand="0" w:noVBand="0"/>
      </w:tblPr>
      <w:tblGrid>
        <w:gridCol w:w="3175"/>
        <w:gridCol w:w="493"/>
        <w:gridCol w:w="236"/>
        <w:gridCol w:w="872"/>
        <w:gridCol w:w="469"/>
        <w:gridCol w:w="872"/>
      </w:tblGrid>
      <w:tr w:rsidR="00D715A4" w:rsidRPr="009A00DA" w:rsidTr="00D715A4">
        <w:trPr>
          <w:trHeight w:val="300"/>
        </w:trPr>
        <w:tc>
          <w:tcPr>
            <w:tcW w:w="3175" w:type="dxa"/>
            <w:tcBorders>
              <w:top w:val="single" w:sz="4" w:space="0" w:color="auto"/>
              <w:bottom w:val="single" w:sz="4" w:space="0" w:color="auto"/>
            </w:tcBorders>
            <w:vAlign w:val="bottom"/>
          </w:tcPr>
          <w:p w:rsidR="00D715A4" w:rsidRPr="009A00DA" w:rsidRDefault="00D715A4" w:rsidP="00D715A4">
            <w:pPr>
              <w:spacing w:before="0" w:line="240" w:lineRule="auto"/>
              <w:jc w:val="left"/>
              <w:rPr>
                <w:b/>
                <w:sz w:val="16"/>
                <w:szCs w:val="16"/>
                <w:lang w:eastAsia="en-US"/>
              </w:rPr>
            </w:pPr>
            <w:r w:rsidRPr="009A00DA">
              <w:rPr>
                <w:b/>
                <w:sz w:val="16"/>
                <w:szCs w:val="16"/>
                <w:lang w:eastAsia="en-US"/>
              </w:rPr>
              <w:t>(tkr)</w:t>
            </w:r>
          </w:p>
        </w:tc>
        <w:tc>
          <w:tcPr>
            <w:tcW w:w="493" w:type="dxa"/>
            <w:tcBorders>
              <w:top w:val="single" w:sz="4" w:space="0" w:color="auto"/>
              <w:bottom w:val="single" w:sz="4" w:space="0" w:color="auto"/>
            </w:tcBorders>
            <w:vAlign w:val="bottom"/>
          </w:tcPr>
          <w:p w:rsidR="00D715A4" w:rsidRPr="009A00DA" w:rsidRDefault="00D715A4" w:rsidP="00D715A4">
            <w:pPr>
              <w:spacing w:before="0" w:line="240" w:lineRule="auto"/>
              <w:jc w:val="center"/>
              <w:rPr>
                <w:b/>
                <w:spacing w:val="-2"/>
                <w:sz w:val="16"/>
                <w:szCs w:val="16"/>
                <w:lang w:eastAsia="en-US"/>
              </w:rPr>
            </w:pPr>
            <w:r w:rsidRPr="009A00DA">
              <w:rPr>
                <w:b/>
                <w:spacing w:val="-2"/>
                <w:sz w:val="16"/>
                <w:szCs w:val="16"/>
                <w:lang w:eastAsia="en-US"/>
              </w:rPr>
              <w:t>Not</w:t>
            </w:r>
          </w:p>
        </w:tc>
        <w:tc>
          <w:tcPr>
            <w:tcW w:w="236" w:type="dxa"/>
            <w:tcBorders>
              <w:top w:val="single" w:sz="4" w:space="0" w:color="auto"/>
              <w:bottom w:val="single" w:sz="4" w:space="0" w:color="auto"/>
            </w:tcBorders>
          </w:tcPr>
          <w:p w:rsidR="00D715A4" w:rsidRPr="009A00DA" w:rsidRDefault="00D715A4" w:rsidP="00D715A4">
            <w:pPr>
              <w:spacing w:before="0" w:line="240" w:lineRule="auto"/>
              <w:jc w:val="right"/>
              <w:rPr>
                <w:b/>
                <w:sz w:val="16"/>
                <w:szCs w:val="16"/>
                <w:lang w:eastAsia="en-US"/>
              </w:rPr>
            </w:pPr>
          </w:p>
        </w:tc>
        <w:tc>
          <w:tcPr>
            <w:tcW w:w="872" w:type="dxa"/>
            <w:tcBorders>
              <w:top w:val="single" w:sz="4" w:space="0" w:color="auto"/>
              <w:bottom w:val="single" w:sz="4" w:space="0" w:color="auto"/>
            </w:tcBorders>
            <w:vAlign w:val="bottom"/>
          </w:tcPr>
          <w:p w:rsidR="00D715A4" w:rsidRPr="009A00DA" w:rsidRDefault="00D715A4" w:rsidP="00D715A4">
            <w:pPr>
              <w:spacing w:before="0" w:line="240" w:lineRule="auto"/>
              <w:ind w:left="-113" w:right="-57"/>
              <w:jc w:val="right"/>
              <w:rPr>
                <w:b/>
                <w:spacing w:val="-4"/>
                <w:sz w:val="16"/>
                <w:szCs w:val="16"/>
                <w:lang w:eastAsia="en-US"/>
              </w:rPr>
            </w:pPr>
            <w:r w:rsidRPr="009A00DA">
              <w:rPr>
                <w:b/>
                <w:spacing w:val="-4"/>
                <w:sz w:val="16"/>
                <w:szCs w:val="16"/>
                <w:lang w:eastAsia="en-US"/>
              </w:rPr>
              <w:t>2009-12-31</w:t>
            </w:r>
          </w:p>
        </w:tc>
        <w:tc>
          <w:tcPr>
            <w:tcW w:w="469" w:type="dxa"/>
            <w:tcBorders>
              <w:top w:val="single" w:sz="4" w:space="0" w:color="auto"/>
              <w:bottom w:val="single" w:sz="4" w:space="0" w:color="auto"/>
            </w:tcBorders>
          </w:tcPr>
          <w:p w:rsidR="00D715A4" w:rsidRPr="009A00DA" w:rsidRDefault="00D715A4" w:rsidP="00D715A4">
            <w:pPr>
              <w:spacing w:before="0" w:line="240" w:lineRule="auto"/>
              <w:ind w:left="-190" w:firstLine="190"/>
              <w:jc w:val="right"/>
              <w:rPr>
                <w:b/>
                <w:sz w:val="16"/>
                <w:szCs w:val="16"/>
                <w:lang w:eastAsia="en-US"/>
              </w:rPr>
            </w:pPr>
          </w:p>
        </w:tc>
        <w:tc>
          <w:tcPr>
            <w:tcW w:w="872" w:type="dxa"/>
            <w:tcBorders>
              <w:top w:val="single" w:sz="4" w:space="0" w:color="auto"/>
              <w:bottom w:val="single" w:sz="4" w:space="0" w:color="auto"/>
            </w:tcBorders>
          </w:tcPr>
          <w:p w:rsidR="00D715A4" w:rsidRPr="009A00DA" w:rsidRDefault="00D715A4" w:rsidP="00D715A4">
            <w:pPr>
              <w:spacing w:before="0" w:line="240" w:lineRule="auto"/>
              <w:ind w:left="-190" w:firstLine="190"/>
              <w:jc w:val="right"/>
              <w:rPr>
                <w:b/>
                <w:sz w:val="16"/>
                <w:szCs w:val="16"/>
                <w:lang w:eastAsia="en-US"/>
              </w:rPr>
            </w:pPr>
          </w:p>
          <w:p w:rsidR="00D715A4" w:rsidRPr="009A00DA" w:rsidRDefault="00D715A4" w:rsidP="00D715A4">
            <w:pPr>
              <w:spacing w:before="0" w:line="240" w:lineRule="auto"/>
              <w:ind w:left="-113" w:right="-57"/>
              <w:jc w:val="right"/>
              <w:rPr>
                <w:b/>
                <w:sz w:val="16"/>
                <w:szCs w:val="16"/>
                <w:lang w:eastAsia="en-US"/>
              </w:rPr>
            </w:pPr>
            <w:r w:rsidRPr="009A00DA">
              <w:rPr>
                <w:b/>
                <w:spacing w:val="-4"/>
                <w:sz w:val="16"/>
                <w:szCs w:val="16"/>
                <w:lang w:eastAsia="en-US"/>
              </w:rPr>
              <w:t>2008-12-31</w:t>
            </w:r>
          </w:p>
        </w:tc>
      </w:tr>
      <w:tr w:rsidR="00D715A4" w:rsidRPr="009A00DA" w:rsidTr="00D715A4">
        <w:trPr>
          <w:trHeight w:val="300"/>
        </w:trPr>
        <w:tc>
          <w:tcPr>
            <w:tcW w:w="3175" w:type="dxa"/>
            <w:tcBorders>
              <w:top w:val="single" w:sz="4" w:space="0" w:color="auto"/>
            </w:tcBorders>
            <w:vAlign w:val="bottom"/>
          </w:tcPr>
          <w:p w:rsidR="00D715A4" w:rsidRPr="009A00DA" w:rsidRDefault="00D715A4" w:rsidP="00D715A4">
            <w:pPr>
              <w:spacing w:before="0" w:line="240" w:lineRule="auto"/>
              <w:jc w:val="left"/>
              <w:rPr>
                <w:b/>
                <w:sz w:val="16"/>
                <w:szCs w:val="16"/>
                <w:lang w:eastAsia="en-US"/>
              </w:rPr>
            </w:pPr>
            <w:r w:rsidRPr="009A00DA">
              <w:rPr>
                <w:b/>
                <w:sz w:val="16"/>
                <w:szCs w:val="16"/>
                <w:lang w:eastAsia="en-US"/>
              </w:rPr>
              <w:t>TILLGÅNGAR</w:t>
            </w:r>
          </w:p>
        </w:tc>
        <w:tc>
          <w:tcPr>
            <w:tcW w:w="493" w:type="dxa"/>
            <w:tcBorders>
              <w:top w:val="single" w:sz="4" w:space="0" w:color="auto"/>
            </w:tcBorders>
            <w:vAlign w:val="bottom"/>
          </w:tcPr>
          <w:p w:rsidR="00D715A4" w:rsidRPr="009A00DA" w:rsidRDefault="00D715A4" w:rsidP="00D715A4">
            <w:pPr>
              <w:spacing w:before="0" w:line="240" w:lineRule="auto"/>
              <w:jc w:val="center"/>
              <w:rPr>
                <w:b/>
                <w:sz w:val="16"/>
                <w:szCs w:val="16"/>
                <w:lang w:eastAsia="en-US"/>
              </w:rPr>
            </w:pPr>
          </w:p>
        </w:tc>
        <w:tc>
          <w:tcPr>
            <w:tcW w:w="236" w:type="dxa"/>
            <w:tcBorders>
              <w:top w:val="single" w:sz="4" w:space="0" w:color="auto"/>
            </w:tcBorders>
            <w:vAlign w:val="bottom"/>
          </w:tcPr>
          <w:p w:rsidR="00D715A4" w:rsidRPr="009A00DA" w:rsidRDefault="00D715A4" w:rsidP="00D715A4">
            <w:pPr>
              <w:spacing w:before="0" w:line="240" w:lineRule="auto"/>
              <w:jc w:val="left"/>
              <w:rPr>
                <w:sz w:val="16"/>
                <w:szCs w:val="16"/>
                <w:lang w:eastAsia="en-US"/>
              </w:rPr>
            </w:pPr>
          </w:p>
        </w:tc>
        <w:tc>
          <w:tcPr>
            <w:tcW w:w="872" w:type="dxa"/>
            <w:tcBorders>
              <w:top w:val="single" w:sz="4" w:space="0" w:color="auto"/>
            </w:tcBorders>
            <w:vAlign w:val="bottom"/>
          </w:tcPr>
          <w:p w:rsidR="00D715A4" w:rsidRPr="009A00DA" w:rsidRDefault="00D715A4" w:rsidP="00D715A4">
            <w:pPr>
              <w:spacing w:before="0" w:line="240" w:lineRule="auto"/>
              <w:jc w:val="left"/>
              <w:rPr>
                <w:sz w:val="16"/>
                <w:szCs w:val="16"/>
                <w:lang w:eastAsia="en-US"/>
              </w:rPr>
            </w:pPr>
          </w:p>
        </w:tc>
        <w:tc>
          <w:tcPr>
            <w:tcW w:w="469" w:type="dxa"/>
            <w:tcBorders>
              <w:top w:val="single" w:sz="4" w:space="0" w:color="auto"/>
            </w:tcBorders>
            <w:vAlign w:val="bottom"/>
          </w:tcPr>
          <w:p w:rsidR="00D715A4" w:rsidRPr="009A00DA" w:rsidRDefault="00D715A4" w:rsidP="00D715A4">
            <w:pPr>
              <w:spacing w:before="0" w:line="240" w:lineRule="auto"/>
              <w:jc w:val="left"/>
              <w:rPr>
                <w:sz w:val="16"/>
                <w:szCs w:val="16"/>
                <w:lang w:eastAsia="en-US"/>
              </w:rPr>
            </w:pPr>
          </w:p>
        </w:tc>
        <w:tc>
          <w:tcPr>
            <w:tcW w:w="872" w:type="dxa"/>
            <w:tcBorders>
              <w:top w:val="single" w:sz="4" w:space="0" w:color="auto"/>
            </w:tcBorders>
            <w:vAlign w:val="bottom"/>
          </w:tcPr>
          <w:p w:rsidR="00D715A4" w:rsidRPr="009A00DA" w:rsidRDefault="00D715A4" w:rsidP="00D715A4">
            <w:pPr>
              <w:spacing w:before="0" w:line="240" w:lineRule="auto"/>
              <w:jc w:val="left"/>
              <w:rPr>
                <w:sz w:val="16"/>
                <w:szCs w:val="16"/>
                <w:lang w:eastAsia="en-US"/>
              </w:rPr>
            </w:pPr>
          </w:p>
        </w:tc>
      </w:tr>
      <w:tr w:rsidR="00D715A4" w:rsidRPr="009A00DA" w:rsidTr="00D715A4">
        <w:trPr>
          <w:trHeight w:val="255"/>
        </w:trPr>
        <w:tc>
          <w:tcPr>
            <w:tcW w:w="3175" w:type="dxa"/>
            <w:vAlign w:val="bottom"/>
          </w:tcPr>
          <w:p w:rsidR="00D715A4" w:rsidRPr="009A00DA" w:rsidRDefault="00D715A4" w:rsidP="00D715A4">
            <w:pPr>
              <w:spacing w:before="0" w:line="240" w:lineRule="auto"/>
              <w:jc w:val="left"/>
              <w:rPr>
                <w:b/>
                <w:sz w:val="16"/>
                <w:szCs w:val="16"/>
                <w:lang w:eastAsia="en-US"/>
              </w:rPr>
            </w:pPr>
            <w:r w:rsidRPr="009A00DA">
              <w:rPr>
                <w:b/>
                <w:sz w:val="16"/>
                <w:szCs w:val="16"/>
                <w:lang w:eastAsia="en-US"/>
              </w:rPr>
              <w:t>Immateriella anläggningstillgångar</w:t>
            </w:r>
          </w:p>
        </w:tc>
        <w:tc>
          <w:tcPr>
            <w:tcW w:w="493" w:type="dxa"/>
            <w:vAlign w:val="bottom"/>
          </w:tcPr>
          <w:p w:rsidR="00D715A4" w:rsidRPr="009A00DA" w:rsidRDefault="00D715A4" w:rsidP="00D715A4">
            <w:pPr>
              <w:spacing w:before="0" w:line="240" w:lineRule="auto"/>
              <w:jc w:val="center"/>
              <w:rPr>
                <w:b/>
                <w:sz w:val="16"/>
                <w:szCs w:val="16"/>
                <w:lang w:eastAsia="en-US"/>
              </w:rPr>
            </w:pPr>
          </w:p>
        </w:tc>
        <w:tc>
          <w:tcPr>
            <w:tcW w:w="236" w:type="dxa"/>
            <w:vAlign w:val="bottom"/>
          </w:tcPr>
          <w:p w:rsidR="00D715A4" w:rsidRPr="009A00DA" w:rsidRDefault="00D715A4" w:rsidP="00D715A4">
            <w:pPr>
              <w:spacing w:before="0" w:line="240" w:lineRule="auto"/>
              <w:jc w:val="left"/>
              <w:rPr>
                <w:sz w:val="16"/>
                <w:szCs w:val="16"/>
                <w:lang w:eastAsia="en-US"/>
              </w:rPr>
            </w:pPr>
          </w:p>
        </w:tc>
        <w:tc>
          <w:tcPr>
            <w:tcW w:w="872" w:type="dxa"/>
            <w:vAlign w:val="bottom"/>
          </w:tcPr>
          <w:p w:rsidR="00D715A4" w:rsidRPr="009A00DA" w:rsidRDefault="00D715A4" w:rsidP="00D715A4">
            <w:pPr>
              <w:spacing w:before="0" w:line="240" w:lineRule="auto"/>
              <w:jc w:val="left"/>
              <w:rPr>
                <w:sz w:val="16"/>
                <w:szCs w:val="16"/>
                <w:lang w:eastAsia="en-US"/>
              </w:rPr>
            </w:pPr>
          </w:p>
        </w:tc>
        <w:tc>
          <w:tcPr>
            <w:tcW w:w="469" w:type="dxa"/>
            <w:vAlign w:val="bottom"/>
          </w:tcPr>
          <w:p w:rsidR="00D715A4" w:rsidRPr="009A00DA" w:rsidRDefault="00D715A4" w:rsidP="00D715A4">
            <w:pPr>
              <w:spacing w:before="0" w:line="240" w:lineRule="auto"/>
              <w:jc w:val="left"/>
              <w:rPr>
                <w:sz w:val="16"/>
                <w:szCs w:val="16"/>
                <w:lang w:eastAsia="en-US"/>
              </w:rPr>
            </w:pPr>
          </w:p>
        </w:tc>
        <w:tc>
          <w:tcPr>
            <w:tcW w:w="872" w:type="dxa"/>
            <w:vAlign w:val="bottom"/>
          </w:tcPr>
          <w:p w:rsidR="00D715A4" w:rsidRPr="009A00DA" w:rsidRDefault="00D715A4" w:rsidP="00D715A4">
            <w:pPr>
              <w:spacing w:before="0" w:line="240" w:lineRule="auto"/>
              <w:jc w:val="left"/>
              <w:rPr>
                <w:sz w:val="16"/>
                <w:szCs w:val="16"/>
                <w:lang w:eastAsia="en-US"/>
              </w:rPr>
            </w:pPr>
          </w:p>
        </w:tc>
      </w:tr>
      <w:tr w:rsidR="00D715A4" w:rsidRPr="009A00DA" w:rsidTr="00D715A4">
        <w:trPr>
          <w:trHeight w:val="255"/>
        </w:trPr>
        <w:tc>
          <w:tcPr>
            <w:tcW w:w="3175" w:type="dxa"/>
            <w:vAlign w:val="bottom"/>
          </w:tcPr>
          <w:p w:rsidR="00D715A4" w:rsidRPr="009A00DA" w:rsidRDefault="00D715A4" w:rsidP="00A15FD1">
            <w:pPr>
              <w:spacing w:before="0" w:line="240" w:lineRule="auto"/>
              <w:jc w:val="left"/>
              <w:rPr>
                <w:sz w:val="16"/>
                <w:szCs w:val="16"/>
                <w:lang w:eastAsia="en-US"/>
              </w:rPr>
            </w:pPr>
            <w:r w:rsidRPr="009A00DA">
              <w:rPr>
                <w:sz w:val="16"/>
                <w:szCs w:val="16"/>
                <w:lang w:eastAsia="en-US"/>
              </w:rPr>
              <w:t xml:space="preserve">Balanserade utgifter för utveckling </w:t>
            </w:r>
          </w:p>
        </w:tc>
        <w:tc>
          <w:tcPr>
            <w:tcW w:w="493" w:type="dxa"/>
            <w:vAlign w:val="bottom"/>
          </w:tcPr>
          <w:p w:rsidR="00D715A4" w:rsidRPr="009A00DA" w:rsidRDefault="0058581A" w:rsidP="00D715A4">
            <w:pPr>
              <w:spacing w:before="0" w:line="240" w:lineRule="auto"/>
              <w:jc w:val="center"/>
              <w:rPr>
                <w:b/>
                <w:sz w:val="16"/>
                <w:szCs w:val="16"/>
                <w:lang w:eastAsia="en-US"/>
              </w:rPr>
            </w:pPr>
            <w:r w:rsidRPr="009A00DA">
              <w:rPr>
                <w:b/>
                <w:sz w:val="16"/>
                <w:szCs w:val="16"/>
                <w:lang w:eastAsia="en-US"/>
              </w:rPr>
              <w:t>9</w:t>
            </w:r>
          </w:p>
        </w:tc>
        <w:tc>
          <w:tcPr>
            <w:tcW w:w="236" w:type="dxa"/>
            <w:vAlign w:val="bottom"/>
          </w:tcPr>
          <w:p w:rsidR="00D715A4" w:rsidRPr="009A00DA" w:rsidRDefault="00D715A4" w:rsidP="00D715A4">
            <w:pPr>
              <w:spacing w:before="0" w:line="240" w:lineRule="auto"/>
              <w:jc w:val="right"/>
              <w:rPr>
                <w:sz w:val="16"/>
                <w:szCs w:val="16"/>
              </w:rPr>
            </w:pPr>
          </w:p>
        </w:tc>
        <w:tc>
          <w:tcPr>
            <w:tcW w:w="872" w:type="dxa"/>
            <w:vAlign w:val="bottom"/>
          </w:tcPr>
          <w:p w:rsidR="00D715A4" w:rsidRPr="009A00DA" w:rsidRDefault="00D715A4" w:rsidP="00D715A4">
            <w:pPr>
              <w:spacing w:before="0" w:line="240" w:lineRule="auto"/>
              <w:jc w:val="right"/>
              <w:rPr>
                <w:sz w:val="16"/>
                <w:szCs w:val="16"/>
              </w:rPr>
            </w:pPr>
            <w:r w:rsidRPr="009A00DA">
              <w:rPr>
                <w:sz w:val="16"/>
                <w:szCs w:val="16"/>
              </w:rPr>
              <w:t>3 427</w:t>
            </w:r>
          </w:p>
        </w:tc>
        <w:tc>
          <w:tcPr>
            <w:tcW w:w="469" w:type="dxa"/>
            <w:vAlign w:val="bottom"/>
          </w:tcPr>
          <w:p w:rsidR="00D715A4" w:rsidRPr="009A00DA" w:rsidRDefault="00D715A4" w:rsidP="00D715A4">
            <w:pPr>
              <w:spacing w:before="0" w:line="240" w:lineRule="auto"/>
              <w:jc w:val="right"/>
              <w:rPr>
                <w:sz w:val="16"/>
                <w:szCs w:val="16"/>
              </w:rPr>
            </w:pPr>
          </w:p>
        </w:tc>
        <w:tc>
          <w:tcPr>
            <w:tcW w:w="872" w:type="dxa"/>
            <w:vAlign w:val="bottom"/>
          </w:tcPr>
          <w:p w:rsidR="00D715A4" w:rsidRPr="009A00DA" w:rsidRDefault="00D715A4" w:rsidP="00D715A4">
            <w:pPr>
              <w:spacing w:before="0" w:line="240" w:lineRule="auto"/>
              <w:jc w:val="right"/>
              <w:rPr>
                <w:sz w:val="16"/>
                <w:szCs w:val="16"/>
              </w:rPr>
            </w:pPr>
            <w:r w:rsidRPr="009A00DA">
              <w:rPr>
                <w:sz w:val="16"/>
                <w:szCs w:val="16"/>
              </w:rPr>
              <w:t>1 793</w:t>
            </w:r>
          </w:p>
        </w:tc>
      </w:tr>
      <w:tr w:rsidR="00D715A4" w:rsidRPr="009A00DA" w:rsidTr="00D715A4">
        <w:trPr>
          <w:trHeight w:val="255"/>
        </w:trPr>
        <w:tc>
          <w:tcPr>
            <w:tcW w:w="3175" w:type="dxa"/>
            <w:vAlign w:val="bottom"/>
          </w:tcPr>
          <w:p w:rsidR="00D715A4" w:rsidRPr="009A00DA" w:rsidRDefault="00D715A4" w:rsidP="00A15FD1">
            <w:pPr>
              <w:spacing w:before="0" w:line="240" w:lineRule="auto"/>
              <w:jc w:val="left"/>
              <w:rPr>
                <w:sz w:val="16"/>
                <w:szCs w:val="16"/>
                <w:lang w:eastAsia="en-US"/>
              </w:rPr>
            </w:pPr>
            <w:r w:rsidRPr="009A00DA">
              <w:rPr>
                <w:sz w:val="16"/>
                <w:szCs w:val="16"/>
                <w:lang w:eastAsia="en-US"/>
              </w:rPr>
              <w:t>Rättigheter och andra immateriella anläg</w:t>
            </w:r>
            <w:r w:rsidRPr="009A00DA">
              <w:rPr>
                <w:sz w:val="16"/>
                <w:szCs w:val="16"/>
                <w:lang w:eastAsia="en-US"/>
              </w:rPr>
              <w:t>g</w:t>
            </w:r>
            <w:r w:rsidRPr="009A00DA">
              <w:rPr>
                <w:sz w:val="16"/>
                <w:szCs w:val="16"/>
                <w:lang w:eastAsia="en-US"/>
              </w:rPr>
              <w:t>ningstillgångar</w:t>
            </w:r>
          </w:p>
        </w:tc>
        <w:tc>
          <w:tcPr>
            <w:tcW w:w="493" w:type="dxa"/>
            <w:vAlign w:val="bottom"/>
          </w:tcPr>
          <w:p w:rsidR="00D715A4" w:rsidRPr="009A00DA" w:rsidRDefault="00D715A4" w:rsidP="00D715A4">
            <w:pPr>
              <w:spacing w:before="0" w:line="240" w:lineRule="auto"/>
              <w:jc w:val="center"/>
              <w:rPr>
                <w:b/>
                <w:sz w:val="16"/>
                <w:szCs w:val="16"/>
                <w:lang w:eastAsia="en-US"/>
              </w:rPr>
            </w:pPr>
            <w:r w:rsidRPr="009A00DA">
              <w:rPr>
                <w:b/>
                <w:sz w:val="16"/>
                <w:szCs w:val="16"/>
                <w:lang w:eastAsia="en-US"/>
              </w:rPr>
              <w:t>1</w:t>
            </w:r>
            <w:r w:rsidR="0058581A" w:rsidRPr="009A00DA">
              <w:rPr>
                <w:b/>
                <w:sz w:val="16"/>
                <w:szCs w:val="16"/>
                <w:lang w:eastAsia="en-US"/>
              </w:rPr>
              <w:t>0</w:t>
            </w:r>
          </w:p>
        </w:tc>
        <w:tc>
          <w:tcPr>
            <w:tcW w:w="236" w:type="dxa"/>
            <w:vAlign w:val="bottom"/>
          </w:tcPr>
          <w:p w:rsidR="00D715A4" w:rsidRPr="009A00DA" w:rsidRDefault="00D715A4" w:rsidP="00D715A4">
            <w:pPr>
              <w:spacing w:before="0" w:line="240" w:lineRule="auto"/>
              <w:jc w:val="right"/>
              <w:rPr>
                <w:sz w:val="16"/>
                <w:szCs w:val="16"/>
              </w:rPr>
            </w:pPr>
          </w:p>
        </w:tc>
        <w:tc>
          <w:tcPr>
            <w:tcW w:w="872" w:type="dxa"/>
            <w:tcBorders>
              <w:bottom w:val="single" w:sz="4" w:space="0" w:color="auto"/>
            </w:tcBorders>
            <w:vAlign w:val="bottom"/>
          </w:tcPr>
          <w:p w:rsidR="00D715A4" w:rsidRPr="009A00DA" w:rsidRDefault="00D715A4" w:rsidP="00D715A4">
            <w:pPr>
              <w:spacing w:before="0" w:line="240" w:lineRule="auto"/>
              <w:jc w:val="right"/>
              <w:rPr>
                <w:sz w:val="16"/>
                <w:szCs w:val="16"/>
              </w:rPr>
            </w:pPr>
            <w:r w:rsidRPr="009A00DA">
              <w:rPr>
                <w:sz w:val="16"/>
                <w:szCs w:val="16"/>
              </w:rPr>
              <w:t>368</w:t>
            </w:r>
          </w:p>
        </w:tc>
        <w:tc>
          <w:tcPr>
            <w:tcW w:w="469" w:type="dxa"/>
            <w:tcBorders>
              <w:bottom w:val="single" w:sz="4" w:space="0" w:color="auto"/>
            </w:tcBorders>
            <w:vAlign w:val="bottom"/>
          </w:tcPr>
          <w:p w:rsidR="00D715A4" w:rsidRPr="009A00DA" w:rsidRDefault="00D715A4" w:rsidP="00D715A4">
            <w:pPr>
              <w:spacing w:before="0" w:line="240" w:lineRule="auto"/>
              <w:jc w:val="right"/>
              <w:rPr>
                <w:sz w:val="16"/>
                <w:szCs w:val="16"/>
              </w:rPr>
            </w:pPr>
          </w:p>
        </w:tc>
        <w:tc>
          <w:tcPr>
            <w:tcW w:w="872" w:type="dxa"/>
            <w:tcBorders>
              <w:bottom w:val="single" w:sz="4" w:space="0" w:color="auto"/>
            </w:tcBorders>
            <w:vAlign w:val="bottom"/>
          </w:tcPr>
          <w:p w:rsidR="00D715A4" w:rsidRPr="009A00DA" w:rsidRDefault="00D715A4" w:rsidP="00D715A4">
            <w:pPr>
              <w:spacing w:before="0" w:line="240" w:lineRule="auto"/>
              <w:jc w:val="right"/>
              <w:rPr>
                <w:sz w:val="16"/>
                <w:szCs w:val="16"/>
              </w:rPr>
            </w:pPr>
            <w:r w:rsidRPr="009A00DA">
              <w:rPr>
                <w:sz w:val="16"/>
                <w:szCs w:val="16"/>
              </w:rPr>
              <w:t>237</w:t>
            </w:r>
          </w:p>
        </w:tc>
      </w:tr>
      <w:tr w:rsidR="00D715A4" w:rsidRPr="009A00DA" w:rsidTr="00D715A4">
        <w:trPr>
          <w:trHeight w:val="255"/>
        </w:trPr>
        <w:tc>
          <w:tcPr>
            <w:tcW w:w="3175" w:type="dxa"/>
            <w:vAlign w:val="bottom"/>
          </w:tcPr>
          <w:p w:rsidR="00D715A4" w:rsidRPr="009A00DA" w:rsidRDefault="00D715A4" w:rsidP="00D715A4">
            <w:pPr>
              <w:spacing w:before="0" w:line="240" w:lineRule="auto"/>
              <w:jc w:val="left"/>
              <w:rPr>
                <w:b/>
                <w:sz w:val="16"/>
                <w:szCs w:val="16"/>
                <w:lang w:eastAsia="en-US"/>
              </w:rPr>
            </w:pPr>
            <w:r w:rsidRPr="009A00DA">
              <w:rPr>
                <w:b/>
                <w:sz w:val="16"/>
                <w:szCs w:val="16"/>
                <w:lang w:eastAsia="en-US"/>
              </w:rPr>
              <w:t>Summa</w:t>
            </w:r>
          </w:p>
        </w:tc>
        <w:tc>
          <w:tcPr>
            <w:tcW w:w="493" w:type="dxa"/>
            <w:vAlign w:val="bottom"/>
          </w:tcPr>
          <w:p w:rsidR="00D715A4" w:rsidRPr="009A00DA" w:rsidRDefault="00D715A4" w:rsidP="00D715A4">
            <w:pPr>
              <w:spacing w:before="0" w:line="240" w:lineRule="auto"/>
              <w:jc w:val="center"/>
              <w:rPr>
                <w:b/>
                <w:sz w:val="16"/>
                <w:szCs w:val="16"/>
                <w:lang w:eastAsia="en-US"/>
              </w:rPr>
            </w:pPr>
          </w:p>
        </w:tc>
        <w:tc>
          <w:tcPr>
            <w:tcW w:w="236" w:type="dxa"/>
            <w:vAlign w:val="bottom"/>
          </w:tcPr>
          <w:p w:rsidR="00D715A4" w:rsidRPr="009A00DA" w:rsidRDefault="00D715A4" w:rsidP="00D715A4">
            <w:pPr>
              <w:spacing w:before="0" w:line="240" w:lineRule="auto"/>
              <w:jc w:val="right"/>
              <w:rPr>
                <w:b/>
                <w:sz w:val="16"/>
                <w:szCs w:val="16"/>
                <w:lang w:eastAsia="en-US"/>
              </w:rPr>
            </w:pPr>
          </w:p>
        </w:tc>
        <w:tc>
          <w:tcPr>
            <w:tcW w:w="872" w:type="dxa"/>
            <w:tcBorders>
              <w:top w:val="single" w:sz="4" w:space="0" w:color="auto"/>
            </w:tcBorders>
            <w:vAlign w:val="bottom"/>
          </w:tcPr>
          <w:p w:rsidR="00D715A4" w:rsidRPr="009A00DA" w:rsidRDefault="00D715A4" w:rsidP="00D715A4">
            <w:pPr>
              <w:spacing w:before="0" w:line="240" w:lineRule="auto"/>
              <w:jc w:val="right"/>
              <w:rPr>
                <w:b/>
                <w:sz w:val="16"/>
                <w:szCs w:val="16"/>
                <w:lang w:eastAsia="en-US"/>
              </w:rPr>
            </w:pPr>
            <w:r w:rsidRPr="009A00DA">
              <w:rPr>
                <w:b/>
                <w:sz w:val="16"/>
                <w:szCs w:val="16"/>
                <w:lang w:eastAsia="en-US"/>
              </w:rPr>
              <w:t>3 795</w:t>
            </w:r>
          </w:p>
        </w:tc>
        <w:tc>
          <w:tcPr>
            <w:tcW w:w="469" w:type="dxa"/>
            <w:tcBorders>
              <w:top w:val="single" w:sz="4" w:space="0" w:color="auto"/>
            </w:tcBorders>
            <w:vAlign w:val="bottom"/>
          </w:tcPr>
          <w:p w:rsidR="00D715A4" w:rsidRPr="009A00DA" w:rsidRDefault="00D715A4" w:rsidP="00D715A4">
            <w:pPr>
              <w:spacing w:before="0" w:line="240" w:lineRule="auto"/>
              <w:jc w:val="right"/>
              <w:rPr>
                <w:b/>
                <w:sz w:val="16"/>
                <w:szCs w:val="16"/>
                <w:lang w:eastAsia="en-US"/>
              </w:rPr>
            </w:pPr>
          </w:p>
        </w:tc>
        <w:tc>
          <w:tcPr>
            <w:tcW w:w="872" w:type="dxa"/>
            <w:tcBorders>
              <w:top w:val="single" w:sz="4" w:space="0" w:color="auto"/>
            </w:tcBorders>
            <w:vAlign w:val="bottom"/>
          </w:tcPr>
          <w:p w:rsidR="00D715A4" w:rsidRPr="009A00DA" w:rsidRDefault="00D715A4" w:rsidP="00D715A4">
            <w:pPr>
              <w:spacing w:before="0" w:line="240" w:lineRule="auto"/>
              <w:jc w:val="right"/>
              <w:rPr>
                <w:b/>
                <w:sz w:val="16"/>
                <w:szCs w:val="16"/>
                <w:lang w:eastAsia="en-US"/>
              </w:rPr>
            </w:pPr>
            <w:r w:rsidRPr="009A00DA">
              <w:rPr>
                <w:b/>
                <w:sz w:val="16"/>
                <w:szCs w:val="16"/>
                <w:lang w:eastAsia="en-US"/>
              </w:rPr>
              <w:t>2 029</w:t>
            </w:r>
          </w:p>
        </w:tc>
      </w:tr>
      <w:tr w:rsidR="00D715A4" w:rsidRPr="009A00DA" w:rsidTr="00D715A4">
        <w:trPr>
          <w:trHeight w:val="255"/>
        </w:trPr>
        <w:tc>
          <w:tcPr>
            <w:tcW w:w="3175" w:type="dxa"/>
            <w:vAlign w:val="bottom"/>
          </w:tcPr>
          <w:p w:rsidR="00D715A4" w:rsidRPr="009A00DA" w:rsidRDefault="00D715A4" w:rsidP="00D715A4">
            <w:pPr>
              <w:spacing w:before="0" w:line="240" w:lineRule="auto"/>
              <w:jc w:val="left"/>
              <w:rPr>
                <w:sz w:val="16"/>
                <w:szCs w:val="16"/>
                <w:lang w:eastAsia="en-US"/>
              </w:rPr>
            </w:pPr>
          </w:p>
        </w:tc>
        <w:tc>
          <w:tcPr>
            <w:tcW w:w="493" w:type="dxa"/>
            <w:vAlign w:val="bottom"/>
          </w:tcPr>
          <w:p w:rsidR="00D715A4" w:rsidRPr="009A00DA" w:rsidRDefault="00D715A4" w:rsidP="00D715A4">
            <w:pPr>
              <w:spacing w:before="0" w:line="240" w:lineRule="auto"/>
              <w:jc w:val="center"/>
              <w:rPr>
                <w:b/>
                <w:sz w:val="16"/>
                <w:szCs w:val="16"/>
                <w:lang w:eastAsia="en-US"/>
              </w:rPr>
            </w:pPr>
          </w:p>
        </w:tc>
        <w:tc>
          <w:tcPr>
            <w:tcW w:w="236" w:type="dxa"/>
            <w:vAlign w:val="bottom"/>
          </w:tcPr>
          <w:p w:rsidR="00D715A4" w:rsidRPr="009A00DA" w:rsidRDefault="00D715A4" w:rsidP="00D715A4">
            <w:pPr>
              <w:spacing w:before="0" w:line="240" w:lineRule="auto"/>
              <w:jc w:val="right"/>
              <w:rPr>
                <w:sz w:val="16"/>
                <w:szCs w:val="16"/>
                <w:lang w:eastAsia="en-US"/>
              </w:rPr>
            </w:pPr>
          </w:p>
        </w:tc>
        <w:tc>
          <w:tcPr>
            <w:tcW w:w="872" w:type="dxa"/>
            <w:vAlign w:val="bottom"/>
          </w:tcPr>
          <w:p w:rsidR="00D715A4" w:rsidRPr="009A00DA" w:rsidRDefault="00D715A4" w:rsidP="00D715A4">
            <w:pPr>
              <w:spacing w:before="0" w:line="240" w:lineRule="auto"/>
              <w:jc w:val="right"/>
              <w:rPr>
                <w:sz w:val="16"/>
                <w:szCs w:val="16"/>
                <w:lang w:eastAsia="en-US"/>
              </w:rPr>
            </w:pPr>
          </w:p>
        </w:tc>
        <w:tc>
          <w:tcPr>
            <w:tcW w:w="469" w:type="dxa"/>
            <w:vAlign w:val="bottom"/>
          </w:tcPr>
          <w:p w:rsidR="00D715A4" w:rsidRPr="009A00DA" w:rsidRDefault="00D715A4" w:rsidP="00D715A4">
            <w:pPr>
              <w:spacing w:before="0" w:line="240" w:lineRule="auto"/>
              <w:jc w:val="right"/>
              <w:rPr>
                <w:sz w:val="16"/>
                <w:szCs w:val="16"/>
                <w:lang w:eastAsia="en-US"/>
              </w:rPr>
            </w:pPr>
          </w:p>
        </w:tc>
        <w:tc>
          <w:tcPr>
            <w:tcW w:w="872" w:type="dxa"/>
            <w:vAlign w:val="bottom"/>
          </w:tcPr>
          <w:p w:rsidR="00D715A4" w:rsidRPr="009A00DA" w:rsidRDefault="00D715A4" w:rsidP="00D715A4">
            <w:pPr>
              <w:spacing w:before="0" w:line="240" w:lineRule="auto"/>
              <w:jc w:val="right"/>
              <w:rPr>
                <w:sz w:val="16"/>
                <w:szCs w:val="16"/>
                <w:lang w:eastAsia="en-US"/>
              </w:rPr>
            </w:pPr>
          </w:p>
        </w:tc>
      </w:tr>
      <w:tr w:rsidR="00D715A4" w:rsidRPr="009A00DA" w:rsidTr="00D715A4">
        <w:trPr>
          <w:trHeight w:val="255"/>
        </w:trPr>
        <w:tc>
          <w:tcPr>
            <w:tcW w:w="3175" w:type="dxa"/>
            <w:vAlign w:val="bottom"/>
          </w:tcPr>
          <w:p w:rsidR="00D715A4" w:rsidRPr="009A00DA" w:rsidRDefault="00D715A4" w:rsidP="00D715A4">
            <w:pPr>
              <w:spacing w:before="0" w:line="240" w:lineRule="auto"/>
              <w:jc w:val="left"/>
              <w:rPr>
                <w:b/>
                <w:sz w:val="16"/>
                <w:szCs w:val="16"/>
                <w:lang w:eastAsia="en-US"/>
              </w:rPr>
            </w:pPr>
            <w:r w:rsidRPr="009A00DA">
              <w:rPr>
                <w:b/>
                <w:sz w:val="16"/>
                <w:szCs w:val="16"/>
                <w:lang w:eastAsia="en-US"/>
              </w:rPr>
              <w:t>Materiella anläggningstillgångar</w:t>
            </w:r>
          </w:p>
        </w:tc>
        <w:tc>
          <w:tcPr>
            <w:tcW w:w="493" w:type="dxa"/>
            <w:vAlign w:val="bottom"/>
          </w:tcPr>
          <w:p w:rsidR="00D715A4" w:rsidRPr="009A00DA" w:rsidRDefault="00D715A4" w:rsidP="00D715A4">
            <w:pPr>
              <w:spacing w:before="0" w:line="240" w:lineRule="auto"/>
              <w:jc w:val="center"/>
              <w:rPr>
                <w:b/>
                <w:sz w:val="16"/>
                <w:szCs w:val="16"/>
                <w:lang w:eastAsia="en-US"/>
              </w:rPr>
            </w:pPr>
          </w:p>
        </w:tc>
        <w:tc>
          <w:tcPr>
            <w:tcW w:w="236" w:type="dxa"/>
            <w:vAlign w:val="bottom"/>
          </w:tcPr>
          <w:p w:rsidR="00D715A4" w:rsidRPr="009A00DA" w:rsidRDefault="00D715A4" w:rsidP="00D715A4">
            <w:pPr>
              <w:spacing w:before="0" w:line="240" w:lineRule="auto"/>
              <w:jc w:val="right"/>
              <w:rPr>
                <w:sz w:val="16"/>
                <w:szCs w:val="16"/>
                <w:lang w:eastAsia="en-US"/>
              </w:rPr>
            </w:pPr>
          </w:p>
        </w:tc>
        <w:tc>
          <w:tcPr>
            <w:tcW w:w="872" w:type="dxa"/>
            <w:vAlign w:val="bottom"/>
          </w:tcPr>
          <w:p w:rsidR="00D715A4" w:rsidRPr="009A00DA" w:rsidRDefault="00D715A4" w:rsidP="00D715A4">
            <w:pPr>
              <w:spacing w:before="0" w:line="240" w:lineRule="auto"/>
              <w:jc w:val="right"/>
              <w:rPr>
                <w:sz w:val="16"/>
                <w:szCs w:val="16"/>
                <w:lang w:eastAsia="en-US"/>
              </w:rPr>
            </w:pPr>
          </w:p>
        </w:tc>
        <w:tc>
          <w:tcPr>
            <w:tcW w:w="469" w:type="dxa"/>
            <w:vAlign w:val="bottom"/>
          </w:tcPr>
          <w:p w:rsidR="00D715A4" w:rsidRPr="009A00DA" w:rsidRDefault="00D715A4" w:rsidP="00D715A4">
            <w:pPr>
              <w:spacing w:before="0" w:line="240" w:lineRule="auto"/>
              <w:jc w:val="right"/>
              <w:rPr>
                <w:sz w:val="16"/>
                <w:szCs w:val="16"/>
                <w:lang w:eastAsia="en-US"/>
              </w:rPr>
            </w:pPr>
          </w:p>
        </w:tc>
        <w:tc>
          <w:tcPr>
            <w:tcW w:w="872" w:type="dxa"/>
            <w:vAlign w:val="bottom"/>
          </w:tcPr>
          <w:p w:rsidR="00D715A4" w:rsidRPr="009A00DA" w:rsidRDefault="00D715A4" w:rsidP="00D715A4">
            <w:pPr>
              <w:spacing w:before="0" w:line="240" w:lineRule="auto"/>
              <w:jc w:val="right"/>
              <w:rPr>
                <w:sz w:val="16"/>
                <w:szCs w:val="16"/>
                <w:lang w:eastAsia="en-US"/>
              </w:rPr>
            </w:pPr>
          </w:p>
        </w:tc>
      </w:tr>
      <w:tr w:rsidR="00D715A4" w:rsidRPr="009A00DA" w:rsidTr="00D715A4">
        <w:trPr>
          <w:trHeight w:val="255"/>
        </w:trPr>
        <w:tc>
          <w:tcPr>
            <w:tcW w:w="3175" w:type="dxa"/>
            <w:vAlign w:val="bottom"/>
          </w:tcPr>
          <w:p w:rsidR="00D715A4" w:rsidRPr="009A00DA" w:rsidRDefault="00D715A4" w:rsidP="00D715A4">
            <w:pPr>
              <w:spacing w:before="0" w:line="240" w:lineRule="auto"/>
              <w:jc w:val="left"/>
              <w:rPr>
                <w:sz w:val="16"/>
                <w:szCs w:val="16"/>
                <w:lang w:eastAsia="en-US"/>
              </w:rPr>
            </w:pPr>
            <w:r w:rsidRPr="009A00DA">
              <w:rPr>
                <w:sz w:val="16"/>
                <w:szCs w:val="16"/>
                <w:lang w:eastAsia="en-US"/>
              </w:rPr>
              <w:t>Förbättringsutgifter på annans fastighet</w:t>
            </w:r>
          </w:p>
        </w:tc>
        <w:tc>
          <w:tcPr>
            <w:tcW w:w="493" w:type="dxa"/>
            <w:vAlign w:val="bottom"/>
          </w:tcPr>
          <w:p w:rsidR="00D715A4" w:rsidRPr="009A00DA" w:rsidRDefault="00D715A4" w:rsidP="00D715A4">
            <w:pPr>
              <w:spacing w:before="0" w:line="240" w:lineRule="auto"/>
              <w:jc w:val="center"/>
              <w:rPr>
                <w:b/>
                <w:sz w:val="16"/>
                <w:szCs w:val="16"/>
                <w:lang w:eastAsia="en-US"/>
              </w:rPr>
            </w:pPr>
            <w:r w:rsidRPr="009A00DA">
              <w:rPr>
                <w:b/>
                <w:sz w:val="16"/>
                <w:szCs w:val="16"/>
                <w:lang w:eastAsia="en-US"/>
              </w:rPr>
              <w:t>1</w:t>
            </w:r>
            <w:r w:rsidR="0058581A" w:rsidRPr="009A00DA">
              <w:rPr>
                <w:b/>
                <w:sz w:val="16"/>
                <w:szCs w:val="16"/>
                <w:lang w:eastAsia="en-US"/>
              </w:rPr>
              <w:t>1</w:t>
            </w:r>
          </w:p>
        </w:tc>
        <w:tc>
          <w:tcPr>
            <w:tcW w:w="236" w:type="dxa"/>
            <w:vAlign w:val="bottom"/>
          </w:tcPr>
          <w:p w:rsidR="00D715A4" w:rsidRPr="009A00DA" w:rsidRDefault="00D715A4" w:rsidP="00D715A4">
            <w:pPr>
              <w:spacing w:before="0" w:line="240" w:lineRule="auto"/>
              <w:jc w:val="right"/>
              <w:rPr>
                <w:sz w:val="16"/>
                <w:szCs w:val="16"/>
              </w:rPr>
            </w:pPr>
          </w:p>
        </w:tc>
        <w:tc>
          <w:tcPr>
            <w:tcW w:w="872" w:type="dxa"/>
            <w:vAlign w:val="bottom"/>
          </w:tcPr>
          <w:p w:rsidR="00D715A4" w:rsidRPr="009A00DA" w:rsidRDefault="00D715A4" w:rsidP="00D715A4">
            <w:pPr>
              <w:spacing w:before="0" w:line="240" w:lineRule="auto"/>
              <w:jc w:val="right"/>
              <w:rPr>
                <w:sz w:val="16"/>
                <w:szCs w:val="16"/>
              </w:rPr>
            </w:pPr>
            <w:r w:rsidRPr="009A00DA">
              <w:rPr>
                <w:sz w:val="16"/>
                <w:szCs w:val="16"/>
              </w:rPr>
              <w:t>458</w:t>
            </w:r>
          </w:p>
        </w:tc>
        <w:tc>
          <w:tcPr>
            <w:tcW w:w="469" w:type="dxa"/>
            <w:vAlign w:val="bottom"/>
          </w:tcPr>
          <w:p w:rsidR="00D715A4" w:rsidRPr="009A00DA" w:rsidRDefault="00D715A4" w:rsidP="00D715A4">
            <w:pPr>
              <w:spacing w:before="0" w:line="240" w:lineRule="auto"/>
              <w:jc w:val="right"/>
              <w:rPr>
                <w:sz w:val="16"/>
                <w:szCs w:val="16"/>
              </w:rPr>
            </w:pPr>
          </w:p>
        </w:tc>
        <w:tc>
          <w:tcPr>
            <w:tcW w:w="872" w:type="dxa"/>
            <w:vAlign w:val="bottom"/>
          </w:tcPr>
          <w:p w:rsidR="00D715A4" w:rsidRPr="009A00DA" w:rsidRDefault="00D715A4" w:rsidP="00D715A4">
            <w:pPr>
              <w:spacing w:before="0" w:line="240" w:lineRule="auto"/>
              <w:jc w:val="right"/>
              <w:rPr>
                <w:sz w:val="16"/>
                <w:szCs w:val="16"/>
              </w:rPr>
            </w:pPr>
            <w:r w:rsidRPr="009A00DA">
              <w:rPr>
                <w:sz w:val="16"/>
                <w:szCs w:val="16"/>
              </w:rPr>
              <w:t>308</w:t>
            </w:r>
          </w:p>
        </w:tc>
      </w:tr>
      <w:tr w:rsidR="00D715A4" w:rsidRPr="009A00DA" w:rsidTr="00D715A4">
        <w:trPr>
          <w:trHeight w:val="255"/>
        </w:trPr>
        <w:tc>
          <w:tcPr>
            <w:tcW w:w="3175" w:type="dxa"/>
            <w:vAlign w:val="bottom"/>
          </w:tcPr>
          <w:p w:rsidR="00D715A4" w:rsidRPr="009A00DA" w:rsidRDefault="00D715A4" w:rsidP="00D715A4">
            <w:pPr>
              <w:spacing w:before="0" w:line="240" w:lineRule="auto"/>
              <w:jc w:val="left"/>
              <w:rPr>
                <w:sz w:val="16"/>
                <w:szCs w:val="16"/>
                <w:lang w:eastAsia="en-US"/>
              </w:rPr>
            </w:pPr>
            <w:r w:rsidRPr="009A00DA">
              <w:rPr>
                <w:sz w:val="16"/>
                <w:szCs w:val="16"/>
                <w:lang w:eastAsia="en-US"/>
              </w:rPr>
              <w:t>Maskiner, inventarier, installationer m.m.</w:t>
            </w:r>
          </w:p>
        </w:tc>
        <w:tc>
          <w:tcPr>
            <w:tcW w:w="493" w:type="dxa"/>
            <w:vAlign w:val="bottom"/>
          </w:tcPr>
          <w:p w:rsidR="00D715A4" w:rsidRPr="009A00DA" w:rsidRDefault="00D715A4" w:rsidP="00D715A4">
            <w:pPr>
              <w:spacing w:before="0" w:line="240" w:lineRule="auto"/>
              <w:jc w:val="center"/>
              <w:rPr>
                <w:b/>
                <w:sz w:val="16"/>
                <w:szCs w:val="16"/>
                <w:lang w:eastAsia="en-US"/>
              </w:rPr>
            </w:pPr>
            <w:r w:rsidRPr="009A00DA">
              <w:rPr>
                <w:b/>
                <w:sz w:val="16"/>
                <w:szCs w:val="16"/>
                <w:lang w:eastAsia="en-US"/>
              </w:rPr>
              <w:t>1</w:t>
            </w:r>
            <w:r w:rsidR="0058581A" w:rsidRPr="009A00DA">
              <w:rPr>
                <w:b/>
                <w:sz w:val="16"/>
                <w:szCs w:val="16"/>
                <w:lang w:eastAsia="en-US"/>
              </w:rPr>
              <w:t>2</w:t>
            </w:r>
          </w:p>
        </w:tc>
        <w:tc>
          <w:tcPr>
            <w:tcW w:w="236" w:type="dxa"/>
            <w:vAlign w:val="bottom"/>
          </w:tcPr>
          <w:p w:rsidR="00D715A4" w:rsidRPr="009A00DA" w:rsidRDefault="00D715A4" w:rsidP="00D715A4">
            <w:pPr>
              <w:spacing w:before="0" w:line="240" w:lineRule="auto"/>
              <w:jc w:val="right"/>
              <w:rPr>
                <w:sz w:val="16"/>
                <w:szCs w:val="16"/>
              </w:rPr>
            </w:pPr>
          </w:p>
        </w:tc>
        <w:tc>
          <w:tcPr>
            <w:tcW w:w="872" w:type="dxa"/>
            <w:tcBorders>
              <w:bottom w:val="single" w:sz="4" w:space="0" w:color="auto"/>
            </w:tcBorders>
            <w:vAlign w:val="bottom"/>
          </w:tcPr>
          <w:p w:rsidR="00D715A4" w:rsidRPr="009A00DA" w:rsidRDefault="00D715A4" w:rsidP="00D715A4">
            <w:pPr>
              <w:spacing w:before="0" w:line="240" w:lineRule="auto"/>
              <w:jc w:val="right"/>
              <w:rPr>
                <w:sz w:val="16"/>
                <w:szCs w:val="16"/>
              </w:rPr>
            </w:pPr>
            <w:r w:rsidRPr="009A00DA">
              <w:rPr>
                <w:sz w:val="16"/>
                <w:szCs w:val="16"/>
              </w:rPr>
              <w:t>4 648</w:t>
            </w:r>
          </w:p>
        </w:tc>
        <w:tc>
          <w:tcPr>
            <w:tcW w:w="469" w:type="dxa"/>
            <w:tcBorders>
              <w:bottom w:val="single" w:sz="4" w:space="0" w:color="auto"/>
            </w:tcBorders>
            <w:vAlign w:val="bottom"/>
          </w:tcPr>
          <w:p w:rsidR="00D715A4" w:rsidRPr="009A00DA" w:rsidRDefault="00D715A4" w:rsidP="00D715A4">
            <w:pPr>
              <w:spacing w:before="0" w:line="240" w:lineRule="auto"/>
              <w:jc w:val="right"/>
              <w:rPr>
                <w:sz w:val="16"/>
                <w:szCs w:val="16"/>
              </w:rPr>
            </w:pPr>
          </w:p>
        </w:tc>
        <w:tc>
          <w:tcPr>
            <w:tcW w:w="872" w:type="dxa"/>
            <w:tcBorders>
              <w:bottom w:val="single" w:sz="4" w:space="0" w:color="auto"/>
            </w:tcBorders>
            <w:vAlign w:val="bottom"/>
          </w:tcPr>
          <w:p w:rsidR="00D715A4" w:rsidRPr="009A00DA" w:rsidRDefault="00D715A4" w:rsidP="00D715A4">
            <w:pPr>
              <w:spacing w:before="0" w:line="240" w:lineRule="auto"/>
              <w:jc w:val="right"/>
              <w:rPr>
                <w:sz w:val="16"/>
                <w:szCs w:val="16"/>
              </w:rPr>
            </w:pPr>
            <w:r w:rsidRPr="009A00DA">
              <w:rPr>
                <w:sz w:val="16"/>
                <w:szCs w:val="16"/>
              </w:rPr>
              <w:t>5 247</w:t>
            </w:r>
          </w:p>
        </w:tc>
      </w:tr>
      <w:tr w:rsidR="00D715A4" w:rsidRPr="009A00DA" w:rsidTr="00D715A4">
        <w:trPr>
          <w:trHeight w:val="255"/>
        </w:trPr>
        <w:tc>
          <w:tcPr>
            <w:tcW w:w="3175" w:type="dxa"/>
            <w:vAlign w:val="bottom"/>
          </w:tcPr>
          <w:p w:rsidR="00D715A4" w:rsidRPr="009A00DA" w:rsidRDefault="00D715A4" w:rsidP="00D715A4">
            <w:pPr>
              <w:spacing w:before="0" w:line="240" w:lineRule="auto"/>
              <w:jc w:val="left"/>
              <w:rPr>
                <w:b/>
                <w:sz w:val="16"/>
                <w:szCs w:val="16"/>
                <w:lang w:eastAsia="en-US"/>
              </w:rPr>
            </w:pPr>
            <w:r w:rsidRPr="009A00DA">
              <w:rPr>
                <w:b/>
                <w:sz w:val="16"/>
                <w:szCs w:val="16"/>
                <w:lang w:eastAsia="en-US"/>
              </w:rPr>
              <w:t>Summa</w:t>
            </w:r>
          </w:p>
        </w:tc>
        <w:tc>
          <w:tcPr>
            <w:tcW w:w="493" w:type="dxa"/>
            <w:vAlign w:val="bottom"/>
          </w:tcPr>
          <w:p w:rsidR="00D715A4" w:rsidRPr="009A00DA" w:rsidRDefault="00D715A4" w:rsidP="00D715A4">
            <w:pPr>
              <w:spacing w:before="0" w:line="240" w:lineRule="auto"/>
              <w:jc w:val="center"/>
              <w:rPr>
                <w:b/>
                <w:sz w:val="16"/>
                <w:szCs w:val="16"/>
                <w:lang w:eastAsia="en-US"/>
              </w:rPr>
            </w:pPr>
          </w:p>
        </w:tc>
        <w:tc>
          <w:tcPr>
            <w:tcW w:w="236" w:type="dxa"/>
            <w:vAlign w:val="bottom"/>
          </w:tcPr>
          <w:p w:rsidR="00D715A4" w:rsidRPr="009A00DA" w:rsidRDefault="00D715A4" w:rsidP="00D715A4">
            <w:pPr>
              <w:spacing w:before="0" w:line="240" w:lineRule="auto"/>
              <w:jc w:val="right"/>
              <w:rPr>
                <w:b/>
                <w:sz w:val="16"/>
                <w:szCs w:val="16"/>
                <w:lang w:eastAsia="en-US"/>
              </w:rPr>
            </w:pPr>
          </w:p>
        </w:tc>
        <w:tc>
          <w:tcPr>
            <w:tcW w:w="872" w:type="dxa"/>
            <w:tcBorders>
              <w:top w:val="single" w:sz="4" w:space="0" w:color="auto"/>
            </w:tcBorders>
            <w:vAlign w:val="bottom"/>
          </w:tcPr>
          <w:p w:rsidR="00D715A4" w:rsidRPr="009A00DA" w:rsidRDefault="00D715A4" w:rsidP="00D715A4">
            <w:pPr>
              <w:spacing w:before="0" w:line="240" w:lineRule="auto"/>
              <w:jc w:val="right"/>
              <w:rPr>
                <w:b/>
                <w:sz w:val="16"/>
                <w:szCs w:val="16"/>
                <w:lang w:eastAsia="en-US"/>
              </w:rPr>
            </w:pPr>
            <w:r w:rsidRPr="009A00DA">
              <w:rPr>
                <w:b/>
                <w:sz w:val="16"/>
                <w:szCs w:val="16"/>
                <w:lang w:eastAsia="en-US"/>
              </w:rPr>
              <w:t>5 107</w:t>
            </w:r>
          </w:p>
        </w:tc>
        <w:tc>
          <w:tcPr>
            <w:tcW w:w="469" w:type="dxa"/>
            <w:tcBorders>
              <w:top w:val="single" w:sz="4" w:space="0" w:color="auto"/>
            </w:tcBorders>
            <w:vAlign w:val="bottom"/>
          </w:tcPr>
          <w:p w:rsidR="00D715A4" w:rsidRPr="009A00DA" w:rsidRDefault="00D715A4" w:rsidP="00D715A4">
            <w:pPr>
              <w:spacing w:before="0" w:line="240" w:lineRule="auto"/>
              <w:jc w:val="right"/>
              <w:rPr>
                <w:b/>
                <w:sz w:val="16"/>
                <w:szCs w:val="16"/>
                <w:lang w:eastAsia="en-US"/>
              </w:rPr>
            </w:pPr>
          </w:p>
        </w:tc>
        <w:tc>
          <w:tcPr>
            <w:tcW w:w="872" w:type="dxa"/>
            <w:tcBorders>
              <w:top w:val="single" w:sz="4" w:space="0" w:color="auto"/>
            </w:tcBorders>
            <w:vAlign w:val="bottom"/>
          </w:tcPr>
          <w:p w:rsidR="00D715A4" w:rsidRPr="009A00DA" w:rsidRDefault="00D715A4" w:rsidP="00D715A4">
            <w:pPr>
              <w:spacing w:before="0" w:line="240" w:lineRule="auto"/>
              <w:jc w:val="right"/>
              <w:rPr>
                <w:b/>
                <w:sz w:val="16"/>
                <w:szCs w:val="16"/>
                <w:lang w:eastAsia="en-US"/>
              </w:rPr>
            </w:pPr>
            <w:r w:rsidRPr="009A00DA">
              <w:rPr>
                <w:b/>
                <w:sz w:val="16"/>
                <w:szCs w:val="16"/>
                <w:lang w:eastAsia="en-US"/>
              </w:rPr>
              <w:t>5 555</w:t>
            </w:r>
          </w:p>
        </w:tc>
      </w:tr>
      <w:tr w:rsidR="00D715A4" w:rsidRPr="009A00DA" w:rsidTr="00D715A4">
        <w:trPr>
          <w:trHeight w:val="255"/>
        </w:trPr>
        <w:tc>
          <w:tcPr>
            <w:tcW w:w="3175" w:type="dxa"/>
            <w:vAlign w:val="bottom"/>
          </w:tcPr>
          <w:p w:rsidR="00D715A4" w:rsidRPr="009A00DA" w:rsidRDefault="00D715A4" w:rsidP="00D715A4">
            <w:pPr>
              <w:spacing w:before="0" w:line="240" w:lineRule="auto"/>
              <w:jc w:val="left"/>
              <w:rPr>
                <w:sz w:val="16"/>
                <w:szCs w:val="16"/>
                <w:lang w:eastAsia="en-US"/>
              </w:rPr>
            </w:pPr>
          </w:p>
        </w:tc>
        <w:tc>
          <w:tcPr>
            <w:tcW w:w="493" w:type="dxa"/>
            <w:vAlign w:val="bottom"/>
          </w:tcPr>
          <w:p w:rsidR="00D715A4" w:rsidRPr="009A00DA" w:rsidRDefault="00D715A4" w:rsidP="00D715A4">
            <w:pPr>
              <w:spacing w:before="0" w:line="240" w:lineRule="auto"/>
              <w:jc w:val="center"/>
              <w:rPr>
                <w:b/>
                <w:sz w:val="16"/>
                <w:szCs w:val="16"/>
                <w:lang w:eastAsia="en-US"/>
              </w:rPr>
            </w:pPr>
          </w:p>
        </w:tc>
        <w:tc>
          <w:tcPr>
            <w:tcW w:w="236" w:type="dxa"/>
            <w:vAlign w:val="center"/>
          </w:tcPr>
          <w:p w:rsidR="00D715A4" w:rsidRPr="009A00DA" w:rsidRDefault="00D715A4" w:rsidP="00D715A4">
            <w:pPr>
              <w:spacing w:before="0" w:line="240" w:lineRule="auto"/>
              <w:jc w:val="right"/>
              <w:rPr>
                <w:sz w:val="16"/>
                <w:szCs w:val="16"/>
                <w:lang w:eastAsia="en-US"/>
              </w:rPr>
            </w:pPr>
          </w:p>
        </w:tc>
        <w:tc>
          <w:tcPr>
            <w:tcW w:w="872" w:type="dxa"/>
            <w:vAlign w:val="center"/>
          </w:tcPr>
          <w:p w:rsidR="00D715A4" w:rsidRPr="009A00DA" w:rsidRDefault="00D715A4" w:rsidP="00D715A4">
            <w:pPr>
              <w:spacing w:before="0" w:line="240" w:lineRule="auto"/>
              <w:jc w:val="right"/>
              <w:rPr>
                <w:sz w:val="16"/>
                <w:szCs w:val="16"/>
                <w:lang w:eastAsia="en-US"/>
              </w:rPr>
            </w:pPr>
          </w:p>
        </w:tc>
        <w:tc>
          <w:tcPr>
            <w:tcW w:w="469" w:type="dxa"/>
            <w:vAlign w:val="center"/>
          </w:tcPr>
          <w:p w:rsidR="00D715A4" w:rsidRPr="009A00DA" w:rsidRDefault="00D715A4" w:rsidP="00D715A4">
            <w:pPr>
              <w:spacing w:before="0" w:line="240" w:lineRule="auto"/>
              <w:jc w:val="right"/>
              <w:rPr>
                <w:sz w:val="16"/>
                <w:szCs w:val="16"/>
                <w:lang w:eastAsia="en-US"/>
              </w:rPr>
            </w:pPr>
          </w:p>
        </w:tc>
        <w:tc>
          <w:tcPr>
            <w:tcW w:w="872" w:type="dxa"/>
            <w:vAlign w:val="center"/>
          </w:tcPr>
          <w:p w:rsidR="00D715A4" w:rsidRPr="009A00DA" w:rsidRDefault="00D715A4" w:rsidP="00D715A4">
            <w:pPr>
              <w:spacing w:before="0" w:line="240" w:lineRule="auto"/>
              <w:jc w:val="right"/>
              <w:rPr>
                <w:sz w:val="16"/>
                <w:szCs w:val="16"/>
                <w:lang w:eastAsia="en-US"/>
              </w:rPr>
            </w:pPr>
          </w:p>
        </w:tc>
      </w:tr>
      <w:tr w:rsidR="00D715A4" w:rsidRPr="009A00DA" w:rsidTr="00D715A4">
        <w:trPr>
          <w:trHeight w:val="255"/>
        </w:trPr>
        <w:tc>
          <w:tcPr>
            <w:tcW w:w="3175" w:type="dxa"/>
            <w:vAlign w:val="bottom"/>
          </w:tcPr>
          <w:p w:rsidR="00D715A4" w:rsidRPr="009A00DA" w:rsidRDefault="00D715A4" w:rsidP="00D715A4">
            <w:pPr>
              <w:spacing w:before="0" w:line="240" w:lineRule="auto"/>
              <w:jc w:val="left"/>
              <w:rPr>
                <w:b/>
                <w:sz w:val="16"/>
                <w:szCs w:val="16"/>
                <w:lang w:eastAsia="en-US"/>
              </w:rPr>
            </w:pPr>
            <w:r w:rsidRPr="009A00DA">
              <w:rPr>
                <w:b/>
                <w:sz w:val="16"/>
                <w:szCs w:val="16"/>
                <w:lang w:eastAsia="en-US"/>
              </w:rPr>
              <w:t>Fordringar</w:t>
            </w:r>
          </w:p>
        </w:tc>
        <w:tc>
          <w:tcPr>
            <w:tcW w:w="493" w:type="dxa"/>
            <w:vAlign w:val="bottom"/>
          </w:tcPr>
          <w:p w:rsidR="00D715A4" w:rsidRPr="009A00DA" w:rsidRDefault="00D715A4" w:rsidP="00D715A4">
            <w:pPr>
              <w:spacing w:before="0" w:line="240" w:lineRule="auto"/>
              <w:jc w:val="center"/>
              <w:rPr>
                <w:b/>
                <w:sz w:val="16"/>
                <w:szCs w:val="16"/>
                <w:lang w:eastAsia="en-US"/>
              </w:rPr>
            </w:pPr>
          </w:p>
        </w:tc>
        <w:tc>
          <w:tcPr>
            <w:tcW w:w="236" w:type="dxa"/>
            <w:vAlign w:val="bottom"/>
          </w:tcPr>
          <w:p w:rsidR="00D715A4" w:rsidRPr="009A00DA" w:rsidRDefault="00D715A4" w:rsidP="00D715A4">
            <w:pPr>
              <w:spacing w:before="0" w:line="240" w:lineRule="auto"/>
              <w:jc w:val="right"/>
              <w:rPr>
                <w:sz w:val="16"/>
                <w:szCs w:val="16"/>
                <w:lang w:eastAsia="en-US"/>
              </w:rPr>
            </w:pPr>
          </w:p>
        </w:tc>
        <w:tc>
          <w:tcPr>
            <w:tcW w:w="872" w:type="dxa"/>
            <w:vAlign w:val="bottom"/>
          </w:tcPr>
          <w:p w:rsidR="00D715A4" w:rsidRPr="009A00DA" w:rsidRDefault="00D715A4" w:rsidP="00D715A4">
            <w:pPr>
              <w:spacing w:before="0" w:line="240" w:lineRule="auto"/>
              <w:jc w:val="right"/>
              <w:rPr>
                <w:sz w:val="16"/>
                <w:szCs w:val="16"/>
                <w:lang w:eastAsia="en-US"/>
              </w:rPr>
            </w:pPr>
          </w:p>
        </w:tc>
        <w:tc>
          <w:tcPr>
            <w:tcW w:w="469" w:type="dxa"/>
            <w:vAlign w:val="bottom"/>
          </w:tcPr>
          <w:p w:rsidR="00D715A4" w:rsidRPr="009A00DA" w:rsidRDefault="00D715A4" w:rsidP="00D715A4">
            <w:pPr>
              <w:spacing w:before="0" w:line="240" w:lineRule="auto"/>
              <w:jc w:val="right"/>
              <w:rPr>
                <w:sz w:val="16"/>
                <w:szCs w:val="16"/>
                <w:lang w:eastAsia="en-US"/>
              </w:rPr>
            </w:pPr>
          </w:p>
        </w:tc>
        <w:tc>
          <w:tcPr>
            <w:tcW w:w="872" w:type="dxa"/>
            <w:vAlign w:val="bottom"/>
          </w:tcPr>
          <w:p w:rsidR="00D715A4" w:rsidRPr="009A00DA" w:rsidRDefault="00D715A4" w:rsidP="00D715A4">
            <w:pPr>
              <w:spacing w:before="0" w:line="240" w:lineRule="auto"/>
              <w:jc w:val="right"/>
              <w:rPr>
                <w:sz w:val="16"/>
                <w:szCs w:val="16"/>
                <w:lang w:eastAsia="en-US"/>
              </w:rPr>
            </w:pPr>
          </w:p>
        </w:tc>
      </w:tr>
      <w:tr w:rsidR="00D715A4" w:rsidRPr="009A00DA" w:rsidTr="00D715A4">
        <w:trPr>
          <w:trHeight w:val="255"/>
        </w:trPr>
        <w:tc>
          <w:tcPr>
            <w:tcW w:w="3175" w:type="dxa"/>
            <w:vAlign w:val="bottom"/>
          </w:tcPr>
          <w:p w:rsidR="00D715A4" w:rsidRPr="009A00DA" w:rsidRDefault="00D715A4" w:rsidP="00D715A4">
            <w:pPr>
              <w:spacing w:before="0" w:line="240" w:lineRule="auto"/>
              <w:jc w:val="left"/>
              <w:rPr>
                <w:sz w:val="16"/>
                <w:szCs w:val="16"/>
                <w:lang w:eastAsia="en-US"/>
              </w:rPr>
            </w:pPr>
            <w:r w:rsidRPr="009A00DA">
              <w:rPr>
                <w:sz w:val="16"/>
                <w:szCs w:val="16"/>
                <w:lang w:eastAsia="en-US"/>
              </w:rPr>
              <w:t>Kundfordringar</w:t>
            </w:r>
          </w:p>
        </w:tc>
        <w:tc>
          <w:tcPr>
            <w:tcW w:w="493" w:type="dxa"/>
            <w:vAlign w:val="bottom"/>
          </w:tcPr>
          <w:p w:rsidR="00D715A4" w:rsidRPr="009A00DA" w:rsidRDefault="00D715A4" w:rsidP="00D715A4">
            <w:pPr>
              <w:spacing w:before="0" w:line="240" w:lineRule="auto"/>
              <w:jc w:val="center"/>
              <w:rPr>
                <w:b/>
                <w:sz w:val="16"/>
                <w:szCs w:val="16"/>
                <w:lang w:eastAsia="en-US"/>
              </w:rPr>
            </w:pPr>
          </w:p>
        </w:tc>
        <w:tc>
          <w:tcPr>
            <w:tcW w:w="236" w:type="dxa"/>
            <w:vAlign w:val="bottom"/>
          </w:tcPr>
          <w:p w:rsidR="00D715A4" w:rsidRPr="009A00DA" w:rsidRDefault="00D715A4" w:rsidP="00D715A4">
            <w:pPr>
              <w:spacing w:before="0" w:line="240" w:lineRule="auto"/>
              <w:jc w:val="right"/>
              <w:rPr>
                <w:sz w:val="16"/>
                <w:szCs w:val="16"/>
              </w:rPr>
            </w:pPr>
          </w:p>
        </w:tc>
        <w:tc>
          <w:tcPr>
            <w:tcW w:w="872" w:type="dxa"/>
            <w:vAlign w:val="bottom"/>
          </w:tcPr>
          <w:p w:rsidR="00D715A4" w:rsidRPr="009A00DA" w:rsidRDefault="00D715A4" w:rsidP="00D715A4">
            <w:pPr>
              <w:spacing w:before="0" w:line="240" w:lineRule="auto"/>
              <w:jc w:val="right"/>
              <w:rPr>
                <w:sz w:val="16"/>
                <w:szCs w:val="16"/>
              </w:rPr>
            </w:pPr>
            <w:r w:rsidRPr="009A00DA">
              <w:rPr>
                <w:sz w:val="16"/>
                <w:szCs w:val="16"/>
              </w:rPr>
              <w:t>132</w:t>
            </w:r>
          </w:p>
        </w:tc>
        <w:tc>
          <w:tcPr>
            <w:tcW w:w="469" w:type="dxa"/>
            <w:vAlign w:val="bottom"/>
          </w:tcPr>
          <w:p w:rsidR="00D715A4" w:rsidRPr="009A00DA" w:rsidRDefault="00D715A4" w:rsidP="00D715A4">
            <w:pPr>
              <w:spacing w:before="0" w:line="240" w:lineRule="auto"/>
              <w:jc w:val="right"/>
              <w:rPr>
                <w:sz w:val="16"/>
                <w:szCs w:val="16"/>
              </w:rPr>
            </w:pPr>
          </w:p>
        </w:tc>
        <w:tc>
          <w:tcPr>
            <w:tcW w:w="872" w:type="dxa"/>
            <w:vAlign w:val="bottom"/>
          </w:tcPr>
          <w:p w:rsidR="00D715A4" w:rsidRPr="009A00DA" w:rsidRDefault="00D715A4" w:rsidP="00D715A4">
            <w:pPr>
              <w:spacing w:before="0" w:line="240" w:lineRule="auto"/>
              <w:jc w:val="right"/>
              <w:rPr>
                <w:sz w:val="16"/>
                <w:szCs w:val="16"/>
              </w:rPr>
            </w:pPr>
            <w:r w:rsidRPr="009A00DA">
              <w:rPr>
                <w:sz w:val="16"/>
                <w:szCs w:val="16"/>
              </w:rPr>
              <w:t>5</w:t>
            </w:r>
          </w:p>
        </w:tc>
      </w:tr>
      <w:tr w:rsidR="00D715A4" w:rsidRPr="009A00DA" w:rsidTr="00D715A4">
        <w:trPr>
          <w:trHeight w:val="255"/>
        </w:trPr>
        <w:tc>
          <w:tcPr>
            <w:tcW w:w="3175" w:type="dxa"/>
            <w:vAlign w:val="bottom"/>
          </w:tcPr>
          <w:p w:rsidR="00D715A4" w:rsidRPr="009A00DA" w:rsidRDefault="00D715A4" w:rsidP="00D715A4">
            <w:pPr>
              <w:spacing w:before="0" w:line="240" w:lineRule="auto"/>
              <w:jc w:val="left"/>
              <w:rPr>
                <w:sz w:val="16"/>
                <w:szCs w:val="16"/>
                <w:lang w:eastAsia="en-US"/>
              </w:rPr>
            </w:pPr>
            <w:r w:rsidRPr="009A00DA">
              <w:rPr>
                <w:sz w:val="16"/>
                <w:szCs w:val="16"/>
                <w:lang w:eastAsia="en-US"/>
              </w:rPr>
              <w:t>Fordringar hos andra myndigheter</w:t>
            </w:r>
          </w:p>
        </w:tc>
        <w:tc>
          <w:tcPr>
            <w:tcW w:w="493" w:type="dxa"/>
            <w:vAlign w:val="bottom"/>
          </w:tcPr>
          <w:p w:rsidR="00D715A4" w:rsidRPr="009A00DA" w:rsidRDefault="00D715A4" w:rsidP="00D715A4">
            <w:pPr>
              <w:spacing w:before="0" w:line="240" w:lineRule="auto"/>
              <w:jc w:val="center"/>
              <w:rPr>
                <w:b/>
                <w:sz w:val="16"/>
                <w:szCs w:val="16"/>
                <w:lang w:eastAsia="en-US"/>
              </w:rPr>
            </w:pPr>
          </w:p>
        </w:tc>
        <w:tc>
          <w:tcPr>
            <w:tcW w:w="236" w:type="dxa"/>
            <w:vAlign w:val="bottom"/>
          </w:tcPr>
          <w:p w:rsidR="00D715A4" w:rsidRPr="009A00DA" w:rsidRDefault="00D715A4" w:rsidP="00D715A4">
            <w:pPr>
              <w:spacing w:before="0" w:line="240" w:lineRule="auto"/>
              <w:jc w:val="right"/>
              <w:rPr>
                <w:sz w:val="16"/>
                <w:szCs w:val="16"/>
              </w:rPr>
            </w:pPr>
          </w:p>
        </w:tc>
        <w:tc>
          <w:tcPr>
            <w:tcW w:w="872" w:type="dxa"/>
            <w:vAlign w:val="bottom"/>
          </w:tcPr>
          <w:p w:rsidR="00D715A4" w:rsidRPr="009A00DA" w:rsidRDefault="00D715A4" w:rsidP="00D715A4">
            <w:pPr>
              <w:spacing w:before="0" w:line="240" w:lineRule="auto"/>
              <w:jc w:val="right"/>
              <w:rPr>
                <w:sz w:val="16"/>
                <w:szCs w:val="16"/>
              </w:rPr>
            </w:pPr>
            <w:r w:rsidRPr="009A00DA">
              <w:rPr>
                <w:sz w:val="16"/>
                <w:szCs w:val="16"/>
              </w:rPr>
              <w:t>24 245</w:t>
            </w:r>
          </w:p>
        </w:tc>
        <w:tc>
          <w:tcPr>
            <w:tcW w:w="469" w:type="dxa"/>
            <w:vAlign w:val="bottom"/>
          </w:tcPr>
          <w:p w:rsidR="00D715A4" w:rsidRPr="009A00DA" w:rsidRDefault="00D715A4" w:rsidP="00D715A4">
            <w:pPr>
              <w:spacing w:before="0" w:line="240" w:lineRule="auto"/>
              <w:jc w:val="right"/>
              <w:rPr>
                <w:sz w:val="16"/>
                <w:szCs w:val="16"/>
              </w:rPr>
            </w:pPr>
          </w:p>
        </w:tc>
        <w:tc>
          <w:tcPr>
            <w:tcW w:w="872" w:type="dxa"/>
            <w:vAlign w:val="bottom"/>
          </w:tcPr>
          <w:p w:rsidR="00D715A4" w:rsidRPr="009A00DA" w:rsidRDefault="00D715A4" w:rsidP="00D715A4">
            <w:pPr>
              <w:spacing w:before="0" w:line="240" w:lineRule="auto"/>
              <w:jc w:val="right"/>
              <w:rPr>
                <w:sz w:val="16"/>
                <w:szCs w:val="16"/>
              </w:rPr>
            </w:pPr>
            <w:r w:rsidRPr="009A00DA">
              <w:rPr>
                <w:sz w:val="16"/>
                <w:szCs w:val="16"/>
              </w:rPr>
              <w:t>22 690</w:t>
            </w:r>
          </w:p>
        </w:tc>
      </w:tr>
      <w:tr w:rsidR="00D715A4" w:rsidRPr="009A00DA" w:rsidTr="00D715A4">
        <w:trPr>
          <w:trHeight w:val="255"/>
        </w:trPr>
        <w:tc>
          <w:tcPr>
            <w:tcW w:w="3175" w:type="dxa"/>
            <w:vAlign w:val="bottom"/>
          </w:tcPr>
          <w:p w:rsidR="00D715A4" w:rsidRPr="009A00DA" w:rsidRDefault="00D715A4" w:rsidP="00D715A4">
            <w:pPr>
              <w:spacing w:before="0" w:line="240" w:lineRule="auto"/>
              <w:jc w:val="left"/>
              <w:rPr>
                <w:sz w:val="16"/>
                <w:szCs w:val="16"/>
                <w:lang w:eastAsia="en-US"/>
              </w:rPr>
            </w:pPr>
            <w:r w:rsidRPr="009A00DA">
              <w:rPr>
                <w:sz w:val="16"/>
                <w:szCs w:val="16"/>
                <w:lang w:eastAsia="en-US"/>
              </w:rPr>
              <w:t>Övriga fordringar</w:t>
            </w:r>
          </w:p>
        </w:tc>
        <w:tc>
          <w:tcPr>
            <w:tcW w:w="493" w:type="dxa"/>
            <w:vAlign w:val="bottom"/>
          </w:tcPr>
          <w:p w:rsidR="0058581A" w:rsidRPr="009A00DA" w:rsidRDefault="0058581A" w:rsidP="0058581A">
            <w:pPr>
              <w:spacing w:before="0" w:line="240" w:lineRule="auto"/>
              <w:jc w:val="center"/>
              <w:rPr>
                <w:b/>
                <w:sz w:val="16"/>
                <w:szCs w:val="16"/>
                <w:lang w:eastAsia="en-US"/>
              </w:rPr>
            </w:pPr>
          </w:p>
        </w:tc>
        <w:tc>
          <w:tcPr>
            <w:tcW w:w="236" w:type="dxa"/>
            <w:vAlign w:val="bottom"/>
          </w:tcPr>
          <w:p w:rsidR="00D715A4" w:rsidRPr="009A00DA" w:rsidRDefault="00D715A4" w:rsidP="00D715A4">
            <w:pPr>
              <w:spacing w:before="0" w:line="240" w:lineRule="auto"/>
              <w:jc w:val="right"/>
              <w:rPr>
                <w:sz w:val="16"/>
                <w:szCs w:val="16"/>
              </w:rPr>
            </w:pPr>
          </w:p>
        </w:tc>
        <w:tc>
          <w:tcPr>
            <w:tcW w:w="872" w:type="dxa"/>
            <w:tcBorders>
              <w:bottom w:val="single" w:sz="4" w:space="0" w:color="auto"/>
            </w:tcBorders>
            <w:vAlign w:val="bottom"/>
          </w:tcPr>
          <w:p w:rsidR="00D715A4" w:rsidRPr="009A00DA" w:rsidRDefault="00D715A4" w:rsidP="00D715A4">
            <w:pPr>
              <w:spacing w:before="0" w:line="240" w:lineRule="auto"/>
              <w:jc w:val="right"/>
              <w:rPr>
                <w:sz w:val="16"/>
                <w:szCs w:val="16"/>
              </w:rPr>
            </w:pPr>
            <w:r w:rsidRPr="009A00DA">
              <w:rPr>
                <w:sz w:val="16"/>
                <w:szCs w:val="16"/>
              </w:rPr>
              <w:t>829</w:t>
            </w:r>
          </w:p>
        </w:tc>
        <w:tc>
          <w:tcPr>
            <w:tcW w:w="469" w:type="dxa"/>
            <w:tcBorders>
              <w:bottom w:val="single" w:sz="4" w:space="0" w:color="auto"/>
            </w:tcBorders>
            <w:vAlign w:val="bottom"/>
          </w:tcPr>
          <w:p w:rsidR="00D715A4" w:rsidRPr="009A00DA" w:rsidRDefault="00D715A4" w:rsidP="00D715A4">
            <w:pPr>
              <w:spacing w:before="0" w:line="240" w:lineRule="auto"/>
              <w:jc w:val="right"/>
              <w:rPr>
                <w:sz w:val="16"/>
                <w:szCs w:val="16"/>
              </w:rPr>
            </w:pPr>
          </w:p>
        </w:tc>
        <w:tc>
          <w:tcPr>
            <w:tcW w:w="872" w:type="dxa"/>
            <w:tcBorders>
              <w:bottom w:val="single" w:sz="4" w:space="0" w:color="auto"/>
            </w:tcBorders>
            <w:vAlign w:val="bottom"/>
          </w:tcPr>
          <w:p w:rsidR="00D715A4" w:rsidRPr="009A00DA" w:rsidRDefault="00D715A4" w:rsidP="00D715A4">
            <w:pPr>
              <w:spacing w:before="0" w:line="240" w:lineRule="auto"/>
              <w:jc w:val="right"/>
              <w:rPr>
                <w:sz w:val="16"/>
                <w:szCs w:val="16"/>
              </w:rPr>
            </w:pPr>
            <w:r w:rsidRPr="009A00DA">
              <w:rPr>
                <w:sz w:val="16"/>
                <w:szCs w:val="16"/>
              </w:rPr>
              <w:t>1 939</w:t>
            </w:r>
          </w:p>
        </w:tc>
      </w:tr>
      <w:tr w:rsidR="00D715A4" w:rsidRPr="009A00DA" w:rsidTr="00D715A4">
        <w:trPr>
          <w:trHeight w:val="255"/>
        </w:trPr>
        <w:tc>
          <w:tcPr>
            <w:tcW w:w="3175" w:type="dxa"/>
            <w:vAlign w:val="bottom"/>
          </w:tcPr>
          <w:p w:rsidR="00D715A4" w:rsidRPr="009A00DA" w:rsidRDefault="00D715A4" w:rsidP="00D715A4">
            <w:pPr>
              <w:spacing w:before="0" w:line="240" w:lineRule="auto"/>
              <w:jc w:val="left"/>
              <w:rPr>
                <w:b/>
                <w:sz w:val="16"/>
                <w:szCs w:val="16"/>
                <w:lang w:eastAsia="en-US"/>
              </w:rPr>
            </w:pPr>
            <w:r w:rsidRPr="009A00DA">
              <w:rPr>
                <w:b/>
                <w:sz w:val="16"/>
                <w:szCs w:val="16"/>
                <w:lang w:eastAsia="en-US"/>
              </w:rPr>
              <w:t>Summa</w:t>
            </w:r>
          </w:p>
        </w:tc>
        <w:tc>
          <w:tcPr>
            <w:tcW w:w="493" w:type="dxa"/>
            <w:vAlign w:val="bottom"/>
          </w:tcPr>
          <w:p w:rsidR="00D715A4" w:rsidRPr="009A00DA" w:rsidRDefault="00D715A4" w:rsidP="00D715A4">
            <w:pPr>
              <w:spacing w:before="0" w:line="240" w:lineRule="auto"/>
              <w:jc w:val="center"/>
              <w:rPr>
                <w:b/>
                <w:sz w:val="16"/>
                <w:szCs w:val="16"/>
                <w:lang w:eastAsia="en-US"/>
              </w:rPr>
            </w:pPr>
          </w:p>
        </w:tc>
        <w:tc>
          <w:tcPr>
            <w:tcW w:w="236" w:type="dxa"/>
            <w:vAlign w:val="bottom"/>
          </w:tcPr>
          <w:p w:rsidR="00D715A4" w:rsidRPr="009A00DA" w:rsidRDefault="00D715A4" w:rsidP="00D715A4">
            <w:pPr>
              <w:spacing w:before="0" w:line="240" w:lineRule="auto"/>
              <w:jc w:val="right"/>
              <w:rPr>
                <w:b/>
                <w:sz w:val="16"/>
                <w:szCs w:val="16"/>
              </w:rPr>
            </w:pPr>
          </w:p>
        </w:tc>
        <w:tc>
          <w:tcPr>
            <w:tcW w:w="872" w:type="dxa"/>
            <w:tcBorders>
              <w:top w:val="single" w:sz="4" w:space="0" w:color="auto"/>
            </w:tcBorders>
            <w:vAlign w:val="bottom"/>
          </w:tcPr>
          <w:p w:rsidR="00D715A4" w:rsidRPr="009A00DA" w:rsidRDefault="00D715A4" w:rsidP="00D715A4">
            <w:pPr>
              <w:spacing w:before="0" w:line="240" w:lineRule="auto"/>
              <w:jc w:val="right"/>
              <w:rPr>
                <w:b/>
                <w:sz w:val="16"/>
                <w:szCs w:val="16"/>
              </w:rPr>
            </w:pPr>
            <w:r w:rsidRPr="009A00DA">
              <w:rPr>
                <w:b/>
                <w:sz w:val="16"/>
                <w:szCs w:val="16"/>
              </w:rPr>
              <w:t>25 206</w:t>
            </w:r>
          </w:p>
        </w:tc>
        <w:tc>
          <w:tcPr>
            <w:tcW w:w="469" w:type="dxa"/>
            <w:tcBorders>
              <w:top w:val="single" w:sz="4" w:space="0" w:color="auto"/>
            </w:tcBorders>
            <w:vAlign w:val="bottom"/>
          </w:tcPr>
          <w:p w:rsidR="00D715A4" w:rsidRPr="009A00DA" w:rsidRDefault="00D715A4" w:rsidP="00D715A4">
            <w:pPr>
              <w:spacing w:before="0" w:line="240" w:lineRule="auto"/>
              <w:jc w:val="right"/>
              <w:rPr>
                <w:b/>
                <w:sz w:val="16"/>
                <w:szCs w:val="16"/>
              </w:rPr>
            </w:pPr>
          </w:p>
        </w:tc>
        <w:tc>
          <w:tcPr>
            <w:tcW w:w="872" w:type="dxa"/>
            <w:tcBorders>
              <w:top w:val="single" w:sz="4" w:space="0" w:color="auto"/>
            </w:tcBorders>
            <w:vAlign w:val="bottom"/>
          </w:tcPr>
          <w:p w:rsidR="00D715A4" w:rsidRPr="009A00DA" w:rsidRDefault="00D715A4" w:rsidP="00D715A4">
            <w:pPr>
              <w:spacing w:before="0" w:line="240" w:lineRule="auto"/>
              <w:jc w:val="right"/>
              <w:rPr>
                <w:b/>
                <w:sz w:val="16"/>
                <w:szCs w:val="16"/>
              </w:rPr>
            </w:pPr>
            <w:r w:rsidRPr="009A00DA">
              <w:rPr>
                <w:b/>
                <w:sz w:val="16"/>
                <w:szCs w:val="16"/>
              </w:rPr>
              <w:t>24 635</w:t>
            </w:r>
          </w:p>
        </w:tc>
      </w:tr>
      <w:tr w:rsidR="00D715A4" w:rsidRPr="009A00DA" w:rsidTr="00D715A4">
        <w:trPr>
          <w:trHeight w:val="255"/>
        </w:trPr>
        <w:tc>
          <w:tcPr>
            <w:tcW w:w="3175" w:type="dxa"/>
            <w:vAlign w:val="bottom"/>
          </w:tcPr>
          <w:p w:rsidR="00D715A4" w:rsidRPr="009A00DA" w:rsidRDefault="00D715A4" w:rsidP="00D715A4">
            <w:pPr>
              <w:spacing w:before="0" w:line="240" w:lineRule="auto"/>
              <w:jc w:val="left"/>
              <w:rPr>
                <w:sz w:val="16"/>
                <w:szCs w:val="16"/>
                <w:lang w:eastAsia="en-US"/>
              </w:rPr>
            </w:pPr>
          </w:p>
        </w:tc>
        <w:tc>
          <w:tcPr>
            <w:tcW w:w="493" w:type="dxa"/>
            <w:vAlign w:val="bottom"/>
          </w:tcPr>
          <w:p w:rsidR="00D715A4" w:rsidRPr="009A00DA" w:rsidRDefault="00D715A4" w:rsidP="00D715A4">
            <w:pPr>
              <w:spacing w:before="0" w:line="240" w:lineRule="auto"/>
              <w:jc w:val="center"/>
              <w:rPr>
                <w:b/>
                <w:sz w:val="16"/>
                <w:szCs w:val="16"/>
                <w:lang w:eastAsia="en-US"/>
              </w:rPr>
            </w:pPr>
          </w:p>
        </w:tc>
        <w:tc>
          <w:tcPr>
            <w:tcW w:w="236" w:type="dxa"/>
            <w:vAlign w:val="bottom"/>
          </w:tcPr>
          <w:p w:rsidR="00D715A4" w:rsidRPr="009A00DA" w:rsidRDefault="00D715A4" w:rsidP="00D715A4">
            <w:pPr>
              <w:spacing w:before="0" w:line="240" w:lineRule="auto"/>
              <w:jc w:val="right"/>
              <w:rPr>
                <w:sz w:val="16"/>
                <w:szCs w:val="16"/>
                <w:lang w:eastAsia="en-US"/>
              </w:rPr>
            </w:pPr>
          </w:p>
        </w:tc>
        <w:tc>
          <w:tcPr>
            <w:tcW w:w="872" w:type="dxa"/>
            <w:vAlign w:val="bottom"/>
          </w:tcPr>
          <w:p w:rsidR="00D715A4" w:rsidRPr="009A00DA" w:rsidRDefault="00D715A4" w:rsidP="00D715A4">
            <w:pPr>
              <w:spacing w:before="0" w:line="240" w:lineRule="auto"/>
              <w:jc w:val="right"/>
              <w:rPr>
                <w:sz w:val="16"/>
                <w:szCs w:val="16"/>
                <w:lang w:eastAsia="en-US"/>
              </w:rPr>
            </w:pPr>
          </w:p>
        </w:tc>
        <w:tc>
          <w:tcPr>
            <w:tcW w:w="469" w:type="dxa"/>
            <w:vAlign w:val="bottom"/>
          </w:tcPr>
          <w:p w:rsidR="00D715A4" w:rsidRPr="009A00DA" w:rsidRDefault="00D715A4" w:rsidP="00D715A4">
            <w:pPr>
              <w:spacing w:before="0" w:line="240" w:lineRule="auto"/>
              <w:jc w:val="right"/>
              <w:rPr>
                <w:sz w:val="16"/>
                <w:szCs w:val="16"/>
                <w:lang w:eastAsia="en-US"/>
              </w:rPr>
            </w:pPr>
          </w:p>
        </w:tc>
        <w:tc>
          <w:tcPr>
            <w:tcW w:w="872" w:type="dxa"/>
            <w:vAlign w:val="bottom"/>
          </w:tcPr>
          <w:p w:rsidR="00D715A4" w:rsidRPr="009A00DA" w:rsidRDefault="00D715A4" w:rsidP="00D715A4">
            <w:pPr>
              <w:spacing w:before="0" w:line="240" w:lineRule="auto"/>
              <w:jc w:val="right"/>
              <w:rPr>
                <w:sz w:val="16"/>
                <w:szCs w:val="16"/>
                <w:lang w:eastAsia="en-US"/>
              </w:rPr>
            </w:pPr>
          </w:p>
        </w:tc>
      </w:tr>
      <w:tr w:rsidR="00D715A4" w:rsidRPr="009A00DA" w:rsidTr="00D715A4">
        <w:trPr>
          <w:trHeight w:val="255"/>
        </w:trPr>
        <w:tc>
          <w:tcPr>
            <w:tcW w:w="3175" w:type="dxa"/>
            <w:vAlign w:val="bottom"/>
          </w:tcPr>
          <w:p w:rsidR="00D715A4" w:rsidRPr="009A00DA" w:rsidRDefault="00D715A4" w:rsidP="00D715A4">
            <w:pPr>
              <w:spacing w:before="0" w:line="240" w:lineRule="auto"/>
              <w:jc w:val="left"/>
              <w:rPr>
                <w:b/>
                <w:sz w:val="16"/>
                <w:szCs w:val="16"/>
                <w:lang w:eastAsia="en-US"/>
              </w:rPr>
            </w:pPr>
            <w:r w:rsidRPr="009A00DA">
              <w:rPr>
                <w:b/>
                <w:sz w:val="16"/>
                <w:szCs w:val="16"/>
                <w:lang w:eastAsia="en-US"/>
              </w:rPr>
              <w:t>Periodavgränsningsposter</w:t>
            </w:r>
          </w:p>
        </w:tc>
        <w:tc>
          <w:tcPr>
            <w:tcW w:w="493" w:type="dxa"/>
            <w:vAlign w:val="bottom"/>
          </w:tcPr>
          <w:p w:rsidR="00D715A4" w:rsidRPr="009A00DA" w:rsidRDefault="00D715A4" w:rsidP="0058581A">
            <w:pPr>
              <w:spacing w:before="0" w:line="240" w:lineRule="auto"/>
              <w:jc w:val="center"/>
              <w:rPr>
                <w:b/>
                <w:sz w:val="16"/>
                <w:szCs w:val="16"/>
                <w:lang w:eastAsia="en-US"/>
              </w:rPr>
            </w:pPr>
            <w:r w:rsidRPr="009A00DA">
              <w:rPr>
                <w:b/>
                <w:sz w:val="16"/>
                <w:szCs w:val="16"/>
                <w:lang w:eastAsia="en-US"/>
              </w:rPr>
              <w:t>1</w:t>
            </w:r>
            <w:r w:rsidR="0058581A" w:rsidRPr="009A00DA">
              <w:rPr>
                <w:b/>
                <w:sz w:val="16"/>
                <w:szCs w:val="16"/>
                <w:lang w:eastAsia="en-US"/>
              </w:rPr>
              <w:t>3</w:t>
            </w:r>
          </w:p>
        </w:tc>
        <w:tc>
          <w:tcPr>
            <w:tcW w:w="236" w:type="dxa"/>
            <w:vAlign w:val="bottom"/>
          </w:tcPr>
          <w:p w:rsidR="00D715A4" w:rsidRPr="009A00DA" w:rsidRDefault="00D715A4" w:rsidP="00D715A4">
            <w:pPr>
              <w:spacing w:before="0" w:line="240" w:lineRule="auto"/>
              <w:jc w:val="right"/>
              <w:rPr>
                <w:sz w:val="16"/>
                <w:szCs w:val="16"/>
                <w:lang w:eastAsia="en-US"/>
              </w:rPr>
            </w:pPr>
          </w:p>
        </w:tc>
        <w:tc>
          <w:tcPr>
            <w:tcW w:w="872" w:type="dxa"/>
            <w:vAlign w:val="bottom"/>
          </w:tcPr>
          <w:p w:rsidR="00D715A4" w:rsidRPr="009A00DA" w:rsidRDefault="00D715A4" w:rsidP="00D715A4">
            <w:pPr>
              <w:spacing w:before="0" w:line="240" w:lineRule="auto"/>
              <w:jc w:val="right"/>
              <w:rPr>
                <w:sz w:val="16"/>
                <w:szCs w:val="16"/>
                <w:lang w:eastAsia="en-US"/>
              </w:rPr>
            </w:pPr>
          </w:p>
        </w:tc>
        <w:tc>
          <w:tcPr>
            <w:tcW w:w="469" w:type="dxa"/>
            <w:vAlign w:val="bottom"/>
          </w:tcPr>
          <w:p w:rsidR="00D715A4" w:rsidRPr="009A00DA" w:rsidRDefault="00D715A4" w:rsidP="00D715A4">
            <w:pPr>
              <w:spacing w:before="0" w:line="240" w:lineRule="auto"/>
              <w:jc w:val="right"/>
              <w:rPr>
                <w:sz w:val="16"/>
                <w:szCs w:val="16"/>
                <w:lang w:eastAsia="en-US"/>
              </w:rPr>
            </w:pPr>
          </w:p>
        </w:tc>
        <w:tc>
          <w:tcPr>
            <w:tcW w:w="872" w:type="dxa"/>
            <w:vAlign w:val="bottom"/>
          </w:tcPr>
          <w:p w:rsidR="00D715A4" w:rsidRPr="009A00DA" w:rsidRDefault="00D715A4" w:rsidP="00D715A4">
            <w:pPr>
              <w:spacing w:before="0" w:line="240" w:lineRule="auto"/>
              <w:jc w:val="right"/>
              <w:rPr>
                <w:sz w:val="16"/>
                <w:szCs w:val="16"/>
                <w:lang w:eastAsia="en-US"/>
              </w:rPr>
            </w:pPr>
          </w:p>
        </w:tc>
      </w:tr>
      <w:tr w:rsidR="00D715A4" w:rsidRPr="009A00DA" w:rsidTr="00D715A4">
        <w:trPr>
          <w:trHeight w:val="255"/>
        </w:trPr>
        <w:tc>
          <w:tcPr>
            <w:tcW w:w="3175" w:type="dxa"/>
            <w:vAlign w:val="bottom"/>
          </w:tcPr>
          <w:p w:rsidR="00D715A4" w:rsidRPr="009A00DA" w:rsidRDefault="00D715A4" w:rsidP="00D715A4">
            <w:pPr>
              <w:spacing w:before="0" w:line="240" w:lineRule="auto"/>
              <w:jc w:val="left"/>
              <w:rPr>
                <w:sz w:val="16"/>
                <w:szCs w:val="16"/>
                <w:lang w:eastAsia="en-US"/>
              </w:rPr>
            </w:pPr>
            <w:r w:rsidRPr="009A00DA">
              <w:rPr>
                <w:sz w:val="16"/>
                <w:szCs w:val="16"/>
                <w:lang w:eastAsia="en-US"/>
              </w:rPr>
              <w:t>Förutbetalda kostnader</w:t>
            </w:r>
          </w:p>
        </w:tc>
        <w:tc>
          <w:tcPr>
            <w:tcW w:w="493" w:type="dxa"/>
            <w:vAlign w:val="bottom"/>
          </w:tcPr>
          <w:p w:rsidR="00D715A4" w:rsidRPr="009A00DA" w:rsidRDefault="00D715A4" w:rsidP="00D715A4">
            <w:pPr>
              <w:spacing w:before="0" w:line="240" w:lineRule="auto"/>
              <w:jc w:val="center"/>
              <w:rPr>
                <w:b/>
                <w:sz w:val="16"/>
                <w:szCs w:val="16"/>
                <w:lang w:eastAsia="en-US"/>
              </w:rPr>
            </w:pPr>
          </w:p>
        </w:tc>
        <w:tc>
          <w:tcPr>
            <w:tcW w:w="236" w:type="dxa"/>
            <w:vAlign w:val="bottom"/>
          </w:tcPr>
          <w:p w:rsidR="00D715A4" w:rsidRPr="009A00DA" w:rsidRDefault="00D715A4" w:rsidP="00D715A4">
            <w:pPr>
              <w:spacing w:before="0" w:line="240" w:lineRule="auto"/>
              <w:jc w:val="right"/>
              <w:rPr>
                <w:sz w:val="16"/>
                <w:szCs w:val="16"/>
              </w:rPr>
            </w:pPr>
          </w:p>
        </w:tc>
        <w:tc>
          <w:tcPr>
            <w:tcW w:w="872" w:type="dxa"/>
            <w:vAlign w:val="bottom"/>
          </w:tcPr>
          <w:p w:rsidR="00D715A4" w:rsidRPr="009A00DA" w:rsidRDefault="00D715A4" w:rsidP="00D715A4">
            <w:pPr>
              <w:spacing w:before="0" w:line="240" w:lineRule="auto"/>
              <w:jc w:val="right"/>
              <w:rPr>
                <w:sz w:val="16"/>
                <w:szCs w:val="16"/>
              </w:rPr>
            </w:pPr>
            <w:r w:rsidRPr="009A00DA">
              <w:rPr>
                <w:sz w:val="16"/>
                <w:szCs w:val="16"/>
              </w:rPr>
              <w:t>6 493</w:t>
            </w:r>
          </w:p>
        </w:tc>
        <w:tc>
          <w:tcPr>
            <w:tcW w:w="469" w:type="dxa"/>
            <w:vAlign w:val="bottom"/>
          </w:tcPr>
          <w:p w:rsidR="00D715A4" w:rsidRPr="009A00DA" w:rsidRDefault="00D715A4" w:rsidP="00D715A4">
            <w:pPr>
              <w:spacing w:before="0" w:line="240" w:lineRule="auto"/>
              <w:jc w:val="right"/>
              <w:rPr>
                <w:sz w:val="16"/>
                <w:szCs w:val="16"/>
              </w:rPr>
            </w:pPr>
          </w:p>
        </w:tc>
        <w:tc>
          <w:tcPr>
            <w:tcW w:w="872" w:type="dxa"/>
            <w:vAlign w:val="bottom"/>
          </w:tcPr>
          <w:p w:rsidR="00D715A4" w:rsidRPr="009A00DA" w:rsidRDefault="00D715A4" w:rsidP="00D715A4">
            <w:pPr>
              <w:spacing w:before="0" w:line="240" w:lineRule="auto"/>
              <w:jc w:val="right"/>
              <w:rPr>
                <w:sz w:val="16"/>
                <w:szCs w:val="16"/>
              </w:rPr>
            </w:pPr>
            <w:r w:rsidRPr="009A00DA">
              <w:rPr>
                <w:sz w:val="16"/>
                <w:szCs w:val="16"/>
              </w:rPr>
              <w:t>6 811</w:t>
            </w:r>
          </w:p>
        </w:tc>
      </w:tr>
      <w:tr w:rsidR="00D715A4" w:rsidRPr="009A00DA" w:rsidTr="00D715A4">
        <w:trPr>
          <w:trHeight w:val="255"/>
        </w:trPr>
        <w:tc>
          <w:tcPr>
            <w:tcW w:w="3175" w:type="dxa"/>
            <w:vAlign w:val="bottom"/>
          </w:tcPr>
          <w:p w:rsidR="00D715A4" w:rsidRPr="009A00DA" w:rsidRDefault="00D715A4" w:rsidP="00D715A4">
            <w:pPr>
              <w:spacing w:before="0" w:line="240" w:lineRule="auto"/>
              <w:jc w:val="left"/>
              <w:rPr>
                <w:sz w:val="16"/>
                <w:szCs w:val="16"/>
                <w:lang w:eastAsia="en-US"/>
              </w:rPr>
            </w:pPr>
            <w:r w:rsidRPr="009A00DA">
              <w:rPr>
                <w:sz w:val="16"/>
                <w:szCs w:val="16"/>
                <w:lang w:eastAsia="en-US"/>
              </w:rPr>
              <w:t>Övriga upplupna intäkter</w:t>
            </w:r>
          </w:p>
        </w:tc>
        <w:tc>
          <w:tcPr>
            <w:tcW w:w="493" w:type="dxa"/>
            <w:vAlign w:val="bottom"/>
          </w:tcPr>
          <w:p w:rsidR="00D715A4" w:rsidRPr="009A00DA" w:rsidRDefault="00D715A4" w:rsidP="00D715A4">
            <w:pPr>
              <w:spacing w:before="0" w:line="240" w:lineRule="auto"/>
              <w:jc w:val="center"/>
              <w:rPr>
                <w:b/>
                <w:sz w:val="16"/>
                <w:szCs w:val="16"/>
                <w:lang w:eastAsia="en-US"/>
              </w:rPr>
            </w:pPr>
          </w:p>
        </w:tc>
        <w:tc>
          <w:tcPr>
            <w:tcW w:w="236" w:type="dxa"/>
            <w:vAlign w:val="bottom"/>
          </w:tcPr>
          <w:p w:rsidR="00D715A4" w:rsidRPr="009A00DA" w:rsidRDefault="00D715A4" w:rsidP="00D715A4">
            <w:pPr>
              <w:spacing w:before="0" w:line="240" w:lineRule="auto"/>
              <w:jc w:val="right"/>
              <w:rPr>
                <w:sz w:val="16"/>
                <w:szCs w:val="16"/>
              </w:rPr>
            </w:pPr>
          </w:p>
        </w:tc>
        <w:tc>
          <w:tcPr>
            <w:tcW w:w="872" w:type="dxa"/>
            <w:tcBorders>
              <w:bottom w:val="single" w:sz="4" w:space="0" w:color="auto"/>
            </w:tcBorders>
            <w:vAlign w:val="bottom"/>
          </w:tcPr>
          <w:p w:rsidR="00D715A4" w:rsidRPr="009A00DA" w:rsidRDefault="00D715A4" w:rsidP="00D715A4">
            <w:pPr>
              <w:spacing w:before="0" w:line="240" w:lineRule="auto"/>
              <w:jc w:val="right"/>
              <w:rPr>
                <w:sz w:val="16"/>
                <w:szCs w:val="16"/>
              </w:rPr>
            </w:pPr>
            <w:r w:rsidRPr="009A00DA">
              <w:rPr>
                <w:sz w:val="16"/>
                <w:szCs w:val="16"/>
              </w:rPr>
              <w:t>4 725</w:t>
            </w:r>
          </w:p>
        </w:tc>
        <w:tc>
          <w:tcPr>
            <w:tcW w:w="469" w:type="dxa"/>
            <w:tcBorders>
              <w:bottom w:val="single" w:sz="4" w:space="0" w:color="auto"/>
            </w:tcBorders>
            <w:vAlign w:val="bottom"/>
          </w:tcPr>
          <w:p w:rsidR="00D715A4" w:rsidRPr="009A00DA" w:rsidRDefault="00D715A4" w:rsidP="00D715A4">
            <w:pPr>
              <w:spacing w:before="0" w:line="240" w:lineRule="auto"/>
              <w:jc w:val="right"/>
              <w:rPr>
                <w:sz w:val="16"/>
                <w:szCs w:val="16"/>
              </w:rPr>
            </w:pPr>
          </w:p>
        </w:tc>
        <w:tc>
          <w:tcPr>
            <w:tcW w:w="872" w:type="dxa"/>
            <w:tcBorders>
              <w:bottom w:val="single" w:sz="4" w:space="0" w:color="auto"/>
            </w:tcBorders>
            <w:vAlign w:val="bottom"/>
          </w:tcPr>
          <w:p w:rsidR="00D715A4" w:rsidRPr="009A00DA" w:rsidRDefault="00D715A4" w:rsidP="00D715A4">
            <w:pPr>
              <w:spacing w:before="0" w:line="240" w:lineRule="auto"/>
              <w:jc w:val="right"/>
              <w:rPr>
                <w:sz w:val="16"/>
                <w:szCs w:val="16"/>
              </w:rPr>
            </w:pPr>
            <w:r w:rsidRPr="009A00DA">
              <w:rPr>
                <w:sz w:val="16"/>
                <w:szCs w:val="16"/>
              </w:rPr>
              <w:t>3 267</w:t>
            </w:r>
          </w:p>
        </w:tc>
      </w:tr>
      <w:tr w:rsidR="00D715A4" w:rsidRPr="009A00DA" w:rsidTr="00D715A4">
        <w:trPr>
          <w:trHeight w:val="255"/>
        </w:trPr>
        <w:tc>
          <w:tcPr>
            <w:tcW w:w="3175" w:type="dxa"/>
            <w:vAlign w:val="bottom"/>
          </w:tcPr>
          <w:p w:rsidR="00D715A4" w:rsidRPr="009A00DA" w:rsidRDefault="00D715A4" w:rsidP="00D715A4">
            <w:pPr>
              <w:spacing w:before="0" w:line="240" w:lineRule="auto"/>
              <w:jc w:val="left"/>
              <w:rPr>
                <w:b/>
                <w:sz w:val="16"/>
                <w:szCs w:val="16"/>
                <w:lang w:eastAsia="en-US"/>
              </w:rPr>
            </w:pPr>
            <w:r w:rsidRPr="009A00DA">
              <w:rPr>
                <w:b/>
                <w:sz w:val="16"/>
                <w:szCs w:val="16"/>
                <w:lang w:eastAsia="en-US"/>
              </w:rPr>
              <w:t>Summa</w:t>
            </w:r>
          </w:p>
        </w:tc>
        <w:tc>
          <w:tcPr>
            <w:tcW w:w="493" w:type="dxa"/>
            <w:vAlign w:val="bottom"/>
          </w:tcPr>
          <w:p w:rsidR="00D715A4" w:rsidRPr="009A00DA" w:rsidRDefault="00D715A4" w:rsidP="00D715A4">
            <w:pPr>
              <w:spacing w:before="0" w:line="240" w:lineRule="auto"/>
              <w:jc w:val="center"/>
              <w:rPr>
                <w:b/>
                <w:sz w:val="16"/>
                <w:szCs w:val="16"/>
                <w:lang w:eastAsia="en-US"/>
              </w:rPr>
            </w:pPr>
          </w:p>
        </w:tc>
        <w:tc>
          <w:tcPr>
            <w:tcW w:w="236" w:type="dxa"/>
            <w:vAlign w:val="bottom"/>
          </w:tcPr>
          <w:p w:rsidR="00D715A4" w:rsidRPr="009A00DA" w:rsidRDefault="00D715A4" w:rsidP="00D715A4">
            <w:pPr>
              <w:spacing w:before="0" w:line="240" w:lineRule="auto"/>
              <w:jc w:val="right"/>
              <w:rPr>
                <w:b/>
                <w:sz w:val="16"/>
                <w:szCs w:val="16"/>
              </w:rPr>
            </w:pPr>
          </w:p>
        </w:tc>
        <w:tc>
          <w:tcPr>
            <w:tcW w:w="872" w:type="dxa"/>
            <w:tcBorders>
              <w:top w:val="single" w:sz="4" w:space="0" w:color="auto"/>
            </w:tcBorders>
            <w:vAlign w:val="bottom"/>
          </w:tcPr>
          <w:p w:rsidR="00D715A4" w:rsidRPr="009A00DA" w:rsidRDefault="00D715A4" w:rsidP="00D715A4">
            <w:pPr>
              <w:jc w:val="right"/>
              <w:rPr>
                <w:b/>
                <w:color w:val="000000"/>
                <w:sz w:val="16"/>
                <w:szCs w:val="16"/>
              </w:rPr>
            </w:pPr>
            <w:r w:rsidRPr="009A00DA">
              <w:rPr>
                <w:b/>
                <w:color w:val="000000"/>
                <w:sz w:val="16"/>
                <w:szCs w:val="16"/>
              </w:rPr>
              <w:t>11 217</w:t>
            </w:r>
          </w:p>
        </w:tc>
        <w:tc>
          <w:tcPr>
            <w:tcW w:w="469" w:type="dxa"/>
            <w:tcBorders>
              <w:top w:val="single" w:sz="4" w:space="0" w:color="auto"/>
            </w:tcBorders>
            <w:vAlign w:val="bottom"/>
          </w:tcPr>
          <w:p w:rsidR="00D715A4" w:rsidRPr="009A00DA" w:rsidRDefault="00D715A4" w:rsidP="00D715A4">
            <w:pPr>
              <w:spacing w:before="0" w:line="240" w:lineRule="auto"/>
              <w:jc w:val="right"/>
              <w:rPr>
                <w:b/>
                <w:sz w:val="16"/>
                <w:szCs w:val="16"/>
              </w:rPr>
            </w:pPr>
          </w:p>
        </w:tc>
        <w:tc>
          <w:tcPr>
            <w:tcW w:w="872" w:type="dxa"/>
            <w:tcBorders>
              <w:top w:val="single" w:sz="4" w:space="0" w:color="auto"/>
            </w:tcBorders>
            <w:vAlign w:val="bottom"/>
          </w:tcPr>
          <w:p w:rsidR="00D715A4" w:rsidRPr="009A00DA" w:rsidRDefault="00D715A4" w:rsidP="00D715A4">
            <w:pPr>
              <w:jc w:val="right"/>
              <w:rPr>
                <w:b/>
                <w:color w:val="000000"/>
                <w:sz w:val="16"/>
                <w:szCs w:val="16"/>
              </w:rPr>
            </w:pPr>
            <w:r w:rsidRPr="009A00DA">
              <w:rPr>
                <w:b/>
                <w:color w:val="000000"/>
                <w:sz w:val="16"/>
                <w:szCs w:val="16"/>
              </w:rPr>
              <w:t>10 078</w:t>
            </w:r>
          </w:p>
        </w:tc>
      </w:tr>
      <w:tr w:rsidR="00D715A4" w:rsidRPr="009A00DA" w:rsidTr="00D715A4">
        <w:trPr>
          <w:trHeight w:val="255"/>
        </w:trPr>
        <w:tc>
          <w:tcPr>
            <w:tcW w:w="3175" w:type="dxa"/>
            <w:vAlign w:val="bottom"/>
          </w:tcPr>
          <w:p w:rsidR="00D715A4" w:rsidRPr="009A00DA" w:rsidRDefault="00D715A4" w:rsidP="00D715A4">
            <w:pPr>
              <w:spacing w:before="0" w:line="240" w:lineRule="auto"/>
              <w:jc w:val="left"/>
              <w:rPr>
                <w:sz w:val="16"/>
                <w:szCs w:val="16"/>
                <w:lang w:eastAsia="en-US"/>
              </w:rPr>
            </w:pPr>
          </w:p>
        </w:tc>
        <w:tc>
          <w:tcPr>
            <w:tcW w:w="493" w:type="dxa"/>
            <w:vAlign w:val="bottom"/>
          </w:tcPr>
          <w:p w:rsidR="00D715A4" w:rsidRPr="009A00DA" w:rsidRDefault="00D715A4" w:rsidP="00D715A4">
            <w:pPr>
              <w:spacing w:before="0" w:line="240" w:lineRule="auto"/>
              <w:jc w:val="center"/>
              <w:rPr>
                <w:b/>
                <w:sz w:val="16"/>
                <w:szCs w:val="16"/>
                <w:lang w:eastAsia="en-US"/>
              </w:rPr>
            </w:pPr>
          </w:p>
        </w:tc>
        <w:tc>
          <w:tcPr>
            <w:tcW w:w="236" w:type="dxa"/>
            <w:vAlign w:val="bottom"/>
          </w:tcPr>
          <w:p w:rsidR="00D715A4" w:rsidRPr="009A00DA" w:rsidRDefault="00D715A4" w:rsidP="00D715A4">
            <w:pPr>
              <w:spacing w:before="0" w:line="240" w:lineRule="auto"/>
              <w:jc w:val="right"/>
              <w:rPr>
                <w:sz w:val="16"/>
                <w:szCs w:val="16"/>
                <w:lang w:eastAsia="en-US"/>
              </w:rPr>
            </w:pPr>
          </w:p>
        </w:tc>
        <w:tc>
          <w:tcPr>
            <w:tcW w:w="872" w:type="dxa"/>
            <w:vAlign w:val="bottom"/>
          </w:tcPr>
          <w:p w:rsidR="00D715A4" w:rsidRPr="009A00DA" w:rsidRDefault="00D715A4" w:rsidP="00D715A4">
            <w:pPr>
              <w:spacing w:before="0" w:line="240" w:lineRule="auto"/>
              <w:jc w:val="right"/>
              <w:rPr>
                <w:sz w:val="16"/>
                <w:szCs w:val="16"/>
                <w:lang w:eastAsia="en-US"/>
              </w:rPr>
            </w:pPr>
          </w:p>
        </w:tc>
        <w:tc>
          <w:tcPr>
            <w:tcW w:w="469" w:type="dxa"/>
            <w:vAlign w:val="bottom"/>
          </w:tcPr>
          <w:p w:rsidR="00D715A4" w:rsidRPr="009A00DA" w:rsidRDefault="00D715A4" w:rsidP="00D715A4">
            <w:pPr>
              <w:spacing w:before="0" w:line="240" w:lineRule="auto"/>
              <w:jc w:val="right"/>
              <w:rPr>
                <w:sz w:val="16"/>
                <w:szCs w:val="16"/>
                <w:lang w:eastAsia="en-US"/>
              </w:rPr>
            </w:pPr>
          </w:p>
        </w:tc>
        <w:tc>
          <w:tcPr>
            <w:tcW w:w="872" w:type="dxa"/>
            <w:vAlign w:val="bottom"/>
          </w:tcPr>
          <w:p w:rsidR="00D715A4" w:rsidRPr="009A00DA" w:rsidRDefault="00D715A4" w:rsidP="00D715A4">
            <w:pPr>
              <w:spacing w:before="0" w:line="240" w:lineRule="auto"/>
              <w:jc w:val="right"/>
              <w:rPr>
                <w:sz w:val="16"/>
                <w:szCs w:val="16"/>
                <w:lang w:eastAsia="en-US"/>
              </w:rPr>
            </w:pPr>
          </w:p>
        </w:tc>
      </w:tr>
      <w:tr w:rsidR="00D715A4" w:rsidRPr="009A00DA" w:rsidTr="00D715A4">
        <w:trPr>
          <w:trHeight w:val="255"/>
        </w:trPr>
        <w:tc>
          <w:tcPr>
            <w:tcW w:w="3175" w:type="dxa"/>
            <w:vAlign w:val="bottom"/>
          </w:tcPr>
          <w:p w:rsidR="00D715A4" w:rsidRPr="009A00DA" w:rsidRDefault="00D715A4" w:rsidP="00D715A4">
            <w:pPr>
              <w:spacing w:before="0" w:line="240" w:lineRule="auto"/>
              <w:jc w:val="left"/>
              <w:rPr>
                <w:b/>
                <w:sz w:val="16"/>
                <w:szCs w:val="16"/>
                <w:lang w:eastAsia="en-US"/>
              </w:rPr>
            </w:pPr>
            <w:r w:rsidRPr="009A00DA">
              <w:rPr>
                <w:b/>
                <w:sz w:val="16"/>
                <w:szCs w:val="16"/>
                <w:lang w:eastAsia="en-US"/>
              </w:rPr>
              <w:t>Avräkning med statsverket</w:t>
            </w:r>
          </w:p>
        </w:tc>
        <w:tc>
          <w:tcPr>
            <w:tcW w:w="493" w:type="dxa"/>
            <w:vAlign w:val="bottom"/>
          </w:tcPr>
          <w:p w:rsidR="00D715A4" w:rsidRPr="009A00DA" w:rsidRDefault="00D715A4" w:rsidP="00D715A4">
            <w:pPr>
              <w:spacing w:before="0" w:line="240" w:lineRule="auto"/>
              <w:jc w:val="center"/>
              <w:rPr>
                <w:b/>
                <w:sz w:val="16"/>
                <w:szCs w:val="16"/>
                <w:lang w:eastAsia="en-US"/>
              </w:rPr>
            </w:pPr>
          </w:p>
        </w:tc>
        <w:tc>
          <w:tcPr>
            <w:tcW w:w="236" w:type="dxa"/>
            <w:vAlign w:val="bottom"/>
          </w:tcPr>
          <w:p w:rsidR="00D715A4" w:rsidRPr="009A00DA" w:rsidRDefault="00D715A4" w:rsidP="00D715A4">
            <w:pPr>
              <w:spacing w:before="0" w:line="240" w:lineRule="auto"/>
              <w:jc w:val="right"/>
              <w:rPr>
                <w:sz w:val="16"/>
                <w:szCs w:val="16"/>
                <w:lang w:eastAsia="en-US"/>
              </w:rPr>
            </w:pPr>
          </w:p>
        </w:tc>
        <w:tc>
          <w:tcPr>
            <w:tcW w:w="872" w:type="dxa"/>
            <w:vAlign w:val="bottom"/>
          </w:tcPr>
          <w:p w:rsidR="00D715A4" w:rsidRPr="009A00DA" w:rsidRDefault="00D715A4" w:rsidP="00D715A4">
            <w:pPr>
              <w:spacing w:before="0" w:line="240" w:lineRule="auto"/>
              <w:jc w:val="right"/>
              <w:rPr>
                <w:sz w:val="16"/>
                <w:szCs w:val="16"/>
                <w:lang w:eastAsia="en-US"/>
              </w:rPr>
            </w:pPr>
          </w:p>
        </w:tc>
        <w:tc>
          <w:tcPr>
            <w:tcW w:w="469" w:type="dxa"/>
            <w:vAlign w:val="bottom"/>
          </w:tcPr>
          <w:p w:rsidR="00D715A4" w:rsidRPr="009A00DA" w:rsidRDefault="00D715A4" w:rsidP="00D715A4">
            <w:pPr>
              <w:spacing w:before="0" w:line="240" w:lineRule="auto"/>
              <w:jc w:val="right"/>
              <w:rPr>
                <w:sz w:val="16"/>
                <w:szCs w:val="16"/>
                <w:lang w:eastAsia="en-US"/>
              </w:rPr>
            </w:pPr>
          </w:p>
        </w:tc>
        <w:tc>
          <w:tcPr>
            <w:tcW w:w="872" w:type="dxa"/>
            <w:vAlign w:val="bottom"/>
          </w:tcPr>
          <w:p w:rsidR="00D715A4" w:rsidRPr="009A00DA" w:rsidRDefault="00D715A4" w:rsidP="00D715A4">
            <w:pPr>
              <w:spacing w:before="0" w:line="240" w:lineRule="auto"/>
              <w:jc w:val="right"/>
              <w:rPr>
                <w:sz w:val="16"/>
                <w:szCs w:val="16"/>
                <w:lang w:eastAsia="en-US"/>
              </w:rPr>
            </w:pPr>
          </w:p>
        </w:tc>
      </w:tr>
      <w:tr w:rsidR="00D715A4" w:rsidRPr="009A00DA" w:rsidTr="00D715A4">
        <w:trPr>
          <w:trHeight w:val="255"/>
        </w:trPr>
        <w:tc>
          <w:tcPr>
            <w:tcW w:w="3175" w:type="dxa"/>
            <w:vAlign w:val="bottom"/>
          </w:tcPr>
          <w:p w:rsidR="00D715A4" w:rsidRPr="009A00DA" w:rsidRDefault="00D715A4" w:rsidP="00D715A4">
            <w:pPr>
              <w:spacing w:before="0" w:line="240" w:lineRule="auto"/>
              <w:jc w:val="left"/>
              <w:rPr>
                <w:sz w:val="16"/>
                <w:szCs w:val="16"/>
                <w:lang w:eastAsia="en-US"/>
              </w:rPr>
            </w:pPr>
            <w:r w:rsidRPr="009A00DA">
              <w:rPr>
                <w:sz w:val="16"/>
                <w:szCs w:val="16"/>
                <w:lang w:eastAsia="en-US"/>
              </w:rPr>
              <w:t>Avräkning med statsverket</w:t>
            </w:r>
          </w:p>
        </w:tc>
        <w:tc>
          <w:tcPr>
            <w:tcW w:w="493" w:type="dxa"/>
            <w:vAlign w:val="bottom"/>
          </w:tcPr>
          <w:p w:rsidR="00D715A4" w:rsidRPr="009A00DA" w:rsidRDefault="00D715A4" w:rsidP="00D715A4">
            <w:pPr>
              <w:spacing w:before="0" w:line="240" w:lineRule="auto"/>
              <w:jc w:val="center"/>
              <w:rPr>
                <w:b/>
                <w:sz w:val="16"/>
                <w:szCs w:val="16"/>
                <w:lang w:eastAsia="en-US"/>
              </w:rPr>
            </w:pPr>
            <w:r w:rsidRPr="009A00DA">
              <w:rPr>
                <w:b/>
                <w:sz w:val="16"/>
                <w:szCs w:val="16"/>
                <w:lang w:eastAsia="en-US"/>
              </w:rPr>
              <w:t>1</w:t>
            </w:r>
            <w:r w:rsidR="0058581A" w:rsidRPr="009A00DA">
              <w:rPr>
                <w:b/>
                <w:sz w:val="16"/>
                <w:szCs w:val="16"/>
                <w:lang w:eastAsia="en-US"/>
              </w:rPr>
              <w:t>4</w:t>
            </w:r>
          </w:p>
        </w:tc>
        <w:tc>
          <w:tcPr>
            <w:tcW w:w="236" w:type="dxa"/>
            <w:vAlign w:val="bottom"/>
          </w:tcPr>
          <w:p w:rsidR="00D715A4" w:rsidRPr="009A00DA" w:rsidRDefault="00D715A4" w:rsidP="00D715A4">
            <w:pPr>
              <w:spacing w:before="0" w:line="240" w:lineRule="auto"/>
              <w:jc w:val="right"/>
              <w:rPr>
                <w:sz w:val="16"/>
                <w:szCs w:val="16"/>
              </w:rPr>
            </w:pPr>
          </w:p>
        </w:tc>
        <w:tc>
          <w:tcPr>
            <w:tcW w:w="872" w:type="dxa"/>
            <w:tcBorders>
              <w:bottom w:val="single" w:sz="4" w:space="0" w:color="auto"/>
            </w:tcBorders>
            <w:vAlign w:val="bottom"/>
          </w:tcPr>
          <w:p w:rsidR="00D715A4" w:rsidRPr="009A00DA" w:rsidRDefault="00D715A4" w:rsidP="00D715A4">
            <w:pPr>
              <w:spacing w:before="0" w:line="240" w:lineRule="auto"/>
              <w:jc w:val="right"/>
              <w:rPr>
                <w:sz w:val="16"/>
                <w:szCs w:val="16"/>
              </w:rPr>
            </w:pPr>
            <w:r w:rsidRPr="009A00DA">
              <w:rPr>
                <w:sz w:val="16"/>
                <w:szCs w:val="16"/>
              </w:rPr>
              <w:t>–12 723</w:t>
            </w:r>
          </w:p>
        </w:tc>
        <w:tc>
          <w:tcPr>
            <w:tcW w:w="469" w:type="dxa"/>
            <w:tcBorders>
              <w:bottom w:val="single" w:sz="4" w:space="0" w:color="auto"/>
            </w:tcBorders>
            <w:vAlign w:val="bottom"/>
          </w:tcPr>
          <w:p w:rsidR="00D715A4" w:rsidRPr="009A00DA" w:rsidRDefault="00D715A4" w:rsidP="00D715A4">
            <w:pPr>
              <w:spacing w:before="0" w:line="240" w:lineRule="auto"/>
              <w:jc w:val="right"/>
              <w:rPr>
                <w:sz w:val="16"/>
                <w:szCs w:val="16"/>
              </w:rPr>
            </w:pPr>
          </w:p>
        </w:tc>
        <w:tc>
          <w:tcPr>
            <w:tcW w:w="872" w:type="dxa"/>
            <w:tcBorders>
              <w:bottom w:val="single" w:sz="4" w:space="0" w:color="auto"/>
            </w:tcBorders>
            <w:vAlign w:val="bottom"/>
          </w:tcPr>
          <w:p w:rsidR="00D715A4" w:rsidRPr="009A00DA" w:rsidRDefault="00D715A4" w:rsidP="00D715A4">
            <w:pPr>
              <w:spacing w:before="0" w:line="240" w:lineRule="auto"/>
              <w:jc w:val="right"/>
              <w:rPr>
                <w:sz w:val="16"/>
                <w:szCs w:val="16"/>
              </w:rPr>
            </w:pPr>
            <w:r w:rsidRPr="009A00DA">
              <w:rPr>
                <w:sz w:val="16"/>
                <w:szCs w:val="16"/>
              </w:rPr>
              <w:t>–34 264</w:t>
            </w:r>
          </w:p>
        </w:tc>
      </w:tr>
      <w:tr w:rsidR="00D715A4" w:rsidRPr="009A00DA" w:rsidTr="00D715A4">
        <w:trPr>
          <w:trHeight w:val="255"/>
        </w:trPr>
        <w:tc>
          <w:tcPr>
            <w:tcW w:w="3175" w:type="dxa"/>
            <w:vAlign w:val="bottom"/>
          </w:tcPr>
          <w:p w:rsidR="00D715A4" w:rsidRPr="009A00DA" w:rsidRDefault="00D715A4" w:rsidP="00D715A4">
            <w:pPr>
              <w:spacing w:before="0" w:line="240" w:lineRule="auto"/>
              <w:jc w:val="left"/>
              <w:rPr>
                <w:b/>
                <w:sz w:val="16"/>
                <w:szCs w:val="16"/>
                <w:lang w:eastAsia="en-US"/>
              </w:rPr>
            </w:pPr>
            <w:r w:rsidRPr="009A00DA">
              <w:rPr>
                <w:b/>
                <w:sz w:val="16"/>
                <w:szCs w:val="16"/>
                <w:lang w:eastAsia="en-US"/>
              </w:rPr>
              <w:t>Summa</w:t>
            </w:r>
          </w:p>
        </w:tc>
        <w:tc>
          <w:tcPr>
            <w:tcW w:w="493" w:type="dxa"/>
            <w:vAlign w:val="bottom"/>
          </w:tcPr>
          <w:p w:rsidR="00D715A4" w:rsidRPr="009A00DA" w:rsidRDefault="00D715A4" w:rsidP="00D715A4">
            <w:pPr>
              <w:spacing w:before="0" w:line="240" w:lineRule="auto"/>
              <w:jc w:val="center"/>
              <w:rPr>
                <w:b/>
                <w:sz w:val="16"/>
                <w:szCs w:val="16"/>
                <w:lang w:eastAsia="en-US"/>
              </w:rPr>
            </w:pPr>
          </w:p>
        </w:tc>
        <w:tc>
          <w:tcPr>
            <w:tcW w:w="236" w:type="dxa"/>
            <w:vAlign w:val="bottom"/>
          </w:tcPr>
          <w:p w:rsidR="00D715A4" w:rsidRPr="009A00DA" w:rsidRDefault="00D715A4" w:rsidP="00D715A4">
            <w:pPr>
              <w:spacing w:before="0" w:line="240" w:lineRule="auto"/>
              <w:jc w:val="right"/>
              <w:rPr>
                <w:b/>
                <w:sz w:val="16"/>
                <w:szCs w:val="16"/>
                <w:lang w:eastAsia="en-US"/>
              </w:rPr>
            </w:pPr>
          </w:p>
        </w:tc>
        <w:tc>
          <w:tcPr>
            <w:tcW w:w="872" w:type="dxa"/>
            <w:tcBorders>
              <w:top w:val="single" w:sz="4" w:space="0" w:color="auto"/>
            </w:tcBorders>
            <w:vAlign w:val="bottom"/>
          </w:tcPr>
          <w:p w:rsidR="00D715A4" w:rsidRPr="009A00DA" w:rsidRDefault="00D715A4" w:rsidP="00D715A4">
            <w:pPr>
              <w:spacing w:before="0" w:line="240" w:lineRule="auto"/>
              <w:jc w:val="right"/>
              <w:rPr>
                <w:b/>
                <w:sz w:val="16"/>
                <w:szCs w:val="16"/>
                <w:lang w:eastAsia="en-US"/>
              </w:rPr>
            </w:pPr>
            <w:r w:rsidRPr="009A00DA">
              <w:rPr>
                <w:b/>
                <w:sz w:val="16"/>
                <w:szCs w:val="16"/>
                <w:lang w:eastAsia="en-US"/>
              </w:rPr>
              <w:t>–12 723</w:t>
            </w:r>
          </w:p>
        </w:tc>
        <w:tc>
          <w:tcPr>
            <w:tcW w:w="469" w:type="dxa"/>
            <w:tcBorders>
              <w:top w:val="single" w:sz="4" w:space="0" w:color="auto"/>
            </w:tcBorders>
            <w:vAlign w:val="bottom"/>
          </w:tcPr>
          <w:p w:rsidR="00D715A4" w:rsidRPr="009A00DA" w:rsidRDefault="00D715A4" w:rsidP="00D715A4">
            <w:pPr>
              <w:spacing w:before="0" w:line="240" w:lineRule="auto"/>
              <w:jc w:val="right"/>
              <w:rPr>
                <w:b/>
                <w:sz w:val="16"/>
                <w:szCs w:val="16"/>
                <w:lang w:eastAsia="en-US"/>
              </w:rPr>
            </w:pPr>
          </w:p>
        </w:tc>
        <w:tc>
          <w:tcPr>
            <w:tcW w:w="872" w:type="dxa"/>
            <w:tcBorders>
              <w:top w:val="single" w:sz="4" w:space="0" w:color="auto"/>
            </w:tcBorders>
            <w:vAlign w:val="bottom"/>
          </w:tcPr>
          <w:p w:rsidR="00D715A4" w:rsidRPr="009A00DA" w:rsidRDefault="00D715A4" w:rsidP="00D715A4">
            <w:pPr>
              <w:spacing w:before="0" w:line="240" w:lineRule="auto"/>
              <w:jc w:val="right"/>
              <w:rPr>
                <w:b/>
                <w:sz w:val="16"/>
                <w:szCs w:val="16"/>
                <w:lang w:eastAsia="en-US"/>
              </w:rPr>
            </w:pPr>
            <w:r w:rsidRPr="009A00DA">
              <w:rPr>
                <w:b/>
                <w:sz w:val="16"/>
                <w:szCs w:val="16"/>
                <w:lang w:eastAsia="en-US"/>
              </w:rPr>
              <w:t>–34 264</w:t>
            </w:r>
          </w:p>
        </w:tc>
      </w:tr>
      <w:tr w:rsidR="00D715A4" w:rsidRPr="009A00DA" w:rsidTr="00D715A4">
        <w:trPr>
          <w:trHeight w:val="255"/>
        </w:trPr>
        <w:tc>
          <w:tcPr>
            <w:tcW w:w="3175" w:type="dxa"/>
            <w:vAlign w:val="bottom"/>
          </w:tcPr>
          <w:p w:rsidR="00D715A4" w:rsidRPr="009A00DA" w:rsidRDefault="00D715A4" w:rsidP="00D715A4">
            <w:pPr>
              <w:spacing w:before="0" w:line="240" w:lineRule="auto"/>
              <w:jc w:val="left"/>
              <w:rPr>
                <w:sz w:val="16"/>
                <w:szCs w:val="16"/>
                <w:lang w:eastAsia="en-US"/>
              </w:rPr>
            </w:pPr>
          </w:p>
        </w:tc>
        <w:tc>
          <w:tcPr>
            <w:tcW w:w="493" w:type="dxa"/>
            <w:vAlign w:val="bottom"/>
          </w:tcPr>
          <w:p w:rsidR="00D715A4" w:rsidRPr="009A00DA" w:rsidRDefault="00D715A4" w:rsidP="00D715A4">
            <w:pPr>
              <w:spacing w:before="0" w:line="240" w:lineRule="auto"/>
              <w:jc w:val="center"/>
              <w:rPr>
                <w:b/>
                <w:sz w:val="16"/>
                <w:szCs w:val="16"/>
                <w:lang w:eastAsia="en-US"/>
              </w:rPr>
            </w:pPr>
          </w:p>
        </w:tc>
        <w:tc>
          <w:tcPr>
            <w:tcW w:w="236" w:type="dxa"/>
            <w:vAlign w:val="bottom"/>
          </w:tcPr>
          <w:p w:rsidR="00D715A4" w:rsidRPr="009A00DA" w:rsidRDefault="00D715A4" w:rsidP="00D715A4">
            <w:pPr>
              <w:spacing w:before="0" w:line="240" w:lineRule="auto"/>
              <w:jc w:val="right"/>
              <w:rPr>
                <w:sz w:val="16"/>
                <w:szCs w:val="16"/>
                <w:lang w:eastAsia="en-US"/>
              </w:rPr>
            </w:pPr>
          </w:p>
        </w:tc>
        <w:tc>
          <w:tcPr>
            <w:tcW w:w="872" w:type="dxa"/>
            <w:vAlign w:val="bottom"/>
          </w:tcPr>
          <w:p w:rsidR="00D715A4" w:rsidRPr="009A00DA" w:rsidRDefault="00D715A4" w:rsidP="00D715A4">
            <w:pPr>
              <w:spacing w:before="0" w:line="240" w:lineRule="auto"/>
              <w:jc w:val="right"/>
              <w:rPr>
                <w:sz w:val="16"/>
                <w:szCs w:val="16"/>
                <w:lang w:eastAsia="en-US"/>
              </w:rPr>
            </w:pPr>
          </w:p>
        </w:tc>
        <w:tc>
          <w:tcPr>
            <w:tcW w:w="469" w:type="dxa"/>
            <w:vAlign w:val="bottom"/>
          </w:tcPr>
          <w:p w:rsidR="00D715A4" w:rsidRPr="009A00DA" w:rsidRDefault="00D715A4" w:rsidP="00D715A4">
            <w:pPr>
              <w:spacing w:before="0" w:line="240" w:lineRule="auto"/>
              <w:jc w:val="right"/>
              <w:rPr>
                <w:sz w:val="16"/>
                <w:szCs w:val="16"/>
                <w:lang w:eastAsia="en-US"/>
              </w:rPr>
            </w:pPr>
          </w:p>
        </w:tc>
        <w:tc>
          <w:tcPr>
            <w:tcW w:w="872" w:type="dxa"/>
            <w:vAlign w:val="bottom"/>
          </w:tcPr>
          <w:p w:rsidR="00D715A4" w:rsidRPr="009A00DA" w:rsidRDefault="00D715A4" w:rsidP="00D715A4">
            <w:pPr>
              <w:spacing w:before="0" w:line="240" w:lineRule="auto"/>
              <w:jc w:val="right"/>
              <w:rPr>
                <w:sz w:val="16"/>
                <w:szCs w:val="16"/>
                <w:lang w:eastAsia="en-US"/>
              </w:rPr>
            </w:pPr>
          </w:p>
        </w:tc>
      </w:tr>
      <w:tr w:rsidR="00D715A4" w:rsidRPr="009A00DA" w:rsidTr="00D715A4">
        <w:trPr>
          <w:trHeight w:val="255"/>
        </w:trPr>
        <w:tc>
          <w:tcPr>
            <w:tcW w:w="3175" w:type="dxa"/>
            <w:vAlign w:val="bottom"/>
          </w:tcPr>
          <w:p w:rsidR="00D715A4" w:rsidRPr="009A00DA" w:rsidRDefault="00D715A4" w:rsidP="00D715A4">
            <w:pPr>
              <w:spacing w:before="0" w:line="240" w:lineRule="auto"/>
              <w:jc w:val="left"/>
              <w:rPr>
                <w:b/>
                <w:sz w:val="16"/>
                <w:szCs w:val="16"/>
                <w:lang w:eastAsia="en-US"/>
              </w:rPr>
            </w:pPr>
            <w:r w:rsidRPr="009A00DA">
              <w:rPr>
                <w:b/>
                <w:sz w:val="16"/>
                <w:szCs w:val="16"/>
                <w:lang w:eastAsia="en-US"/>
              </w:rPr>
              <w:t>Kassa och bank</w:t>
            </w:r>
          </w:p>
        </w:tc>
        <w:tc>
          <w:tcPr>
            <w:tcW w:w="493" w:type="dxa"/>
            <w:vAlign w:val="bottom"/>
          </w:tcPr>
          <w:p w:rsidR="00D715A4" w:rsidRPr="009A00DA" w:rsidRDefault="00D715A4" w:rsidP="00D715A4">
            <w:pPr>
              <w:spacing w:before="0" w:line="240" w:lineRule="auto"/>
              <w:jc w:val="center"/>
              <w:rPr>
                <w:b/>
                <w:sz w:val="16"/>
                <w:szCs w:val="16"/>
                <w:lang w:eastAsia="en-US"/>
              </w:rPr>
            </w:pPr>
          </w:p>
        </w:tc>
        <w:tc>
          <w:tcPr>
            <w:tcW w:w="236" w:type="dxa"/>
            <w:vAlign w:val="bottom"/>
          </w:tcPr>
          <w:p w:rsidR="00D715A4" w:rsidRPr="009A00DA" w:rsidRDefault="00D715A4" w:rsidP="00D715A4">
            <w:pPr>
              <w:spacing w:before="0" w:line="240" w:lineRule="auto"/>
              <w:jc w:val="right"/>
              <w:rPr>
                <w:sz w:val="16"/>
                <w:szCs w:val="16"/>
                <w:lang w:eastAsia="en-US"/>
              </w:rPr>
            </w:pPr>
          </w:p>
        </w:tc>
        <w:tc>
          <w:tcPr>
            <w:tcW w:w="872" w:type="dxa"/>
            <w:vAlign w:val="bottom"/>
          </w:tcPr>
          <w:p w:rsidR="00D715A4" w:rsidRPr="009A00DA" w:rsidRDefault="00D715A4" w:rsidP="00D715A4">
            <w:pPr>
              <w:spacing w:before="0" w:line="240" w:lineRule="auto"/>
              <w:jc w:val="right"/>
              <w:rPr>
                <w:sz w:val="16"/>
                <w:szCs w:val="16"/>
                <w:lang w:eastAsia="en-US"/>
              </w:rPr>
            </w:pPr>
          </w:p>
        </w:tc>
        <w:tc>
          <w:tcPr>
            <w:tcW w:w="469" w:type="dxa"/>
            <w:vAlign w:val="bottom"/>
          </w:tcPr>
          <w:p w:rsidR="00D715A4" w:rsidRPr="009A00DA" w:rsidRDefault="00D715A4" w:rsidP="00D715A4">
            <w:pPr>
              <w:spacing w:before="0" w:line="240" w:lineRule="auto"/>
              <w:jc w:val="right"/>
              <w:rPr>
                <w:sz w:val="16"/>
                <w:szCs w:val="16"/>
                <w:lang w:eastAsia="en-US"/>
              </w:rPr>
            </w:pPr>
          </w:p>
        </w:tc>
        <w:tc>
          <w:tcPr>
            <w:tcW w:w="872" w:type="dxa"/>
            <w:vAlign w:val="bottom"/>
          </w:tcPr>
          <w:p w:rsidR="00D715A4" w:rsidRPr="009A00DA" w:rsidRDefault="00D715A4" w:rsidP="00D715A4">
            <w:pPr>
              <w:spacing w:before="0" w:line="240" w:lineRule="auto"/>
              <w:jc w:val="right"/>
              <w:rPr>
                <w:sz w:val="16"/>
                <w:szCs w:val="16"/>
                <w:lang w:eastAsia="en-US"/>
              </w:rPr>
            </w:pPr>
          </w:p>
        </w:tc>
      </w:tr>
      <w:tr w:rsidR="00D715A4" w:rsidRPr="009A00DA" w:rsidTr="00D715A4">
        <w:trPr>
          <w:trHeight w:val="255"/>
        </w:trPr>
        <w:tc>
          <w:tcPr>
            <w:tcW w:w="3175" w:type="dxa"/>
            <w:vAlign w:val="bottom"/>
          </w:tcPr>
          <w:p w:rsidR="00D715A4" w:rsidRPr="009A00DA" w:rsidRDefault="00D715A4" w:rsidP="00D715A4">
            <w:pPr>
              <w:spacing w:before="0" w:line="240" w:lineRule="auto"/>
              <w:ind w:right="-57"/>
              <w:jc w:val="left"/>
              <w:rPr>
                <w:spacing w:val="-2"/>
                <w:sz w:val="16"/>
                <w:szCs w:val="16"/>
                <w:lang w:eastAsia="en-US"/>
              </w:rPr>
            </w:pPr>
            <w:r w:rsidRPr="009A00DA">
              <w:rPr>
                <w:spacing w:val="-2"/>
                <w:sz w:val="16"/>
                <w:szCs w:val="16"/>
                <w:lang w:eastAsia="en-US"/>
              </w:rPr>
              <w:t>Behållning räntekonto i Riksgäldskontoret</w:t>
            </w:r>
          </w:p>
        </w:tc>
        <w:tc>
          <w:tcPr>
            <w:tcW w:w="493" w:type="dxa"/>
            <w:vAlign w:val="bottom"/>
          </w:tcPr>
          <w:p w:rsidR="00D715A4" w:rsidRPr="009A00DA" w:rsidRDefault="00D715A4" w:rsidP="00D715A4">
            <w:pPr>
              <w:spacing w:before="0" w:line="240" w:lineRule="auto"/>
              <w:jc w:val="center"/>
              <w:rPr>
                <w:b/>
                <w:sz w:val="16"/>
                <w:szCs w:val="16"/>
                <w:lang w:eastAsia="en-US"/>
              </w:rPr>
            </w:pPr>
          </w:p>
        </w:tc>
        <w:tc>
          <w:tcPr>
            <w:tcW w:w="236" w:type="dxa"/>
            <w:vAlign w:val="bottom"/>
          </w:tcPr>
          <w:p w:rsidR="00D715A4" w:rsidRPr="009A00DA" w:rsidRDefault="00D715A4" w:rsidP="00D715A4">
            <w:pPr>
              <w:spacing w:before="0" w:line="240" w:lineRule="auto"/>
              <w:jc w:val="right"/>
              <w:rPr>
                <w:sz w:val="16"/>
                <w:szCs w:val="16"/>
              </w:rPr>
            </w:pPr>
          </w:p>
        </w:tc>
        <w:tc>
          <w:tcPr>
            <w:tcW w:w="872" w:type="dxa"/>
            <w:vAlign w:val="bottom"/>
          </w:tcPr>
          <w:p w:rsidR="00D715A4" w:rsidRPr="009A00DA" w:rsidRDefault="00D715A4" w:rsidP="00DB73A0">
            <w:pPr>
              <w:spacing w:before="0" w:line="240" w:lineRule="auto"/>
              <w:jc w:val="right"/>
              <w:rPr>
                <w:sz w:val="16"/>
                <w:szCs w:val="16"/>
              </w:rPr>
            </w:pPr>
            <w:r w:rsidRPr="009A00DA">
              <w:rPr>
                <w:sz w:val="16"/>
                <w:szCs w:val="16"/>
              </w:rPr>
              <w:t xml:space="preserve">39 </w:t>
            </w:r>
            <w:r w:rsidR="00DB73A0" w:rsidRPr="009A00DA">
              <w:rPr>
                <w:sz w:val="16"/>
                <w:szCs w:val="16"/>
              </w:rPr>
              <w:t>344</w:t>
            </w:r>
          </w:p>
        </w:tc>
        <w:tc>
          <w:tcPr>
            <w:tcW w:w="469" w:type="dxa"/>
            <w:vAlign w:val="bottom"/>
          </w:tcPr>
          <w:p w:rsidR="00D715A4" w:rsidRPr="009A00DA" w:rsidRDefault="00D715A4" w:rsidP="00D715A4">
            <w:pPr>
              <w:spacing w:before="0" w:line="240" w:lineRule="auto"/>
              <w:jc w:val="right"/>
              <w:rPr>
                <w:sz w:val="16"/>
                <w:szCs w:val="16"/>
                <w:lang w:eastAsia="en-US"/>
              </w:rPr>
            </w:pPr>
          </w:p>
        </w:tc>
        <w:tc>
          <w:tcPr>
            <w:tcW w:w="872" w:type="dxa"/>
            <w:vAlign w:val="bottom"/>
          </w:tcPr>
          <w:p w:rsidR="00D715A4" w:rsidRPr="009A00DA" w:rsidRDefault="00D715A4" w:rsidP="00D715A4">
            <w:pPr>
              <w:spacing w:before="0" w:line="240" w:lineRule="auto"/>
              <w:jc w:val="right"/>
              <w:rPr>
                <w:sz w:val="16"/>
                <w:szCs w:val="16"/>
              </w:rPr>
            </w:pPr>
            <w:r w:rsidRPr="009A00DA">
              <w:rPr>
                <w:sz w:val="16"/>
                <w:szCs w:val="16"/>
              </w:rPr>
              <w:t>31 543</w:t>
            </w:r>
          </w:p>
        </w:tc>
      </w:tr>
      <w:tr w:rsidR="00D715A4" w:rsidRPr="009A00DA" w:rsidTr="00D715A4">
        <w:trPr>
          <w:trHeight w:val="255"/>
        </w:trPr>
        <w:tc>
          <w:tcPr>
            <w:tcW w:w="3175" w:type="dxa"/>
            <w:vAlign w:val="bottom"/>
          </w:tcPr>
          <w:p w:rsidR="00D715A4" w:rsidRPr="009A00DA" w:rsidRDefault="00D715A4" w:rsidP="00D715A4">
            <w:pPr>
              <w:spacing w:before="0" w:line="240" w:lineRule="auto"/>
              <w:jc w:val="left"/>
              <w:rPr>
                <w:sz w:val="16"/>
                <w:szCs w:val="16"/>
                <w:lang w:eastAsia="en-US"/>
              </w:rPr>
            </w:pPr>
            <w:r w:rsidRPr="009A00DA">
              <w:rPr>
                <w:sz w:val="16"/>
                <w:szCs w:val="16"/>
                <w:lang w:eastAsia="en-US"/>
              </w:rPr>
              <w:t>Kassa och bank</w:t>
            </w:r>
          </w:p>
        </w:tc>
        <w:tc>
          <w:tcPr>
            <w:tcW w:w="493" w:type="dxa"/>
            <w:vAlign w:val="bottom"/>
          </w:tcPr>
          <w:p w:rsidR="00D715A4" w:rsidRPr="009A00DA" w:rsidRDefault="00D715A4" w:rsidP="00D715A4">
            <w:pPr>
              <w:spacing w:before="0" w:line="240" w:lineRule="auto"/>
              <w:jc w:val="center"/>
              <w:rPr>
                <w:b/>
                <w:sz w:val="16"/>
                <w:szCs w:val="16"/>
                <w:lang w:eastAsia="en-US"/>
              </w:rPr>
            </w:pPr>
          </w:p>
        </w:tc>
        <w:tc>
          <w:tcPr>
            <w:tcW w:w="236" w:type="dxa"/>
            <w:vAlign w:val="bottom"/>
          </w:tcPr>
          <w:p w:rsidR="00D715A4" w:rsidRPr="009A00DA" w:rsidRDefault="00D715A4" w:rsidP="00D715A4">
            <w:pPr>
              <w:spacing w:before="0" w:line="240" w:lineRule="auto"/>
              <w:jc w:val="right"/>
              <w:rPr>
                <w:sz w:val="16"/>
                <w:szCs w:val="16"/>
              </w:rPr>
            </w:pPr>
          </w:p>
        </w:tc>
        <w:tc>
          <w:tcPr>
            <w:tcW w:w="872" w:type="dxa"/>
            <w:tcBorders>
              <w:bottom w:val="single" w:sz="4" w:space="0" w:color="auto"/>
            </w:tcBorders>
            <w:vAlign w:val="bottom"/>
          </w:tcPr>
          <w:p w:rsidR="00D715A4" w:rsidRPr="009A00DA" w:rsidRDefault="00D715A4" w:rsidP="00D715A4">
            <w:pPr>
              <w:spacing w:before="0" w:line="240" w:lineRule="auto"/>
              <w:jc w:val="right"/>
              <w:rPr>
                <w:sz w:val="16"/>
                <w:szCs w:val="16"/>
              </w:rPr>
            </w:pPr>
            <w:r w:rsidRPr="009A00DA">
              <w:rPr>
                <w:sz w:val="16"/>
                <w:szCs w:val="16"/>
              </w:rPr>
              <w:t>877</w:t>
            </w:r>
          </w:p>
        </w:tc>
        <w:tc>
          <w:tcPr>
            <w:tcW w:w="469" w:type="dxa"/>
            <w:tcBorders>
              <w:bottom w:val="single" w:sz="4" w:space="0" w:color="auto"/>
            </w:tcBorders>
            <w:vAlign w:val="bottom"/>
          </w:tcPr>
          <w:p w:rsidR="00D715A4" w:rsidRPr="009A00DA" w:rsidRDefault="00D715A4" w:rsidP="00D715A4">
            <w:pPr>
              <w:spacing w:before="0" w:line="240" w:lineRule="auto"/>
              <w:jc w:val="right"/>
              <w:rPr>
                <w:sz w:val="16"/>
                <w:szCs w:val="16"/>
                <w:lang w:eastAsia="en-US"/>
              </w:rPr>
            </w:pPr>
          </w:p>
        </w:tc>
        <w:tc>
          <w:tcPr>
            <w:tcW w:w="872" w:type="dxa"/>
            <w:tcBorders>
              <w:bottom w:val="single" w:sz="4" w:space="0" w:color="auto"/>
            </w:tcBorders>
            <w:vAlign w:val="bottom"/>
          </w:tcPr>
          <w:p w:rsidR="00D715A4" w:rsidRPr="009A00DA" w:rsidRDefault="00D715A4" w:rsidP="00D715A4">
            <w:pPr>
              <w:spacing w:before="0" w:line="240" w:lineRule="auto"/>
              <w:jc w:val="right"/>
              <w:rPr>
                <w:sz w:val="16"/>
                <w:szCs w:val="16"/>
              </w:rPr>
            </w:pPr>
            <w:r w:rsidRPr="009A00DA">
              <w:rPr>
                <w:sz w:val="16"/>
                <w:szCs w:val="16"/>
              </w:rPr>
              <w:t>391</w:t>
            </w:r>
          </w:p>
        </w:tc>
      </w:tr>
      <w:tr w:rsidR="00D715A4" w:rsidRPr="009A00DA" w:rsidTr="00D715A4">
        <w:trPr>
          <w:trHeight w:val="255"/>
        </w:trPr>
        <w:tc>
          <w:tcPr>
            <w:tcW w:w="3175" w:type="dxa"/>
            <w:vAlign w:val="bottom"/>
          </w:tcPr>
          <w:p w:rsidR="00D715A4" w:rsidRPr="009A00DA" w:rsidRDefault="00D715A4" w:rsidP="00D715A4">
            <w:pPr>
              <w:spacing w:before="0" w:line="240" w:lineRule="auto"/>
              <w:jc w:val="left"/>
              <w:rPr>
                <w:b/>
                <w:sz w:val="16"/>
                <w:szCs w:val="16"/>
                <w:lang w:eastAsia="en-US"/>
              </w:rPr>
            </w:pPr>
            <w:r w:rsidRPr="009A00DA">
              <w:rPr>
                <w:b/>
                <w:sz w:val="16"/>
                <w:szCs w:val="16"/>
                <w:lang w:eastAsia="en-US"/>
              </w:rPr>
              <w:t>Summa</w:t>
            </w:r>
          </w:p>
        </w:tc>
        <w:tc>
          <w:tcPr>
            <w:tcW w:w="493" w:type="dxa"/>
            <w:vAlign w:val="bottom"/>
          </w:tcPr>
          <w:p w:rsidR="00D715A4" w:rsidRPr="009A00DA" w:rsidRDefault="00D715A4" w:rsidP="00D715A4">
            <w:pPr>
              <w:spacing w:before="0" w:line="240" w:lineRule="auto"/>
              <w:jc w:val="center"/>
              <w:rPr>
                <w:b/>
                <w:sz w:val="16"/>
                <w:szCs w:val="16"/>
                <w:lang w:eastAsia="en-US"/>
              </w:rPr>
            </w:pPr>
          </w:p>
        </w:tc>
        <w:tc>
          <w:tcPr>
            <w:tcW w:w="236" w:type="dxa"/>
            <w:vAlign w:val="bottom"/>
          </w:tcPr>
          <w:p w:rsidR="00D715A4" w:rsidRPr="009A00DA" w:rsidRDefault="00D715A4" w:rsidP="00D715A4">
            <w:pPr>
              <w:spacing w:before="0" w:line="240" w:lineRule="auto"/>
              <w:jc w:val="right"/>
              <w:rPr>
                <w:b/>
                <w:sz w:val="16"/>
                <w:szCs w:val="16"/>
              </w:rPr>
            </w:pPr>
          </w:p>
        </w:tc>
        <w:tc>
          <w:tcPr>
            <w:tcW w:w="872" w:type="dxa"/>
            <w:tcBorders>
              <w:top w:val="single" w:sz="4" w:space="0" w:color="auto"/>
            </w:tcBorders>
            <w:vAlign w:val="bottom"/>
          </w:tcPr>
          <w:p w:rsidR="00D715A4" w:rsidRPr="009A00DA" w:rsidRDefault="00D715A4" w:rsidP="00D715A4">
            <w:pPr>
              <w:spacing w:before="0" w:line="240" w:lineRule="auto"/>
              <w:jc w:val="right"/>
              <w:rPr>
                <w:b/>
                <w:sz w:val="16"/>
                <w:szCs w:val="16"/>
              </w:rPr>
            </w:pPr>
            <w:r w:rsidRPr="009A00DA">
              <w:rPr>
                <w:b/>
                <w:sz w:val="16"/>
                <w:szCs w:val="16"/>
              </w:rPr>
              <w:t>40 221</w:t>
            </w:r>
          </w:p>
        </w:tc>
        <w:tc>
          <w:tcPr>
            <w:tcW w:w="469" w:type="dxa"/>
            <w:tcBorders>
              <w:top w:val="single" w:sz="4" w:space="0" w:color="auto"/>
            </w:tcBorders>
            <w:vAlign w:val="bottom"/>
          </w:tcPr>
          <w:p w:rsidR="00D715A4" w:rsidRPr="009A00DA" w:rsidRDefault="00D715A4" w:rsidP="00D715A4">
            <w:pPr>
              <w:spacing w:before="0" w:line="240" w:lineRule="auto"/>
              <w:jc w:val="right"/>
              <w:rPr>
                <w:b/>
                <w:sz w:val="16"/>
                <w:szCs w:val="16"/>
                <w:lang w:eastAsia="en-US"/>
              </w:rPr>
            </w:pPr>
          </w:p>
        </w:tc>
        <w:tc>
          <w:tcPr>
            <w:tcW w:w="872" w:type="dxa"/>
            <w:tcBorders>
              <w:top w:val="single" w:sz="4" w:space="0" w:color="auto"/>
            </w:tcBorders>
            <w:vAlign w:val="bottom"/>
          </w:tcPr>
          <w:p w:rsidR="00D715A4" w:rsidRPr="009A00DA" w:rsidRDefault="00D715A4" w:rsidP="00D715A4">
            <w:pPr>
              <w:spacing w:before="0" w:line="240" w:lineRule="auto"/>
              <w:jc w:val="right"/>
              <w:rPr>
                <w:b/>
                <w:sz w:val="16"/>
                <w:szCs w:val="16"/>
              </w:rPr>
            </w:pPr>
            <w:r w:rsidRPr="009A00DA">
              <w:rPr>
                <w:b/>
                <w:sz w:val="16"/>
                <w:szCs w:val="16"/>
              </w:rPr>
              <w:t>31 934</w:t>
            </w:r>
          </w:p>
        </w:tc>
      </w:tr>
      <w:tr w:rsidR="00D715A4" w:rsidRPr="009A00DA" w:rsidTr="00D715A4">
        <w:trPr>
          <w:trHeight w:val="255"/>
        </w:trPr>
        <w:tc>
          <w:tcPr>
            <w:tcW w:w="3175" w:type="dxa"/>
            <w:vAlign w:val="bottom"/>
          </w:tcPr>
          <w:p w:rsidR="00D715A4" w:rsidRPr="009A00DA" w:rsidRDefault="00D715A4" w:rsidP="00D715A4">
            <w:pPr>
              <w:spacing w:before="0" w:line="240" w:lineRule="auto"/>
              <w:jc w:val="left"/>
              <w:rPr>
                <w:b/>
                <w:sz w:val="16"/>
                <w:szCs w:val="16"/>
                <w:lang w:eastAsia="en-US"/>
              </w:rPr>
            </w:pPr>
          </w:p>
        </w:tc>
        <w:tc>
          <w:tcPr>
            <w:tcW w:w="493" w:type="dxa"/>
            <w:vAlign w:val="bottom"/>
          </w:tcPr>
          <w:p w:rsidR="00D715A4" w:rsidRPr="009A00DA" w:rsidRDefault="00D715A4" w:rsidP="00D715A4">
            <w:pPr>
              <w:spacing w:before="0" w:line="240" w:lineRule="auto"/>
              <w:jc w:val="center"/>
              <w:rPr>
                <w:b/>
                <w:sz w:val="16"/>
                <w:szCs w:val="16"/>
                <w:lang w:eastAsia="en-US"/>
              </w:rPr>
            </w:pPr>
          </w:p>
        </w:tc>
        <w:tc>
          <w:tcPr>
            <w:tcW w:w="236" w:type="dxa"/>
            <w:vAlign w:val="bottom"/>
          </w:tcPr>
          <w:p w:rsidR="00D715A4" w:rsidRPr="009A00DA" w:rsidRDefault="00D715A4" w:rsidP="00D715A4">
            <w:pPr>
              <w:spacing w:before="0" w:line="240" w:lineRule="auto"/>
              <w:jc w:val="right"/>
              <w:rPr>
                <w:b/>
                <w:sz w:val="16"/>
                <w:szCs w:val="16"/>
              </w:rPr>
            </w:pPr>
          </w:p>
        </w:tc>
        <w:tc>
          <w:tcPr>
            <w:tcW w:w="872" w:type="dxa"/>
            <w:vAlign w:val="bottom"/>
          </w:tcPr>
          <w:p w:rsidR="00D715A4" w:rsidRPr="009A00DA" w:rsidRDefault="00D715A4" w:rsidP="00D715A4">
            <w:pPr>
              <w:spacing w:before="0" w:line="240" w:lineRule="auto"/>
              <w:jc w:val="right"/>
              <w:rPr>
                <w:b/>
                <w:sz w:val="16"/>
                <w:szCs w:val="16"/>
              </w:rPr>
            </w:pPr>
          </w:p>
        </w:tc>
        <w:tc>
          <w:tcPr>
            <w:tcW w:w="469" w:type="dxa"/>
            <w:vAlign w:val="bottom"/>
          </w:tcPr>
          <w:p w:rsidR="00D715A4" w:rsidRPr="009A00DA" w:rsidRDefault="00D715A4" w:rsidP="00D715A4">
            <w:pPr>
              <w:spacing w:before="0" w:line="240" w:lineRule="auto"/>
              <w:jc w:val="right"/>
              <w:rPr>
                <w:b/>
                <w:sz w:val="16"/>
                <w:szCs w:val="16"/>
              </w:rPr>
            </w:pPr>
          </w:p>
        </w:tc>
        <w:tc>
          <w:tcPr>
            <w:tcW w:w="872" w:type="dxa"/>
            <w:vAlign w:val="bottom"/>
          </w:tcPr>
          <w:p w:rsidR="00D715A4" w:rsidRPr="009A00DA" w:rsidRDefault="00D715A4" w:rsidP="00D715A4">
            <w:pPr>
              <w:spacing w:before="0" w:line="240" w:lineRule="auto"/>
              <w:jc w:val="right"/>
              <w:rPr>
                <w:b/>
                <w:sz w:val="16"/>
                <w:szCs w:val="16"/>
              </w:rPr>
            </w:pPr>
          </w:p>
        </w:tc>
      </w:tr>
      <w:tr w:rsidR="00D715A4" w:rsidRPr="009A00DA" w:rsidTr="00D715A4">
        <w:trPr>
          <w:trHeight w:val="300"/>
        </w:trPr>
        <w:tc>
          <w:tcPr>
            <w:tcW w:w="3175" w:type="dxa"/>
            <w:tcBorders>
              <w:bottom w:val="single" w:sz="4" w:space="0" w:color="auto"/>
            </w:tcBorders>
            <w:vAlign w:val="bottom"/>
          </w:tcPr>
          <w:p w:rsidR="00D715A4" w:rsidRPr="009A00DA" w:rsidRDefault="00D715A4" w:rsidP="00D715A4">
            <w:pPr>
              <w:spacing w:before="0" w:line="240" w:lineRule="auto"/>
              <w:jc w:val="left"/>
              <w:rPr>
                <w:b/>
                <w:sz w:val="16"/>
                <w:szCs w:val="16"/>
                <w:lang w:eastAsia="en-US"/>
              </w:rPr>
            </w:pPr>
            <w:r w:rsidRPr="009A00DA">
              <w:rPr>
                <w:b/>
                <w:sz w:val="16"/>
                <w:szCs w:val="16"/>
                <w:lang w:eastAsia="en-US"/>
              </w:rPr>
              <w:t>SUMMA TILLGÅNGAR</w:t>
            </w:r>
          </w:p>
        </w:tc>
        <w:tc>
          <w:tcPr>
            <w:tcW w:w="493" w:type="dxa"/>
            <w:tcBorders>
              <w:bottom w:val="single" w:sz="4" w:space="0" w:color="auto"/>
            </w:tcBorders>
            <w:vAlign w:val="bottom"/>
          </w:tcPr>
          <w:p w:rsidR="00D715A4" w:rsidRPr="009A00DA" w:rsidRDefault="00D715A4" w:rsidP="00D715A4">
            <w:pPr>
              <w:spacing w:before="0" w:line="240" w:lineRule="auto"/>
              <w:jc w:val="center"/>
              <w:rPr>
                <w:b/>
                <w:sz w:val="16"/>
                <w:szCs w:val="16"/>
                <w:lang w:eastAsia="en-US"/>
              </w:rPr>
            </w:pPr>
          </w:p>
        </w:tc>
        <w:tc>
          <w:tcPr>
            <w:tcW w:w="236" w:type="dxa"/>
            <w:tcBorders>
              <w:bottom w:val="single" w:sz="4" w:space="0" w:color="auto"/>
            </w:tcBorders>
            <w:vAlign w:val="bottom"/>
          </w:tcPr>
          <w:p w:rsidR="00D715A4" w:rsidRPr="009A00DA" w:rsidRDefault="00D715A4" w:rsidP="00D715A4">
            <w:pPr>
              <w:spacing w:before="0" w:line="240" w:lineRule="auto"/>
              <w:jc w:val="right"/>
              <w:rPr>
                <w:b/>
                <w:sz w:val="16"/>
                <w:szCs w:val="16"/>
                <w:lang w:eastAsia="en-US"/>
              </w:rPr>
            </w:pPr>
          </w:p>
        </w:tc>
        <w:tc>
          <w:tcPr>
            <w:tcW w:w="872" w:type="dxa"/>
            <w:tcBorders>
              <w:bottom w:val="single" w:sz="4" w:space="0" w:color="auto"/>
            </w:tcBorders>
            <w:vAlign w:val="bottom"/>
          </w:tcPr>
          <w:p w:rsidR="00D715A4" w:rsidRPr="009A00DA" w:rsidRDefault="00D715A4" w:rsidP="00D715A4">
            <w:pPr>
              <w:spacing w:before="0" w:line="240" w:lineRule="auto"/>
              <w:jc w:val="right"/>
              <w:rPr>
                <w:b/>
                <w:sz w:val="16"/>
                <w:szCs w:val="16"/>
                <w:lang w:eastAsia="en-US"/>
              </w:rPr>
            </w:pPr>
            <w:r w:rsidRPr="009A00DA">
              <w:rPr>
                <w:b/>
                <w:sz w:val="16"/>
                <w:szCs w:val="16"/>
                <w:lang w:eastAsia="en-US"/>
              </w:rPr>
              <w:t>72 823</w:t>
            </w:r>
          </w:p>
        </w:tc>
        <w:tc>
          <w:tcPr>
            <w:tcW w:w="469" w:type="dxa"/>
            <w:tcBorders>
              <w:bottom w:val="single" w:sz="4" w:space="0" w:color="auto"/>
            </w:tcBorders>
            <w:vAlign w:val="bottom"/>
          </w:tcPr>
          <w:p w:rsidR="00D715A4" w:rsidRPr="009A00DA" w:rsidRDefault="00D715A4" w:rsidP="00D715A4">
            <w:pPr>
              <w:spacing w:before="0" w:line="240" w:lineRule="auto"/>
              <w:jc w:val="right"/>
              <w:rPr>
                <w:b/>
                <w:sz w:val="16"/>
                <w:szCs w:val="16"/>
                <w:lang w:eastAsia="en-US"/>
              </w:rPr>
            </w:pPr>
          </w:p>
        </w:tc>
        <w:tc>
          <w:tcPr>
            <w:tcW w:w="872" w:type="dxa"/>
            <w:tcBorders>
              <w:bottom w:val="single" w:sz="4" w:space="0" w:color="auto"/>
            </w:tcBorders>
            <w:vAlign w:val="bottom"/>
          </w:tcPr>
          <w:p w:rsidR="00D715A4" w:rsidRPr="009A00DA" w:rsidRDefault="00D715A4" w:rsidP="00D715A4">
            <w:pPr>
              <w:spacing w:before="0" w:line="240" w:lineRule="auto"/>
              <w:jc w:val="right"/>
              <w:rPr>
                <w:b/>
                <w:sz w:val="16"/>
                <w:szCs w:val="16"/>
                <w:lang w:eastAsia="en-US"/>
              </w:rPr>
            </w:pPr>
            <w:r w:rsidRPr="009A00DA">
              <w:rPr>
                <w:b/>
                <w:sz w:val="16"/>
                <w:szCs w:val="16"/>
                <w:lang w:eastAsia="en-US"/>
              </w:rPr>
              <w:t>39 967</w:t>
            </w:r>
          </w:p>
        </w:tc>
      </w:tr>
    </w:tbl>
    <w:p w:rsidR="00D715A4" w:rsidRPr="009A00DA" w:rsidRDefault="00D715A4" w:rsidP="002E332F"/>
    <w:tbl>
      <w:tblPr>
        <w:tblpPr w:leftFromText="141" w:rightFromText="141" w:horzAnchor="page" w:tblpX="1608" w:tblpY="337"/>
        <w:tblW w:w="6521" w:type="dxa"/>
        <w:tblLayout w:type="fixed"/>
        <w:tblLook w:val="0000" w:firstRow="0" w:lastRow="0" w:firstColumn="0" w:lastColumn="0" w:noHBand="0" w:noVBand="0"/>
      </w:tblPr>
      <w:tblGrid>
        <w:gridCol w:w="3384"/>
        <w:gridCol w:w="499"/>
        <w:gridCol w:w="266"/>
        <w:gridCol w:w="1045"/>
        <w:gridCol w:w="283"/>
        <w:gridCol w:w="1044"/>
      </w:tblGrid>
      <w:tr w:rsidR="00D715A4" w:rsidRPr="009A00DA" w:rsidTr="00DD014D">
        <w:trPr>
          <w:trHeight w:val="300"/>
        </w:trPr>
        <w:tc>
          <w:tcPr>
            <w:tcW w:w="3384" w:type="dxa"/>
            <w:tcBorders>
              <w:top w:val="single" w:sz="4" w:space="0" w:color="auto"/>
              <w:bottom w:val="single" w:sz="4" w:space="0" w:color="auto"/>
            </w:tcBorders>
            <w:vAlign w:val="bottom"/>
          </w:tcPr>
          <w:p w:rsidR="00D715A4" w:rsidRPr="009A00DA" w:rsidRDefault="00D715A4" w:rsidP="00DD014D">
            <w:pPr>
              <w:spacing w:before="60" w:line="240" w:lineRule="auto"/>
              <w:jc w:val="left"/>
              <w:rPr>
                <w:b/>
                <w:sz w:val="16"/>
                <w:szCs w:val="16"/>
                <w:lang w:eastAsia="en-US"/>
              </w:rPr>
            </w:pPr>
            <w:r w:rsidRPr="009A00DA">
              <w:br w:type="page"/>
            </w:r>
            <w:r w:rsidRPr="009A00DA">
              <w:rPr>
                <w:sz w:val="16"/>
                <w:szCs w:val="16"/>
              </w:rPr>
              <w:br w:type="page"/>
            </w:r>
            <w:r w:rsidRPr="009A00DA">
              <w:rPr>
                <w:sz w:val="16"/>
                <w:szCs w:val="16"/>
              </w:rPr>
              <w:br w:type="page"/>
            </w:r>
            <w:r w:rsidRPr="009A00DA">
              <w:rPr>
                <w:b/>
                <w:sz w:val="16"/>
                <w:szCs w:val="16"/>
                <w:lang w:eastAsia="en-US"/>
              </w:rPr>
              <w:t>(tkr)</w:t>
            </w:r>
          </w:p>
        </w:tc>
        <w:tc>
          <w:tcPr>
            <w:tcW w:w="499" w:type="dxa"/>
            <w:tcBorders>
              <w:top w:val="single" w:sz="4" w:space="0" w:color="auto"/>
              <w:bottom w:val="single" w:sz="4" w:space="0" w:color="auto"/>
            </w:tcBorders>
            <w:vAlign w:val="bottom"/>
          </w:tcPr>
          <w:p w:rsidR="00D715A4" w:rsidRPr="009A00DA" w:rsidRDefault="00D715A4" w:rsidP="00DD014D">
            <w:pPr>
              <w:spacing w:before="60" w:line="240" w:lineRule="auto"/>
              <w:jc w:val="center"/>
              <w:rPr>
                <w:b/>
                <w:sz w:val="16"/>
                <w:szCs w:val="16"/>
                <w:lang w:eastAsia="en-US"/>
              </w:rPr>
            </w:pPr>
            <w:r w:rsidRPr="009A00DA">
              <w:rPr>
                <w:b/>
                <w:sz w:val="16"/>
                <w:szCs w:val="16"/>
                <w:lang w:eastAsia="en-US"/>
              </w:rPr>
              <w:t>Not</w:t>
            </w:r>
          </w:p>
        </w:tc>
        <w:tc>
          <w:tcPr>
            <w:tcW w:w="266" w:type="dxa"/>
            <w:tcBorders>
              <w:top w:val="single" w:sz="4" w:space="0" w:color="auto"/>
              <w:bottom w:val="single" w:sz="4" w:space="0" w:color="auto"/>
            </w:tcBorders>
            <w:vAlign w:val="bottom"/>
          </w:tcPr>
          <w:p w:rsidR="00D715A4" w:rsidRPr="009A00DA" w:rsidRDefault="00D715A4" w:rsidP="00DD014D">
            <w:pPr>
              <w:spacing w:before="60" w:line="240" w:lineRule="auto"/>
              <w:jc w:val="left"/>
              <w:rPr>
                <w:b/>
                <w:sz w:val="16"/>
                <w:szCs w:val="16"/>
                <w:lang w:eastAsia="en-US"/>
              </w:rPr>
            </w:pPr>
            <w:r w:rsidRPr="009A00DA">
              <w:rPr>
                <w:b/>
                <w:sz w:val="16"/>
                <w:szCs w:val="16"/>
                <w:lang w:eastAsia="en-US"/>
              </w:rPr>
              <w:t> </w:t>
            </w:r>
          </w:p>
        </w:tc>
        <w:tc>
          <w:tcPr>
            <w:tcW w:w="1045" w:type="dxa"/>
            <w:tcBorders>
              <w:top w:val="single" w:sz="4" w:space="0" w:color="auto"/>
              <w:bottom w:val="single" w:sz="4" w:space="0" w:color="auto"/>
            </w:tcBorders>
            <w:vAlign w:val="bottom"/>
          </w:tcPr>
          <w:p w:rsidR="00D715A4" w:rsidRPr="009A00DA" w:rsidRDefault="00D715A4" w:rsidP="00DD014D">
            <w:pPr>
              <w:spacing w:before="60" w:line="240" w:lineRule="auto"/>
              <w:jc w:val="right"/>
              <w:rPr>
                <w:b/>
                <w:spacing w:val="-4"/>
                <w:sz w:val="16"/>
                <w:szCs w:val="16"/>
                <w:lang w:eastAsia="en-US"/>
              </w:rPr>
            </w:pPr>
            <w:r w:rsidRPr="009A00DA">
              <w:rPr>
                <w:b/>
                <w:spacing w:val="-4"/>
                <w:sz w:val="16"/>
                <w:szCs w:val="16"/>
                <w:lang w:eastAsia="en-US"/>
              </w:rPr>
              <w:t>2009-12-31</w:t>
            </w:r>
          </w:p>
        </w:tc>
        <w:tc>
          <w:tcPr>
            <w:tcW w:w="283" w:type="dxa"/>
            <w:tcBorders>
              <w:top w:val="single" w:sz="4" w:space="0" w:color="auto"/>
              <w:bottom w:val="single" w:sz="4" w:space="0" w:color="auto"/>
            </w:tcBorders>
            <w:vAlign w:val="bottom"/>
          </w:tcPr>
          <w:p w:rsidR="00D715A4" w:rsidRPr="009A00DA" w:rsidRDefault="00D715A4" w:rsidP="00DD014D">
            <w:pPr>
              <w:spacing w:before="60" w:line="240" w:lineRule="auto"/>
              <w:jc w:val="left"/>
              <w:rPr>
                <w:b/>
                <w:spacing w:val="-4"/>
                <w:sz w:val="16"/>
                <w:szCs w:val="16"/>
                <w:lang w:eastAsia="en-US"/>
              </w:rPr>
            </w:pPr>
          </w:p>
        </w:tc>
        <w:tc>
          <w:tcPr>
            <w:tcW w:w="1044" w:type="dxa"/>
            <w:tcBorders>
              <w:top w:val="single" w:sz="4" w:space="0" w:color="auto"/>
              <w:bottom w:val="single" w:sz="4" w:space="0" w:color="auto"/>
            </w:tcBorders>
            <w:vAlign w:val="bottom"/>
          </w:tcPr>
          <w:p w:rsidR="00D715A4" w:rsidRPr="009A00DA" w:rsidRDefault="00D715A4" w:rsidP="00DD014D">
            <w:pPr>
              <w:spacing w:before="60" w:line="240" w:lineRule="auto"/>
              <w:jc w:val="right"/>
              <w:rPr>
                <w:b/>
                <w:spacing w:val="-4"/>
                <w:sz w:val="16"/>
                <w:szCs w:val="16"/>
                <w:lang w:eastAsia="en-US"/>
              </w:rPr>
            </w:pPr>
            <w:r w:rsidRPr="009A00DA">
              <w:rPr>
                <w:b/>
                <w:spacing w:val="-4"/>
                <w:sz w:val="16"/>
                <w:szCs w:val="16"/>
                <w:lang w:eastAsia="en-US"/>
              </w:rPr>
              <w:t>2008-12-31</w:t>
            </w:r>
          </w:p>
        </w:tc>
      </w:tr>
      <w:tr w:rsidR="00D715A4" w:rsidRPr="009A00DA" w:rsidTr="00DD014D">
        <w:trPr>
          <w:trHeight w:val="300"/>
        </w:trPr>
        <w:tc>
          <w:tcPr>
            <w:tcW w:w="3384" w:type="dxa"/>
            <w:tcBorders>
              <w:top w:val="single" w:sz="4" w:space="0" w:color="auto"/>
            </w:tcBorders>
            <w:vAlign w:val="bottom"/>
          </w:tcPr>
          <w:p w:rsidR="00D715A4" w:rsidRPr="009A00DA" w:rsidRDefault="00D715A4" w:rsidP="00DD014D">
            <w:pPr>
              <w:spacing w:before="60" w:line="240" w:lineRule="auto"/>
              <w:jc w:val="left"/>
              <w:rPr>
                <w:b/>
                <w:sz w:val="16"/>
                <w:szCs w:val="16"/>
                <w:lang w:eastAsia="en-US"/>
              </w:rPr>
            </w:pPr>
            <w:r w:rsidRPr="009A00DA">
              <w:rPr>
                <w:b/>
                <w:sz w:val="16"/>
                <w:szCs w:val="16"/>
                <w:lang w:eastAsia="en-US"/>
              </w:rPr>
              <w:t>KAPITAL OCH SKULDER</w:t>
            </w:r>
          </w:p>
        </w:tc>
        <w:tc>
          <w:tcPr>
            <w:tcW w:w="499" w:type="dxa"/>
            <w:tcBorders>
              <w:top w:val="single" w:sz="4" w:space="0" w:color="auto"/>
            </w:tcBorders>
            <w:vAlign w:val="bottom"/>
          </w:tcPr>
          <w:p w:rsidR="00D715A4" w:rsidRPr="009A00DA" w:rsidRDefault="00D715A4" w:rsidP="00DD014D">
            <w:pPr>
              <w:spacing w:before="60" w:line="240" w:lineRule="auto"/>
              <w:jc w:val="center"/>
              <w:rPr>
                <w:b/>
                <w:sz w:val="16"/>
                <w:szCs w:val="16"/>
                <w:lang w:eastAsia="en-US"/>
              </w:rPr>
            </w:pPr>
          </w:p>
        </w:tc>
        <w:tc>
          <w:tcPr>
            <w:tcW w:w="266" w:type="dxa"/>
            <w:tcBorders>
              <w:top w:val="single" w:sz="4" w:space="0" w:color="auto"/>
            </w:tcBorders>
            <w:vAlign w:val="bottom"/>
          </w:tcPr>
          <w:p w:rsidR="00D715A4" w:rsidRPr="009A00DA" w:rsidRDefault="00D715A4" w:rsidP="00DD014D">
            <w:pPr>
              <w:spacing w:before="60" w:line="240" w:lineRule="auto"/>
              <w:jc w:val="left"/>
              <w:rPr>
                <w:b/>
                <w:sz w:val="16"/>
                <w:szCs w:val="16"/>
                <w:lang w:eastAsia="en-US"/>
              </w:rPr>
            </w:pPr>
          </w:p>
        </w:tc>
        <w:tc>
          <w:tcPr>
            <w:tcW w:w="1045" w:type="dxa"/>
            <w:tcBorders>
              <w:top w:val="single" w:sz="4" w:space="0" w:color="auto"/>
            </w:tcBorders>
            <w:vAlign w:val="bottom"/>
          </w:tcPr>
          <w:p w:rsidR="00D715A4" w:rsidRPr="009A00DA" w:rsidRDefault="00D715A4" w:rsidP="00DD014D">
            <w:pPr>
              <w:spacing w:before="60" w:line="240" w:lineRule="auto"/>
              <w:jc w:val="left"/>
              <w:rPr>
                <w:b/>
                <w:sz w:val="16"/>
                <w:szCs w:val="16"/>
                <w:lang w:eastAsia="en-US"/>
              </w:rPr>
            </w:pPr>
          </w:p>
        </w:tc>
        <w:tc>
          <w:tcPr>
            <w:tcW w:w="283" w:type="dxa"/>
            <w:tcBorders>
              <w:top w:val="single" w:sz="4" w:space="0" w:color="auto"/>
            </w:tcBorders>
          </w:tcPr>
          <w:p w:rsidR="00D715A4" w:rsidRPr="009A00DA" w:rsidRDefault="00D715A4" w:rsidP="00DD014D">
            <w:pPr>
              <w:spacing w:before="60" w:line="240" w:lineRule="auto"/>
              <w:jc w:val="left"/>
              <w:rPr>
                <w:b/>
                <w:sz w:val="16"/>
                <w:szCs w:val="16"/>
                <w:lang w:eastAsia="en-US"/>
              </w:rPr>
            </w:pPr>
          </w:p>
        </w:tc>
        <w:tc>
          <w:tcPr>
            <w:tcW w:w="1044" w:type="dxa"/>
            <w:tcBorders>
              <w:top w:val="single" w:sz="4" w:space="0" w:color="auto"/>
            </w:tcBorders>
          </w:tcPr>
          <w:p w:rsidR="00D715A4" w:rsidRPr="009A00DA" w:rsidRDefault="00D715A4" w:rsidP="00DD014D">
            <w:pPr>
              <w:spacing w:before="60" w:line="240" w:lineRule="auto"/>
              <w:jc w:val="left"/>
              <w:rPr>
                <w:b/>
                <w:sz w:val="16"/>
                <w:szCs w:val="16"/>
                <w:lang w:eastAsia="en-US"/>
              </w:rPr>
            </w:pPr>
          </w:p>
        </w:tc>
      </w:tr>
      <w:tr w:rsidR="00D715A4" w:rsidRPr="009A00DA" w:rsidTr="00DD014D">
        <w:trPr>
          <w:trHeight w:val="255"/>
        </w:trPr>
        <w:tc>
          <w:tcPr>
            <w:tcW w:w="3384" w:type="dxa"/>
            <w:vAlign w:val="bottom"/>
          </w:tcPr>
          <w:p w:rsidR="00D715A4" w:rsidRPr="009A00DA" w:rsidRDefault="00D715A4" w:rsidP="00DD014D">
            <w:pPr>
              <w:spacing w:before="60" w:line="240" w:lineRule="auto"/>
              <w:jc w:val="left"/>
              <w:rPr>
                <w:b/>
                <w:sz w:val="16"/>
                <w:szCs w:val="16"/>
                <w:lang w:eastAsia="en-US"/>
              </w:rPr>
            </w:pPr>
            <w:r w:rsidRPr="009A00DA">
              <w:rPr>
                <w:b/>
                <w:sz w:val="16"/>
                <w:szCs w:val="16"/>
                <w:lang w:eastAsia="en-US"/>
              </w:rPr>
              <w:t>Myndighetskapital</w:t>
            </w:r>
          </w:p>
        </w:tc>
        <w:tc>
          <w:tcPr>
            <w:tcW w:w="499" w:type="dxa"/>
            <w:vAlign w:val="bottom"/>
          </w:tcPr>
          <w:p w:rsidR="00D715A4" w:rsidRPr="009A00DA" w:rsidRDefault="00D715A4" w:rsidP="00DD014D">
            <w:pPr>
              <w:spacing w:before="60" w:line="240" w:lineRule="auto"/>
              <w:jc w:val="center"/>
              <w:rPr>
                <w:b/>
                <w:sz w:val="16"/>
                <w:szCs w:val="16"/>
                <w:lang w:eastAsia="en-US"/>
              </w:rPr>
            </w:pPr>
          </w:p>
        </w:tc>
        <w:tc>
          <w:tcPr>
            <w:tcW w:w="266" w:type="dxa"/>
            <w:vAlign w:val="bottom"/>
          </w:tcPr>
          <w:p w:rsidR="00D715A4" w:rsidRPr="009A00DA" w:rsidRDefault="00D715A4" w:rsidP="00DD014D">
            <w:pPr>
              <w:spacing w:before="60" w:line="240" w:lineRule="auto"/>
              <w:jc w:val="left"/>
              <w:rPr>
                <w:sz w:val="16"/>
                <w:szCs w:val="16"/>
                <w:lang w:eastAsia="en-US"/>
              </w:rPr>
            </w:pPr>
          </w:p>
        </w:tc>
        <w:tc>
          <w:tcPr>
            <w:tcW w:w="1045" w:type="dxa"/>
            <w:vAlign w:val="bottom"/>
          </w:tcPr>
          <w:p w:rsidR="00D715A4" w:rsidRPr="009A00DA" w:rsidRDefault="00D715A4" w:rsidP="00DD014D">
            <w:pPr>
              <w:spacing w:before="60" w:line="240" w:lineRule="auto"/>
              <w:jc w:val="left"/>
              <w:rPr>
                <w:sz w:val="16"/>
                <w:szCs w:val="16"/>
                <w:lang w:eastAsia="en-US"/>
              </w:rPr>
            </w:pPr>
          </w:p>
        </w:tc>
        <w:tc>
          <w:tcPr>
            <w:tcW w:w="283" w:type="dxa"/>
          </w:tcPr>
          <w:p w:rsidR="00D715A4" w:rsidRPr="009A00DA" w:rsidRDefault="00D715A4" w:rsidP="00DD014D">
            <w:pPr>
              <w:spacing w:before="60" w:line="240" w:lineRule="auto"/>
              <w:jc w:val="left"/>
              <w:rPr>
                <w:sz w:val="16"/>
                <w:szCs w:val="16"/>
                <w:lang w:eastAsia="en-US"/>
              </w:rPr>
            </w:pPr>
          </w:p>
        </w:tc>
        <w:tc>
          <w:tcPr>
            <w:tcW w:w="1044" w:type="dxa"/>
          </w:tcPr>
          <w:p w:rsidR="00D715A4" w:rsidRPr="009A00DA" w:rsidRDefault="00D715A4" w:rsidP="00DD014D">
            <w:pPr>
              <w:spacing w:before="60" w:line="240" w:lineRule="auto"/>
              <w:jc w:val="left"/>
              <w:rPr>
                <w:sz w:val="16"/>
                <w:szCs w:val="16"/>
                <w:lang w:eastAsia="en-US"/>
              </w:rPr>
            </w:pPr>
          </w:p>
        </w:tc>
      </w:tr>
      <w:tr w:rsidR="00D715A4" w:rsidRPr="009A00DA" w:rsidTr="00DD014D">
        <w:trPr>
          <w:trHeight w:val="255"/>
        </w:trPr>
        <w:tc>
          <w:tcPr>
            <w:tcW w:w="3384" w:type="dxa"/>
            <w:vAlign w:val="bottom"/>
          </w:tcPr>
          <w:p w:rsidR="00D715A4" w:rsidRPr="009A00DA" w:rsidRDefault="00D715A4" w:rsidP="00DD014D">
            <w:pPr>
              <w:spacing w:before="60" w:line="240" w:lineRule="auto"/>
              <w:jc w:val="left"/>
              <w:rPr>
                <w:sz w:val="16"/>
                <w:szCs w:val="16"/>
                <w:lang w:eastAsia="en-US"/>
              </w:rPr>
            </w:pPr>
            <w:r w:rsidRPr="009A00DA">
              <w:rPr>
                <w:sz w:val="16"/>
                <w:szCs w:val="16"/>
                <w:lang w:eastAsia="en-US"/>
              </w:rPr>
              <w:t>Statskapital</w:t>
            </w:r>
          </w:p>
        </w:tc>
        <w:tc>
          <w:tcPr>
            <w:tcW w:w="499" w:type="dxa"/>
            <w:vAlign w:val="bottom"/>
          </w:tcPr>
          <w:p w:rsidR="00D715A4" w:rsidRPr="009A00DA" w:rsidRDefault="00D715A4" w:rsidP="00DD014D">
            <w:pPr>
              <w:spacing w:before="60" w:line="240" w:lineRule="auto"/>
              <w:jc w:val="center"/>
              <w:rPr>
                <w:b/>
                <w:sz w:val="16"/>
                <w:szCs w:val="16"/>
                <w:lang w:eastAsia="en-US"/>
              </w:rPr>
            </w:pPr>
            <w:r w:rsidRPr="009A00DA">
              <w:rPr>
                <w:b/>
                <w:sz w:val="16"/>
                <w:szCs w:val="16"/>
                <w:lang w:eastAsia="en-US"/>
              </w:rPr>
              <w:t>1</w:t>
            </w:r>
            <w:r w:rsidR="0058581A" w:rsidRPr="009A00DA">
              <w:rPr>
                <w:b/>
                <w:sz w:val="16"/>
                <w:szCs w:val="16"/>
                <w:lang w:eastAsia="en-US"/>
              </w:rPr>
              <w:t>5</w:t>
            </w:r>
          </w:p>
        </w:tc>
        <w:tc>
          <w:tcPr>
            <w:tcW w:w="266" w:type="dxa"/>
            <w:vAlign w:val="bottom"/>
          </w:tcPr>
          <w:p w:rsidR="00D715A4" w:rsidRPr="009A00DA" w:rsidRDefault="00D715A4" w:rsidP="00DD014D">
            <w:pPr>
              <w:spacing w:before="60" w:line="240" w:lineRule="auto"/>
              <w:jc w:val="right"/>
              <w:rPr>
                <w:sz w:val="16"/>
                <w:szCs w:val="16"/>
                <w:lang w:eastAsia="en-US"/>
              </w:rPr>
            </w:pPr>
          </w:p>
        </w:tc>
        <w:tc>
          <w:tcPr>
            <w:tcW w:w="1045" w:type="dxa"/>
            <w:vAlign w:val="bottom"/>
          </w:tcPr>
          <w:p w:rsidR="00D715A4" w:rsidRPr="009A00DA" w:rsidRDefault="00D715A4" w:rsidP="00DD014D">
            <w:pPr>
              <w:spacing w:before="60" w:line="240" w:lineRule="auto"/>
              <w:jc w:val="right"/>
              <w:rPr>
                <w:sz w:val="16"/>
                <w:szCs w:val="16"/>
                <w:lang w:eastAsia="en-US"/>
              </w:rPr>
            </w:pPr>
            <w:r w:rsidRPr="009A00DA">
              <w:rPr>
                <w:sz w:val="16"/>
                <w:szCs w:val="16"/>
                <w:lang w:eastAsia="en-US"/>
              </w:rPr>
              <w:t>35</w:t>
            </w:r>
          </w:p>
        </w:tc>
        <w:tc>
          <w:tcPr>
            <w:tcW w:w="283" w:type="dxa"/>
          </w:tcPr>
          <w:p w:rsidR="00D715A4" w:rsidRPr="009A00DA" w:rsidRDefault="00D715A4" w:rsidP="00DD014D">
            <w:pPr>
              <w:spacing w:before="60" w:line="240" w:lineRule="auto"/>
              <w:jc w:val="right"/>
              <w:rPr>
                <w:sz w:val="16"/>
                <w:szCs w:val="16"/>
                <w:lang w:eastAsia="en-US"/>
              </w:rPr>
            </w:pPr>
          </w:p>
        </w:tc>
        <w:tc>
          <w:tcPr>
            <w:tcW w:w="1044" w:type="dxa"/>
            <w:vAlign w:val="bottom"/>
          </w:tcPr>
          <w:p w:rsidR="00D715A4" w:rsidRPr="009A00DA" w:rsidRDefault="00D715A4" w:rsidP="00DD014D">
            <w:pPr>
              <w:spacing w:before="60" w:line="240" w:lineRule="auto"/>
              <w:jc w:val="right"/>
              <w:rPr>
                <w:sz w:val="16"/>
                <w:szCs w:val="16"/>
                <w:lang w:eastAsia="en-US"/>
              </w:rPr>
            </w:pPr>
            <w:r w:rsidRPr="009A00DA">
              <w:rPr>
                <w:sz w:val="16"/>
                <w:szCs w:val="16"/>
                <w:lang w:eastAsia="en-US"/>
              </w:rPr>
              <w:t xml:space="preserve">35 </w:t>
            </w:r>
          </w:p>
        </w:tc>
      </w:tr>
      <w:tr w:rsidR="00D715A4" w:rsidRPr="009A00DA" w:rsidTr="00DD014D">
        <w:trPr>
          <w:trHeight w:val="255"/>
        </w:trPr>
        <w:tc>
          <w:tcPr>
            <w:tcW w:w="3384" w:type="dxa"/>
            <w:vAlign w:val="bottom"/>
          </w:tcPr>
          <w:p w:rsidR="00D715A4" w:rsidRPr="009A00DA" w:rsidRDefault="00D715A4" w:rsidP="00DD014D">
            <w:pPr>
              <w:spacing w:before="60" w:line="240" w:lineRule="auto"/>
              <w:jc w:val="left"/>
              <w:rPr>
                <w:sz w:val="16"/>
                <w:szCs w:val="16"/>
                <w:lang w:eastAsia="en-US"/>
              </w:rPr>
            </w:pPr>
            <w:r w:rsidRPr="009A00DA">
              <w:rPr>
                <w:sz w:val="16"/>
                <w:szCs w:val="16"/>
                <w:lang w:eastAsia="en-US"/>
              </w:rPr>
              <w:t>Balanserad kapitalförändring</w:t>
            </w:r>
          </w:p>
        </w:tc>
        <w:tc>
          <w:tcPr>
            <w:tcW w:w="499" w:type="dxa"/>
            <w:vAlign w:val="bottom"/>
          </w:tcPr>
          <w:p w:rsidR="00D715A4" w:rsidRPr="009A00DA" w:rsidRDefault="00D715A4" w:rsidP="00DD014D">
            <w:pPr>
              <w:spacing w:before="60" w:line="240" w:lineRule="auto"/>
              <w:jc w:val="center"/>
              <w:rPr>
                <w:b/>
                <w:sz w:val="16"/>
                <w:szCs w:val="16"/>
                <w:lang w:eastAsia="en-US"/>
              </w:rPr>
            </w:pPr>
            <w:r w:rsidRPr="009A00DA">
              <w:rPr>
                <w:b/>
                <w:sz w:val="16"/>
                <w:szCs w:val="16"/>
                <w:lang w:eastAsia="en-US"/>
              </w:rPr>
              <w:t>1</w:t>
            </w:r>
            <w:r w:rsidR="0058581A" w:rsidRPr="009A00DA">
              <w:rPr>
                <w:b/>
                <w:sz w:val="16"/>
                <w:szCs w:val="16"/>
                <w:lang w:eastAsia="en-US"/>
              </w:rPr>
              <w:t>6</w:t>
            </w:r>
          </w:p>
        </w:tc>
        <w:tc>
          <w:tcPr>
            <w:tcW w:w="266" w:type="dxa"/>
            <w:vAlign w:val="bottom"/>
          </w:tcPr>
          <w:p w:rsidR="00D715A4" w:rsidRPr="009A00DA" w:rsidRDefault="00D715A4" w:rsidP="00DD014D">
            <w:pPr>
              <w:spacing w:before="60" w:line="240" w:lineRule="auto"/>
              <w:jc w:val="right"/>
              <w:rPr>
                <w:sz w:val="16"/>
                <w:szCs w:val="16"/>
                <w:lang w:eastAsia="en-US"/>
              </w:rPr>
            </w:pPr>
          </w:p>
        </w:tc>
        <w:tc>
          <w:tcPr>
            <w:tcW w:w="1045" w:type="dxa"/>
            <w:vAlign w:val="bottom"/>
          </w:tcPr>
          <w:p w:rsidR="00D715A4" w:rsidRPr="009A00DA" w:rsidRDefault="00D715A4" w:rsidP="00DD014D">
            <w:pPr>
              <w:spacing w:before="60" w:line="240" w:lineRule="auto"/>
              <w:jc w:val="right"/>
              <w:rPr>
                <w:sz w:val="16"/>
                <w:szCs w:val="16"/>
                <w:lang w:eastAsia="en-US"/>
              </w:rPr>
            </w:pPr>
            <w:r w:rsidRPr="009A00DA">
              <w:rPr>
                <w:sz w:val="16"/>
                <w:szCs w:val="16"/>
                <w:lang w:eastAsia="en-US"/>
              </w:rPr>
              <w:t>3 985</w:t>
            </w:r>
          </w:p>
        </w:tc>
        <w:tc>
          <w:tcPr>
            <w:tcW w:w="283" w:type="dxa"/>
          </w:tcPr>
          <w:p w:rsidR="00D715A4" w:rsidRPr="009A00DA" w:rsidRDefault="00D715A4" w:rsidP="00DD014D">
            <w:pPr>
              <w:spacing w:before="60" w:line="240" w:lineRule="auto"/>
              <w:jc w:val="right"/>
              <w:rPr>
                <w:sz w:val="16"/>
                <w:szCs w:val="16"/>
                <w:lang w:eastAsia="en-US"/>
              </w:rPr>
            </w:pPr>
          </w:p>
        </w:tc>
        <w:tc>
          <w:tcPr>
            <w:tcW w:w="1044" w:type="dxa"/>
            <w:vAlign w:val="bottom"/>
          </w:tcPr>
          <w:p w:rsidR="00D715A4" w:rsidRPr="009A00DA" w:rsidRDefault="00D715A4" w:rsidP="00DD014D">
            <w:pPr>
              <w:spacing w:before="60" w:line="240" w:lineRule="auto"/>
              <w:jc w:val="right"/>
              <w:rPr>
                <w:sz w:val="16"/>
                <w:szCs w:val="16"/>
                <w:lang w:eastAsia="en-US"/>
              </w:rPr>
            </w:pPr>
            <w:r w:rsidRPr="009A00DA">
              <w:rPr>
                <w:sz w:val="16"/>
                <w:szCs w:val="16"/>
                <w:lang w:eastAsia="en-US"/>
              </w:rPr>
              <w:t>–39 131</w:t>
            </w:r>
          </w:p>
        </w:tc>
      </w:tr>
      <w:tr w:rsidR="00D715A4" w:rsidRPr="009A00DA" w:rsidTr="00DD014D">
        <w:trPr>
          <w:trHeight w:val="255"/>
        </w:trPr>
        <w:tc>
          <w:tcPr>
            <w:tcW w:w="3384" w:type="dxa"/>
            <w:vAlign w:val="bottom"/>
          </w:tcPr>
          <w:p w:rsidR="00D715A4" w:rsidRPr="009A00DA" w:rsidRDefault="00D715A4" w:rsidP="00DD014D">
            <w:pPr>
              <w:spacing w:before="60" w:line="240" w:lineRule="auto"/>
              <w:jc w:val="left"/>
              <w:rPr>
                <w:sz w:val="16"/>
                <w:szCs w:val="16"/>
                <w:lang w:eastAsia="en-US"/>
              </w:rPr>
            </w:pPr>
            <w:r w:rsidRPr="009A00DA">
              <w:rPr>
                <w:sz w:val="16"/>
                <w:szCs w:val="16"/>
                <w:lang w:eastAsia="en-US"/>
              </w:rPr>
              <w:t>Kapitalförändring enligt resultaträkningen</w:t>
            </w:r>
          </w:p>
        </w:tc>
        <w:tc>
          <w:tcPr>
            <w:tcW w:w="499" w:type="dxa"/>
            <w:vAlign w:val="bottom"/>
          </w:tcPr>
          <w:p w:rsidR="00D715A4" w:rsidRPr="009A00DA" w:rsidRDefault="0058581A" w:rsidP="00DD014D">
            <w:pPr>
              <w:spacing w:before="60" w:line="240" w:lineRule="auto"/>
              <w:jc w:val="center"/>
              <w:rPr>
                <w:b/>
                <w:sz w:val="16"/>
                <w:szCs w:val="16"/>
                <w:lang w:eastAsia="en-US"/>
              </w:rPr>
            </w:pPr>
            <w:r w:rsidRPr="009A00DA">
              <w:rPr>
                <w:b/>
                <w:sz w:val="16"/>
                <w:szCs w:val="16"/>
                <w:lang w:eastAsia="en-US"/>
              </w:rPr>
              <w:t>8</w:t>
            </w:r>
          </w:p>
        </w:tc>
        <w:tc>
          <w:tcPr>
            <w:tcW w:w="266" w:type="dxa"/>
            <w:vAlign w:val="bottom"/>
          </w:tcPr>
          <w:p w:rsidR="00D715A4" w:rsidRPr="009A00DA" w:rsidRDefault="00D715A4" w:rsidP="00DD014D">
            <w:pPr>
              <w:spacing w:before="60" w:line="240" w:lineRule="auto"/>
              <w:jc w:val="right"/>
              <w:rPr>
                <w:sz w:val="16"/>
                <w:szCs w:val="16"/>
                <w:lang w:eastAsia="en-US"/>
              </w:rPr>
            </w:pPr>
          </w:p>
        </w:tc>
        <w:tc>
          <w:tcPr>
            <w:tcW w:w="1045" w:type="dxa"/>
            <w:tcBorders>
              <w:bottom w:val="single" w:sz="4" w:space="0" w:color="auto"/>
            </w:tcBorders>
            <w:vAlign w:val="bottom"/>
          </w:tcPr>
          <w:p w:rsidR="00D715A4" w:rsidRPr="009A00DA" w:rsidRDefault="00D715A4" w:rsidP="00DD014D">
            <w:pPr>
              <w:spacing w:before="60" w:line="240" w:lineRule="auto"/>
              <w:jc w:val="right"/>
              <w:rPr>
                <w:sz w:val="16"/>
                <w:szCs w:val="16"/>
                <w:lang w:eastAsia="en-US"/>
              </w:rPr>
            </w:pPr>
            <w:r w:rsidRPr="009A00DA">
              <w:rPr>
                <w:sz w:val="16"/>
                <w:szCs w:val="16"/>
                <w:lang w:eastAsia="en-US"/>
              </w:rPr>
              <w:t>1 378</w:t>
            </w:r>
          </w:p>
        </w:tc>
        <w:tc>
          <w:tcPr>
            <w:tcW w:w="283" w:type="dxa"/>
            <w:tcBorders>
              <w:bottom w:val="single" w:sz="4" w:space="0" w:color="auto"/>
            </w:tcBorders>
          </w:tcPr>
          <w:p w:rsidR="00D715A4" w:rsidRPr="009A00DA" w:rsidRDefault="00D715A4" w:rsidP="00DD014D">
            <w:pPr>
              <w:spacing w:before="60" w:line="240" w:lineRule="auto"/>
              <w:jc w:val="right"/>
              <w:rPr>
                <w:sz w:val="16"/>
                <w:szCs w:val="16"/>
                <w:lang w:eastAsia="en-US"/>
              </w:rPr>
            </w:pPr>
          </w:p>
        </w:tc>
        <w:tc>
          <w:tcPr>
            <w:tcW w:w="1044" w:type="dxa"/>
            <w:tcBorders>
              <w:bottom w:val="single" w:sz="4" w:space="0" w:color="auto"/>
            </w:tcBorders>
            <w:vAlign w:val="bottom"/>
          </w:tcPr>
          <w:p w:rsidR="00D715A4" w:rsidRPr="009A00DA" w:rsidRDefault="00D715A4" w:rsidP="00DD014D">
            <w:pPr>
              <w:spacing w:before="60" w:line="240" w:lineRule="auto"/>
              <w:jc w:val="right"/>
              <w:rPr>
                <w:sz w:val="16"/>
                <w:szCs w:val="16"/>
                <w:lang w:eastAsia="en-US"/>
              </w:rPr>
            </w:pPr>
            <w:r w:rsidRPr="009A00DA">
              <w:rPr>
                <w:sz w:val="16"/>
                <w:szCs w:val="16"/>
                <w:lang w:eastAsia="en-US"/>
              </w:rPr>
              <w:t>17 957</w:t>
            </w:r>
          </w:p>
        </w:tc>
      </w:tr>
      <w:tr w:rsidR="00D715A4" w:rsidRPr="009A00DA" w:rsidTr="00DD014D">
        <w:trPr>
          <w:trHeight w:val="255"/>
        </w:trPr>
        <w:tc>
          <w:tcPr>
            <w:tcW w:w="3384" w:type="dxa"/>
            <w:vAlign w:val="bottom"/>
          </w:tcPr>
          <w:p w:rsidR="00D715A4" w:rsidRPr="009A00DA" w:rsidRDefault="00D715A4" w:rsidP="00DD014D">
            <w:pPr>
              <w:spacing w:before="60" w:line="240" w:lineRule="auto"/>
              <w:jc w:val="left"/>
              <w:rPr>
                <w:b/>
                <w:sz w:val="16"/>
                <w:szCs w:val="16"/>
                <w:lang w:eastAsia="en-US"/>
              </w:rPr>
            </w:pPr>
            <w:r w:rsidRPr="009A00DA">
              <w:rPr>
                <w:b/>
                <w:sz w:val="16"/>
                <w:szCs w:val="16"/>
                <w:lang w:eastAsia="en-US"/>
              </w:rPr>
              <w:t>Summa</w:t>
            </w:r>
          </w:p>
        </w:tc>
        <w:tc>
          <w:tcPr>
            <w:tcW w:w="499" w:type="dxa"/>
            <w:vAlign w:val="bottom"/>
          </w:tcPr>
          <w:p w:rsidR="00D715A4" w:rsidRPr="009A00DA" w:rsidRDefault="00D715A4" w:rsidP="00DD014D">
            <w:pPr>
              <w:spacing w:before="60" w:line="240" w:lineRule="auto"/>
              <w:jc w:val="center"/>
              <w:rPr>
                <w:b/>
                <w:sz w:val="16"/>
                <w:szCs w:val="16"/>
                <w:lang w:eastAsia="en-US"/>
              </w:rPr>
            </w:pPr>
          </w:p>
        </w:tc>
        <w:tc>
          <w:tcPr>
            <w:tcW w:w="266" w:type="dxa"/>
            <w:vAlign w:val="bottom"/>
          </w:tcPr>
          <w:p w:rsidR="00D715A4" w:rsidRPr="009A00DA" w:rsidRDefault="00D715A4" w:rsidP="00DD014D">
            <w:pPr>
              <w:spacing w:before="60" w:line="240" w:lineRule="auto"/>
              <w:jc w:val="right"/>
              <w:rPr>
                <w:b/>
                <w:sz w:val="16"/>
                <w:szCs w:val="16"/>
                <w:lang w:eastAsia="en-US"/>
              </w:rPr>
            </w:pPr>
          </w:p>
        </w:tc>
        <w:tc>
          <w:tcPr>
            <w:tcW w:w="1045" w:type="dxa"/>
            <w:tcBorders>
              <w:top w:val="single" w:sz="4" w:space="0" w:color="auto"/>
            </w:tcBorders>
            <w:vAlign w:val="bottom"/>
          </w:tcPr>
          <w:p w:rsidR="00D715A4" w:rsidRPr="009A00DA" w:rsidRDefault="00D715A4" w:rsidP="00DD014D">
            <w:pPr>
              <w:spacing w:before="60" w:line="240" w:lineRule="auto"/>
              <w:jc w:val="right"/>
              <w:rPr>
                <w:b/>
                <w:sz w:val="16"/>
                <w:szCs w:val="16"/>
                <w:lang w:eastAsia="en-US"/>
              </w:rPr>
            </w:pPr>
            <w:r w:rsidRPr="009A00DA">
              <w:rPr>
                <w:b/>
                <w:sz w:val="16"/>
                <w:szCs w:val="16"/>
                <w:lang w:eastAsia="en-US"/>
              </w:rPr>
              <w:t>5 398</w:t>
            </w:r>
          </w:p>
        </w:tc>
        <w:tc>
          <w:tcPr>
            <w:tcW w:w="283" w:type="dxa"/>
            <w:tcBorders>
              <w:top w:val="single" w:sz="4" w:space="0" w:color="auto"/>
            </w:tcBorders>
          </w:tcPr>
          <w:p w:rsidR="00D715A4" w:rsidRPr="009A00DA" w:rsidRDefault="00D715A4" w:rsidP="00DD014D">
            <w:pPr>
              <w:spacing w:before="60" w:line="240" w:lineRule="auto"/>
              <w:jc w:val="right"/>
              <w:rPr>
                <w:b/>
                <w:sz w:val="16"/>
                <w:szCs w:val="16"/>
                <w:lang w:eastAsia="en-US"/>
              </w:rPr>
            </w:pPr>
          </w:p>
        </w:tc>
        <w:tc>
          <w:tcPr>
            <w:tcW w:w="1044" w:type="dxa"/>
            <w:tcBorders>
              <w:top w:val="single" w:sz="4" w:space="0" w:color="auto"/>
            </w:tcBorders>
            <w:vAlign w:val="bottom"/>
          </w:tcPr>
          <w:p w:rsidR="00D715A4" w:rsidRPr="009A00DA" w:rsidRDefault="00D715A4" w:rsidP="00DD014D">
            <w:pPr>
              <w:spacing w:before="60" w:line="240" w:lineRule="auto"/>
              <w:jc w:val="right"/>
              <w:rPr>
                <w:b/>
                <w:sz w:val="16"/>
                <w:szCs w:val="16"/>
                <w:lang w:eastAsia="en-US"/>
              </w:rPr>
            </w:pPr>
            <w:r w:rsidRPr="009A00DA">
              <w:rPr>
                <w:b/>
                <w:sz w:val="16"/>
                <w:szCs w:val="16"/>
                <w:lang w:eastAsia="en-US"/>
              </w:rPr>
              <w:t>–21 139</w:t>
            </w:r>
          </w:p>
        </w:tc>
      </w:tr>
      <w:tr w:rsidR="00D715A4" w:rsidRPr="009A00DA" w:rsidTr="00DD014D">
        <w:trPr>
          <w:trHeight w:val="255"/>
        </w:trPr>
        <w:tc>
          <w:tcPr>
            <w:tcW w:w="3384" w:type="dxa"/>
            <w:vAlign w:val="bottom"/>
          </w:tcPr>
          <w:p w:rsidR="00D715A4" w:rsidRPr="009A00DA" w:rsidRDefault="00D715A4" w:rsidP="00DD014D">
            <w:pPr>
              <w:spacing w:before="60" w:line="240" w:lineRule="auto"/>
              <w:jc w:val="left"/>
              <w:rPr>
                <w:sz w:val="16"/>
                <w:szCs w:val="16"/>
                <w:lang w:eastAsia="en-US"/>
              </w:rPr>
            </w:pPr>
          </w:p>
        </w:tc>
        <w:tc>
          <w:tcPr>
            <w:tcW w:w="499" w:type="dxa"/>
            <w:vAlign w:val="bottom"/>
          </w:tcPr>
          <w:p w:rsidR="00D715A4" w:rsidRPr="009A00DA" w:rsidRDefault="00D715A4" w:rsidP="00DD014D">
            <w:pPr>
              <w:spacing w:before="60" w:line="240" w:lineRule="auto"/>
              <w:jc w:val="center"/>
              <w:rPr>
                <w:b/>
                <w:sz w:val="16"/>
                <w:szCs w:val="16"/>
                <w:lang w:eastAsia="en-US"/>
              </w:rPr>
            </w:pPr>
          </w:p>
        </w:tc>
        <w:tc>
          <w:tcPr>
            <w:tcW w:w="266" w:type="dxa"/>
            <w:vAlign w:val="bottom"/>
          </w:tcPr>
          <w:p w:rsidR="00D715A4" w:rsidRPr="009A00DA" w:rsidRDefault="00D715A4" w:rsidP="00DD014D">
            <w:pPr>
              <w:spacing w:before="60" w:line="240" w:lineRule="auto"/>
              <w:jc w:val="right"/>
              <w:rPr>
                <w:sz w:val="16"/>
                <w:szCs w:val="16"/>
                <w:lang w:eastAsia="en-US"/>
              </w:rPr>
            </w:pPr>
          </w:p>
        </w:tc>
        <w:tc>
          <w:tcPr>
            <w:tcW w:w="1045" w:type="dxa"/>
            <w:vAlign w:val="bottom"/>
          </w:tcPr>
          <w:p w:rsidR="00D715A4" w:rsidRPr="009A00DA" w:rsidRDefault="00D715A4" w:rsidP="00DD014D">
            <w:pPr>
              <w:spacing w:before="60" w:line="240" w:lineRule="auto"/>
              <w:jc w:val="right"/>
              <w:rPr>
                <w:sz w:val="16"/>
                <w:szCs w:val="16"/>
                <w:lang w:eastAsia="en-US"/>
              </w:rPr>
            </w:pPr>
          </w:p>
        </w:tc>
        <w:tc>
          <w:tcPr>
            <w:tcW w:w="283" w:type="dxa"/>
          </w:tcPr>
          <w:p w:rsidR="00D715A4" w:rsidRPr="009A00DA" w:rsidRDefault="00D715A4" w:rsidP="00DD014D">
            <w:pPr>
              <w:spacing w:before="60" w:line="240" w:lineRule="auto"/>
              <w:jc w:val="right"/>
              <w:rPr>
                <w:sz w:val="16"/>
                <w:szCs w:val="16"/>
                <w:lang w:eastAsia="en-US"/>
              </w:rPr>
            </w:pPr>
          </w:p>
        </w:tc>
        <w:tc>
          <w:tcPr>
            <w:tcW w:w="1044" w:type="dxa"/>
            <w:vAlign w:val="bottom"/>
          </w:tcPr>
          <w:p w:rsidR="00D715A4" w:rsidRPr="009A00DA" w:rsidRDefault="00D715A4" w:rsidP="00DD014D">
            <w:pPr>
              <w:spacing w:before="60" w:line="240" w:lineRule="auto"/>
              <w:jc w:val="right"/>
              <w:rPr>
                <w:sz w:val="16"/>
                <w:szCs w:val="16"/>
                <w:lang w:eastAsia="en-US"/>
              </w:rPr>
            </w:pPr>
          </w:p>
        </w:tc>
      </w:tr>
      <w:tr w:rsidR="00D715A4" w:rsidRPr="009A00DA" w:rsidTr="00DD014D">
        <w:trPr>
          <w:trHeight w:val="255"/>
        </w:trPr>
        <w:tc>
          <w:tcPr>
            <w:tcW w:w="3384" w:type="dxa"/>
            <w:vAlign w:val="bottom"/>
          </w:tcPr>
          <w:p w:rsidR="00D715A4" w:rsidRPr="009A00DA" w:rsidRDefault="00D715A4" w:rsidP="00DD014D">
            <w:pPr>
              <w:spacing w:before="60" w:line="240" w:lineRule="auto"/>
              <w:jc w:val="left"/>
              <w:rPr>
                <w:b/>
                <w:sz w:val="16"/>
                <w:szCs w:val="16"/>
                <w:lang w:eastAsia="en-US"/>
              </w:rPr>
            </w:pPr>
            <w:r w:rsidRPr="009A00DA">
              <w:rPr>
                <w:b/>
                <w:sz w:val="16"/>
                <w:szCs w:val="16"/>
                <w:lang w:eastAsia="en-US"/>
              </w:rPr>
              <w:t>Avsättningar</w:t>
            </w:r>
          </w:p>
        </w:tc>
        <w:tc>
          <w:tcPr>
            <w:tcW w:w="499" w:type="dxa"/>
            <w:vAlign w:val="bottom"/>
          </w:tcPr>
          <w:p w:rsidR="00D715A4" w:rsidRPr="009A00DA" w:rsidRDefault="00D715A4" w:rsidP="00DD014D">
            <w:pPr>
              <w:spacing w:before="60" w:line="240" w:lineRule="auto"/>
              <w:jc w:val="center"/>
              <w:rPr>
                <w:b/>
                <w:sz w:val="16"/>
                <w:szCs w:val="16"/>
                <w:lang w:eastAsia="en-US"/>
              </w:rPr>
            </w:pPr>
          </w:p>
        </w:tc>
        <w:tc>
          <w:tcPr>
            <w:tcW w:w="266" w:type="dxa"/>
            <w:vAlign w:val="bottom"/>
          </w:tcPr>
          <w:p w:rsidR="00D715A4" w:rsidRPr="009A00DA" w:rsidRDefault="00D715A4" w:rsidP="00DD014D">
            <w:pPr>
              <w:spacing w:before="60" w:line="240" w:lineRule="auto"/>
              <w:jc w:val="right"/>
              <w:rPr>
                <w:sz w:val="16"/>
                <w:szCs w:val="16"/>
                <w:lang w:eastAsia="en-US"/>
              </w:rPr>
            </w:pPr>
          </w:p>
        </w:tc>
        <w:tc>
          <w:tcPr>
            <w:tcW w:w="1045" w:type="dxa"/>
            <w:vAlign w:val="bottom"/>
          </w:tcPr>
          <w:p w:rsidR="00D715A4" w:rsidRPr="009A00DA" w:rsidRDefault="00D715A4" w:rsidP="00DD014D">
            <w:pPr>
              <w:spacing w:before="60" w:line="240" w:lineRule="auto"/>
              <w:jc w:val="right"/>
              <w:rPr>
                <w:sz w:val="16"/>
                <w:szCs w:val="16"/>
                <w:lang w:eastAsia="en-US"/>
              </w:rPr>
            </w:pPr>
          </w:p>
        </w:tc>
        <w:tc>
          <w:tcPr>
            <w:tcW w:w="283" w:type="dxa"/>
          </w:tcPr>
          <w:p w:rsidR="00D715A4" w:rsidRPr="009A00DA" w:rsidRDefault="00D715A4" w:rsidP="00DD014D">
            <w:pPr>
              <w:spacing w:before="60" w:line="240" w:lineRule="auto"/>
              <w:jc w:val="right"/>
              <w:rPr>
                <w:sz w:val="16"/>
                <w:szCs w:val="16"/>
                <w:lang w:eastAsia="en-US"/>
              </w:rPr>
            </w:pPr>
          </w:p>
        </w:tc>
        <w:tc>
          <w:tcPr>
            <w:tcW w:w="1044" w:type="dxa"/>
            <w:vAlign w:val="bottom"/>
          </w:tcPr>
          <w:p w:rsidR="00D715A4" w:rsidRPr="009A00DA" w:rsidRDefault="00D715A4" w:rsidP="00DD014D">
            <w:pPr>
              <w:spacing w:before="60" w:line="240" w:lineRule="auto"/>
              <w:jc w:val="right"/>
              <w:rPr>
                <w:sz w:val="16"/>
                <w:szCs w:val="16"/>
                <w:lang w:eastAsia="en-US"/>
              </w:rPr>
            </w:pPr>
          </w:p>
        </w:tc>
      </w:tr>
      <w:tr w:rsidR="00D715A4" w:rsidRPr="009A00DA" w:rsidTr="00DD014D">
        <w:trPr>
          <w:trHeight w:val="255"/>
        </w:trPr>
        <w:tc>
          <w:tcPr>
            <w:tcW w:w="3384" w:type="dxa"/>
            <w:vAlign w:val="bottom"/>
          </w:tcPr>
          <w:p w:rsidR="00D715A4" w:rsidRPr="009A00DA" w:rsidRDefault="00D715A4" w:rsidP="00DD014D">
            <w:pPr>
              <w:spacing w:before="60" w:line="240" w:lineRule="auto"/>
              <w:jc w:val="left"/>
              <w:rPr>
                <w:sz w:val="16"/>
                <w:szCs w:val="16"/>
                <w:lang w:eastAsia="en-US"/>
              </w:rPr>
            </w:pPr>
            <w:r w:rsidRPr="009A00DA">
              <w:rPr>
                <w:sz w:val="16"/>
                <w:szCs w:val="16"/>
                <w:lang w:eastAsia="en-US"/>
              </w:rPr>
              <w:t xml:space="preserve">Avsättningar för pensioner och liknande </w:t>
            </w:r>
            <w:r w:rsidRPr="009A00DA">
              <w:rPr>
                <w:sz w:val="16"/>
                <w:szCs w:val="16"/>
                <w:lang w:eastAsia="en-US"/>
              </w:rPr>
              <w:br/>
              <w:t>förpliktelser</w:t>
            </w:r>
          </w:p>
        </w:tc>
        <w:tc>
          <w:tcPr>
            <w:tcW w:w="499" w:type="dxa"/>
            <w:vAlign w:val="bottom"/>
          </w:tcPr>
          <w:p w:rsidR="00D715A4" w:rsidRPr="009A00DA" w:rsidRDefault="0058581A" w:rsidP="00DD014D">
            <w:pPr>
              <w:spacing w:before="60" w:line="240" w:lineRule="auto"/>
              <w:jc w:val="center"/>
              <w:rPr>
                <w:b/>
                <w:sz w:val="16"/>
                <w:szCs w:val="16"/>
                <w:lang w:eastAsia="en-US"/>
              </w:rPr>
            </w:pPr>
            <w:r w:rsidRPr="009A00DA">
              <w:rPr>
                <w:b/>
                <w:sz w:val="16"/>
                <w:szCs w:val="16"/>
                <w:lang w:eastAsia="en-US"/>
              </w:rPr>
              <w:t>17</w:t>
            </w:r>
          </w:p>
        </w:tc>
        <w:tc>
          <w:tcPr>
            <w:tcW w:w="266" w:type="dxa"/>
            <w:vAlign w:val="bottom"/>
          </w:tcPr>
          <w:p w:rsidR="00D715A4" w:rsidRPr="009A00DA" w:rsidRDefault="00D715A4" w:rsidP="00DD014D">
            <w:pPr>
              <w:spacing w:before="60" w:line="240" w:lineRule="auto"/>
              <w:jc w:val="right"/>
              <w:rPr>
                <w:sz w:val="16"/>
                <w:szCs w:val="16"/>
                <w:lang w:eastAsia="en-US"/>
              </w:rPr>
            </w:pPr>
          </w:p>
        </w:tc>
        <w:tc>
          <w:tcPr>
            <w:tcW w:w="1045" w:type="dxa"/>
            <w:vAlign w:val="bottom"/>
          </w:tcPr>
          <w:p w:rsidR="00D715A4" w:rsidRPr="009A00DA" w:rsidRDefault="00D715A4" w:rsidP="00DD014D">
            <w:pPr>
              <w:spacing w:before="60" w:line="240" w:lineRule="auto"/>
              <w:jc w:val="right"/>
              <w:rPr>
                <w:sz w:val="16"/>
                <w:szCs w:val="16"/>
                <w:lang w:eastAsia="en-US"/>
              </w:rPr>
            </w:pPr>
            <w:r w:rsidRPr="009A00DA">
              <w:rPr>
                <w:sz w:val="16"/>
                <w:szCs w:val="16"/>
                <w:lang w:eastAsia="en-US"/>
              </w:rPr>
              <w:t>8 978</w:t>
            </w:r>
          </w:p>
        </w:tc>
        <w:tc>
          <w:tcPr>
            <w:tcW w:w="283" w:type="dxa"/>
          </w:tcPr>
          <w:p w:rsidR="00D715A4" w:rsidRPr="009A00DA" w:rsidRDefault="00D715A4" w:rsidP="00DD014D">
            <w:pPr>
              <w:spacing w:before="60" w:line="240" w:lineRule="auto"/>
              <w:jc w:val="right"/>
              <w:rPr>
                <w:sz w:val="16"/>
                <w:szCs w:val="16"/>
                <w:lang w:eastAsia="en-US"/>
              </w:rPr>
            </w:pPr>
          </w:p>
        </w:tc>
        <w:tc>
          <w:tcPr>
            <w:tcW w:w="1044" w:type="dxa"/>
            <w:vAlign w:val="bottom"/>
          </w:tcPr>
          <w:p w:rsidR="00D715A4" w:rsidRPr="009A00DA" w:rsidRDefault="00D715A4" w:rsidP="00DD014D">
            <w:pPr>
              <w:spacing w:before="60" w:line="240" w:lineRule="auto"/>
              <w:jc w:val="right"/>
              <w:rPr>
                <w:sz w:val="16"/>
                <w:szCs w:val="16"/>
                <w:lang w:eastAsia="en-US"/>
              </w:rPr>
            </w:pPr>
            <w:r w:rsidRPr="009A00DA">
              <w:rPr>
                <w:sz w:val="16"/>
                <w:szCs w:val="16"/>
                <w:lang w:eastAsia="en-US"/>
              </w:rPr>
              <w:t xml:space="preserve">6 633 </w:t>
            </w:r>
          </w:p>
        </w:tc>
      </w:tr>
      <w:tr w:rsidR="00D715A4" w:rsidRPr="009A00DA" w:rsidTr="00DD014D">
        <w:trPr>
          <w:trHeight w:val="255"/>
        </w:trPr>
        <w:tc>
          <w:tcPr>
            <w:tcW w:w="3384" w:type="dxa"/>
            <w:vAlign w:val="bottom"/>
          </w:tcPr>
          <w:p w:rsidR="00D715A4" w:rsidRPr="009A00DA" w:rsidRDefault="00D715A4" w:rsidP="00DD014D">
            <w:pPr>
              <w:spacing w:before="60" w:line="240" w:lineRule="auto"/>
              <w:jc w:val="left"/>
              <w:rPr>
                <w:sz w:val="16"/>
                <w:szCs w:val="16"/>
                <w:lang w:eastAsia="en-US"/>
              </w:rPr>
            </w:pPr>
            <w:r w:rsidRPr="009A00DA">
              <w:rPr>
                <w:sz w:val="16"/>
                <w:szCs w:val="16"/>
                <w:lang w:eastAsia="en-US"/>
              </w:rPr>
              <w:t>Övriga avsättningar</w:t>
            </w:r>
          </w:p>
        </w:tc>
        <w:tc>
          <w:tcPr>
            <w:tcW w:w="499" w:type="dxa"/>
            <w:vAlign w:val="bottom"/>
          </w:tcPr>
          <w:p w:rsidR="00D715A4" w:rsidRPr="009A00DA" w:rsidRDefault="0058581A" w:rsidP="00DD014D">
            <w:pPr>
              <w:spacing w:before="60" w:line="240" w:lineRule="auto"/>
              <w:jc w:val="center"/>
              <w:rPr>
                <w:b/>
                <w:sz w:val="16"/>
                <w:szCs w:val="16"/>
                <w:lang w:eastAsia="en-US"/>
              </w:rPr>
            </w:pPr>
            <w:r w:rsidRPr="009A00DA">
              <w:rPr>
                <w:b/>
                <w:sz w:val="16"/>
                <w:szCs w:val="16"/>
                <w:lang w:eastAsia="en-US"/>
              </w:rPr>
              <w:t>18</w:t>
            </w:r>
          </w:p>
        </w:tc>
        <w:tc>
          <w:tcPr>
            <w:tcW w:w="266" w:type="dxa"/>
            <w:vAlign w:val="bottom"/>
          </w:tcPr>
          <w:p w:rsidR="00D715A4" w:rsidRPr="009A00DA" w:rsidRDefault="00D715A4" w:rsidP="00DD014D">
            <w:pPr>
              <w:spacing w:before="60" w:line="240" w:lineRule="auto"/>
              <w:jc w:val="right"/>
              <w:rPr>
                <w:b/>
                <w:sz w:val="16"/>
                <w:szCs w:val="16"/>
                <w:lang w:eastAsia="en-US"/>
              </w:rPr>
            </w:pPr>
          </w:p>
        </w:tc>
        <w:tc>
          <w:tcPr>
            <w:tcW w:w="1045" w:type="dxa"/>
            <w:vAlign w:val="bottom"/>
          </w:tcPr>
          <w:p w:rsidR="00D715A4" w:rsidRPr="009A00DA" w:rsidRDefault="00D715A4" w:rsidP="00DD014D">
            <w:pPr>
              <w:spacing w:before="60" w:line="240" w:lineRule="auto"/>
              <w:jc w:val="right"/>
              <w:rPr>
                <w:sz w:val="16"/>
                <w:szCs w:val="16"/>
                <w:lang w:eastAsia="en-US"/>
              </w:rPr>
            </w:pPr>
            <w:r w:rsidRPr="009A00DA">
              <w:rPr>
                <w:sz w:val="16"/>
                <w:szCs w:val="16"/>
                <w:lang w:eastAsia="en-US"/>
              </w:rPr>
              <w:t>944</w:t>
            </w:r>
          </w:p>
        </w:tc>
        <w:tc>
          <w:tcPr>
            <w:tcW w:w="283" w:type="dxa"/>
          </w:tcPr>
          <w:p w:rsidR="00D715A4" w:rsidRPr="009A00DA" w:rsidRDefault="00D715A4" w:rsidP="00DD014D">
            <w:pPr>
              <w:spacing w:before="60" w:line="240" w:lineRule="auto"/>
              <w:jc w:val="right"/>
              <w:rPr>
                <w:b/>
                <w:sz w:val="16"/>
                <w:szCs w:val="16"/>
                <w:lang w:eastAsia="en-US"/>
              </w:rPr>
            </w:pPr>
          </w:p>
        </w:tc>
        <w:tc>
          <w:tcPr>
            <w:tcW w:w="1044" w:type="dxa"/>
            <w:vAlign w:val="bottom"/>
          </w:tcPr>
          <w:p w:rsidR="00D715A4" w:rsidRPr="009A00DA" w:rsidRDefault="00BB5015" w:rsidP="00DD014D">
            <w:pPr>
              <w:spacing w:before="60" w:line="240" w:lineRule="auto"/>
              <w:jc w:val="right"/>
              <w:rPr>
                <w:sz w:val="16"/>
                <w:szCs w:val="16"/>
                <w:lang w:eastAsia="en-US"/>
              </w:rPr>
            </w:pPr>
            <w:r w:rsidRPr="009A00DA">
              <w:rPr>
                <w:sz w:val="16"/>
                <w:szCs w:val="16"/>
                <w:lang w:eastAsia="en-US"/>
              </w:rPr>
              <w:t>0</w:t>
            </w:r>
          </w:p>
        </w:tc>
      </w:tr>
      <w:tr w:rsidR="00D715A4" w:rsidRPr="009A00DA" w:rsidTr="00DD014D">
        <w:trPr>
          <w:trHeight w:val="255"/>
        </w:trPr>
        <w:tc>
          <w:tcPr>
            <w:tcW w:w="3384" w:type="dxa"/>
            <w:vAlign w:val="bottom"/>
          </w:tcPr>
          <w:p w:rsidR="00D715A4" w:rsidRPr="009A00DA" w:rsidRDefault="00D715A4" w:rsidP="00DD014D">
            <w:pPr>
              <w:spacing w:before="60" w:line="240" w:lineRule="auto"/>
              <w:jc w:val="left"/>
              <w:rPr>
                <w:b/>
                <w:sz w:val="16"/>
                <w:szCs w:val="16"/>
                <w:lang w:eastAsia="en-US"/>
              </w:rPr>
            </w:pPr>
            <w:r w:rsidRPr="009A00DA">
              <w:rPr>
                <w:b/>
                <w:sz w:val="16"/>
                <w:szCs w:val="16"/>
                <w:lang w:eastAsia="en-US"/>
              </w:rPr>
              <w:t>Summa</w:t>
            </w:r>
          </w:p>
        </w:tc>
        <w:tc>
          <w:tcPr>
            <w:tcW w:w="499" w:type="dxa"/>
            <w:vAlign w:val="bottom"/>
          </w:tcPr>
          <w:p w:rsidR="00D715A4" w:rsidRPr="009A00DA" w:rsidRDefault="00D715A4" w:rsidP="00DD014D">
            <w:pPr>
              <w:spacing w:before="60" w:line="240" w:lineRule="auto"/>
              <w:jc w:val="center"/>
              <w:rPr>
                <w:b/>
                <w:sz w:val="16"/>
                <w:szCs w:val="16"/>
                <w:lang w:eastAsia="en-US"/>
              </w:rPr>
            </w:pPr>
          </w:p>
        </w:tc>
        <w:tc>
          <w:tcPr>
            <w:tcW w:w="266" w:type="dxa"/>
            <w:vAlign w:val="bottom"/>
          </w:tcPr>
          <w:p w:rsidR="00D715A4" w:rsidRPr="009A00DA" w:rsidRDefault="00D715A4" w:rsidP="00DD014D">
            <w:pPr>
              <w:spacing w:before="60" w:line="240" w:lineRule="auto"/>
              <w:jc w:val="right"/>
              <w:rPr>
                <w:b/>
                <w:sz w:val="16"/>
                <w:szCs w:val="16"/>
                <w:lang w:eastAsia="en-US"/>
              </w:rPr>
            </w:pPr>
          </w:p>
        </w:tc>
        <w:tc>
          <w:tcPr>
            <w:tcW w:w="1045" w:type="dxa"/>
            <w:tcBorders>
              <w:top w:val="single" w:sz="4" w:space="0" w:color="auto"/>
            </w:tcBorders>
            <w:vAlign w:val="bottom"/>
          </w:tcPr>
          <w:p w:rsidR="00D715A4" w:rsidRPr="009A00DA" w:rsidRDefault="00D715A4" w:rsidP="00DD014D">
            <w:pPr>
              <w:spacing w:before="60" w:line="240" w:lineRule="auto"/>
              <w:jc w:val="right"/>
              <w:rPr>
                <w:b/>
                <w:sz w:val="16"/>
                <w:szCs w:val="16"/>
                <w:lang w:eastAsia="en-US"/>
              </w:rPr>
            </w:pPr>
            <w:r w:rsidRPr="009A00DA">
              <w:rPr>
                <w:b/>
                <w:sz w:val="16"/>
                <w:szCs w:val="16"/>
                <w:lang w:eastAsia="en-US"/>
              </w:rPr>
              <w:t>9 922</w:t>
            </w:r>
          </w:p>
        </w:tc>
        <w:tc>
          <w:tcPr>
            <w:tcW w:w="283" w:type="dxa"/>
            <w:tcBorders>
              <w:top w:val="single" w:sz="4" w:space="0" w:color="auto"/>
            </w:tcBorders>
          </w:tcPr>
          <w:p w:rsidR="00D715A4" w:rsidRPr="009A00DA" w:rsidRDefault="00D715A4" w:rsidP="00DD014D">
            <w:pPr>
              <w:spacing w:before="60" w:line="240" w:lineRule="auto"/>
              <w:jc w:val="right"/>
              <w:rPr>
                <w:b/>
                <w:sz w:val="16"/>
                <w:szCs w:val="16"/>
                <w:lang w:eastAsia="en-US"/>
              </w:rPr>
            </w:pPr>
          </w:p>
        </w:tc>
        <w:tc>
          <w:tcPr>
            <w:tcW w:w="1044" w:type="dxa"/>
            <w:tcBorders>
              <w:top w:val="single" w:sz="4" w:space="0" w:color="auto"/>
            </w:tcBorders>
            <w:vAlign w:val="bottom"/>
          </w:tcPr>
          <w:p w:rsidR="00D715A4" w:rsidRPr="009A00DA" w:rsidRDefault="00D715A4" w:rsidP="00DD014D">
            <w:pPr>
              <w:spacing w:before="60" w:line="240" w:lineRule="auto"/>
              <w:jc w:val="right"/>
              <w:rPr>
                <w:b/>
                <w:sz w:val="16"/>
                <w:szCs w:val="16"/>
                <w:lang w:eastAsia="en-US"/>
              </w:rPr>
            </w:pPr>
            <w:r w:rsidRPr="009A00DA">
              <w:rPr>
                <w:b/>
                <w:sz w:val="16"/>
                <w:szCs w:val="16"/>
                <w:lang w:eastAsia="en-US"/>
              </w:rPr>
              <w:t>6 633</w:t>
            </w:r>
          </w:p>
        </w:tc>
      </w:tr>
      <w:tr w:rsidR="00D715A4" w:rsidRPr="009A00DA" w:rsidTr="00DD014D">
        <w:trPr>
          <w:trHeight w:val="255"/>
        </w:trPr>
        <w:tc>
          <w:tcPr>
            <w:tcW w:w="3384" w:type="dxa"/>
            <w:vAlign w:val="bottom"/>
          </w:tcPr>
          <w:p w:rsidR="00D715A4" w:rsidRPr="009A00DA" w:rsidRDefault="00D715A4" w:rsidP="00DD014D">
            <w:pPr>
              <w:spacing w:before="60" w:line="240" w:lineRule="auto"/>
              <w:jc w:val="left"/>
              <w:rPr>
                <w:sz w:val="16"/>
                <w:szCs w:val="16"/>
                <w:lang w:eastAsia="en-US"/>
              </w:rPr>
            </w:pPr>
          </w:p>
        </w:tc>
        <w:tc>
          <w:tcPr>
            <w:tcW w:w="499" w:type="dxa"/>
            <w:vAlign w:val="bottom"/>
          </w:tcPr>
          <w:p w:rsidR="00D715A4" w:rsidRPr="009A00DA" w:rsidRDefault="00D715A4" w:rsidP="00DD014D">
            <w:pPr>
              <w:spacing w:before="60" w:line="240" w:lineRule="auto"/>
              <w:jc w:val="center"/>
              <w:rPr>
                <w:b/>
                <w:sz w:val="16"/>
                <w:szCs w:val="16"/>
                <w:lang w:eastAsia="en-US"/>
              </w:rPr>
            </w:pPr>
          </w:p>
        </w:tc>
        <w:tc>
          <w:tcPr>
            <w:tcW w:w="266" w:type="dxa"/>
            <w:vAlign w:val="bottom"/>
          </w:tcPr>
          <w:p w:rsidR="00D715A4" w:rsidRPr="009A00DA" w:rsidRDefault="00D715A4" w:rsidP="00DD014D">
            <w:pPr>
              <w:spacing w:before="60" w:line="240" w:lineRule="auto"/>
              <w:jc w:val="right"/>
              <w:rPr>
                <w:sz w:val="16"/>
                <w:szCs w:val="16"/>
                <w:lang w:eastAsia="en-US"/>
              </w:rPr>
            </w:pPr>
          </w:p>
        </w:tc>
        <w:tc>
          <w:tcPr>
            <w:tcW w:w="1045" w:type="dxa"/>
            <w:vAlign w:val="bottom"/>
          </w:tcPr>
          <w:p w:rsidR="00D715A4" w:rsidRPr="009A00DA" w:rsidRDefault="00D715A4" w:rsidP="00DD014D">
            <w:pPr>
              <w:spacing w:before="60" w:line="240" w:lineRule="auto"/>
              <w:jc w:val="right"/>
              <w:rPr>
                <w:sz w:val="16"/>
                <w:szCs w:val="16"/>
                <w:lang w:eastAsia="en-US"/>
              </w:rPr>
            </w:pPr>
          </w:p>
        </w:tc>
        <w:tc>
          <w:tcPr>
            <w:tcW w:w="283" w:type="dxa"/>
          </w:tcPr>
          <w:p w:rsidR="00D715A4" w:rsidRPr="009A00DA" w:rsidRDefault="00D715A4" w:rsidP="00DD014D">
            <w:pPr>
              <w:spacing w:before="60" w:line="240" w:lineRule="auto"/>
              <w:jc w:val="right"/>
              <w:rPr>
                <w:sz w:val="16"/>
                <w:szCs w:val="16"/>
                <w:lang w:eastAsia="en-US"/>
              </w:rPr>
            </w:pPr>
          </w:p>
        </w:tc>
        <w:tc>
          <w:tcPr>
            <w:tcW w:w="1044" w:type="dxa"/>
            <w:vAlign w:val="bottom"/>
          </w:tcPr>
          <w:p w:rsidR="00D715A4" w:rsidRPr="009A00DA" w:rsidRDefault="00D715A4" w:rsidP="00DD014D">
            <w:pPr>
              <w:spacing w:before="60" w:line="240" w:lineRule="auto"/>
              <w:jc w:val="right"/>
              <w:rPr>
                <w:sz w:val="16"/>
                <w:szCs w:val="16"/>
                <w:lang w:eastAsia="en-US"/>
              </w:rPr>
            </w:pPr>
          </w:p>
        </w:tc>
      </w:tr>
      <w:tr w:rsidR="00D715A4" w:rsidRPr="009A00DA" w:rsidTr="00DD014D">
        <w:trPr>
          <w:trHeight w:val="255"/>
        </w:trPr>
        <w:tc>
          <w:tcPr>
            <w:tcW w:w="3384" w:type="dxa"/>
            <w:vAlign w:val="bottom"/>
          </w:tcPr>
          <w:p w:rsidR="00D715A4" w:rsidRPr="009A00DA" w:rsidRDefault="00D715A4" w:rsidP="00DD014D">
            <w:pPr>
              <w:spacing w:before="60" w:line="240" w:lineRule="auto"/>
              <w:jc w:val="left"/>
              <w:rPr>
                <w:b/>
                <w:sz w:val="16"/>
                <w:szCs w:val="16"/>
                <w:lang w:eastAsia="en-US"/>
              </w:rPr>
            </w:pPr>
            <w:r w:rsidRPr="009A00DA">
              <w:rPr>
                <w:b/>
                <w:sz w:val="16"/>
                <w:szCs w:val="16"/>
                <w:lang w:eastAsia="en-US"/>
              </w:rPr>
              <w:t>Skulder m.m.</w:t>
            </w:r>
          </w:p>
        </w:tc>
        <w:tc>
          <w:tcPr>
            <w:tcW w:w="499" w:type="dxa"/>
            <w:vAlign w:val="bottom"/>
          </w:tcPr>
          <w:p w:rsidR="00D715A4" w:rsidRPr="009A00DA" w:rsidRDefault="00D715A4" w:rsidP="00DD014D">
            <w:pPr>
              <w:spacing w:before="60" w:line="240" w:lineRule="auto"/>
              <w:jc w:val="center"/>
              <w:rPr>
                <w:b/>
                <w:sz w:val="16"/>
                <w:szCs w:val="16"/>
                <w:lang w:eastAsia="en-US"/>
              </w:rPr>
            </w:pPr>
          </w:p>
        </w:tc>
        <w:tc>
          <w:tcPr>
            <w:tcW w:w="266" w:type="dxa"/>
            <w:vAlign w:val="bottom"/>
          </w:tcPr>
          <w:p w:rsidR="00D715A4" w:rsidRPr="009A00DA" w:rsidRDefault="00D715A4" w:rsidP="00DD014D">
            <w:pPr>
              <w:spacing w:before="60" w:line="240" w:lineRule="auto"/>
              <w:jc w:val="right"/>
              <w:rPr>
                <w:sz w:val="16"/>
                <w:szCs w:val="16"/>
                <w:lang w:eastAsia="en-US"/>
              </w:rPr>
            </w:pPr>
          </w:p>
        </w:tc>
        <w:tc>
          <w:tcPr>
            <w:tcW w:w="1045" w:type="dxa"/>
            <w:vAlign w:val="bottom"/>
          </w:tcPr>
          <w:p w:rsidR="00D715A4" w:rsidRPr="009A00DA" w:rsidRDefault="00D715A4" w:rsidP="00DD014D">
            <w:pPr>
              <w:spacing w:before="60" w:line="240" w:lineRule="auto"/>
              <w:jc w:val="right"/>
              <w:rPr>
                <w:sz w:val="16"/>
                <w:szCs w:val="16"/>
                <w:lang w:eastAsia="en-US"/>
              </w:rPr>
            </w:pPr>
          </w:p>
        </w:tc>
        <w:tc>
          <w:tcPr>
            <w:tcW w:w="283" w:type="dxa"/>
          </w:tcPr>
          <w:p w:rsidR="00D715A4" w:rsidRPr="009A00DA" w:rsidRDefault="00D715A4" w:rsidP="00DD014D">
            <w:pPr>
              <w:spacing w:before="60" w:line="240" w:lineRule="auto"/>
              <w:jc w:val="right"/>
              <w:rPr>
                <w:sz w:val="16"/>
                <w:szCs w:val="16"/>
                <w:lang w:eastAsia="en-US"/>
              </w:rPr>
            </w:pPr>
          </w:p>
        </w:tc>
        <w:tc>
          <w:tcPr>
            <w:tcW w:w="1044" w:type="dxa"/>
            <w:vAlign w:val="bottom"/>
          </w:tcPr>
          <w:p w:rsidR="00D715A4" w:rsidRPr="009A00DA" w:rsidRDefault="00D715A4" w:rsidP="00DD014D">
            <w:pPr>
              <w:spacing w:before="60" w:line="240" w:lineRule="auto"/>
              <w:jc w:val="right"/>
              <w:rPr>
                <w:sz w:val="16"/>
                <w:szCs w:val="16"/>
                <w:lang w:eastAsia="en-US"/>
              </w:rPr>
            </w:pPr>
          </w:p>
        </w:tc>
      </w:tr>
      <w:tr w:rsidR="00D715A4" w:rsidRPr="009A00DA" w:rsidTr="00DD014D">
        <w:trPr>
          <w:trHeight w:val="255"/>
        </w:trPr>
        <w:tc>
          <w:tcPr>
            <w:tcW w:w="3384" w:type="dxa"/>
            <w:vAlign w:val="bottom"/>
          </w:tcPr>
          <w:p w:rsidR="00D715A4" w:rsidRPr="009A00DA" w:rsidRDefault="00D715A4" w:rsidP="00DD014D">
            <w:pPr>
              <w:spacing w:before="60" w:line="240" w:lineRule="auto"/>
              <w:jc w:val="left"/>
              <w:rPr>
                <w:sz w:val="16"/>
                <w:szCs w:val="16"/>
                <w:lang w:eastAsia="en-US"/>
              </w:rPr>
            </w:pPr>
            <w:r w:rsidRPr="009A00DA">
              <w:rPr>
                <w:sz w:val="16"/>
                <w:szCs w:val="16"/>
                <w:lang w:eastAsia="en-US"/>
              </w:rPr>
              <w:t>Lån i Riksgäldskontoret</w:t>
            </w:r>
          </w:p>
        </w:tc>
        <w:tc>
          <w:tcPr>
            <w:tcW w:w="499" w:type="dxa"/>
            <w:vAlign w:val="bottom"/>
          </w:tcPr>
          <w:p w:rsidR="00D715A4" w:rsidRPr="009A00DA" w:rsidRDefault="0058581A" w:rsidP="00DD014D">
            <w:pPr>
              <w:spacing w:before="60" w:line="240" w:lineRule="auto"/>
              <w:jc w:val="center"/>
              <w:rPr>
                <w:b/>
                <w:sz w:val="16"/>
                <w:szCs w:val="16"/>
                <w:lang w:eastAsia="en-US"/>
              </w:rPr>
            </w:pPr>
            <w:r w:rsidRPr="009A00DA">
              <w:rPr>
                <w:b/>
                <w:sz w:val="16"/>
                <w:szCs w:val="16"/>
                <w:lang w:eastAsia="en-US"/>
              </w:rPr>
              <w:t>19</w:t>
            </w:r>
          </w:p>
        </w:tc>
        <w:tc>
          <w:tcPr>
            <w:tcW w:w="266" w:type="dxa"/>
            <w:vAlign w:val="bottom"/>
          </w:tcPr>
          <w:p w:rsidR="00D715A4" w:rsidRPr="009A00DA" w:rsidRDefault="00D715A4" w:rsidP="00DD014D">
            <w:pPr>
              <w:spacing w:before="60" w:line="240" w:lineRule="auto"/>
              <w:jc w:val="right"/>
              <w:rPr>
                <w:sz w:val="16"/>
                <w:szCs w:val="16"/>
                <w:lang w:eastAsia="en-US"/>
              </w:rPr>
            </w:pPr>
          </w:p>
        </w:tc>
        <w:tc>
          <w:tcPr>
            <w:tcW w:w="1045" w:type="dxa"/>
            <w:vAlign w:val="bottom"/>
          </w:tcPr>
          <w:p w:rsidR="00D715A4" w:rsidRPr="009A00DA" w:rsidRDefault="00D715A4" w:rsidP="00DD014D">
            <w:pPr>
              <w:spacing w:before="60" w:line="240" w:lineRule="auto"/>
              <w:jc w:val="right"/>
              <w:rPr>
                <w:sz w:val="16"/>
                <w:szCs w:val="16"/>
              </w:rPr>
            </w:pPr>
            <w:r w:rsidRPr="009A00DA">
              <w:rPr>
                <w:sz w:val="16"/>
                <w:szCs w:val="16"/>
              </w:rPr>
              <w:t>6 490</w:t>
            </w:r>
          </w:p>
        </w:tc>
        <w:tc>
          <w:tcPr>
            <w:tcW w:w="283" w:type="dxa"/>
          </w:tcPr>
          <w:p w:rsidR="00D715A4" w:rsidRPr="009A00DA" w:rsidRDefault="00D715A4" w:rsidP="00DD014D">
            <w:pPr>
              <w:spacing w:before="60" w:line="240" w:lineRule="auto"/>
              <w:jc w:val="right"/>
              <w:rPr>
                <w:sz w:val="16"/>
                <w:szCs w:val="16"/>
              </w:rPr>
            </w:pPr>
          </w:p>
        </w:tc>
        <w:tc>
          <w:tcPr>
            <w:tcW w:w="1044" w:type="dxa"/>
            <w:vAlign w:val="bottom"/>
          </w:tcPr>
          <w:p w:rsidR="00D715A4" w:rsidRPr="009A00DA" w:rsidRDefault="00D715A4" w:rsidP="00DD014D">
            <w:pPr>
              <w:spacing w:before="60" w:line="240" w:lineRule="auto"/>
              <w:jc w:val="right"/>
              <w:rPr>
                <w:sz w:val="16"/>
                <w:szCs w:val="16"/>
              </w:rPr>
            </w:pPr>
            <w:r w:rsidRPr="009A00DA">
              <w:rPr>
                <w:sz w:val="16"/>
                <w:szCs w:val="16"/>
              </w:rPr>
              <w:t>7 512</w:t>
            </w:r>
          </w:p>
        </w:tc>
      </w:tr>
      <w:tr w:rsidR="00D715A4" w:rsidRPr="009A00DA" w:rsidTr="00DD014D">
        <w:trPr>
          <w:trHeight w:val="255"/>
        </w:trPr>
        <w:tc>
          <w:tcPr>
            <w:tcW w:w="3384" w:type="dxa"/>
            <w:vAlign w:val="bottom"/>
          </w:tcPr>
          <w:p w:rsidR="00D715A4" w:rsidRPr="009A00DA" w:rsidRDefault="00D715A4" w:rsidP="00DD014D">
            <w:pPr>
              <w:spacing w:before="60" w:line="240" w:lineRule="auto"/>
              <w:jc w:val="left"/>
              <w:rPr>
                <w:sz w:val="16"/>
                <w:szCs w:val="16"/>
                <w:lang w:eastAsia="en-US"/>
              </w:rPr>
            </w:pPr>
            <w:r w:rsidRPr="009A00DA">
              <w:rPr>
                <w:sz w:val="16"/>
                <w:szCs w:val="16"/>
                <w:lang w:eastAsia="en-US"/>
              </w:rPr>
              <w:t>Skulder till andra myndigheter</w:t>
            </w:r>
          </w:p>
        </w:tc>
        <w:tc>
          <w:tcPr>
            <w:tcW w:w="499" w:type="dxa"/>
            <w:vAlign w:val="bottom"/>
          </w:tcPr>
          <w:p w:rsidR="00D715A4" w:rsidRPr="009A00DA" w:rsidRDefault="00D715A4" w:rsidP="00DD014D">
            <w:pPr>
              <w:spacing w:before="60" w:line="240" w:lineRule="auto"/>
              <w:jc w:val="center"/>
              <w:rPr>
                <w:b/>
                <w:sz w:val="16"/>
                <w:szCs w:val="16"/>
                <w:lang w:eastAsia="en-US"/>
              </w:rPr>
            </w:pPr>
          </w:p>
        </w:tc>
        <w:tc>
          <w:tcPr>
            <w:tcW w:w="266" w:type="dxa"/>
            <w:vAlign w:val="bottom"/>
          </w:tcPr>
          <w:p w:rsidR="00D715A4" w:rsidRPr="009A00DA" w:rsidRDefault="00D715A4" w:rsidP="00DD014D">
            <w:pPr>
              <w:spacing w:before="60" w:line="240" w:lineRule="auto"/>
              <w:jc w:val="right"/>
              <w:rPr>
                <w:sz w:val="16"/>
                <w:szCs w:val="16"/>
                <w:lang w:eastAsia="en-US"/>
              </w:rPr>
            </w:pPr>
          </w:p>
        </w:tc>
        <w:tc>
          <w:tcPr>
            <w:tcW w:w="1045" w:type="dxa"/>
            <w:vAlign w:val="bottom"/>
          </w:tcPr>
          <w:p w:rsidR="00D715A4" w:rsidRPr="009A00DA" w:rsidRDefault="00D715A4" w:rsidP="00DD014D">
            <w:pPr>
              <w:spacing w:before="60" w:line="240" w:lineRule="auto"/>
              <w:jc w:val="right"/>
              <w:rPr>
                <w:sz w:val="16"/>
                <w:szCs w:val="16"/>
              </w:rPr>
            </w:pPr>
            <w:r w:rsidRPr="009A00DA">
              <w:rPr>
                <w:sz w:val="16"/>
                <w:szCs w:val="16"/>
              </w:rPr>
              <w:t>8 942</w:t>
            </w:r>
          </w:p>
        </w:tc>
        <w:tc>
          <w:tcPr>
            <w:tcW w:w="283" w:type="dxa"/>
          </w:tcPr>
          <w:p w:rsidR="00D715A4" w:rsidRPr="009A00DA" w:rsidRDefault="00D715A4" w:rsidP="00DD014D">
            <w:pPr>
              <w:spacing w:before="60" w:line="240" w:lineRule="auto"/>
              <w:jc w:val="right"/>
              <w:rPr>
                <w:sz w:val="16"/>
                <w:szCs w:val="16"/>
              </w:rPr>
            </w:pPr>
          </w:p>
        </w:tc>
        <w:tc>
          <w:tcPr>
            <w:tcW w:w="1044" w:type="dxa"/>
            <w:vAlign w:val="bottom"/>
          </w:tcPr>
          <w:p w:rsidR="00D715A4" w:rsidRPr="009A00DA" w:rsidRDefault="00D715A4" w:rsidP="00DD014D">
            <w:pPr>
              <w:spacing w:before="60" w:line="240" w:lineRule="auto"/>
              <w:jc w:val="right"/>
              <w:rPr>
                <w:sz w:val="16"/>
                <w:szCs w:val="16"/>
              </w:rPr>
            </w:pPr>
            <w:r w:rsidRPr="009A00DA">
              <w:rPr>
                <w:sz w:val="16"/>
                <w:szCs w:val="16"/>
              </w:rPr>
              <w:t>9 373</w:t>
            </w:r>
          </w:p>
        </w:tc>
      </w:tr>
      <w:tr w:rsidR="00D715A4" w:rsidRPr="009A00DA" w:rsidTr="00DD014D">
        <w:trPr>
          <w:trHeight w:val="255"/>
        </w:trPr>
        <w:tc>
          <w:tcPr>
            <w:tcW w:w="3384" w:type="dxa"/>
            <w:vAlign w:val="bottom"/>
          </w:tcPr>
          <w:p w:rsidR="00D715A4" w:rsidRPr="009A00DA" w:rsidRDefault="00D715A4" w:rsidP="00DD014D">
            <w:pPr>
              <w:spacing w:before="60" w:line="240" w:lineRule="auto"/>
              <w:jc w:val="left"/>
              <w:rPr>
                <w:sz w:val="16"/>
                <w:szCs w:val="16"/>
                <w:lang w:eastAsia="en-US"/>
              </w:rPr>
            </w:pPr>
            <w:r w:rsidRPr="009A00DA">
              <w:rPr>
                <w:sz w:val="16"/>
                <w:szCs w:val="16"/>
                <w:lang w:eastAsia="en-US"/>
              </w:rPr>
              <w:t>Leverantörsskulder</w:t>
            </w:r>
          </w:p>
        </w:tc>
        <w:tc>
          <w:tcPr>
            <w:tcW w:w="499" w:type="dxa"/>
            <w:vAlign w:val="bottom"/>
          </w:tcPr>
          <w:p w:rsidR="00D715A4" w:rsidRPr="009A00DA" w:rsidRDefault="00D715A4" w:rsidP="00DD014D">
            <w:pPr>
              <w:spacing w:before="60" w:line="240" w:lineRule="auto"/>
              <w:jc w:val="center"/>
              <w:rPr>
                <w:b/>
                <w:sz w:val="16"/>
                <w:szCs w:val="16"/>
                <w:lang w:eastAsia="en-US"/>
              </w:rPr>
            </w:pPr>
          </w:p>
        </w:tc>
        <w:tc>
          <w:tcPr>
            <w:tcW w:w="266" w:type="dxa"/>
            <w:vAlign w:val="bottom"/>
          </w:tcPr>
          <w:p w:rsidR="00D715A4" w:rsidRPr="009A00DA" w:rsidRDefault="00D715A4" w:rsidP="00DD014D">
            <w:pPr>
              <w:spacing w:before="60" w:line="240" w:lineRule="auto"/>
              <w:jc w:val="right"/>
              <w:rPr>
                <w:sz w:val="16"/>
                <w:szCs w:val="16"/>
                <w:lang w:eastAsia="en-US"/>
              </w:rPr>
            </w:pPr>
          </w:p>
        </w:tc>
        <w:tc>
          <w:tcPr>
            <w:tcW w:w="1045" w:type="dxa"/>
            <w:vAlign w:val="bottom"/>
          </w:tcPr>
          <w:p w:rsidR="00D715A4" w:rsidRPr="009A00DA" w:rsidRDefault="00D715A4" w:rsidP="00DD014D">
            <w:pPr>
              <w:spacing w:before="60" w:line="240" w:lineRule="auto"/>
              <w:jc w:val="right"/>
              <w:rPr>
                <w:sz w:val="16"/>
                <w:szCs w:val="16"/>
              </w:rPr>
            </w:pPr>
            <w:r w:rsidRPr="009A00DA">
              <w:rPr>
                <w:sz w:val="16"/>
                <w:szCs w:val="16"/>
              </w:rPr>
              <w:t>11 894</w:t>
            </w:r>
          </w:p>
        </w:tc>
        <w:tc>
          <w:tcPr>
            <w:tcW w:w="283" w:type="dxa"/>
          </w:tcPr>
          <w:p w:rsidR="00D715A4" w:rsidRPr="009A00DA" w:rsidRDefault="00D715A4" w:rsidP="00DD014D">
            <w:pPr>
              <w:spacing w:before="60" w:line="240" w:lineRule="auto"/>
              <w:jc w:val="right"/>
              <w:rPr>
                <w:sz w:val="16"/>
                <w:szCs w:val="16"/>
              </w:rPr>
            </w:pPr>
          </w:p>
        </w:tc>
        <w:tc>
          <w:tcPr>
            <w:tcW w:w="1044" w:type="dxa"/>
            <w:vAlign w:val="bottom"/>
          </w:tcPr>
          <w:p w:rsidR="00D715A4" w:rsidRPr="009A00DA" w:rsidRDefault="00D715A4" w:rsidP="00DD014D">
            <w:pPr>
              <w:spacing w:before="60" w:line="240" w:lineRule="auto"/>
              <w:jc w:val="right"/>
              <w:rPr>
                <w:sz w:val="16"/>
                <w:szCs w:val="16"/>
              </w:rPr>
            </w:pPr>
            <w:r w:rsidRPr="009A00DA">
              <w:rPr>
                <w:sz w:val="16"/>
                <w:szCs w:val="16"/>
              </w:rPr>
              <w:t>8 658</w:t>
            </w:r>
          </w:p>
        </w:tc>
      </w:tr>
      <w:tr w:rsidR="00D715A4" w:rsidRPr="009A00DA" w:rsidTr="00DD014D">
        <w:trPr>
          <w:trHeight w:val="255"/>
        </w:trPr>
        <w:tc>
          <w:tcPr>
            <w:tcW w:w="3384" w:type="dxa"/>
            <w:vAlign w:val="bottom"/>
          </w:tcPr>
          <w:p w:rsidR="00D715A4" w:rsidRPr="009A00DA" w:rsidRDefault="00D715A4" w:rsidP="00DD014D">
            <w:pPr>
              <w:spacing w:before="60" w:line="240" w:lineRule="auto"/>
              <w:jc w:val="left"/>
              <w:rPr>
                <w:sz w:val="16"/>
                <w:szCs w:val="16"/>
                <w:lang w:eastAsia="en-US"/>
              </w:rPr>
            </w:pPr>
            <w:r w:rsidRPr="009A00DA">
              <w:rPr>
                <w:sz w:val="16"/>
                <w:szCs w:val="16"/>
                <w:lang w:eastAsia="en-US"/>
              </w:rPr>
              <w:t>Övriga skulder</w:t>
            </w:r>
          </w:p>
        </w:tc>
        <w:tc>
          <w:tcPr>
            <w:tcW w:w="499" w:type="dxa"/>
            <w:vAlign w:val="bottom"/>
          </w:tcPr>
          <w:p w:rsidR="00D715A4" w:rsidRPr="009A00DA" w:rsidRDefault="00D715A4" w:rsidP="00DD014D">
            <w:pPr>
              <w:spacing w:before="60" w:line="240" w:lineRule="auto"/>
              <w:jc w:val="center"/>
              <w:rPr>
                <w:b/>
                <w:sz w:val="16"/>
                <w:szCs w:val="16"/>
                <w:lang w:eastAsia="en-US"/>
              </w:rPr>
            </w:pPr>
          </w:p>
        </w:tc>
        <w:tc>
          <w:tcPr>
            <w:tcW w:w="266" w:type="dxa"/>
            <w:vAlign w:val="bottom"/>
          </w:tcPr>
          <w:p w:rsidR="00D715A4" w:rsidRPr="009A00DA" w:rsidRDefault="00D715A4" w:rsidP="00DD014D">
            <w:pPr>
              <w:spacing w:before="60" w:line="240" w:lineRule="auto"/>
              <w:jc w:val="right"/>
              <w:rPr>
                <w:sz w:val="16"/>
                <w:szCs w:val="16"/>
                <w:lang w:eastAsia="en-US"/>
              </w:rPr>
            </w:pPr>
          </w:p>
        </w:tc>
        <w:tc>
          <w:tcPr>
            <w:tcW w:w="1045" w:type="dxa"/>
            <w:tcBorders>
              <w:bottom w:val="single" w:sz="4" w:space="0" w:color="auto"/>
            </w:tcBorders>
            <w:vAlign w:val="bottom"/>
          </w:tcPr>
          <w:p w:rsidR="00D715A4" w:rsidRPr="009A00DA" w:rsidRDefault="00D715A4" w:rsidP="00DD014D">
            <w:pPr>
              <w:spacing w:before="60" w:line="240" w:lineRule="auto"/>
              <w:jc w:val="right"/>
              <w:rPr>
                <w:sz w:val="16"/>
                <w:szCs w:val="16"/>
                <w:lang w:eastAsia="en-US"/>
              </w:rPr>
            </w:pPr>
            <w:r w:rsidRPr="009A00DA">
              <w:rPr>
                <w:sz w:val="16"/>
                <w:szCs w:val="16"/>
                <w:lang w:eastAsia="en-US"/>
              </w:rPr>
              <w:t>4 887</w:t>
            </w:r>
          </w:p>
        </w:tc>
        <w:tc>
          <w:tcPr>
            <w:tcW w:w="283" w:type="dxa"/>
            <w:tcBorders>
              <w:bottom w:val="single" w:sz="4" w:space="0" w:color="auto"/>
            </w:tcBorders>
          </w:tcPr>
          <w:p w:rsidR="00D715A4" w:rsidRPr="009A00DA" w:rsidRDefault="00D715A4" w:rsidP="00DD014D">
            <w:pPr>
              <w:spacing w:before="60" w:line="240" w:lineRule="auto"/>
              <w:jc w:val="right"/>
              <w:rPr>
                <w:sz w:val="16"/>
                <w:szCs w:val="16"/>
                <w:lang w:eastAsia="en-US"/>
              </w:rPr>
            </w:pPr>
          </w:p>
        </w:tc>
        <w:tc>
          <w:tcPr>
            <w:tcW w:w="1044" w:type="dxa"/>
            <w:tcBorders>
              <w:bottom w:val="single" w:sz="4" w:space="0" w:color="auto"/>
            </w:tcBorders>
            <w:vAlign w:val="bottom"/>
          </w:tcPr>
          <w:p w:rsidR="00D715A4" w:rsidRPr="009A00DA" w:rsidRDefault="00D715A4" w:rsidP="00DD014D">
            <w:pPr>
              <w:spacing w:before="60" w:line="240" w:lineRule="auto"/>
              <w:jc w:val="right"/>
              <w:rPr>
                <w:sz w:val="16"/>
                <w:szCs w:val="16"/>
                <w:lang w:eastAsia="en-US"/>
              </w:rPr>
            </w:pPr>
            <w:r w:rsidRPr="009A00DA">
              <w:rPr>
                <w:sz w:val="16"/>
                <w:szCs w:val="16"/>
                <w:lang w:eastAsia="en-US"/>
              </w:rPr>
              <w:t>4 433</w:t>
            </w:r>
          </w:p>
        </w:tc>
      </w:tr>
      <w:tr w:rsidR="00D715A4" w:rsidRPr="009A00DA" w:rsidTr="00DD014D">
        <w:trPr>
          <w:trHeight w:val="255"/>
        </w:trPr>
        <w:tc>
          <w:tcPr>
            <w:tcW w:w="3384" w:type="dxa"/>
            <w:vAlign w:val="bottom"/>
          </w:tcPr>
          <w:p w:rsidR="00D715A4" w:rsidRPr="009A00DA" w:rsidRDefault="00D715A4" w:rsidP="00DD014D">
            <w:pPr>
              <w:spacing w:before="60" w:line="240" w:lineRule="auto"/>
              <w:jc w:val="left"/>
              <w:rPr>
                <w:b/>
                <w:sz w:val="16"/>
                <w:szCs w:val="16"/>
                <w:lang w:eastAsia="en-US"/>
              </w:rPr>
            </w:pPr>
            <w:r w:rsidRPr="009A00DA">
              <w:rPr>
                <w:b/>
                <w:sz w:val="16"/>
                <w:szCs w:val="16"/>
                <w:lang w:eastAsia="en-US"/>
              </w:rPr>
              <w:t>Summa</w:t>
            </w:r>
          </w:p>
        </w:tc>
        <w:tc>
          <w:tcPr>
            <w:tcW w:w="499" w:type="dxa"/>
            <w:vAlign w:val="bottom"/>
          </w:tcPr>
          <w:p w:rsidR="00D715A4" w:rsidRPr="009A00DA" w:rsidRDefault="00D715A4" w:rsidP="00DD014D">
            <w:pPr>
              <w:spacing w:before="60" w:line="240" w:lineRule="auto"/>
              <w:jc w:val="center"/>
              <w:rPr>
                <w:b/>
                <w:sz w:val="16"/>
                <w:szCs w:val="16"/>
                <w:lang w:eastAsia="en-US"/>
              </w:rPr>
            </w:pPr>
          </w:p>
        </w:tc>
        <w:tc>
          <w:tcPr>
            <w:tcW w:w="266" w:type="dxa"/>
            <w:vAlign w:val="bottom"/>
          </w:tcPr>
          <w:p w:rsidR="00D715A4" w:rsidRPr="009A00DA" w:rsidRDefault="00D715A4" w:rsidP="00DD014D">
            <w:pPr>
              <w:spacing w:before="60" w:line="240" w:lineRule="auto"/>
              <w:jc w:val="right"/>
              <w:rPr>
                <w:b/>
                <w:sz w:val="16"/>
                <w:szCs w:val="16"/>
                <w:lang w:eastAsia="en-US"/>
              </w:rPr>
            </w:pPr>
          </w:p>
        </w:tc>
        <w:tc>
          <w:tcPr>
            <w:tcW w:w="1045" w:type="dxa"/>
            <w:tcBorders>
              <w:top w:val="single" w:sz="4" w:space="0" w:color="auto"/>
            </w:tcBorders>
            <w:vAlign w:val="bottom"/>
          </w:tcPr>
          <w:p w:rsidR="00D715A4" w:rsidRPr="009A00DA" w:rsidRDefault="00D715A4" w:rsidP="00DD014D">
            <w:pPr>
              <w:spacing w:before="60" w:line="240" w:lineRule="auto"/>
              <w:jc w:val="right"/>
              <w:rPr>
                <w:b/>
                <w:sz w:val="16"/>
                <w:szCs w:val="16"/>
              </w:rPr>
            </w:pPr>
            <w:r w:rsidRPr="009A00DA">
              <w:rPr>
                <w:b/>
                <w:sz w:val="16"/>
                <w:szCs w:val="16"/>
              </w:rPr>
              <w:t>32 214</w:t>
            </w:r>
          </w:p>
        </w:tc>
        <w:tc>
          <w:tcPr>
            <w:tcW w:w="283" w:type="dxa"/>
            <w:tcBorders>
              <w:top w:val="single" w:sz="4" w:space="0" w:color="auto"/>
            </w:tcBorders>
          </w:tcPr>
          <w:p w:rsidR="00D715A4" w:rsidRPr="009A00DA" w:rsidRDefault="00D715A4" w:rsidP="00DD014D">
            <w:pPr>
              <w:spacing w:before="60" w:line="240" w:lineRule="auto"/>
              <w:jc w:val="right"/>
              <w:rPr>
                <w:b/>
                <w:sz w:val="16"/>
                <w:szCs w:val="16"/>
              </w:rPr>
            </w:pPr>
          </w:p>
        </w:tc>
        <w:tc>
          <w:tcPr>
            <w:tcW w:w="1044" w:type="dxa"/>
            <w:tcBorders>
              <w:top w:val="single" w:sz="4" w:space="0" w:color="auto"/>
            </w:tcBorders>
            <w:vAlign w:val="bottom"/>
          </w:tcPr>
          <w:p w:rsidR="00D715A4" w:rsidRPr="009A00DA" w:rsidRDefault="00D715A4" w:rsidP="00DD014D">
            <w:pPr>
              <w:spacing w:before="60" w:line="240" w:lineRule="auto"/>
              <w:jc w:val="right"/>
              <w:rPr>
                <w:b/>
                <w:sz w:val="16"/>
                <w:szCs w:val="16"/>
              </w:rPr>
            </w:pPr>
            <w:r w:rsidRPr="009A00DA">
              <w:rPr>
                <w:b/>
                <w:sz w:val="16"/>
                <w:szCs w:val="16"/>
              </w:rPr>
              <w:t>29 976</w:t>
            </w:r>
          </w:p>
        </w:tc>
      </w:tr>
      <w:tr w:rsidR="00D715A4" w:rsidRPr="009A00DA" w:rsidTr="00DD014D">
        <w:trPr>
          <w:trHeight w:val="255"/>
        </w:trPr>
        <w:tc>
          <w:tcPr>
            <w:tcW w:w="3384" w:type="dxa"/>
            <w:vAlign w:val="bottom"/>
          </w:tcPr>
          <w:p w:rsidR="00D715A4" w:rsidRPr="009A00DA" w:rsidRDefault="00D715A4" w:rsidP="00DD014D">
            <w:pPr>
              <w:spacing w:before="60" w:line="240" w:lineRule="auto"/>
              <w:jc w:val="left"/>
              <w:rPr>
                <w:sz w:val="16"/>
                <w:szCs w:val="16"/>
                <w:lang w:eastAsia="en-US"/>
              </w:rPr>
            </w:pPr>
          </w:p>
        </w:tc>
        <w:tc>
          <w:tcPr>
            <w:tcW w:w="499" w:type="dxa"/>
            <w:vAlign w:val="bottom"/>
          </w:tcPr>
          <w:p w:rsidR="00D715A4" w:rsidRPr="009A00DA" w:rsidRDefault="00D715A4" w:rsidP="00DD014D">
            <w:pPr>
              <w:spacing w:before="60" w:line="240" w:lineRule="auto"/>
              <w:jc w:val="center"/>
              <w:rPr>
                <w:b/>
                <w:sz w:val="16"/>
                <w:szCs w:val="16"/>
                <w:lang w:eastAsia="en-US"/>
              </w:rPr>
            </w:pPr>
          </w:p>
        </w:tc>
        <w:tc>
          <w:tcPr>
            <w:tcW w:w="266" w:type="dxa"/>
            <w:vAlign w:val="bottom"/>
          </w:tcPr>
          <w:p w:rsidR="00D715A4" w:rsidRPr="009A00DA" w:rsidRDefault="00D715A4" w:rsidP="00DD014D">
            <w:pPr>
              <w:spacing w:before="60" w:line="240" w:lineRule="auto"/>
              <w:jc w:val="right"/>
              <w:rPr>
                <w:sz w:val="16"/>
                <w:szCs w:val="16"/>
                <w:lang w:eastAsia="en-US"/>
              </w:rPr>
            </w:pPr>
          </w:p>
        </w:tc>
        <w:tc>
          <w:tcPr>
            <w:tcW w:w="1045" w:type="dxa"/>
            <w:vAlign w:val="bottom"/>
          </w:tcPr>
          <w:p w:rsidR="00D715A4" w:rsidRPr="009A00DA" w:rsidRDefault="00D715A4" w:rsidP="00DD014D">
            <w:pPr>
              <w:spacing w:before="60" w:line="240" w:lineRule="auto"/>
              <w:jc w:val="right"/>
              <w:rPr>
                <w:sz w:val="16"/>
                <w:szCs w:val="16"/>
                <w:lang w:eastAsia="en-US"/>
              </w:rPr>
            </w:pPr>
          </w:p>
        </w:tc>
        <w:tc>
          <w:tcPr>
            <w:tcW w:w="283" w:type="dxa"/>
          </w:tcPr>
          <w:p w:rsidR="00D715A4" w:rsidRPr="009A00DA" w:rsidRDefault="00D715A4" w:rsidP="00DD014D">
            <w:pPr>
              <w:spacing w:before="60" w:line="240" w:lineRule="auto"/>
              <w:jc w:val="right"/>
              <w:rPr>
                <w:sz w:val="16"/>
                <w:szCs w:val="16"/>
                <w:lang w:eastAsia="en-US"/>
              </w:rPr>
            </w:pPr>
          </w:p>
        </w:tc>
        <w:tc>
          <w:tcPr>
            <w:tcW w:w="1044" w:type="dxa"/>
            <w:vAlign w:val="bottom"/>
          </w:tcPr>
          <w:p w:rsidR="00D715A4" w:rsidRPr="009A00DA" w:rsidRDefault="00D715A4" w:rsidP="00DD014D">
            <w:pPr>
              <w:spacing w:before="60" w:line="240" w:lineRule="auto"/>
              <w:jc w:val="right"/>
              <w:rPr>
                <w:sz w:val="16"/>
                <w:szCs w:val="16"/>
                <w:lang w:eastAsia="en-US"/>
              </w:rPr>
            </w:pPr>
          </w:p>
        </w:tc>
      </w:tr>
      <w:tr w:rsidR="00D715A4" w:rsidRPr="009A00DA" w:rsidTr="00DD014D">
        <w:trPr>
          <w:trHeight w:val="255"/>
        </w:trPr>
        <w:tc>
          <w:tcPr>
            <w:tcW w:w="3384" w:type="dxa"/>
            <w:vAlign w:val="bottom"/>
          </w:tcPr>
          <w:p w:rsidR="00D715A4" w:rsidRPr="009A00DA" w:rsidRDefault="00D715A4" w:rsidP="00DD014D">
            <w:pPr>
              <w:spacing w:before="60" w:line="240" w:lineRule="auto"/>
              <w:jc w:val="left"/>
              <w:rPr>
                <w:b/>
                <w:sz w:val="16"/>
                <w:szCs w:val="16"/>
                <w:lang w:eastAsia="en-US"/>
              </w:rPr>
            </w:pPr>
            <w:r w:rsidRPr="009A00DA">
              <w:rPr>
                <w:b/>
                <w:sz w:val="16"/>
                <w:szCs w:val="16"/>
                <w:lang w:eastAsia="en-US"/>
              </w:rPr>
              <w:t>Periodavgränsningsposter</w:t>
            </w:r>
          </w:p>
        </w:tc>
        <w:tc>
          <w:tcPr>
            <w:tcW w:w="499" w:type="dxa"/>
            <w:vAlign w:val="bottom"/>
          </w:tcPr>
          <w:p w:rsidR="00D715A4" w:rsidRPr="009A00DA" w:rsidRDefault="00D715A4" w:rsidP="00DD014D">
            <w:pPr>
              <w:spacing w:before="60" w:line="240" w:lineRule="auto"/>
              <w:jc w:val="center"/>
              <w:rPr>
                <w:b/>
                <w:sz w:val="16"/>
                <w:szCs w:val="16"/>
                <w:lang w:eastAsia="en-US"/>
              </w:rPr>
            </w:pPr>
            <w:r w:rsidRPr="009A00DA">
              <w:rPr>
                <w:b/>
                <w:sz w:val="16"/>
                <w:szCs w:val="16"/>
                <w:lang w:eastAsia="en-US"/>
              </w:rPr>
              <w:t>2</w:t>
            </w:r>
            <w:r w:rsidR="0058581A" w:rsidRPr="009A00DA">
              <w:rPr>
                <w:b/>
                <w:sz w:val="16"/>
                <w:szCs w:val="16"/>
                <w:lang w:eastAsia="en-US"/>
              </w:rPr>
              <w:t>0</w:t>
            </w:r>
          </w:p>
        </w:tc>
        <w:tc>
          <w:tcPr>
            <w:tcW w:w="266" w:type="dxa"/>
            <w:vAlign w:val="bottom"/>
          </w:tcPr>
          <w:p w:rsidR="00D715A4" w:rsidRPr="009A00DA" w:rsidRDefault="00D715A4" w:rsidP="00DD014D">
            <w:pPr>
              <w:spacing w:before="60" w:line="240" w:lineRule="auto"/>
              <w:jc w:val="right"/>
              <w:rPr>
                <w:sz w:val="16"/>
                <w:szCs w:val="16"/>
                <w:lang w:eastAsia="en-US"/>
              </w:rPr>
            </w:pPr>
          </w:p>
        </w:tc>
        <w:tc>
          <w:tcPr>
            <w:tcW w:w="1045" w:type="dxa"/>
            <w:vAlign w:val="bottom"/>
          </w:tcPr>
          <w:p w:rsidR="00D715A4" w:rsidRPr="009A00DA" w:rsidRDefault="00D715A4" w:rsidP="00DD014D">
            <w:pPr>
              <w:spacing w:before="60" w:line="240" w:lineRule="auto"/>
              <w:jc w:val="right"/>
              <w:rPr>
                <w:sz w:val="16"/>
                <w:szCs w:val="16"/>
                <w:lang w:eastAsia="en-US"/>
              </w:rPr>
            </w:pPr>
          </w:p>
        </w:tc>
        <w:tc>
          <w:tcPr>
            <w:tcW w:w="283" w:type="dxa"/>
          </w:tcPr>
          <w:p w:rsidR="00D715A4" w:rsidRPr="009A00DA" w:rsidRDefault="00D715A4" w:rsidP="00DD014D">
            <w:pPr>
              <w:spacing w:before="60" w:line="240" w:lineRule="auto"/>
              <w:jc w:val="right"/>
              <w:rPr>
                <w:sz w:val="16"/>
                <w:szCs w:val="16"/>
                <w:lang w:eastAsia="en-US"/>
              </w:rPr>
            </w:pPr>
          </w:p>
        </w:tc>
        <w:tc>
          <w:tcPr>
            <w:tcW w:w="1044" w:type="dxa"/>
            <w:vAlign w:val="bottom"/>
          </w:tcPr>
          <w:p w:rsidR="00D715A4" w:rsidRPr="009A00DA" w:rsidRDefault="00D715A4" w:rsidP="00DD014D">
            <w:pPr>
              <w:spacing w:before="60" w:line="240" w:lineRule="auto"/>
              <w:jc w:val="right"/>
              <w:rPr>
                <w:sz w:val="16"/>
                <w:szCs w:val="16"/>
                <w:lang w:eastAsia="en-US"/>
              </w:rPr>
            </w:pPr>
          </w:p>
        </w:tc>
      </w:tr>
      <w:tr w:rsidR="00D715A4" w:rsidRPr="009A00DA" w:rsidTr="00DD014D">
        <w:trPr>
          <w:trHeight w:val="255"/>
        </w:trPr>
        <w:tc>
          <w:tcPr>
            <w:tcW w:w="3384" w:type="dxa"/>
            <w:vAlign w:val="bottom"/>
          </w:tcPr>
          <w:p w:rsidR="00D715A4" w:rsidRPr="009A00DA" w:rsidRDefault="00D715A4" w:rsidP="00DD014D">
            <w:pPr>
              <w:spacing w:before="60" w:line="240" w:lineRule="auto"/>
              <w:jc w:val="left"/>
              <w:rPr>
                <w:sz w:val="16"/>
                <w:szCs w:val="16"/>
                <w:lang w:eastAsia="en-US"/>
              </w:rPr>
            </w:pPr>
            <w:r w:rsidRPr="009A00DA">
              <w:rPr>
                <w:sz w:val="16"/>
                <w:szCs w:val="16"/>
                <w:lang w:eastAsia="en-US"/>
              </w:rPr>
              <w:t>Upplupna kostnader</w:t>
            </w:r>
          </w:p>
        </w:tc>
        <w:tc>
          <w:tcPr>
            <w:tcW w:w="499" w:type="dxa"/>
            <w:vAlign w:val="bottom"/>
          </w:tcPr>
          <w:p w:rsidR="00D715A4" w:rsidRPr="009A00DA" w:rsidRDefault="00D715A4" w:rsidP="00DD014D">
            <w:pPr>
              <w:spacing w:before="60" w:line="240" w:lineRule="auto"/>
              <w:jc w:val="center"/>
              <w:rPr>
                <w:b/>
                <w:sz w:val="16"/>
                <w:szCs w:val="16"/>
                <w:lang w:eastAsia="en-US"/>
              </w:rPr>
            </w:pPr>
          </w:p>
        </w:tc>
        <w:tc>
          <w:tcPr>
            <w:tcW w:w="266" w:type="dxa"/>
            <w:vAlign w:val="bottom"/>
          </w:tcPr>
          <w:p w:rsidR="00D715A4" w:rsidRPr="009A00DA" w:rsidRDefault="00D715A4" w:rsidP="00DD014D">
            <w:pPr>
              <w:spacing w:before="60" w:line="240" w:lineRule="auto"/>
              <w:jc w:val="right"/>
              <w:rPr>
                <w:sz w:val="16"/>
                <w:szCs w:val="16"/>
                <w:lang w:eastAsia="en-US"/>
              </w:rPr>
            </w:pPr>
          </w:p>
        </w:tc>
        <w:tc>
          <w:tcPr>
            <w:tcW w:w="1045" w:type="dxa"/>
            <w:vAlign w:val="bottom"/>
          </w:tcPr>
          <w:p w:rsidR="00D715A4" w:rsidRPr="009A00DA" w:rsidRDefault="00D715A4" w:rsidP="00DD014D">
            <w:pPr>
              <w:spacing w:before="60" w:line="240" w:lineRule="auto"/>
              <w:jc w:val="right"/>
              <w:rPr>
                <w:sz w:val="16"/>
                <w:szCs w:val="16"/>
                <w:lang w:eastAsia="en-US"/>
              </w:rPr>
            </w:pPr>
            <w:r w:rsidRPr="009A00DA">
              <w:rPr>
                <w:sz w:val="16"/>
                <w:szCs w:val="16"/>
                <w:lang w:eastAsia="en-US"/>
              </w:rPr>
              <w:t>25 289</w:t>
            </w:r>
          </w:p>
        </w:tc>
        <w:tc>
          <w:tcPr>
            <w:tcW w:w="283" w:type="dxa"/>
          </w:tcPr>
          <w:p w:rsidR="00D715A4" w:rsidRPr="009A00DA" w:rsidRDefault="00D715A4" w:rsidP="00DD014D">
            <w:pPr>
              <w:spacing w:before="60" w:line="240" w:lineRule="auto"/>
              <w:jc w:val="right"/>
              <w:rPr>
                <w:sz w:val="16"/>
                <w:szCs w:val="16"/>
                <w:lang w:eastAsia="en-US"/>
              </w:rPr>
            </w:pPr>
          </w:p>
        </w:tc>
        <w:tc>
          <w:tcPr>
            <w:tcW w:w="1044" w:type="dxa"/>
            <w:vAlign w:val="bottom"/>
          </w:tcPr>
          <w:p w:rsidR="00D715A4" w:rsidRPr="009A00DA" w:rsidRDefault="00D715A4" w:rsidP="00DD014D">
            <w:pPr>
              <w:spacing w:before="60" w:line="240" w:lineRule="auto"/>
              <w:jc w:val="right"/>
              <w:rPr>
                <w:sz w:val="16"/>
                <w:szCs w:val="16"/>
                <w:lang w:eastAsia="en-US"/>
              </w:rPr>
            </w:pPr>
            <w:r w:rsidRPr="009A00DA">
              <w:rPr>
                <w:sz w:val="16"/>
                <w:szCs w:val="16"/>
                <w:lang w:eastAsia="en-US"/>
              </w:rPr>
              <w:t>24 497</w:t>
            </w:r>
          </w:p>
        </w:tc>
      </w:tr>
      <w:tr w:rsidR="00D715A4" w:rsidRPr="009A00DA" w:rsidTr="00DD014D">
        <w:trPr>
          <w:trHeight w:val="255"/>
        </w:trPr>
        <w:tc>
          <w:tcPr>
            <w:tcW w:w="3384" w:type="dxa"/>
            <w:vAlign w:val="bottom"/>
          </w:tcPr>
          <w:p w:rsidR="00D715A4" w:rsidRPr="009A00DA" w:rsidRDefault="00D715A4" w:rsidP="00DD014D">
            <w:pPr>
              <w:spacing w:before="60" w:line="240" w:lineRule="auto"/>
              <w:jc w:val="left"/>
              <w:rPr>
                <w:b/>
                <w:sz w:val="16"/>
                <w:szCs w:val="16"/>
                <w:lang w:eastAsia="en-US"/>
              </w:rPr>
            </w:pPr>
            <w:r w:rsidRPr="009A00DA">
              <w:rPr>
                <w:b/>
                <w:sz w:val="16"/>
                <w:szCs w:val="16"/>
                <w:lang w:eastAsia="en-US"/>
              </w:rPr>
              <w:t>Summa</w:t>
            </w:r>
          </w:p>
        </w:tc>
        <w:tc>
          <w:tcPr>
            <w:tcW w:w="499" w:type="dxa"/>
            <w:vAlign w:val="bottom"/>
          </w:tcPr>
          <w:p w:rsidR="00D715A4" w:rsidRPr="009A00DA" w:rsidRDefault="00D715A4" w:rsidP="00DD014D">
            <w:pPr>
              <w:spacing w:before="60" w:line="240" w:lineRule="auto"/>
              <w:jc w:val="center"/>
              <w:rPr>
                <w:b/>
                <w:sz w:val="16"/>
                <w:szCs w:val="16"/>
                <w:lang w:eastAsia="en-US"/>
              </w:rPr>
            </w:pPr>
          </w:p>
        </w:tc>
        <w:tc>
          <w:tcPr>
            <w:tcW w:w="266" w:type="dxa"/>
            <w:vAlign w:val="bottom"/>
          </w:tcPr>
          <w:p w:rsidR="00D715A4" w:rsidRPr="009A00DA" w:rsidRDefault="00D715A4" w:rsidP="00DD014D">
            <w:pPr>
              <w:spacing w:before="60" w:line="240" w:lineRule="auto"/>
              <w:jc w:val="right"/>
              <w:rPr>
                <w:b/>
                <w:sz w:val="16"/>
                <w:szCs w:val="16"/>
                <w:lang w:eastAsia="en-US"/>
              </w:rPr>
            </w:pPr>
          </w:p>
        </w:tc>
        <w:tc>
          <w:tcPr>
            <w:tcW w:w="1045" w:type="dxa"/>
            <w:tcBorders>
              <w:top w:val="single" w:sz="4" w:space="0" w:color="auto"/>
            </w:tcBorders>
            <w:vAlign w:val="bottom"/>
          </w:tcPr>
          <w:p w:rsidR="00D715A4" w:rsidRPr="009A00DA" w:rsidRDefault="00D715A4" w:rsidP="00DD014D">
            <w:pPr>
              <w:spacing w:before="60" w:line="240" w:lineRule="auto"/>
              <w:jc w:val="right"/>
              <w:rPr>
                <w:b/>
                <w:sz w:val="16"/>
                <w:szCs w:val="16"/>
                <w:lang w:eastAsia="en-US"/>
              </w:rPr>
            </w:pPr>
            <w:r w:rsidRPr="009A00DA">
              <w:rPr>
                <w:b/>
                <w:sz w:val="16"/>
                <w:szCs w:val="16"/>
                <w:lang w:eastAsia="en-US"/>
              </w:rPr>
              <w:t>25 289</w:t>
            </w:r>
          </w:p>
        </w:tc>
        <w:tc>
          <w:tcPr>
            <w:tcW w:w="283" w:type="dxa"/>
            <w:tcBorders>
              <w:top w:val="single" w:sz="4" w:space="0" w:color="auto"/>
            </w:tcBorders>
          </w:tcPr>
          <w:p w:rsidR="00D715A4" w:rsidRPr="009A00DA" w:rsidRDefault="00D715A4" w:rsidP="00DD014D">
            <w:pPr>
              <w:spacing w:before="60" w:line="240" w:lineRule="auto"/>
              <w:jc w:val="right"/>
              <w:rPr>
                <w:b/>
                <w:sz w:val="16"/>
                <w:szCs w:val="16"/>
                <w:lang w:eastAsia="en-US"/>
              </w:rPr>
            </w:pPr>
          </w:p>
        </w:tc>
        <w:tc>
          <w:tcPr>
            <w:tcW w:w="1044" w:type="dxa"/>
            <w:tcBorders>
              <w:top w:val="single" w:sz="4" w:space="0" w:color="auto"/>
            </w:tcBorders>
            <w:vAlign w:val="bottom"/>
          </w:tcPr>
          <w:p w:rsidR="00D715A4" w:rsidRPr="009A00DA" w:rsidRDefault="00D715A4" w:rsidP="00DD014D">
            <w:pPr>
              <w:spacing w:before="60" w:line="240" w:lineRule="auto"/>
              <w:jc w:val="right"/>
              <w:rPr>
                <w:b/>
                <w:sz w:val="16"/>
                <w:szCs w:val="16"/>
                <w:lang w:eastAsia="en-US"/>
              </w:rPr>
            </w:pPr>
            <w:r w:rsidRPr="009A00DA">
              <w:rPr>
                <w:b/>
                <w:sz w:val="16"/>
                <w:szCs w:val="16"/>
                <w:lang w:eastAsia="en-US"/>
              </w:rPr>
              <w:t>24 497</w:t>
            </w:r>
          </w:p>
        </w:tc>
      </w:tr>
      <w:tr w:rsidR="00D715A4" w:rsidRPr="009A00DA" w:rsidTr="00DD014D">
        <w:trPr>
          <w:trHeight w:val="300"/>
        </w:trPr>
        <w:tc>
          <w:tcPr>
            <w:tcW w:w="3384" w:type="dxa"/>
            <w:vAlign w:val="bottom"/>
          </w:tcPr>
          <w:p w:rsidR="00D715A4" w:rsidRPr="009A00DA" w:rsidRDefault="00D715A4" w:rsidP="00DD014D">
            <w:pPr>
              <w:spacing w:before="60" w:line="240" w:lineRule="auto"/>
              <w:jc w:val="left"/>
              <w:rPr>
                <w:b/>
                <w:sz w:val="16"/>
                <w:szCs w:val="16"/>
                <w:lang w:eastAsia="en-US"/>
              </w:rPr>
            </w:pPr>
          </w:p>
          <w:p w:rsidR="00D715A4" w:rsidRPr="009A00DA" w:rsidRDefault="00D715A4" w:rsidP="00DD014D">
            <w:pPr>
              <w:spacing w:before="60" w:line="240" w:lineRule="auto"/>
              <w:jc w:val="left"/>
              <w:rPr>
                <w:b/>
                <w:sz w:val="16"/>
                <w:szCs w:val="16"/>
                <w:lang w:eastAsia="en-US"/>
              </w:rPr>
            </w:pPr>
            <w:r w:rsidRPr="009A00DA">
              <w:rPr>
                <w:b/>
                <w:sz w:val="16"/>
                <w:szCs w:val="16"/>
                <w:lang w:eastAsia="en-US"/>
              </w:rPr>
              <w:t>SUMMA KAPITAL OCH SKULDER</w:t>
            </w:r>
          </w:p>
        </w:tc>
        <w:tc>
          <w:tcPr>
            <w:tcW w:w="499" w:type="dxa"/>
            <w:vAlign w:val="bottom"/>
          </w:tcPr>
          <w:p w:rsidR="00D715A4" w:rsidRPr="009A00DA" w:rsidRDefault="00D715A4" w:rsidP="00DD014D">
            <w:pPr>
              <w:spacing w:before="60" w:line="240" w:lineRule="auto"/>
              <w:jc w:val="center"/>
              <w:rPr>
                <w:b/>
                <w:sz w:val="16"/>
                <w:szCs w:val="16"/>
                <w:lang w:eastAsia="en-US"/>
              </w:rPr>
            </w:pPr>
          </w:p>
        </w:tc>
        <w:tc>
          <w:tcPr>
            <w:tcW w:w="266" w:type="dxa"/>
            <w:vAlign w:val="bottom"/>
          </w:tcPr>
          <w:p w:rsidR="00D715A4" w:rsidRPr="009A00DA" w:rsidRDefault="00D715A4" w:rsidP="00DD014D">
            <w:pPr>
              <w:spacing w:before="60" w:line="240" w:lineRule="auto"/>
              <w:jc w:val="right"/>
              <w:rPr>
                <w:b/>
                <w:sz w:val="16"/>
                <w:szCs w:val="16"/>
                <w:lang w:eastAsia="en-US"/>
              </w:rPr>
            </w:pPr>
          </w:p>
        </w:tc>
        <w:tc>
          <w:tcPr>
            <w:tcW w:w="1045" w:type="dxa"/>
            <w:vAlign w:val="bottom"/>
          </w:tcPr>
          <w:p w:rsidR="00D715A4" w:rsidRPr="009A00DA" w:rsidRDefault="00D715A4" w:rsidP="00DD014D">
            <w:pPr>
              <w:pStyle w:val="Normaltindrag"/>
              <w:jc w:val="right"/>
              <w:rPr>
                <w:b/>
                <w:sz w:val="16"/>
                <w:szCs w:val="16"/>
                <w:lang w:eastAsia="en-US"/>
              </w:rPr>
            </w:pPr>
            <w:r w:rsidRPr="009A00DA">
              <w:rPr>
                <w:b/>
                <w:sz w:val="16"/>
                <w:szCs w:val="16"/>
                <w:lang w:eastAsia="en-US"/>
              </w:rPr>
              <w:t>72 823</w:t>
            </w:r>
          </w:p>
        </w:tc>
        <w:tc>
          <w:tcPr>
            <w:tcW w:w="283" w:type="dxa"/>
          </w:tcPr>
          <w:p w:rsidR="00D715A4" w:rsidRPr="009A00DA" w:rsidRDefault="00D715A4" w:rsidP="00DD014D">
            <w:pPr>
              <w:pStyle w:val="Normaltindrag"/>
              <w:jc w:val="right"/>
              <w:rPr>
                <w:b/>
                <w:sz w:val="16"/>
                <w:szCs w:val="16"/>
                <w:lang w:eastAsia="en-US"/>
              </w:rPr>
            </w:pPr>
          </w:p>
        </w:tc>
        <w:tc>
          <w:tcPr>
            <w:tcW w:w="1044" w:type="dxa"/>
            <w:vAlign w:val="bottom"/>
          </w:tcPr>
          <w:p w:rsidR="00D715A4" w:rsidRPr="009A00DA" w:rsidRDefault="00D715A4" w:rsidP="00DD014D">
            <w:pPr>
              <w:pStyle w:val="Normaltindrag"/>
              <w:jc w:val="right"/>
              <w:rPr>
                <w:b/>
                <w:sz w:val="16"/>
                <w:szCs w:val="16"/>
                <w:lang w:eastAsia="en-US"/>
              </w:rPr>
            </w:pPr>
            <w:r w:rsidRPr="009A00DA">
              <w:rPr>
                <w:b/>
                <w:sz w:val="16"/>
                <w:szCs w:val="16"/>
                <w:lang w:eastAsia="en-US"/>
              </w:rPr>
              <w:t>39 967</w:t>
            </w:r>
          </w:p>
        </w:tc>
      </w:tr>
      <w:tr w:rsidR="00D715A4" w:rsidRPr="009A00DA" w:rsidTr="00DD014D">
        <w:trPr>
          <w:trHeight w:val="255"/>
        </w:trPr>
        <w:tc>
          <w:tcPr>
            <w:tcW w:w="3384" w:type="dxa"/>
            <w:vAlign w:val="bottom"/>
          </w:tcPr>
          <w:p w:rsidR="00D715A4" w:rsidRPr="009A00DA" w:rsidRDefault="00D715A4" w:rsidP="00DD014D">
            <w:pPr>
              <w:spacing w:before="60" w:line="240" w:lineRule="auto"/>
              <w:jc w:val="left"/>
              <w:rPr>
                <w:sz w:val="16"/>
                <w:szCs w:val="16"/>
                <w:lang w:eastAsia="en-US"/>
              </w:rPr>
            </w:pPr>
          </w:p>
        </w:tc>
        <w:tc>
          <w:tcPr>
            <w:tcW w:w="499" w:type="dxa"/>
            <w:vAlign w:val="bottom"/>
          </w:tcPr>
          <w:p w:rsidR="00D715A4" w:rsidRPr="009A00DA" w:rsidRDefault="00D715A4" w:rsidP="00DD014D">
            <w:pPr>
              <w:spacing w:before="60" w:line="240" w:lineRule="auto"/>
              <w:jc w:val="center"/>
              <w:rPr>
                <w:b/>
                <w:sz w:val="16"/>
                <w:szCs w:val="16"/>
                <w:lang w:eastAsia="en-US"/>
              </w:rPr>
            </w:pPr>
          </w:p>
        </w:tc>
        <w:tc>
          <w:tcPr>
            <w:tcW w:w="266" w:type="dxa"/>
            <w:vAlign w:val="bottom"/>
          </w:tcPr>
          <w:p w:rsidR="00D715A4" w:rsidRPr="009A00DA" w:rsidRDefault="00D715A4" w:rsidP="00DD014D">
            <w:pPr>
              <w:spacing w:before="60" w:line="240" w:lineRule="auto"/>
              <w:jc w:val="right"/>
              <w:rPr>
                <w:sz w:val="16"/>
                <w:szCs w:val="16"/>
                <w:lang w:eastAsia="en-US"/>
              </w:rPr>
            </w:pPr>
          </w:p>
        </w:tc>
        <w:tc>
          <w:tcPr>
            <w:tcW w:w="1045" w:type="dxa"/>
            <w:vAlign w:val="bottom"/>
          </w:tcPr>
          <w:p w:rsidR="00D715A4" w:rsidRPr="009A00DA" w:rsidRDefault="00D715A4" w:rsidP="00DD014D">
            <w:pPr>
              <w:spacing w:before="60" w:line="240" w:lineRule="auto"/>
              <w:jc w:val="right"/>
              <w:rPr>
                <w:sz w:val="16"/>
                <w:szCs w:val="16"/>
                <w:lang w:eastAsia="en-US"/>
              </w:rPr>
            </w:pPr>
          </w:p>
        </w:tc>
        <w:tc>
          <w:tcPr>
            <w:tcW w:w="283" w:type="dxa"/>
          </w:tcPr>
          <w:p w:rsidR="00D715A4" w:rsidRPr="009A00DA" w:rsidRDefault="00D715A4" w:rsidP="00DD014D">
            <w:pPr>
              <w:spacing w:before="60" w:line="240" w:lineRule="auto"/>
              <w:jc w:val="right"/>
              <w:rPr>
                <w:sz w:val="16"/>
                <w:szCs w:val="16"/>
                <w:lang w:eastAsia="en-US"/>
              </w:rPr>
            </w:pPr>
          </w:p>
        </w:tc>
        <w:tc>
          <w:tcPr>
            <w:tcW w:w="1044" w:type="dxa"/>
            <w:vAlign w:val="bottom"/>
          </w:tcPr>
          <w:p w:rsidR="00D715A4" w:rsidRPr="009A00DA" w:rsidRDefault="00D715A4" w:rsidP="00DD014D">
            <w:pPr>
              <w:spacing w:before="60" w:line="240" w:lineRule="auto"/>
              <w:jc w:val="right"/>
              <w:rPr>
                <w:sz w:val="16"/>
                <w:szCs w:val="16"/>
                <w:lang w:eastAsia="en-US"/>
              </w:rPr>
            </w:pPr>
          </w:p>
        </w:tc>
      </w:tr>
      <w:tr w:rsidR="00D715A4" w:rsidRPr="009A00DA" w:rsidTr="00DD014D">
        <w:trPr>
          <w:trHeight w:val="255"/>
        </w:trPr>
        <w:tc>
          <w:tcPr>
            <w:tcW w:w="3384" w:type="dxa"/>
            <w:tcBorders>
              <w:bottom w:val="single" w:sz="4" w:space="0" w:color="auto"/>
            </w:tcBorders>
            <w:vAlign w:val="bottom"/>
          </w:tcPr>
          <w:p w:rsidR="00D715A4" w:rsidRPr="009A00DA" w:rsidRDefault="00D715A4" w:rsidP="00DD014D">
            <w:pPr>
              <w:spacing w:before="60" w:line="240" w:lineRule="auto"/>
              <w:jc w:val="left"/>
              <w:rPr>
                <w:b/>
                <w:sz w:val="16"/>
                <w:szCs w:val="16"/>
                <w:lang w:eastAsia="en-US"/>
              </w:rPr>
            </w:pPr>
            <w:r w:rsidRPr="009A00DA">
              <w:rPr>
                <w:b/>
                <w:sz w:val="16"/>
                <w:szCs w:val="16"/>
                <w:lang w:eastAsia="en-US"/>
              </w:rPr>
              <w:t>Ansvarsförbindelser</w:t>
            </w:r>
          </w:p>
        </w:tc>
        <w:tc>
          <w:tcPr>
            <w:tcW w:w="499" w:type="dxa"/>
            <w:tcBorders>
              <w:bottom w:val="single" w:sz="4" w:space="0" w:color="auto"/>
            </w:tcBorders>
            <w:vAlign w:val="bottom"/>
          </w:tcPr>
          <w:p w:rsidR="00D715A4" w:rsidRPr="009A00DA" w:rsidRDefault="00D715A4" w:rsidP="00DD014D">
            <w:pPr>
              <w:spacing w:before="60" w:line="240" w:lineRule="auto"/>
              <w:jc w:val="center"/>
              <w:rPr>
                <w:b/>
                <w:sz w:val="16"/>
                <w:szCs w:val="16"/>
                <w:lang w:eastAsia="en-US"/>
              </w:rPr>
            </w:pPr>
          </w:p>
        </w:tc>
        <w:tc>
          <w:tcPr>
            <w:tcW w:w="266" w:type="dxa"/>
            <w:tcBorders>
              <w:bottom w:val="single" w:sz="4" w:space="0" w:color="auto"/>
            </w:tcBorders>
            <w:vAlign w:val="bottom"/>
          </w:tcPr>
          <w:p w:rsidR="00D715A4" w:rsidRPr="009A00DA" w:rsidRDefault="00D715A4" w:rsidP="00DD014D">
            <w:pPr>
              <w:spacing w:before="60" w:line="240" w:lineRule="auto"/>
              <w:jc w:val="right"/>
              <w:rPr>
                <w:b/>
                <w:sz w:val="16"/>
                <w:szCs w:val="16"/>
                <w:lang w:eastAsia="en-US"/>
              </w:rPr>
            </w:pPr>
          </w:p>
        </w:tc>
        <w:tc>
          <w:tcPr>
            <w:tcW w:w="1045" w:type="dxa"/>
            <w:tcBorders>
              <w:bottom w:val="single" w:sz="4" w:space="0" w:color="auto"/>
            </w:tcBorders>
            <w:vAlign w:val="bottom"/>
          </w:tcPr>
          <w:p w:rsidR="00D715A4" w:rsidRPr="009A00DA" w:rsidRDefault="00D715A4" w:rsidP="00DD014D">
            <w:pPr>
              <w:spacing w:before="60" w:line="240" w:lineRule="auto"/>
              <w:jc w:val="right"/>
              <w:rPr>
                <w:b/>
                <w:sz w:val="16"/>
                <w:szCs w:val="16"/>
                <w:lang w:eastAsia="en-US"/>
              </w:rPr>
            </w:pPr>
            <w:r w:rsidRPr="009A00DA">
              <w:rPr>
                <w:b/>
                <w:sz w:val="16"/>
                <w:szCs w:val="16"/>
                <w:lang w:eastAsia="en-US"/>
              </w:rPr>
              <w:t>Inga</w:t>
            </w:r>
          </w:p>
        </w:tc>
        <w:tc>
          <w:tcPr>
            <w:tcW w:w="283" w:type="dxa"/>
            <w:tcBorders>
              <w:bottom w:val="single" w:sz="4" w:space="0" w:color="auto"/>
            </w:tcBorders>
          </w:tcPr>
          <w:p w:rsidR="00D715A4" w:rsidRPr="009A00DA" w:rsidRDefault="00D715A4" w:rsidP="00DD014D">
            <w:pPr>
              <w:spacing w:before="60" w:line="240" w:lineRule="auto"/>
              <w:jc w:val="right"/>
              <w:rPr>
                <w:b/>
                <w:sz w:val="16"/>
                <w:szCs w:val="16"/>
                <w:lang w:eastAsia="en-US"/>
              </w:rPr>
            </w:pPr>
          </w:p>
        </w:tc>
        <w:tc>
          <w:tcPr>
            <w:tcW w:w="1044" w:type="dxa"/>
            <w:tcBorders>
              <w:bottom w:val="single" w:sz="4" w:space="0" w:color="auto"/>
            </w:tcBorders>
            <w:vAlign w:val="bottom"/>
          </w:tcPr>
          <w:p w:rsidR="00D715A4" w:rsidRPr="009A00DA" w:rsidRDefault="00D715A4" w:rsidP="00DD014D">
            <w:pPr>
              <w:spacing w:before="60" w:line="240" w:lineRule="auto"/>
              <w:jc w:val="right"/>
              <w:rPr>
                <w:b/>
                <w:sz w:val="16"/>
                <w:szCs w:val="16"/>
                <w:lang w:eastAsia="en-US"/>
              </w:rPr>
            </w:pPr>
            <w:r w:rsidRPr="009A00DA">
              <w:rPr>
                <w:b/>
                <w:sz w:val="16"/>
                <w:szCs w:val="16"/>
                <w:lang w:eastAsia="en-US"/>
              </w:rPr>
              <w:t>Inga</w:t>
            </w:r>
          </w:p>
        </w:tc>
      </w:tr>
    </w:tbl>
    <w:p w:rsidR="00DD014D" w:rsidRPr="009A00DA" w:rsidRDefault="00DD014D" w:rsidP="002E332F">
      <w:pPr>
        <w:pStyle w:val="Rubrik3"/>
        <w:rPr>
          <w:noProof w:val="0"/>
        </w:rPr>
      </w:pPr>
    </w:p>
    <w:p w:rsidR="00D944FD" w:rsidRPr="009A00DA" w:rsidRDefault="00D715A4" w:rsidP="00871D49">
      <w:pPr>
        <w:pStyle w:val="Rubrik3"/>
        <w:spacing w:before="0"/>
        <w:ind w:left="-680"/>
        <w:rPr>
          <w:noProof w:val="0"/>
        </w:rPr>
      </w:pPr>
      <w:r w:rsidRPr="009A00DA">
        <w:rPr>
          <w:noProof w:val="0"/>
        </w:rPr>
        <w:br w:type="page"/>
      </w:r>
      <w:bookmarkStart w:id="72" w:name="_Toc254267611"/>
      <w:r w:rsidR="00D944FD" w:rsidRPr="009A00DA">
        <w:rPr>
          <w:noProof w:val="0"/>
        </w:rPr>
        <w:t>Anslagsredovisning</w:t>
      </w:r>
      <w:bookmarkEnd w:id="72"/>
    </w:p>
    <w:p w:rsidR="00CA0582" w:rsidRPr="009A00DA" w:rsidRDefault="00CA0582" w:rsidP="00871D49">
      <w:pPr>
        <w:pStyle w:val="R4"/>
        <w:ind w:left="-680"/>
      </w:pPr>
      <w:bookmarkStart w:id="73" w:name="_Toc190535506"/>
      <w:bookmarkStart w:id="74" w:name="_Toc190762623"/>
      <w:bookmarkStart w:id="75" w:name="_Toc191201150"/>
      <w:r w:rsidRPr="009A00DA">
        <w:t xml:space="preserve">Redovisning mot anslag (tkr) </w:t>
      </w:r>
    </w:p>
    <w:tbl>
      <w:tblPr>
        <w:tblpPr w:leftFromText="141" w:rightFromText="141" w:vertAnchor="text" w:horzAnchor="margin" w:tblpX="-656" w:tblpY="92"/>
        <w:tblW w:w="6821" w:type="dxa"/>
        <w:tblLayout w:type="fixed"/>
        <w:tblCellMar>
          <w:left w:w="28" w:type="dxa"/>
          <w:right w:w="28" w:type="dxa"/>
        </w:tblCellMar>
        <w:tblLook w:val="01E0" w:firstRow="1" w:lastRow="1" w:firstColumn="1" w:lastColumn="1" w:noHBand="0" w:noVBand="0"/>
      </w:tblPr>
      <w:tblGrid>
        <w:gridCol w:w="1588"/>
        <w:gridCol w:w="813"/>
        <w:gridCol w:w="888"/>
        <w:gridCol w:w="783"/>
        <w:gridCol w:w="597"/>
        <w:gridCol w:w="729"/>
        <w:gridCol w:w="714"/>
        <w:gridCol w:w="709"/>
      </w:tblGrid>
      <w:tr w:rsidR="00CA0582" w:rsidRPr="009A00DA" w:rsidTr="00871D49">
        <w:tc>
          <w:tcPr>
            <w:tcW w:w="1588" w:type="dxa"/>
            <w:tcBorders>
              <w:top w:val="single" w:sz="6" w:space="0" w:color="auto"/>
              <w:bottom w:val="single" w:sz="6" w:space="0" w:color="auto"/>
            </w:tcBorders>
            <w:shd w:val="clear" w:color="000000" w:fill="FFFFFF"/>
          </w:tcPr>
          <w:p w:rsidR="00CA0582" w:rsidRPr="009A00DA" w:rsidRDefault="00CA0582" w:rsidP="00871D49">
            <w:pPr>
              <w:spacing w:line="200" w:lineRule="exact"/>
              <w:rPr>
                <w:b/>
                <w:sz w:val="16"/>
                <w:szCs w:val="16"/>
              </w:rPr>
            </w:pPr>
            <w:r w:rsidRPr="009A00DA">
              <w:rPr>
                <w:b/>
                <w:sz w:val="16"/>
                <w:szCs w:val="16"/>
              </w:rPr>
              <w:t>Anslag</w:t>
            </w:r>
          </w:p>
          <w:p w:rsidR="00CA0582" w:rsidRPr="009A00DA" w:rsidRDefault="00CA0582" w:rsidP="00871D49">
            <w:pPr>
              <w:spacing w:line="200" w:lineRule="exact"/>
              <w:rPr>
                <w:b/>
                <w:sz w:val="16"/>
                <w:szCs w:val="16"/>
              </w:rPr>
            </w:pPr>
          </w:p>
        </w:tc>
        <w:tc>
          <w:tcPr>
            <w:tcW w:w="813" w:type="dxa"/>
            <w:tcBorders>
              <w:top w:val="single" w:sz="6" w:space="0" w:color="auto"/>
              <w:bottom w:val="single" w:sz="6" w:space="0" w:color="auto"/>
            </w:tcBorders>
            <w:shd w:val="clear" w:color="000000" w:fill="FFFFFF"/>
          </w:tcPr>
          <w:p w:rsidR="00CA0582" w:rsidRPr="009A00DA" w:rsidRDefault="00CA0582" w:rsidP="00871D49">
            <w:pPr>
              <w:spacing w:line="200" w:lineRule="exact"/>
              <w:jc w:val="left"/>
              <w:rPr>
                <w:b/>
                <w:spacing w:val="-2"/>
                <w:sz w:val="16"/>
                <w:szCs w:val="16"/>
              </w:rPr>
            </w:pPr>
            <w:r w:rsidRPr="009A00DA">
              <w:rPr>
                <w:b/>
                <w:spacing w:val="-2"/>
                <w:sz w:val="16"/>
                <w:szCs w:val="16"/>
              </w:rPr>
              <w:t>Ingåe</w:t>
            </w:r>
            <w:r w:rsidRPr="009A00DA">
              <w:rPr>
                <w:b/>
                <w:spacing w:val="-2"/>
                <w:sz w:val="16"/>
                <w:szCs w:val="16"/>
              </w:rPr>
              <w:t>n</w:t>
            </w:r>
            <w:r w:rsidRPr="009A00DA">
              <w:rPr>
                <w:b/>
                <w:spacing w:val="-2"/>
                <w:sz w:val="16"/>
                <w:szCs w:val="16"/>
              </w:rPr>
              <w:t>de över-förings</w:t>
            </w:r>
            <w:r w:rsidRPr="009A00DA">
              <w:rPr>
                <w:b/>
                <w:spacing w:val="-2"/>
                <w:sz w:val="16"/>
                <w:szCs w:val="16"/>
              </w:rPr>
              <w:softHyphen/>
              <w:t>belopp</w:t>
            </w:r>
          </w:p>
        </w:tc>
        <w:tc>
          <w:tcPr>
            <w:tcW w:w="888" w:type="dxa"/>
            <w:tcBorders>
              <w:top w:val="single" w:sz="6" w:space="0" w:color="auto"/>
              <w:bottom w:val="single" w:sz="6" w:space="0" w:color="auto"/>
            </w:tcBorders>
            <w:shd w:val="clear" w:color="000000" w:fill="FFFFFF"/>
          </w:tcPr>
          <w:p w:rsidR="00CA0582" w:rsidRPr="009A00DA" w:rsidRDefault="00CA0582" w:rsidP="00871D49">
            <w:pPr>
              <w:spacing w:line="200" w:lineRule="exact"/>
              <w:jc w:val="left"/>
              <w:rPr>
                <w:b/>
                <w:spacing w:val="-2"/>
                <w:sz w:val="16"/>
                <w:szCs w:val="16"/>
                <w:highlight w:val="yellow"/>
              </w:rPr>
            </w:pPr>
            <w:r w:rsidRPr="009A00DA">
              <w:rPr>
                <w:b/>
                <w:spacing w:val="-2"/>
                <w:sz w:val="16"/>
                <w:szCs w:val="16"/>
              </w:rPr>
              <w:t>Årets til</w:t>
            </w:r>
            <w:r w:rsidRPr="009A00DA">
              <w:rPr>
                <w:b/>
                <w:spacing w:val="-2"/>
                <w:sz w:val="16"/>
                <w:szCs w:val="16"/>
              </w:rPr>
              <w:t>l</w:t>
            </w:r>
            <w:r w:rsidRPr="009A00DA">
              <w:rPr>
                <w:b/>
                <w:spacing w:val="-2"/>
                <w:sz w:val="16"/>
                <w:szCs w:val="16"/>
              </w:rPr>
              <w:t>delning enligt anslags- direktiv</w:t>
            </w:r>
          </w:p>
        </w:tc>
        <w:tc>
          <w:tcPr>
            <w:tcW w:w="783" w:type="dxa"/>
            <w:tcBorders>
              <w:top w:val="single" w:sz="6" w:space="0" w:color="auto"/>
              <w:bottom w:val="single" w:sz="6" w:space="0" w:color="auto"/>
            </w:tcBorders>
            <w:shd w:val="clear" w:color="000000" w:fill="FFFFFF"/>
          </w:tcPr>
          <w:p w:rsidR="00CA0582" w:rsidRPr="009A00DA" w:rsidRDefault="00CA0582" w:rsidP="00871D49">
            <w:pPr>
              <w:spacing w:line="200" w:lineRule="exact"/>
              <w:jc w:val="left"/>
              <w:rPr>
                <w:b/>
                <w:spacing w:val="-2"/>
                <w:sz w:val="16"/>
                <w:szCs w:val="16"/>
              </w:rPr>
            </w:pPr>
            <w:r w:rsidRPr="009A00DA">
              <w:rPr>
                <w:b/>
                <w:spacing w:val="-2"/>
                <w:sz w:val="16"/>
                <w:szCs w:val="16"/>
              </w:rPr>
              <w:t>Utnyttjad del av medgivet över-skridande</w:t>
            </w:r>
          </w:p>
        </w:tc>
        <w:tc>
          <w:tcPr>
            <w:tcW w:w="597" w:type="dxa"/>
            <w:tcBorders>
              <w:top w:val="single" w:sz="6" w:space="0" w:color="auto"/>
              <w:bottom w:val="single" w:sz="6" w:space="0" w:color="auto"/>
            </w:tcBorders>
            <w:shd w:val="clear" w:color="000000" w:fill="FFFFFF"/>
          </w:tcPr>
          <w:p w:rsidR="00CA0582" w:rsidRPr="009A00DA" w:rsidRDefault="00CA0582" w:rsidP="00871D49">
            <w:pPr>
              <w:spacing w:line="200" w:lineRule="exact"/>
              <w:jc w:val="left"/>
              <w:rPr>
                <w:b/>
                <w:spacing w:val="-2"/>
                <w:sz w:val="16"/>
                <w:szCs w:val="16"/>
              </w:rPr>
            </w:pPr>
            <w:r w:rsidRPr="009A00DA">
              <w:rPr>
                <w:b/>
                <w:spacing w:val="-2"/>
                <w:sz w:val="16"/>
                <w:szCs w:val="16"/>
              </w:rPr>
              <w:t>Indrag-</w:t>
            </w:r>
            <w:r w:rsidRPr="009A00DA">
              <w:rPr>
                <w:b/>
                <w:spacing w:val="-2"/>
                <w:sz w:val="16"/>
                <w:szCs w:val="16"/>
              </w:rPr>
              <w:br/>
              <w:t>ning</w:t>
            </w:r>
          </w:p>
        </w:tc>
        <w:tc>
          <w:tcPr>
            <w:tcW w:w="729" w:type="dxa"/>
            <w:tcBorders>
              <w:top w:val="single" w:sz="6" w:space="0" w:color="auto"/>
              <w:bottom w:val="single" w:sz="6" w:space="0" w:color="auto"/>
            </w:tcBorders>
            <w:shd w:val="clear" w:color="000000" w:fill="FFFFFF"/>
          </w:tcPr>
          <w:p w:rsidR="00CA0582" w:rsidRPr="009A00DA" w:rsidRDefault="00CA0582" w:rsidP="00871D49">
            <w:pPr>
              <w:spacing w:line="200" w:lineRule="exact"/>
              <w:jc w:val="left"/>
              <w:rPr>
                <w:b/>
                <w:spacing w:val="-2"/>
                <w:sz w:val="16"/>
                <w:szCs w:val="16"/>
              </w:rPr>
            </w:pPr>
            <w:r w:rsidRPr="009A00DA">
              <w:rPr>
                <w:b/>
                <w:spacing w:val="-2"/>
                <w:sz w:val="16"/>
                <w:szCs w:val="16"/>
              </w:rPr>
              <w:t xml:space="preserve">Totalt </w:t>
            </w:r>
            <w:r w:rsidRPr="009A00DA">
              <w:rPr>
                <w:b/>
                <w:spacing w:val="-2"/>
                <w:sz w:val="16"/>
                <w:szCs w:val="16"/>
              </w:rPr>
              <w:br/>
              <w:t xml:space="preserve">disponi-belt </w:t>
            </w:r>
            <w:r w:rsidRPr="009A00DA">
              <w:rPr>
                <w:b/>
                <w:spacing w:val="-2"/>
                <w:sz w:val="16"/>
                <w:szCs w:val="16"/>
              </w:rPr>
              <w:br/>
              <w:t>belopp</w:t>
            </w:r>
          </w:p>
        </w:tc>
        <w:tc>
          <w:tcPr>
            <w:tcW w:w="714" w:type="dxa"/>
            <w:tcBorders>
              <w:top w:val="single" w:sz="6" w:space="0" w:color="auto"/>
              <w:bottom w:val="single" w:sz="6" w:space="0" w:color="auto"/>
            </w:tcBorders>
            <w:shd w:val="clear" w:color="000000" w:fill="FFFFFF"/>
          </w:tcPr>
          <w:p w:rsidR="00CA0582" w:rsidRPr="009A00DA" w:rsidRDefault="00CA0582" w:rsidP="00871D49">
            <w:pPr>
              <w:spacing w:line="200" w:lineRule="exact"/>
              <w:jc w:val="left"/>
              <w:rPr>
                <w:b/>
                <w:spacing w:val="-2"/>
                <w:sz w:val="16"/>
                <w:szCs w:val="16"/>
              </w:rPr>
            </w:pPr>
            <w:r w:rsidRPr="009A00DA">
              <w:rPr>
                <w:b/>
                <w:spacing w:val="-2"/>
                <w:sz w:val="16"/>
                <w:szCs w:val="16"/>
              </w:rPr>
              <w:t>Utgifter</w:t>
            </w:r>
          </w:p>
        </w:tc>
        <w:tc>
          <w:tcPr>
            <w:tcW w:w="709" w:type="dxa"/>
            <w:tcBorders>
              <w:top w:val="single" w:sz="6" w:space="0" w:color="auto"/>
              <w:bottom w:val="single" w:sz="6" w:space="0" w:color="auto"/>
            </w:tcBorders>
            <w:shd w:val="clear" w:color="000000" w:fill="FFFFFF"/>
          </w:tcPr>
          <w:p w:rsidR="00CA0582" w:rsidRPr="009A00DA" w:rsidRDefault="00CA0582" w:rsidP="00871D49">
            <w:pPr>
              <w:spacing w:line="200" w:lineRule="exact"/>
              <w:jc w:val="left"/>
              <w:rPr>
                <w:b/>
                <w:spacing w:val="-2"/>
                <w:sz w:val="16"/>
                <w:szCs w:val="16"/>
              </w:rPr>
            </w:pPr>
            <w:r w:rsidRPr="009A00DA">
              <w:rPr>
                <w:b/>
                <w:spacing w:val="-2"/>
                <w:sz w:val="16"/>
                <w:szCs w:val="16"/>
              </w:rPr>
              <w:t>Utgående över</w:t>
            </w:r>
            <w:r w:rsidRPr="009A00DA">
              <w:rPr>
                <w:b/>
                <w:spacing w:val="-2"/>
                <w:sz w:val="16"/>
                <w:szCs w:val="16"/>
              </w:rPr>
              <w:softHyphen/>
              <w:t>-förings</w:t>
            </w:r>
            <w:r w:rsidRPr="009A00DA">
              <w:rPr>
                <w:b/>
                <w:spacing w:val="-2"/>
                <w:sz w:val="16"/>
                <w:szCs w:val="16"/>
              </w:rPr>
              <w:softHyphen/>
              <w:t>belopp</w:t>
            </w:r>
          </w:p>
        </w:tc>
      </w:tr>
      <w:tr w:rsidR="00CA0582" w:rsidRPr="009A00DA" w:rsidTr="00871D49">
        <w:tc>
          <w:tcPr>
            <w:tcW w:w="1588" w:type="dxa"/>
            <w:tcBorders>
              <w:top w:val="single" w:sz="6" w:space="0" w:color="auto"/>
            </w:tcBorders>
            <w:shd w:val="clear" w:color="000000" w:fill="auto"/>
            <w:vAlign w:val="bottom"/>
          </w:tcPr>
          <w:p w:rsidR="00CA0582" w:rsidRPr="009A00DA" w:rsidRDefault="00CA0582" w:rsidP="00871D49">
            <w:pPr>
              <w:spacing w:line="200" w:lineRule="exact"/>
              <w:jc w:val="left"/>
              <w:rPr>
                <w:spacing w:val="-4"/>
                <w:sz w:val="16"/>
                <w:szCs w:val="16"/>
              </w:rPr>
            </w:pPr>
            <w:r w:rsidRPr="009A00DA">
              <w:rPr>
                <w:spacing w:val="-4"/>
                <w:sz w:val="16"/>
                <w:szCs w:val="16"/>
              </w:rPr>
              <w:t>Utgiftsområde 2 anslag 1:15</w:t>
            </w:r>
            <w:r w:rsidR="0058581A" w:rsidRPr="009A00DA">
              <w:rPr>
                <w:spacing w:val="-4"/>
                <w:sz w:val="16"/>
                <w:szCs w:val="16"/>
              </w:rPr>
              <w:t xml:space="preserve"> </w:t>
            </w:r>
            <w:r w:rsidRPr="009A00DA">
              <w:rPr>
                <w:spacing w:val="-4"/>
                <w:sz w:val="16"/>
                <w:szCs w:val="16"/>
              </w:rPr>
              <w:t>Riksrevisionen, rama</w:t>
            </w:r>
            <w:r w:rsidRPr="009A00DA">
              <w:rPr>
                <w:spacing w:val="-4"/>
                <w:sz w:val="16"/>
                <w:szCs w:val="16"/>
              </w:rPr>
              <w:t>n</w:t>
            </w:r>
            <w:r w:rsidRPr="009A00DA">
              <w:rPr>
                <w:spacing w:val="-4"/>
                <w:sz w:val="16"/>
                <w:szCs w:val="16"/>
              </w:rPr>
              <w:t>slag</w:t>
            </w:r>
          </w:p>
        </w:tc>
        <w:tc>
          <w:tcPr>
            <w:tcW w:w="813" w:type="dxa"/>
            <w:tcBorders>
              <w:top w:val="single" w:sz="6" w:space="0" w:color="auto"/>
            </w:tcBorders>
            <w:shd w:val="clear" w:color="000000" w:fill="auto"/>
            <w:vAlign w:val="bottom"/>
          </w:tcPr>
          <w:p w:rsidR="00CA0582" w:rsidRPr="009A00DA" w:rsidRDefault="00CA0582" w:rsidP="00871D49">
            <w:pPr>
              <w:spacing w:line="200" w:lineRule="exact"/>
              <w:ind w:right="227"/>
              <w:jc w:val="right"/>
              <w:rPr>
                <w:sz w:val="16"/>
                <w:szCs w:val="16"/>
              </w:rPr>
            </w:pPr>
            <w:r w:rsidRPr="009A00DA">
              <w:rPr>
                <w:sz w:val="16"/>
                <w:szCs w:val="16"/>
              </w:rPr>
              <w:t>12 737</w:t>
            </w:r>
          </w:p>
        </w:tc>
        <w:tc>
          <w:tcPr>
            <w:tcW w:w="888" w:type="dxa"/>
            <w:tcBorders>
              <w:top w:val="single" w:sz="6" w:space="0" w:color="auto"/>
            </w:tcBorders>
            <w:shd w:val="clear" w:color="000000" w:fill="auto"/>
            <w:vAlign w:val="bottom"/>
          </w:tcPr>
          <w:p w:rsidR="00CA0582" w:rsidRPr="009A00DA" w:rsidRDefault="00CA0582" w:rsidP="00871D49">
            <w:pPr>
              <w:pStyle w:val="Normaltindrag"/>
              <w:spacing w:before="62" w:line="200" w:lineRule="exact"/>
              <w:ind w:right="182" w:firstLine="0"/>
              <w:jc w:val="right"/>
              <w:rPr>
                <w:sz w:val="16"/>
                <w:szCs w:val="16"/>
              </w:rPr>
            </w:pPr>
            <w:r w:rsidRPr="009A00DA">
              <w:rPr>
                <w:sz w:val="16"/>
                <w:szCs w:val="16"/>
              </w:rPr>
              <w:t>287 457</w:t>
            </w:r>
          </w:p>
        </w:tc>
        <w:tc>
          <w:tcPr>
            <w:tcW w:w="783" w:type="dxa"/>
            <w:tcBorders>
              <w:top w:val="single" w:sz="6" w:space="0" w:color="auto"/>
            </w:tcBorders>
            <w:shd w:val="clear" w:color="000000" w:fill="auto"/>
          </w:tcPr>
          <w:p w:rsidR="00CA0582" w:rsidRPr="009A00DA" w:rsidRDefault="00CA0582" w:rsidP="00871D49">
            <w:pPr>
              <w:pStyle w:val="Normaltindrag"/>
              <w:spacing w:before="62" w:line="200" w:lineRule="exact"/>
              <w:ind w:right="227" w:firstLine="0"/>
              <w:jc w:val="right"/>
              <w:rPr>
                <w:sz w:val="16"/>
                <w:szCs w:val="16"/>
              </w:rPr>
            </w:pPr>
          </w:p>
        </w:tc>
        <w:tc>
          <w:tcPr>
            <w:tcW w:w="597" w:type="dxa"/>
            <w:tcBorders>
              <w:top w:val="single" w:sz="6" w:space="0" w:color="auto"/>
            </w:tcBorders>
            <w:shd w:val="clear" w:color="000000" w:fill="auto"/>
            <w:vAlign w:val="bottom"/>
          </w:tcPr>
          <w:p w:rsidR="00CA0582" w:rsidRPr="009A00DA" w:rsidRDefault="00CA0582" w:rsidP="00871D49">
            <w:pPr>
              <w:pStyle w:val="Normaltindrag"/>
              <w:spacing w:before="62" w:line="200" w:lineRule="exact"/>
              <w:ind w:right="88" w:firstLine="0"/>
              <w:jc w:val="right"/>
              <w:rPr>
                <w:sz w:val="16"/>
                <w:szCs w:val="16"/>
              </w:rPr>
            </w:pPr>
            <w:r w:rsidRPr="009A00DA">
              <w:rPr>
                <w:sz w:val="16"/>
                <w:szCs w:val="16"/>
                <w:lang w:eastAsia="en-US"/>
              </w:rPr>
              <w:t>–9 001</w:t>
            </w:r>
            <w:r w:rsidRPr="009A00DA">
              <w:rPr>
                <w:sz w:val="16"/>
                <w:szCs w:val="16"/>
              </w:rPr>
              <w:t xml:space="preserve"> </w:t>
            </w:r>
          </w:p>
        </w:tc>
        <w:tc>
          <w:tcPr>
            <w:tcW w:w="729" w:type="dxa"/>
            <w:tcBorders>
              <w:top w:val="single" w:sz="6" w:space="0" w:color="auto"/>
            </w:tcBorders>
            <w:shd w:val="clear" w:color="000000" w:fill="auto"/>
            <w:vAlign w:val="bottom"/>
          </w:tcPr>
          <w:p w:rsidR="00CA0582" w:rsidRPr="009A00DA" w:rsidRDefault="00CA0582" w:rsidP="00871D49">
            <w:pPr>
              <w:spacing w:line="200" w:lineRule="exact"/>
              <w:ind w:right="113"/>
              <w:jc w:val="right"/>
              <w:rPr>
                <w:sz w:val="16"/>
                <w:szCs w:val="16"/>
              </w:rPr>
            </w:pPr>
            <w:r w:rsidRPr="009A00DA">
              <w:rPr>
                <w:sz w:val="16"/>
                <w:szCs w:val="16"/>
              </w:rPr>
              <w:t>291 193</w:t>
            </w:r>
          </w:p>
        </w:tc>
        <w:tc>
          <w:tcPr>
            <w:tcW w:w="714" w:type="dxa"/>
            <w:tcBorders>
              <w:top w:val="single" w:sz="6" w:space="0" w:color="auto"/>
            </w:tcBorders>
            <w:shd w:val="clear" w:color="000000" w:fill="auto"/>
            <w:vAlign w:val="bottom"/>
          </w:tcPr>
          <w:p w:rsidR="00CA0582" w:rsidRPr="009A00DA" w:rsidRDefault="00CA0582" w:rsidP="00871D49">
            <w:pPr>
              <w:spacing w:line="200" w:lineRule="exact"/>
              <w:jc w:val="right"/>
              <w:rPr>
                <w:spacing w:val="-2"/>
                <w:sz w:val="16"/>
                <w:szCs w:val="16"/>
              </w:rPr>
            </w:pPr>
            <w:r w:rsidRPr="009A00DA">
              <w:rPr>
                <w:sz w:val="16"/>
                <w:szCs w:val="16"/>
                <w:lang w:eastAsia="en-US"/>
              </w:rPr>
              <w:t>–286 823</w:t>
            </w:r>
          </w:p>
        </w:tc>
        <w:tc>
          <w:tcPr>
            <w:tcW w:w="709" w:type="dxa"/>
            <w:tcBorders>
              <w:top w:val="single" w:sz="6" w:space="0" w:color="auto"/>
            </w:tcBorders>
            <w:shd w:val="clear" w:color="000000" w:fill="auto"/>
            <w:vAlign w:val="bottom"/>
          </w:tcPr>
          <w:p w:rsidR="00CA0582" w:rsidRPr="009A00DA" w:rsidRDefault="00CA0582" w:rsidP="00871D49">
            <w:pPr>
              <w:spacing w:line="200" w:lineRule="exact"/>
              <w:ind w:right="114"/>
              <w:jc w:val="right"/>
              <w:rPr>
                <w:sz w:val="16"/>
                <w:szCs w:val="16"/>
              </w:rPr>
            </w:pPr>
            <w:r w:rsidRPr="009A00DA">
              <w:rPr>
                <w:sz w:val="16"/>
                <w:szCs w:val="16"/>
              </w:rPr>
              <w:t xml:space="preserve"> 4 370</w:t>
            </w:r>
          </w:p>
        </w:tc>
      </w:tr>
      <w:tr w:rsidR="00CA0582" w:rsidRPr="009A00DA" w:rsidTr="00871D49">
        <w:tc>
          <w:tcPr>
            <w:tcW w:w="1588" w:type="dxa"/>
            <w:shd w:val="clear" w:color="000000" w:fill="FFFFFF"/>
            <w:vAlign w:val="bottom"/>
          </w:tcPr>
          <w:p w:rsidR="00CA0582" w:rsidRPr="009A00DA" w:rsidRDefault="00CA0582" w:rsidP="00871D49">
            <w:pPr>
              <w:spacing w:before="120" w:line="200" w:lineRule="exact"/>
              <w:jc w:val="left"/>
              <w:rPr>
                <w:sz w:val="16"/>
                <w:szCs w:val="16"/>
              </w:rPr>
            </w:pPr>
            <w:r w:rsidRPr="009A00DA">
              <w:rPr>
                <w:spacing w:val="-4"/>
                <w:sz w:val="16"/>
                <w:szCs w:val="16"/>
              </w:rPr>
              <w:t>Utgiftsområde 7 anslag 1</w:t>
            </w:r>
            <w:r w:rsidRPr="009A00DA">
              <w:rPr>
                <w:sz w:val="16"/>
                <w:szCs w:val="16"/>
              </w:rPr>
              <w:t>:5 Riksrevisionen: Internationellt utvec</w:t>
            </w:r>
            <w:r w:rsidRPr="009A00DA">
              <w:rPr>
                <w:sz w:val="16"/>
                <w:szCs w:val="16"/>
              </w:rPr>
              <w:t>k</w:t>
            </w:r>
            <w:r w:rsidRPr="009A00DA">
              <w:rPr>
                <w:sz w:val="16"/>
                <w:szCs w:val="16"/>
              </w:rPr>
              <w:t>lingssamarbete,</w:t>
            </w:r>
            <w:r w:rsidRPr="009A00DA">
              <w:rPr>
                <w:spacing w:val="-4"/>
                <w:sz w:val="16"/>
                <w:szCs w:val="16"/>
              </w:rPr>
              <w:t xml:space="preserve"> rama</w:t>
            </w:r>
            <w:r w:rsidRPr="009A00DA">
              <w:rPr>
                <w:spacing w:val="-4"/>
                <w:sz w:val="16"/>
                <w:szCs w:val="16"/>
              </w:rPr>
              <w:t>n</w:t>
            </w:r>
            <w:r w:rsidRPr="009A00DA">
              <w:rPr>
                <w:spacing w:val="-4"/>
                <w:sz w:val="16"/>
                <w:szCs w:val="16"/>
              </w:rPr>
              <w:t xml:space="preserve">slag </w:t>
            </w:r>
          </w:p>
        </w:tc>
        <w:tc>
          <w:tcPr>
            <w:tcW w:w="813" w:type="dxa"/>
            <w:shd w:val="clear" w:color="000000" w:fill="FFFFFF"/>
            <w:vAlign w:val="bottom"/>
          </w:tcPr>
          <w:p w:rsidR="00CA0582" w:rsidRPr="009A00DA" w:rsidRDefault="00CA0582" w:rsidP="00871D49">
            <w:pPr>
              <w:spacing w:line="200" w:lineRule="exact"/>
              <w:ind w:right="227"/>
              <w:jc w:val="right"/>
              <w:rPr>
                <w:sz w:val="16"/>
                <w:szCs w:val="16"/>
              </w:rPr>
            </w:pPr>
            <w:r w:rsidRPr="009A00DA">
              <w:rPr>
                <w:sz w:val="16"/>
                <w:szCs w:val="16"/>
              </w:rPr>
              <w:t>1 868</w:t>
            </w:r>
          </w:p>
        </w:tc>
        <w:tc>
          <w:tcPr>
            <w:tcW w:w="888" w:type="dxa"/>
            <w:shd w:val="clear" w:color="000000" w:fill="FFFFFF"/>
            <w:vAlign w:val="bottom"/>
          </w:tcPr>
          <w:p w:rsidR="00CA0582" w:rsidRPr="009A00DA" w:rsidRDefault="00CA0582" w:rsidP="00871D49">
            <w:pPr>
              <w:pStyle w:val="Normaltindrag"/>
              <w:spacing w:before="62" w:line="200" w:lineRule="exact"/>
              <w:ind w:right="182" w:firstLine="0"/>
              <w:jc w:val="right"/>
              <w:rPr>
                <w:sz w:val="16"/>
                <w:szCs w:val="16"/>
              </w:rPr>
            </w:pPr>
            <w:r w:rsidRPr="009A00DA">
              <w:rPr>
                <w:sz w:val="16"/>
                <w:szCs w:val="16"/>
              </w:rPr>
              <w:t>40 000</w:t>
            </w:r>
          </w:p>
        </w:tc>
        <w:tc>
          <w:tcPr>
            <w:tcW w:w="783" w:type="dxa"/>
            <w:shd w:val="clear" w:color="000000" w:fill="FFFFFF"/>
          </w:tcPr>
          <w:p w:rsidR="00CA0582" w:rsidRPr="009A00DA" w:rsidRDefault="00CA0582" w:rsidP="00871D49">
            <w:pPr>
              <w:pStyle w:val="Normaltindrag"/>
              <w:spacing w:before="62" w:line="200" w:lineRule="exact"/>
              <w:ind w:right="227" w:firstLine="0"/>
              <w:jc w:val="right"/>
              <w:rPr>
                <w:sz w:val="16"/>
                <w:szCs w:val="16"/>
              </w:rPr>
            </w:pPr>
          </w:p>
        </w:tc>
        <w:tc>
          <w:tcPr>
            <w:tcW w:w="597" w:type="dxa"/>
            <w:shd w:val="clear" w:color="000000" w:fill="FFFFFF"/>
            <w:vAlign w:val="bottom"/>
          </w:tcPr>
          <w:p w:rsidR="00CA0582" w:rsidRPr="009A00DA" w:rsidRDefault="00CA0582" w:rsidP="00871D49">
            <w:pPr>
              <w:pStyle w:val="Normaltindrag"/>
              <w:spacing w:before="62" w:line="200" w:lineRule="exact"/>
              <w:ind w:right="88" w:firstLine="0"/>
              <w:jc w:val="right"/>
              <w:rPr>
                <w:sz w:val="16"/>
                <w:szCs w:val="16"/>
              </w:rPr>
            </w:pPr>
            <w:r w:rsidRPr="009A00DA">
              <w:rPr>
                <w:sz w:val="16"/>
                <w:szCs w:val="16"/>
                <w:lang w:eastAsia="en-US"/>
              </w:rPr>
              <w:t>–668</w:t>
            </w:r>
          </w:p>
        </w:tc>
        <w:tc>
          <w:tcPr>
            <w:tcW w:w="729" w:type="dxa"/>
            <w:shd w:val="clear" w:color="000000" w:fill="FFFFFF"/>
            <w:vAlign w:val="bottom"/>
          </w:tcPr>
          <w:p w:rsidR="00CA0582" w:rsidRPr="009A00DA" w:rsidRDefault="00CA0582" w:rsidP="00871D49">
            <w:pPr>
              <w:spacing w:line="200" w:lineRule="exact"/>
              <w:ind w:right="113"/>
              <w:jc w:val="right"/>
              <w:rPr>
                <w:sz w:val="16"/>
                <w:szCs w:val="16"/>
              </w:rPr>
            </w:pPr>
            <w:r w:rsidRPr="009A00DA">
              <w:rPr>
                <w:sz w:val="16"/>
                <w:szCs w:val="16"/>
              </w:rPr>
              <w:t>41 200</w:t>
            </w:r>
          </w:p>
        </w:tc>
        <w:tc>
          <w:tcPr>
            <w:tcW w:w="714" w:type="dxa"/>
            <w:shd w:val="clear" w:color="000000" w:fill="FFFFFF"/>
            <w:vAlign w:val="bottom"/>
          </w:tcPr>
          <w:p w:rsidR="00CA0582" w:rsidRPr="009A00DA" w:rsidRDefault="00CA0582" w:rsidP="00871D49">
            <w:pPr>
              <w:spacing w:line="200" w:lineRule="exact"/>
              <w:jc w:val="right"/>
              <w:rPr>
                <w:spacing w:val="-2"/>
                <w:sz w:val="16"/>
                <w:szCs w:val="16"/>
              </w:rPr>
            </w:pPr>
            <w:r w:rsidRPr="009A00DA">
              <w:rPr>
                <w:sz w:val="16"/>
                <w:szCs w:val="16"/>
                <w:lang w:eastAsia="en-US"/>
              </w:rPr>
              <w:t>–37 538</w:t>
            </w:r>
          </w:p>
        </w:tc>
        <w:tc>
          <w:tcPr>
            <w:tcW w:w="709" w:type="dxa"/>
            <w:shd w:val="clear" w:color="000000" w:fill="FFFFFF"/>
            <w:vAlign w:val="bottom"/>
          </w:tcPr>
          <w:p w:rsidR="00CA0582" w:rsidRPr="009A00DA" w:rsidRDefault="00CA0582" w:rsidP="00871D49">
            <w:pPr>
              <w:spacing w:line="200" w:lineRule="exact"/>
              <w:ind w:right="114"/>
              <w:jc w:val="right"/>
              <w:rPr>
                <w:sz w:val="16"/>
                <w:szCs w:val="16"/>
              </w:rPr>
            </w:pPr>
            <w:r w:rsidRPr="009A00DA">
              <w:rPr>
                <w:sz w:val="16"/>
                <w:szCs w:val="16"/>
              </w:rPr>
              <w:t>3 662</w:t>
            </w:r>
          </w:p>
        </w:tc>
      </w:tr>
      <w:tr w:rsidR="00CA0582" w:rsidRPr="009A00DA" w:rsidTr="00871D49">
        <w:tc>
          <w:tcPr>
            <w:tcW w:w="1588" w:type="dxa"/>
            <w:shd w:val="clear" w:color="000000" w:fill="FFFFFF"/>
            <w:vAlign w:val="bottom"/>
          </w:tcPr>
          <w:p w:rsidR="00CA0582" w:rsidRPr="009A00DA" w:rsidRDefault="00CA0582" w:rsidP="00871D49">
            <w:pPr>
              <w:spacing w:before="120" w:line="200" w:lineRule="exact"/>
              <w:jc w:val="left"/>
              <w:rPr>
                <w:spacing w:val="-4"/>
                <w:sz w:val="16"/>
                <w:szCs w:val="16"/>
              </w:rPr>
            </w:pPr>
            <w:r w:rsidRPr="009A00DA">
              <w:rPr>
                <w:spacing w:val="-4"/>
                <w:sz w:val="16"/>
                <w:szCs w:val="16"/>
              </w:rPr>
              <w:t>Utgiftsområde 26 anslag 1:4 Övergångseffekter av kostnadsmässig anslag</w:t>
            </w:r>
            <w:r w:rsidRPr="009A00DA">
              <w:rPr>
                <w:spacing w:val="-4"/>
                <w:sz w:val="16"/>
                <w:szCs w:val="16"/>
              </w:rPr>
              <w:t>s</w:t>
            </w:r>
            <w:r w:rsidRPr="009A00DA">
              <w:rPr>
                <w:spacing w:val="-4"/>
                <w:sz w:val="16"/>
                <w:szCs w:val="16"/>
              </w:rPr>
              <w:t>avräkning,</w:t>
            </w:r>
            <w:r w:rsidR="0058581A" w:rsidRPr="009A00DA">
              <w:rPr>
                <w:spacing w:val="-4"/>
                <w:sz w:val="16"/>
                <w:szCs w:val="16"/>
              </w:rPr>
              <w:t xml:space="preserve"> </w:t>
            </w:r>
            <w:r w:rsidRPr="009A00DA">
              <w:rPr>
                <w:spacing w:val="-4"/>
                <w:sz w:val="16"/>
                <w:szCs w:val="16"/>
              </w:rPr>
              <w:t>112 Riksrev</w:t>
            </w:r>
            <w:r w:rsidRPr="009A00DA">
              <w:rPr>
                <w:spacing w:val="-4"/>
                <w:sz w:val="16"/>
                <w:szCs w:val="16"/>
              </w:rPr>
              <w:t>i</w:t>
            </w:r>
            <w:r w:rsidRPr="009A00DA">
              <w:rPr>
                <w:spacing w:val="-4"/>
                <w:sz w:val="16"/>
                <w:szCs w:val="16"/>
              </w:rPr>
              <w:t>sionen</w:t>
            </w:r>
          </w:p>
        </w:tc>
        <w:tc>
          <w:tcPr>
            <w:tcW w:w="813" w:type="dxa"/>
            <w:shd w:val="clear" w:color="000000" w:fill="FFFFFF"/>
            <w:vAlign w:val="bottom"/>
          </w:tcPr>
          <w:p w:rsidR="00CA0582" w:rsidRPr="009A00DA" w:rsidRDefault="00CA0582" w:rsidP="00871D49">
            <w:pPr>
              <w:spacing w:line="200" w:lineRule="exact"/>
              <w:ind w:right="227"/>
              <w:jc w:val="right"/>
              <w:rPr>
                <w:sz w:val="16"/>
                <w:szCs w:val="16"/>
              </w:rPr>
            </w:pPr>
          </w:p>
        </w:tc>
        <w:tc>
          <w:tcPr>
            <w:tcW w:w="888" w:type="dxa"/>
            <w:shd w:val="clear" w:color="000000" w:fill="FFFFFF"/>
            <w:vAlign w:val="bottom"/>
          </w:tcPr>
          <w:p w:rsidR="00CA0582" w:rsidRPr="009A00DA" w:rsidRDefault="00CA0582" w:rsidP="00871D49">
            <w:pPr>
              <w:pStyle w:val="Normaltindrag"/>
              <w:spacing w:before="62" w:line="200" w:lineRule="exact"/>
              <w:ind w:right="182" w:firstLine="0"/>
              <w:jc w:val="right"/>
              <w:rPr>
                <w:sz w:val="16"/>
                <w:szCs w:val="16"/>
              </w:rPr>
            </w:pPr>
          </w:p>
        </w:tc>
        <w:tc>
          <w:tcPr>
            <w:tcW w:w="783" w:type="dxa"/>
            <w:shd w:val="clear" w:color="000000" w:fill="FFFFFF"/>
            <w:vAlign w:val="bottom"/>
          </w:tcPr>
          <w:p w:rsidR="00CA0582" w:rsidRPr="009A00DA" w:rsidRDefault="00CA0582" w:rsidP="00871D49">
            <w:pPr>
              <w:pStyle w:val="Normaltindrag"/>
              <w:spacing w:before="62" w:line="200" w:lineRule="exact"/>
              <w:ind w:right="64" w:firstLine="0"/>
              <w:jc w:val="right"/>
              <w:rPr>
                <w:sz w:val="16"/>
                <w:szCs w:val="16"/>
              </w:rPr>
            </w:pPr>
          </w:p>
          <w:p w:rsidR="00CA0582" w:rsidRPr="009A00DA" w:rsidRDefault="00CA0582" w:rsidP="00871D49">
            <w:pPr>
              <w:ind w:right="64"/>
              <w:jc w:val="right"/>
            </w:pPr>
          </w:p>
          <w:p w:rsidR="00CA0582" w:rsidRPr="009A00DA" w:rsidRDefault="00CA0582" w:rsidP="00871D49">
            <w:pPr>
              <w:pStyle w:val="Normaltindrag"/>
              <w:spacing w:before="62" w:line="200" w:lineRule="exact"/>
              <w:ind w:right="64" w:firstLine="0"/>
              <w:jc w:val="right"/>
            </w:pPr>
            <w:r w:rsidRPr="009A00DA">
              <w:rPr>
                <w:sz w:val="16"/>
                <w:szCs w:val="16"/>
              </w:rPr>
              <w:t>12 419</w:t>
            </w:r>
          </w:p>
        </w:tc>
        <w:tc>
          <w:tcPr>
            <w:tcW w:w="597" w:type="dxa"/>
            <w:shd w:val="clear" w:color="000000" w:fill="FFFFFF"/>
            <w:vAlign w:val="bottom"/>
          </w:tcPr>
          <w:p w:rsidR="00CA0582" w:rsidRPr="009A00DA" w:rsidRDefault="00CA0582" w:rsidP="00871D49">
            <w:pPr>
              <w:pStyle w:val="Normaltindrag"/>
              <w:spacing w:before="62" w:line="200" w:lineRule="exact"/>
              <w:ind w:right="88" w:firstLine="0"/>
              <w:jc w:val="right"/>
              <w:rPr>
                <w:sz w:val="16"/>
                <w:szCs w:val="16"/>
              </w:rPr>
            </w:pPr>
          </w:p>
        </w:tc>
        <w:tc>
          <w:tcPr>
            <w:tcW w:w="729" w:type="dxa"/>
            <w:shd w:val="clear" w:color="000000" w:fill="FFFFFF"/>
            <w:vAlign w:val="bottom"/>
          </w:tcPr>
          <w:p w:rsidR="00CA0582" w:rsidRPr="009A00DA" w:rsidRDefault="00E94182" w:rsidP="00871D49">
            <w:pPr>
              <w:spacing w:line="200" w:lineRule="exact"/>
              <w:ind w:right="113"/>
              <w:jc w:val="right"/>
              <w:rPr>
                <w:sz w:val="16"/>
                <w:szCs w:val="16"/>
              </w:rPr>
            </w:pPr>
            <w:r w:rsidRPr="009A00DA">
              <w:rPr>
                <w:sz w:val="16"/>
                <w:szCs w:val="16"/>
              </w:rPr>
              <w:t>12 419</w:t>
            </w:r>
          </w:p>
        </w:tc>
        <w:tc>
          <w:tcPr>
            <w:tcW w:w="714" w:type="dxa"/>
            <w:shd w:val="clear" w:color="000000" w:fill="FFFFFF"/>
            <w:vAlign w:val="bottom"/>
          </w:tcPr>
          <w:p w:rsidR="00CA0582" w:rsidRPr="009A00DA" w:rsidRDefault="00E94182" w:rsidP="00871D49">
            <w:pPr>
              <w:spacing w:line="200" w:lineRule="exact"/>
              <w:jc w:val="right"/>
              <w:rPr>
                <w:spacing w:val="-2"/>
                <w:sz w:val="16"/>
                <w:szCs w:val="16"/>
              </w:rPr>
            </w:pPr>
            <w:r w:rsidRPr="009A00DA">
              <w:rPr>
                <w:sz w:val="16"/>
                <w:szCs w:val="16"/>
                <w:lang w:eastAsia="en-US"/>
              </w:rPr>
              <w:t>–</w:t>
            </w:r>
            <w:r w:rsidRPr="009A00DA">
              <w:rPr>
                <w:spacing w:val="-2"/>
                <w:sz w:val="16"/>
                <w:szCs w:val="16"/>
              </w:rPr>
              <w:t>12 419</w:t>
            </w:r>
          </w:p>
        </w:tc>
        <w:tc>
          <w:tcPr>
            <w:tcW w:w="709" w:type="dxa"/>
            <w:shd w:val="clear" w:color="000000" w:fill="FFFFFF"/>
            <w:vAlign w:val="bottom"/>
          </w:tcPr>
          <w:p w:rsidR="00CA0582" w:rsidRPr="009A00DA" w:rsidRDefault="00CA0582" w:rsidP="00871D49">
            <w:pPr>
              <w:spacing w:line="200" w:lineRule="exact"/>
              <w:ind w:right="114"/>
              <w:jc w:val="right"/>
              <w:rPr>
                <w:sz w:val="16"/>
                <w:szCs w:val="16"/>
              </w:rPr>
            </w:pPr>
          </w:p>
        </w:tc>
      </w:tr>
      <w:tr w:rsidR="00CA0582" w:rsidRPr="009A00DA" w:rsidTr="00871D49">
        <w:trPr>
          <w:trHeight w:val="340"/>
        </w:trPr>
        <w:tc>
          <w:tcPr>
            <w:tcW w:w="1588" w:type="dxa"/>
            <w:tcBorders>
              <w:bottom w:val="single" w:sz="4" w:space="0" w:color="auto"/>
            </w:tcBorders>
            <w:shd w:val="clear" w:color="000000" w:fill="FFFFFF"/>
            <w:vAlign w:val="bottom"/>
          </w:tcPr>
          <w:p w:rsidR="00CA0582" w:rsidRPr="009A00DA" w:rsidRDefault="00CA0582" w:rsidP="00871D49">
            <w:pPr>
              <w:spacing w:before="120" w:line="200" w:lineRule="exact"/>
              <w:rPr>
                <w:b/>
                <w:i/>
                <w:sz w:val="16"/>
                <w:szCs w:val="16"/>
              </w:rPr>
            </w:pPr>
            <w:r w:rsidRPr="009A00DA">
              <w:rPr>
                <w:b/>
                <w:i/>
                <w:sz w:val="16"/>
                <w:szCs w:val="16"/>
              </w:rPr>
              <w:t>Summa</w:t>
            </w:r>
          </w:p>
        </w:tc>
        <w:tc>
          <w:tcPr>
            <w:tcW w:w="813" w:type="dxa"/>
            <w:tcBorders>
              <w:bottom w:val="single" w:sz="4" w:space="0" w:color="auto"/>
            </w:tcBorders>
            <w:shd w:val="clear" w:color="000000" w:fill="FFFFFF"/>
            <w:vAlign w:val="bottom"/>
          </w:tcPr>
          <w:p w:rsidR="00CA0582" w:rsidRPr="009A00DA" w:rsidRDefault="00CA0582" w:rsidP="00871D49">
            <w:pPr>
              <w:spacing w:line="200" w:lineRule="exact"/>
              <w:ind w:right="227"/>
              <w:jc w:val="right"/>
              <w:rPr>
                <w:b/>
                <w:i/>
                <w:sz w:val="16"/>
                <w:szCs w:val="16"/>
              </w:rPr>
            </w:pPr>
            <w:r w:rsidRPr="009A00DA">
              <w:rPr>
                <w:b/>
                <w:i/>
                <w:sz w:val="16"/>
                <w:szCs w:val="16"/>
              </w:rPr>
              <w:t>14 606</w:t>
            </w:r>
          </w:p>
        </w:tc>
        <w:tc>
          <w:tcPr>
            <w:tcW w:w="888" w:type="dxa"/>
            <w:tcBorders>
              <w:bottom w:val="single" w:sz="4" w:space="0" w:color="auto"/>
            </w:tcBorders>
            <w:shd w:val="clear" w:color="000000" w:fill="FFFFFF"/>
            <w:vAlign w:val="bottom"/>
          </w:tcPr>
          <w:p w:rsidR="00CA0582" w:rsidRPr="009A00DA" w:rsidRDefault="00CA0582" w:rsidP="00871D49">
            <w:pPr>
              <w:pStyle w:val="Normaltindrag"/>
              <w:spacing w:before="62" w:line="200" w:lineRule="exact"/>
              <w:ind w:right="182" w:firstLine="0"/>
              <w:jc w:val="right"/>
              <w:rPr>
                <w:b/>
                <w:i/>
                <w:sz w:val="16"/>
                <w:szCs w:val="16"/>
              </w:rPr>
            </w:pPr>
            <w:r w:rsidRPr="009A00DA">
              <w:rPr>
                <w:b/>
                <w:i/>
                <w:sz w:val="16"/>
                <w:szCs w:val="16"/>
              </w:rPr>
              <w:t>327 457</w:t>
            </w:r>
          </w:p>
        </w:tc>
        <w:tc>
          <w:tcPr>
            <w:tcW w:w="783" w:type="dxa"/>
            <w:tcBorders>
              <w:bottom w:val="single" w:sz="4" w:space="0" w:color="auto"/>
            </w:tcBorders>
            <w:shd w:val="clear" w:color="000000" w:fill="FFFFFF"/>
            <w:vAlign w:val="bottom"/>
          </w:tcPr>
          <w:p w:rsidR="00CA0582" w:rsidRPr="009A00DA" w:rsidRDefault="00CA0582" w:rsidP="00871D49">
            <w:pPr>
              <w:pStyle w:val="Normaltindrag"/>
              <w:spacing w:before="62" w:line="200" w:lineRule="exact"/>
              <w:ind w:right="64" w:firstLine="0"/>
              <w:jc w:val="right"/>
              <w:rPr>
                <w:b/>
                <w:i/>
                <w:sz w:val="16"/>
                <w:szCs w:val="16"/>
              </w:rPr>
            </w:pPr>
            <w:r w:rsidRPr="009A00DA">
              <w:rPr>
                <w:b/>
                <w:i/>
                <w:sz w:val="16"/>
                <w:szCs w:val="16"/>
              </w:rPr>
              <w:t>12 419</w:t>
            </w:r>
          </w:p>
        </w:tc>
        <w:tc>
          <w:tcPr>
            <w:tcW w:w="597" w:type="dxa"/>
            <w:tcBorders>
              <w:bottom w:val="single" w:sz="4" w:space="0" w:color="auto"/>
            </w:tcBorders>
            <w:shd w:val="clear" w:color="000000" w:fill="FFFFFF"/>
            <w:vAlign w:val="bottom"/>
          </w:tcPr>
          <w:p w:rsidR="00CA0582" w:rsidRPr="009A00DA" w:rsidRDefault="00CA0582" w:rsidP="00871D49">
            <w:pPr>
              <w:pStyle w:val="Normaltindrag"/>
              <w:spacing w:before="62" w:line="200" w:lineRule="exact"/>
              <w:ind w:right="88" w:firstLine="0"/>
              <w:jc w:val="right"/>
              <w:rPr>
                <w:b/>
                <w:i/>
                <w:sz w:val="16"/>
                <w:szCs w:val="16"/>
              </w:rPr>
            </w:pPr>
            <w:r w:rsidRPr="009A00DA">
              <w:rPr>
                <w:b/>
                <w:i/>
                <w:sz w:val="16"/>
                <w:szCs w:val="16"/>
                <w:lang w:eastAsia="en-US"/>
              </w:rPr>
              <w:t>–9 669</w:t>
            </w:r>
          </w:p>
        </w:tc>
        <w:tc>
          <w:tcPr>
            <w:tcW w:w="729" w:type="dxa"/>
            <w:tcBorders>
              <w:bottom w:val="single" w:sz="4" w:space="0" w:color="auto"/>
            </w:tcBorders>
            <w:shd w:val="clear" w:color="000000" w:fill="FFFFFF"/>
            <w:vAlign w:val="bottom"/>
          </w:tcPr>
          <w:p w:rsidR="00CA0582" w:rsidRPr="009A00DA" w:rsidRDefault="00CA0582" w:rsidP="00871D49">
            <w:pPr>
              <w:spacing w:line="200" w:lineRule="exact"/>
              <w:ind w:right="113"/>
              <w:jc w:val="right"/>
              <w:rPr>
                <w:b/>
                <w:i/>
                <w:sz w:val="16"/>
                <w:szCs w:val="16"/>
              </w:rPr>
            </w:pPr>
            <w:r w:rsidRPr="009A00DA">
              <w:rPr>
                <w:b/>
                <w:i/>
                <w:sz w:val="16"/>
                <w:szCs w:val="16"/>
              </w:rPr>
              <w:t xml:space="preserve"> 344 812</w:t>
            </w:r>
          </w:p>
        </w:tc>
        <w:tc>
          <w:tcPr>
            <w:tcW w:w="714" w:type="dxa"/>
            <w:tcBorders>
              <w:bottom w:val="single" w:sz="4" w:space="0" w:color="auto"/>
            </w:tcBorders>
            <w:shd w:val="clear" w:color="000000" w:fill="FFFFFF"/>
            <w:vAlign w:val="bottom"/>
          </w:tcPr>
          <w:p w:rsidR="00CA0582" w:rsidRPr="009A00DA" w:rsidRDefault="00CA0582" w:rsidP="00871D49">
            <w:pPr>
              <w:spacing w:line="200" w:lineRule="exact"/>
              <w:jc w:val="right"/>
              <w:rPr>
                <w:b/>
                <w:i/>
                <w:spacing w:val="-2"/>
                <w:sz w:val="16"/>
                <w:szCs w:val="16"/>
              </w:rPr>
            </w:pPr>
            <w:r w:rsidRPr="009A00DA">
              <w:rPr>
                <w:b/>
                <w:i/>
                <w:spacing w:val="-2"/>
                <w:sz w:val="16"/>
                <w:szCs w:val="16"/>
              </w:rPr>
              <w:t>-336 780</w:t>
            </w:r>
          </w:p>
        </w:tc>
        <w:tc>
          <w:tcPr>
            <w:tcW w:w="709" w:type="dxa"/>
            <w:tcBorders>
              <w:bottom w:val="single" w:sz="4" w:space="0" w:color="auto"/>
            </w:tcBorders>
            <w:shd w:val="clear" w:color="000000" w:fill="FFFFFF"/>
            <w:vAlign w:val="bottom"/>
          </w:tcPr>
          <w:p w:rsidR="00CA0582" w:rsidRPr="009A00DA" w:rsidRDefault="00CA0582" w:rsidP="00871D49">
            <w:pPr>
              <w:spacing w:line="200" w:lineRule="exact"/>
              <w:ind w:right="114"/>
              <w:jc w:val="right"/>
              <w:rPr>
                <w:b/>
                <w:i/>
                <w:sz w:val="16"/>
                <w:szCs w:val="16"/>
              </w:rPr>
            </w:pPr>
            <w:r w:rsidRPr="009A00DA">
              <w:rPr>
                <w:b/>
                <w:i/>
                <w:sz w:val="16"/>
                <w:szCs w:val="16"/>
              </w:rPr>
              <w:t>8 032</w:t>
            </w:r>
          </w:p>
        </w:tc>
      </w:tr>
    </w:tbl>
    <w:p w:rsidR="00CA0582" w:rsidRPr="009A00DA" w:rsidRDefault="00CA0582" w:rsidP="00E43601">
      <w:pPr>
        <w:ind w:left="-624"/>
        <w:rPr>
          <w:sz w:val="18"/>
        </w:rPr>
      </w:pPr>
      <w:r w:rsidRPr="009A00DA">
        <w:rPr>
          <w:sz w:val="18"/>
        </w:rPr>
        <w:t>Anslagskredit</w:t>
      </w:r>
      <w:r w:rsidR="003E1EDF" w:rsidRPr="009A00DA">
        <w:rPr>
          <w:sz w:val="18"/>
        </w:rPr>
        <w:t>en</w:t>
      </w:r>
      <w:r w:rsidRPr="009A00DA">
        <w:rPr>
          <w:sz w:val="18"/>
        </w:rPr>
        <w:t xml:space="preserve"> för anslag 1:15 uppgår till 8 624 tkr och för anslag 1:5 till 1 200 tkr.</w:t>
      </w:r>
    </w:p>
    <w:bookmarkEnd w:id="73"/>
    <w:bookmarkEnd w:id="74"/>
    <w:bookmarkEnd w:id="75"/>
    <w:p w:rsidR="00CA0582" w:rsidRPr="009A00DA" w:rsidRDefault="00CA0582" w:rsidP="00CA0582">
      <w:pPr>
        <w:pStyle w:val="Normaltindrag"/>
      </w:pPr>
    </w:p>
    <w:p w:rsidR="00D715A4" w:rsidRPr="009A00DA" w:rsidRDefault="00D715A4" w:rsidP="00E43601">
      <w:pPr>
        <w:pStyle w:val="R4"/>
        <w:ind w:left="-624"/>
      </w:pPr>
      <w:bookmarkStart w:id="76" w:name="_Toc190535507"/>
      <w:bookmarkStart w:id="77" w:name="_Toc190762624"/>
      <w:bookmarkStart w:id="78" w:name="_Toc191201151"/>
      <w:r w:rsidRPr="009A00DA">
        <w:t>Redovisning mot inkomsttitel</w:t>
      </w:r>
      <w:bookmarkEnd w:id="76"/>
      <w:bookmarkEnd w:id="77"/>
      <w:bookmarkEnd w:id="78"/>
      <w:r w:rsidRPr="009A00DA">
        <w:t xml:space="preserve"> </w:t>
      </w:r>
      <w:r w:rsidR="00CA0582" w:rsidRPr="009A00DA">
        <w:t>(tkr)</w:t>
      </w:r>
    </w:p>
    <w:p w:rsidR="00D715A4" w:rsidRPr="009A00DA" w:rsidRDefault="00D715A4" w:rsidP="00D715A4"/>
    <w:tbl>
      <w:tblPr>
        <w:tblpPr w:leftFromText="180" w:rightFromText="180" w:vertAnchor="text" w:horzAnchor="margin" w:tblpX="-635" w:tblpY="-40"/>
        <w:tblW w:w="5637" w:type="dxa"/>
        <w:tblLayout w:type="fixed"/>
        <w:tblLook w:val="01E0" w:firstRow="1" w:lastRow="1" w:firstColumn="1" w:lastColumn="1" w:noHBand="0" w:noVBand="0"/>
      </w:tblPr>
      <w:tblGrid>
        <w:gridCol w:w="2943"/>
        <w:gridCol w:w="1276"/>
        <w:gridCol w:w="1418"/>
      </w:tblGrid>
      <w:tr w:rsidR="00CA0582" w:rsidRPr="009A00DA" w:rsidTr="00E43601">
        <w:trPr>
          <w:trHeight w:val="170"/>
        </w:trPr>
        <w:tc>
          <w:tcPr>
            <w:tcW w:w="2943" w:type="dxa"/>
            <w:tcBorders>
              <w:top w:val="single" w:sz="4" w:space="0" w:color="auto"/>
              <w:bottom w:val="single" w:sz="4" w:space="0" w:color="auto"/>
            </w:tcBorders>
            <w:vAlign w:val="bottom"/>
          </w:tcPr>
          <w:p w:rsidR="00CA0582" w:rsidRPr="009A00DA" w:rsidRDefault="00CA0582" w:rsidP="00E43601">
            <w:pPr>
              <w:spacing w:line="200" w:lineRule="exact"/>
              <w:jc w:val="left"/>
              <w:rPr>
                <w:b/>
                <w:sz w:val="16"/>
                <w:szCs w:val="16"/>
              </w:rPr>
            </w:pPr>
            <w:r w:rsidRPr="009A00DA">
              <w:rPr>
                <w:b/>
                <w:sz w:val="16"/>
                <w:szCs w:val="16"/>
              </w:rPr>
              <w:t>Inkomsttitel</w:t>
            </w:r>
          </w:p>
        </w:tc>
        <w:tc>
          <w:tcPr>
            <w:tcW w:w="1276" w:type="dxa"/>
            <w:tcBorders>
              <w:top w:val="single" w:sz="4" w:space="0" w:color="auto"/>
              <w:bottom w:val="single" w:sz="4" w:space="0" w:color="auto"/>
            </w:tcBorders>
            <w:vAlign w:val="bottom"/>
          </w:tcPr>
          <w:p w:rsidR="00CA0582" w:rsidRPr="009A00DA" w:rsidRDefault="00CA0582" w:rsidP="00E43601">
            <w:pPr>
              <w:ind w:left="-108"/>
              <w:jc w:val="left"/>
              <w:rPr>
                <w:b/>
                <w:sz w:val="16"/>
                <w:szCs w:val="16"/>
              </w:rPr>
            </w:pPr>
            <w:r w:rsidRPr="009A00DA">
              <w:rPr>
                <w:b/>
                <w:sz w:val="16"/>
                <w:szCs w:val="16"/>
              </w:rPr>
              <w:t>Beräknat belopp</w:t>
            </w:r>
          </w:p>
        </w:tc>
        <w:tc>
          <w:tcPr>
            <w:tcW w:w="1418" w:type="dxa"/>
            <w:tcBorders>
              <w:top w:val="single" w:sz="4" w:space="0" w:color="auto"/>
              <w:bottom w:val="single" w:sz="4" w:space="0" w:color="auto"/>
            </w:tcBorders>
            <w:vAlign w:val="bottom"/>
          </w:tcPr>
          <w:p w:rsidR="00CA0582" w:rsidRPr="009A00DA" w:rsidRDefault="00CA0582" w:rsidP="00E43601">
            <w:pPr>
              <w:ind w:left="-108"/>
              <w:jc w:val="left"/>
              <w:rPr>
                <w:b/>
                <w:sz w:val="16"/>
                <w:szCs w:val="16"/>
              </w:rPr>
            </w:pPr>
            <w:r w:rsidRPr="009A00DA">
              <w:rPr>
                <w:b/>
                <w:sz w:val="16"/>
                <w:szCs w:val="16"/>
              </w:rPr>
              <w:t xml:space="preserve">           </w:t>
            </w:r>
            <w:r w:rsidR="00336221" w:rsidRPr="009A00DA">
              <w:rPr>
                <w:b/>
                <w:sz w:val="16"/>
                <w:szCs w:val="16"/>
              </w:rPr>
              <w:t xml:space="preserve">  </w:t>
            </w:r>
            <w:r w:rsidRPr="009A00DA">
              <w:rPr>
                <w:b/>
                <w:sz w:val="16"/>
                <w:szCs w:val="16"/>
              </w:rPr>
              <w:t xml:space="preserve"> Inkom</w:t>
            </w:r>
            <w:r w:rsidRPr="009A00DA">
              <w:rPr>
                <w:b/>
                <w:sz w:val="16"/>
                <w:szCs w:val="16"/>
              </w:rPr>
              <w:t>s</w:t>
            </w:r>
            <w:r w:rsidRPr="009A00DA">
              <w:rPr>
                <w:b/>
                <w:sz w:val="16"/>
                <w:szCs w:val="16"/>
              </w:rPr>
              <w:t>ter</w:t>
            </w:r>
          </w:p>
        </w:tc>
      </w:tr>
      <w:tr w:rsidR="00CA0582" w:rsidRPr="009A00DA" w:rsidTr="00E43601">
        <w:trPr>
          <w:trHeight w:val="170"/>
        </w:trPr>
        <w:tc>
          <w:tcPr>
            <w:tcW w:w="2943" w:type="dxa"/>
            <w:tcBorders>
              <w:top w:val="single" w:sz="4" w:space="0" w:color="auto"/>
            </w:tcBorders>
            <w:vAlign w:val="bottom"/>
          </w:tcPr>
          <w:p w:rsidR="00CA0582" w:rsidRPr="009A00DA" w:rsidRDefault="00CA0582" w:rsidP="00E43601">
            <w:pPr>
              <w:jc w:val="left"/>
              <w:rPr>
                <w:sz w:val="16"/>
                <w:szCs w:val="16"/>
              </w:rPr>
            </w:pPr>
            <w:r w:rsidRPr="009A00DA">
              <w:rPr>
                <w:sz w:val="16"/>
                <w:szCs w:val="16"/>
              </w:rPr>
              <w:t>2558 Avgifter för årlig revision</w:t>
            </w:r>
          </w:p>
        </w:tc>
        <w:tc>
          <w:tcPr>
            <w:tcW w:w="1276" w:type="dxa"/>
            <w:tcBorders>
              <w:top w:val="single" w:sz="4" w:space="0" w:color="auto"/>
            </w:tcBorders>
            <w:vAlign w:val="bottom"/>
          </w:tcPr>
          <w:p w:rsidR="00CA0582" w:rsidRPr="009A00DA" w:rsidRDefault="00336221" w:rsidP="00E43601">
            <w:pPr>
              <w:jc w:val="right"/>
              <w:rPr>
                <w:sz w:val="16"/>
                <w:szCs w:val="16"/>
              </w:rPr>
            </w:pPr>
            <w:r w:rsidRPr="009A00DA">
              <w:rPr>
                <w:sz w:val="16"/>
                <w:szCs w:val="16"/>
              </w:rPr>
              <w:t>125 000</w:t>
            </w:r>
          </w:p>
        </w:tc>
        <w:tc>
          <w:tcPr>
            <w:tcW w:w="1418" w:type="dxa"/>
            <w:tcBorders>
              <w:top w:val="single" w:sz="4" w:space="0" w:color="auto"/>
            </w:tcBorders>
            <w:vAlign w:val="bottom"/>
          </w:tcPr>
          <w:p w:rsidR="00CA0582" w:rsidRPr="009A00DA" w:rsidRDefault="00CA0582" w:rsidP="00E43601">
            <w:pPr>
              <w:jc w:val="right"/>
              <w:rPr>
                <w:sz w:val="16"/>
                <w:szCs w:val="16"/>
              </w:rPr>
            </w:pPr>
            <w:r w:rsidRPr="009A00DA">
              <w:rPr>
                <w:sz w:val="16"/>
                <w:szCs w:val="16"/>
              </w:rPr>
              <w:t xml:space="preserve">              </w:t>
            </w:r>
            <w:r w:rsidR="00336221" w:rsidRPr="009A00DA">
              <w:rPr>
                <w:sz w:val="16"/>
                <w:szCs w:val="16"/>
              </w:rPr>
              <w:t>118 375</w:t>
            </w:r>
          </w:p>
        </w:tc>
      </w:tr>
      <w:tr w:rsidR="00CA0582" w:rsidRPr="009A00DA" w:rsidTr="00E43601">
        <w:trPr>
          <w:trHeight w:val="170"/>
        </w:trPr>
        <w:tc>
          <w:tcPr>
            <w:tcW w:w="2943" w:type="dxa"/>
            <w:vAlign w:val="bottom"/>
          </w:tcPr>
          <w:p w:rsidR="00CA0582" w:rsidRPr="009A00DA" w:rsidRDefault="00336221" w:rsidP="00E43601">
            <w:pPr>
              <w:jc w:val="left"/>
              <w:rPr>
                <w:sz w:val="16"/>
                <w:szCs w:val="16"/>
              </w:rPr>
            </w:pPr>
            <w:r w:rsidRPr="009A00DA">
              <w:rPr>
                <w:sz w:val="16"/>
                <w:szCs w:val="16"/>
              </w:rPr>
              <w:t>2811 Övriga inkomster av statens ver</w:t>
            </w:r>
            <w:r w:rsidRPr="009A00DA">
              <w:rPr>
                <w:sz w:val="16"/>
                <w:szCs w:val="16"/>
              </w:rPr>
              <w:t>k</w:t>
            </w:r>
            <w:r w:rsidRPr="009A00DA">
              <w:rPr>
                <w:sz w:val="16"/>
                <w:szCs w:val="16"/>
              </w:rPr>
              <w:t>samhet, 254 Övriga inkomster</w:t>
            </w:r>
          </w:p>
        </w:tc>
        <w:tc>
          <w:tcPr>
            <w:tcW w:w="1276" w:type="dxa"/>
            <w:vAlign w:val="bottom"/>
          </w:tcPr>
          <w:p w:rsidR="00CA0582" w:rsidRPr="009A00DA" w:rsidRDefault="00336221" w:rsidP="00E43601">
            <w:pPr>
              <w:jc w:val="right"/>
              <w:rPr>
                <w:sz w:val="16"/>
                <w:szCs w:val="16"/>
              </w:rPr>
            </w:pPr>
            <w:r w:rsidRPr="009A00DA">
              <w:rPr>
                <w:sz w:val="16"/>
                <w:szCs w:val="16"/>
              </w:rPr>
              <w:t>0</w:t>
            </w:r>
          </w:p>
        </w:tc>
        <w:tc>
          <w:tcPr>
            <w:tcW w:w="1418" w:type="dxa"/>
            <w:vAlign w:val="bottom"/>
          </w:tcPr>
          <w:p w:rsidR="00CA0582" w:rsidRPr="009A00DA" w:rsidRDefault="00336221" w:rsidP="00E43601">
            <w:pPr>
              <w:jc w:val="right"/>
              <w:rPr>
                <w:sz w:val="16"/>
                <w:szCs w:val="16"/>
              </w:rPr>
            </w:pPr>
            <w:r w:rsidRPr="009A00DA">
              <w:rPr>
                <w:sz w:val="16"/>
                <w:szCs w:val="16"/>
              </w:rPr>
              <w:t>6 341</w:t>
            </w:r>
          </w:p>
        </w:tc>
      </w:tr>
      <w:tr w:rsidR="00336221" w:rsidRPr="009A00DA" w:rsidTr="00E43601">
        <w:trPr>
          <w:trHeight w:val="170"/>
        </w:trPr>
        <w:tc>
          <w:tcPr>
            <w:tcW w:w="2943" w:type="dxa"/>
            <w:tcBorders>
              <w:bottom w:val="single" w:sz="4" w:space="0" w:color="auto"/>
            </w:tcBorders>
            <w:vAlign w:val="bottom"/>
          </w:tcPr>
          <w:p w:rsidR="00336221" w:rsidRPr="009A00DA" w:rsidRDefault="00336221" w:rsidP="00E43601">
            <w:pPr>
              <w:spacing w:before="120" w:line="200" w:lineRule="exact"/>
              <w:rPr>
                <w:b/>
                <w:i/>
                <w:sz w:val="16"/>
                <w:szCs w:val="16"/>
              </w:rPr>
            </w:pPr>
            <w:r w:rsidRPr="009A00DA">
              <w:rPr>
                <w:b/>
                <w:i/>
                <w:sz w:val="16"/>
                <w:szCs w:val="16"/>
              </w:rPr>
              <w:t>Summa</w:t>
            </w:r>
          </w:p>
        </w:tc>
        <w:tc>
          <w:tcPr>
            <w:tcW w:w="1276" w:type="dxa"/>
            <w:tcBorders>
              <w:bottom w:val="single" w:sz="4" w:space="0" w:color="auto"/>
            </w:tcBorders>
            <w:vAlign w:val="bottom"/>
          </w:tcPr>
          <w:p w:rsidR="00336221" w:rsidRPr="009A00DA" w:rsidRDefault="00336221" w:rsidP="00E43601">
            <w:pPr>
              <w:spacing w:before="120" w:line="200" w:lineRule="exact"/>
              <w:jc w:val="right"/>
              <w:rPr>
                <w:b/>
                <w:i/>
                <w:sz w:val="16"/>
                <w:szCs w:val="16"/>
              </w:rPr>
            </w:pPr>
            <w:r w:rsidRPr="009A00DA">
              <w:rPr>
                <w:b/>
                <w:i/>
                <w:sz w:val="16"/>
                <w:szCs w:val="16"/>
              </w:rPr>
              <w:t>125 000</w:t>
            </w:r>
          </w:p>
        </w:tc>
        <w:tc>
          <w:tcPr>
            <w:tcW w:w="1418" w:type="dxa"/>
            <w:tcBorders>
              <w:bottom w:val="single" w:sz="4" w:space="0" w:color="auto"/>
            </w:tcBorders>
            <w:vAlign w:val="bottom"/>
          </w:tcPr>
          <w:p w:rsidR="00336221" w:rsidRPr="009A00DA" w:rsidRDefault="00336221" w:rsidP="00E43601">
            <w:pPr>
              <w:spacing w:before="120" w:line="200" w:lineRule="exact"/>
              <w:jc w:val="right"/>
              <w:rPr>
                <w:b/>
                <w:i/>
                <w:sz w:val="16"/>
                <w:szCs w:val="16"/>
              </w:rPr>
            </w:pPr>
            <w:r w:rsidRPr="009A00DA">
              <w:rPr>
                <w:b/>
                <w:i/>
                <w:sz w:val="16"/>
                <w:szCs w:val="16"/>
              </w:rPr>
              <w:t>124 716</w:t>
            </w:r>
          </w:p>
        </w:tc>
      </w:tr>
    </w:tbl>
    <w:p w:rsidR="00805488" w:rsidRPr="009A00DA" w:rsidRDefault="00805488" w:rsidP="00336221">
      <w:pPr>
        <w:pStyle w:val="R4"/>
      </w:pPr>
    </w:p>
    <w:p w:rsidR="00336221" w:rsidRPr="009A00DA" w:rsidRDefault="00336221" w:rsidP="00805488">
      <w:pPr>
        <w:pStyle w:val="R4"/>
        <w:spacing w:before="480"/>
        <w:ind w:left="-624"/>
      </w:pPr>
      <w:r w:rsidRPr="009A00DA">
        <w:t>Redovisning mot bemyndiganden (tkr)</w:t>
      </w:r>
    </w:p>
    <w:p w:rsidR="00336221" w:rsidRPr="009A00DA" w:rsidRDefault="00336221" w:rsidP="00E43601">
      <w:pPr>
        <w:pStyle w:val="R4"/>
        <w:spacing w:before="125"/>
        <w:ind w:left="-624"/>
        <w:rPr>
          <w:sz w:val="18"/>
          <w:szCs w:val="18"/>
        </w:rPr>
      </w:pPr>
      <w:r w:rsidRPr="009A00DA">
        <w:rPr>
          <w:sz w:val="18"/>
          <w:szCs w:val="18"/>
        </w:rPr>
        <w:t>Anslag 1:5 Riksrevisionen: Internationellt utvecklingssamarbete, ramanslag, utgiftsområde 7</w:t>
      </w:r>
    </w:p>
    <w:tbl>
      <w:tblPr>
        <w:tblpPr w:leftFromText="141" w:rightFromText="141" w:vertAnchor="text" w:horzAnchor="margin" w:tblpX="-635" w:tblpY="55"/>
        <w:tblW w:w="6067" w:type="dxa"/>
        <w:tblLayout w:type="fixed"/>
        <w:tblLook w:val="01E0" w:firstRow="1" w:lastRow="1" w:firstColumn="1" w:lastColumn="1" w:noHBand="0" w:noVBand="0"/>
      </w:tblPr>
      <w:tblGrid>
        <w:gridCol w:w="787"/>
        <w:gridCol w:w="461"/>
        <w:gridCol w:w="904"/>
        <w:gridCol w:w="939"/>
        <w:gridCol w:w="1005"/>
        <w:gridCol w:w="657"/>
        <w:gridCol w:w="657"/>
        <w:gridCol w:w="657"/>
      </w:tblGrid>
      <w:tr w:rsidR="00336221" w:rsidRPr="009A00DA" w:rsidTr="00E43601">
        <w:tc>
          <w:tcPr>
            <w:tcW w:w="787" w:type="dxa"/>
            <w:tcBorders>
              <w:top w:val="single" w:sz="4" w:space="0" w:color="auto"/>
              <w:bottom w:val="single" w:sz="4" w:space="0" w:color="auto"/>
            </w:tcBorders>
          </w:tcPr>
          <w:p w:rsidR="00336221" w:rsidRPr="009A00DA" w:rsidRDefault="00336221" w:rsidP="00E43601">
            <w:pPr>
              <w:pStyle w:val="Normaltindrag"/>
              <w:spacing w:line="200" w:lineRule="exact"/>
              <w:ind w:firstLine="0"/>
              <w:rPr>
                <w:spacing w:val="-4"/>
              </w:rPr>
            </w:pPr>
          </w:p>
        </w:tc>
        <w:tc>
          <w:tcPr>
            <w:tcW w:w="461" w:type="dxa"/>
            <w:tcBorders>
              <w:top w:val="single" w:sz="4" w:space="0" w:color="auto"/>
              <w:bottom w:val="single" w:sz="4" w:space="0" w:color="auto"/>
            </w:tcBorders>
          </w:tcPr>
          <w:p w:rsidR="00336221" w:rsidRPr="009A00DA" w:rsidRDefault="00336221" w:rsidP="00E43601">
            <w:pPr>
              <w:spacing w:before="0" w:line="200" w:lineRule="exact"/>
              <w:rPr>
                <w:b/>
                <w:spacing w:val="-4"/>
                <w:sz w:val="16"/>
                <w:szCs w:val="16"/>
              </w:rPr>
            </w:pPr>
            <w:r w:rsidRPr="009A00DA">
              <w:rPr>
                <w:b/>
                <w:spacing w:val="-4"/>
                <w:sz w:val="16"/>
                <w:szCs w:val="16"/>
              </w:rPr>
              <w:t>Not</w:t>
            </w:r>
          </w:p>
          <w:p w:rsidR="00336221" w:rsidRPr="009A00DA" w:rsidRDefault="00336221" w:rsidP="00E43601">
            <w:pPr>
              <w:pStyle w:val="Normaltindrag"/>
              <w:spacing w:line="200" w:lineRule="exact"/>
              <w:ind w:firstLine="0"/>
              <w:rPr>
                <w:b/>
                <w:spacing w:val="-4"/>
                <w:sz w:val="16"/>
                <w:szCs w:val="16"/>
              </w:rPr>
            </w:pPr>
            <w:r w:rsidRPr="009A00DA">
              <w:rPr>
                <w:b/>
                <w:spacing w:val="-4"/>
                <w:sz w:val="16"/>
                <w:szCs w:val="16"/>
              </w:rPr>
              <w:t>2</w:t>
            </w:r>
            <w:r w:rsidR="007B61FF" w:rsidRPr="009A00DA">
              <w:rPr>
                <w:b/>
                <w:spacing w:val="-4"/>
                <w:sz w:val="16"/>
                <w:szCs w:val="16"/>
              </w:rPr>
              <w:t>1</w:t>
            </w:r>
          </w:p>
        </w:tc>
        <w:tc>
          <w:tcPr>
            <w:tcW w:w="904" w:type="dxa"/>
            <w:tcBorders>
              <w:top w:val="single" w:sz="4" w:space="0" w:color="auto"/>
              <w:bottom w:val="single" w:sz="4" w:space="0" w:color="auto"/>
            </w:tcBorders>
          </w:tcPr>
          <w:p w:rsidR="00336221" w:rsidRPr="009A00DA" w:rsidRDefault="00336221" w:rsidP="00E43601">
            <w:pPr>
              <w:pStyle w:val="Normaltindrag"/>
              <w:spacing w:line="200" w:lineRule="exact"/>
              <w:ind w:firstLine="0"/>
              <w:jc w:val="left"/>
              <w:rPr>
                <w:spacing w:val="-4"/>
              </w:rPr>
            </w:pPr>
            <w:r w:rsidRPr="009A00DA">
              <w:rPr>
                <w:b/>
                <w:spacing w:val="-4"/>
                <w:sz w:val="16"/>
                <w:szCs w:val="16"/>
              </w:rPr>
              <w:t>Tilldelat</w:t>
            </w:r>
            <w:r w:rsidRPr="009A00DA">
              <w:rPr>
                <w:b/>
                <w:spacing w:val="-4"/>
                <w:sz w:val="16"/>
                <w:szCs w:val="16"/>
              </w:rPr>
              <w:br/>
              <w:t>bemyndi-gande</w:t>
            </w:r>
          </w:p>
        </w:tc>
        <w:tc>
          <w:tcPr>
            <w:tcW w:w="939" w:type="dxa"/>
            <w:tcBorders>
              <w:top w:val="single" w:sz="4" w:space="0" w:color="auto"/>
              <w:bottom w:val="single" w:sz="4" w:space="0" w:color="auto"/>
            </w:tcBorders>
          </w:tcPr>
          <w:p w:rsidR="00336221" w:rsidRPr="009A00DA" w:rsidRDefault="00336221" w:rsidP="00E43601">
            <w:pPr>
              <w:pStyle w:val="Normaltindrag"/>
              <w:spacing w:line="200" w:lineRule="exact"/>
              <w:ind w:firstLine="0"/>
              <w:rPr>
                <w:spacing w:val="-4"/>
              </w:rPr>
            </w:pPr>
            <w:r w:rsidRPr="009A00DA">
              <w:rPr>
                <w:b/>
                <w:spacing w:val="-4"/>
                <w:sz w:val="16"/>
                <w:szCs w:val="16"/>
              </w:rPr>
              <w:t>Ingående åtaganden</w:t>
            </w:r>
          </w:p>
        </w:tc>
        <w:tc>
          <w:tcPr>
            <w:tcW w:w="1005" w:type="dxa"/>
            <w:tcBorders>
              <w:top w:val="single" w:sz="4" w:space="0" w:color="auto"/>
              <w:bottom w:val="single" w:sz="4" w:space="0" w:color="auto"/>
            </w:tcBorders>
          </w:tcPr>
          <w:p w:rsidR="00336221" w:rsidRPr="009A00DA" w:rsidRDefault="00336221" w:rsidP="00E43601">
            <w:pPr>
              <w:pStyle w:val="Normaltindrag"/>
              <w:spacing w:line="200" w:lineRule="exact"/>
              <w:ind w:firstLine="0"/>
              <w:jc w:val="left"/>
              <w:rPr>
                <w:spacing w:val="-4"/>
              </w:rPr>
            </w:pPr>
            <w:r w:rsidRPr="009A00DA">
              <w:rPr>
                <w:b/>
                <w:spacing w:val="-4"/>
                <w:sz w:val="16"/>
                <w:szCs w:val="16"/>
              </w:rPr>
              <w:t>Utestående åtagan</w:t>
            </w:r>
            <w:r w:rsidRPr="009A00DA">
              <w:rPr>
                <w:b/>
                <w:spacing w:val="-4"/>
                <w:sz w:val="16"/>
                <w:szCs w:val="16"/>
              </w:rPr>
              <w:softHyphen/>
              <w:t>den</w:t>
            </w:r>
          </w:p>
        </w:tc>
        <w:tc>
          <w:tcPr>
            <w:tcW w:w="1971" w:type="dxa"/>
            <w:gridSpan w:val="3"/>
            <w:tcBorders>
              <w:top w:val="single" w:sz="4" w:space="0" w:color="auto"/>
              <w:bottom w:val="single" w:sz="4" w:space="0" w:color="auto"/>
            </w:tcBorders>
          </w:tcPr>
          <w:p w:rsidR="00336221" w:rsidRPr="009A00DA" w:rsidRDefault="00336221" w:rsidP="00E43601">
            <w:pPr>
              <w:spacing w:before="0" w:line="200" w:lineRule="exact"/>
              <w:jc w:val="left"/>
              <w:rPr>
                <w:b/>
                <w:spacing w:val="-4"/>
                <w:sz w:val="16"/>
                <w:szCs w:val="16"/>
              </w:rPr>
            </w:pPr>
            <w:r w:rsidRPr="009A00DA">
              <w:rPr>
                <w:b/>
                <w:spacing w:val="-4"/>
                <w:sz w:val="16"/>
                <w:szCs w:val="16"/>
              </w:rPr>
              <w:t>Utestående åtagandenas fördelning per år</w:t>
            </w:r>
          </w:p>
          <w:p w:rsidR="00336221" w:rsidRPr="009A00DA" w:rsidRDefault="00336221" w:rsidP="00E43601">
            <w:pPr>
              <w:spacing w:before="0" w:line="200" w:lineRule="exact"/>
              <w:rPr>
                <w:b/>
                <w:spacing w:val="-4"/>
                <w:sz w:val="16"/>
                <w:szCs w:val="16"/>
              </w:rPr>
            </w:pPr>
            <w:r w:rsidRPr="009A00DA">
              <w:rPr>
                <w:spacing w:val="-4"/>
              </w:rPr>
              <w:t xml:space="preserve">  </w:t>
            </w:r>
            <w:r w:rsidRPr="009A00DA">
              <w:rPr>
                <w:b/>
                <w:spacing w:val="-4"/>
                <w:sz w:val="16"/>
                <w:szCs w:val="16"/>
              </w:rPr>
              <w:t>2010          2011          2012</w:t>
            </w:r>
          </w:p>
        </w:tc>
      </w:tr>
      <w:tr w:rsidR="00336221" w:rsidRPr="009A00DA" w:rsidTr="00E43601">
        <w:trPr>
          <w:trHeight w:val="146"/>
        </w:trPr>
        <w:tc>
          <w:tcPr>
            <w:tcW w:w="787" w:type="dxa"/>
            <w:tcBorders>
              <w:top w:val="single" w:sz="4" w:space="0" w:color="auto"/>
              <w:bottom w:val="single" w:sz="4" w:space="0" w:color="auto"/>
            </w:tcBorders>
            <w:vAlign w:val="bottom"/>
          </w:tcPr>
          <w:p w:rsidR="00336221" w:rsidRPr="009A00DA" w:rsidRDefault="00336221" w:rsidP="00E43601">
            <w:pPr>
              <w:pStyle w:val="Normaltindrag"/>
              <w:spacing w:before="120" w:line="200" w:lineRule="atLeast"/>
              <w:ind w:firstLine="0"/>
              <w:jc w:val="right"/>
              <w:rPr>
                <w:b/>
                <w:i/>
                <w:sz w:val="16"/>
                <w:szCs w:val="16"/>
              </w:rPr>
            </w:pPr>
            <w:r w:rsidRPr="009A00DA">
              <w:rPr>
                <w:b/>
                <w:i/>
                <w:spacing w:val="-4"/>
                <w:sz w:val="16"/>
                <w:szCs w:val="16"/>
              </w:rPr>
              <w:t>Summa</w:t>
            </w:r>
          </w:p>
        </w:tc>
        <w:tc>
          <w:tcPr>
            <w:tcW w:w="461" w:type="dxa"/>
            <w:tcBorders>
              <w:top w:val="single" w:sz="4" w:space="0" w:color="auto"/>
              <w:bottom w:val="single" w:sz="4" w:space="0" w:color="auto"/>
            </w:tcBorders>
            <w:vAlign w:val="bottom"/>
          </w:tcPr>
          <w:p w:rsidR="00336221" w:rsidRPr="009A00DA" w:rsidRDefault="00336221" w:rsidP="00E43601">
            <w:pPr>
              <w:pStyle w:val="Normaltindrag"/>
              <w:ind w:firstLine="0"/>
              <w:jc w:val="right"/>
              <w:rPr>
                <w:b/>
                <w:i/>
                <w:sz w:val="16"/>
                <w:szCs w:val="16"/>
              </w:rPr>
            </w:pPr>
          </w:p>
        </w:tc>
        <w:tc>
          <w:tcPr>
            <w:tcW w:w="904" w:type="dxa"/>
            <w:tcBorders>
              <w:top w:val="single" w:sz="4" w:space="0" w:color="auto"/>
              <w:bottom w:val="single" w:sz="4" w:space="0" w:color="auto"/>
            </w:tcBorders>
            <w:vAlign w:val="bottom"/>
          </w:tcPr>
          <w:p w:rsidR="00336221" w:rsidRPr="009A00DA" w:rsidRDefault="00336221" w:rsidP="00E43601">
            <w:pPr>
              <w:pStyle w:val="Normaltindrag"/>
              <w:ind w:firstLine="0"/>
              <w:jc w:val="right"/>
              <w:rPr>
                <w:b/>
                <w:i/>
                <w:sz w:val="16"/>
                <w:szCs w:val="16"/>
              </w:rPr>
            </w:pPr>
            <w:r w:rsidRPr="009A00DA">
              <w:rPr>
                <w:b/>
                <w:i/>
                <w:sz w:val="16"/>
                <w:szCs w:val="16"/>
              </w:rPr>
              <w:t xml:space="preserve"> 30 000</w:t>
            </w:r>
          </w:p>
        </w:tc>
        <w:tc>
          <w:tcPr>
            <w:tcW w:w="939" w:type="dxa"/>
            <w:tcBorders>
              <w:top w:val="single" w:sz="4" w:space="0" w:color="auto"/>
              <w:bottom w:val="single" w:sz="4" w:space="0" w:color="auto"/>
            </w:tcBorders>
            <w:vAlign w:val="bottom"/>
          </w:tcPr>
          <w:p w:rsidR="00336221" w:rsidRPr="009A00DA" w:rsidRDefault="00336221" w:rsidP="00E43601">
            <w:pPr>
              <w:pStyle w:val="Normaltindrag"/>
              <w:ind w:firstLine="0"/>
              <w:jc w:val="right"/>
              <w:rPr>
                <w:b/>
                <w:i/>
                <w:sz w:val="16"/>
                <w:szCs w:val="16"/>
              </w:rPr>
            </w:pPr>
            <w:r w:rsidRPr="009A00DA">
              <w:rPr>
                <w:b/>
                <w:i/>
                <w:sz w:val="16"/>
                <w:szCs w:val="16"/>
              </w:rPr>
              <w:t>23 552</w:t>
            </w:r>
          </w:p>
        </w:tc>
        <w:tc>
          <w:tcPr>
            <w:tcW w:w="1005" w:type="dxa"/>
            <w:tcBorders>
              <w:top w:val="single" w:sz="4" w:space="0" w:color="auto"/>
              <w:bottom w:val="single" w:sz="4" w:space="0" w:color="auto"/>
            </w:tcBorders>
            <w:vAlign w:val="bottom"/>
          </w:tcPr>
          <w:p w:rsidR="00336221" w:rsidRPr="009A00DA" w:rsidRDefault="00336221" w:rsidP="00E43601">
            <w:pPr>
              <w:pStyle w:val="Normaltindrag"/>
              <w:ind w:firstLine="0"/>
              <w:jc w:val="right"/>
              <w:rPr>
                <w:b/>
                <w:i/>
                <w:sz w:val="16"/>
                <w:szCs w:val="16"/>
              </w:rPr>
            </w:pPr>
            <w:r w:rsidRPr="009A00DA">
              <w:rPr>
                <w:b/>
                <w:i/>
                <w:sz w:val="16"/>
                <w:szCs w:val="16"/>
              </w:rPr>
              <w:t>16 486</w:t>
            </w:r>
          </w:p>
        </w:tc>
        <w:tc>
          <w:tcPr>
            <w:tcW w:w="657" w:type="dxa"/>
            <w:tcBorders>
              <w:top w:val="single" w:sz="4" w:space="0" w:color="auto"/>
              <w:bottom w:val="single" w:sz="4" w:space="0" w:color="auto"/>
            </w:tcBorders>
            <w:vAlign w:val="bottom"/>
          </w:tcPr>
          <w:p w:rsidR="00336221" w:rsidRPr="009A00DA" w:rsidRDefault="00336221" w:rsidP="00E43601">
            <w:pPr>
              <w:pStyle w:val="Normaltindrag"/>
              <w:ind w:firstLine="0"/>
              <w:jc w:val="right"/>
              <w:rPr>
                <w:b/>
                <w:i/>
                <w:sz w:val="16"/>
                <w:szCs w:val="16"/>
              </w:rPr>
            </w:pPr>
            <w:r w:rsidRPr="009A00DA">
              <w:rPr>
                <w:b/>
                <w:i/>
                <w:sz w:val="16"/>
                <w:szCs w:val="16"/>
              </w:rPr>
              <w:t>9 536</w:t>
            </w:r>
          </w:p>
        </w:tc>
        <w:tc>
          <w:tcPr>
            <w:tcW w:w="657" w:type="dxa"/>
            <w:tcBorders>
              <w:top w:val="single" w:sz="4" w:space="0" w:color="auto"/>
              <w:bottom w:val="single" w:sz="4" w:space="0" w:color="auto"/>
            </w:tcBorders>
            <w:vAlign w:val="bottom"/>
          </w:tcPr>
          <w:p w:rsidR="00336221" w:rsidRPr="009A00DA" w:rsidRDefault="00336221" w:rsidP="00E43601">
            <w:pPr>
              <w:pStyle w:val="Normaltindrag"/>
              <w:ind w:firstLine="0"/>
              <w:jc w:val="right"/>
              <w:rPr>
                <w:b/>
                <w:i/>
                <w:sz w:val="16"/>
                <w:szCs w:val="16"/>
              </w:rPr>
            </w:pPr>
            <w:r w:rsidRPr="009A00DA">
              <w:rPr>
                <w:b/>
                <w:i/>
                <w:sz w:val="16"/>
                <w:szCs w:val="16"/>
              </w:rPr>
              <w:t>4 664</w:t>
            </w:r>
          </w:p>
        </w:tc>
        <w:tc>
          <w:tcPr>
            <w:tcW w:w="657" w:type="dxa"/>
            <w:tcBorders>
              <w:top w:val="single" w:sz="4" w:space="0" w:color="auto"/>
              <w:bottom w:val="single" w:sz="4" w:space="0" w:color="auto"/>
            </w:tcBorders>
            <w:vAlign w:val="bottom"/>
          </w:tcPr>
          <w:p w:rsidR="00336221" w:rsidRPr="009A00DA" w:rsidRDefault="00336221" w:rsidP="00E43601">
            <w:pPr>
              <w:pStyle w:val="Normaltindrag"/>
              <w:ind w:firstLine="0"/>
              <w:jc w:val="right"/>
              <w:rPr>
                <w:b/>
                <w:i/>
                <w:sz w:val="16"/>
                <w:szCs w:val="16"/>
              </w:rPr>
            </w:pPr>
            <w:r w:rsidRPr="009A00DA">
              <w:rPr>
                <w:b/>
                <w:i/>
                <w:sz w:val="16"/>
                <w:szCs w:val="16"/>
              </w:rPr>
              <w:t>2 287</w:t>
            </w:r>
          </w:p>
        </w:tc>
      </w:tr>
    </w:tbl>
    <w:p w:rsidR="00D715A4" w:rsidRPr="009A00DA" w:rsidRDefault="00D715A4" w:rsidP="00D715A4"/>
    <w:p w:rsidR="002F0972" w:rsidRPr="009A00DA" w:rsidRDefault="002F0972" w:rsidP="002E332F"/>
    <w:p w:rsidR="002F0972" w:rsidRPr="009A00DA" w:rsidRDefault="002F0972" w:rsidP="002E332F"/>
    <w:p w:rsidR="002F0972" w:rsidRPr="009A00DA" w:rsidRDefault="002F0972" w:rsidP="002E332F"/>
    <w:p w:rsidR="00D944FD" w:rsidRPr="009A00DA" w:rsidRDefault="00D715A4" w:rsidP="00697D91">
      <w:pPr>
        <w:pStyle w:val="Rubrik3"/>
        <w:rPr>
          <w:noProof w:val="0"/>
        </w:rPr>
      </w:pPr>
      <w:r w:rsidRPr="009A00DA">
        <w:rPr>
          <w:noProof w:val="0"/>
        </w:rPr>
        <w:br w:type="page"/>
      </w:r>
      <w:bookmarkStart w:id="79" w:name="_Toc254267612"/>
      <w:r w:rsidR="00D944FD" w:rsidRPr="009A00DA">
        <w:rPr>
          <w:noProof w:val="0"/>
        </w:rPr>
        <w:t>Finansieringsanalys</w:t>
      </w:r>
      <w:bookmarkEnd w:id="79"/>
    </w:p>
    <w:tbl>
      <w:tblPr>
        <w:tblW w:w="6701" w:type="dxa"/>
        <w:tblInd w:w="28" w:type="dxa"/>
        <w:tblLayout w:type="fixed"/>
        <w:tblCellMar>
          <w:left w:w="28" w:type="dxa"/>
          <w:right w:w="28" w:type="dxa"/>
        </w:tblCellMar>
        <w:tblLook w:val="0000" w:firstRow="0" w:lastRow="0" w:firstColumn="0" w:lastColumn="0" w:noHBand="0" w:noVBand="0"/>
      </w:tblPr>
      <w:tblGrid>
        <w:gridCol w:w="2268"/>
        <w:gridCol w:w="437"/>
        <w:gridCol w:w="876"/>
        <w:gridCol w:w="1125"/>
        <w:gridCol w:w="130"/>
        <w:gridCol w:w="876"/>
        <w:gridCol w:w="989"/>
      </w:tblGrid>
      <w:tr w:rsidR="00040055" w:rsidRPr="009A00DA" w:rsidTr="00697D91">
        <w:trPr>
          <w:trHeight w:val="255"/>
        </w:trPr>
        <w:tc>
          <w:tcPr>
            <w:tcW w:w="2268" w:type="dxa"/>
            <w:tcBorders>
              <w:top w:val="single" w:sz="4" w:space="0" w:color="auto"/>
              <w:bottom w:val="single" w:sz="4" w:space="0" w:color="auto"/>
            </w:tcBorders>
            <w:vAlign w:val="bottom"/>
          </w:tcPr>
          <w:p w:rsidR="00040055" w:rsidRPr="009A00DA" w:rsidRDefault="00040055" w:rsidP="00040055">
            <w:pPr>
              <w:spacing w:before="0" w:line="240" w:lineRule="auto"/>
              <w:jc w:val="left"/>
              <w:rPr>
                <w:b/>
                <w:sz w:val="18"/>
                <w:szCs w:val="18"/>
              </w:rPr>
            </w:pPr>
            <w:r w:rsidRPr="009A00DA">
              <w:rPr>
                <w:b/>
                <w:sz w:val="18"/>
                <w:szCs w:val="18"/>
              </w:rPr>
              <w:t>(tkr)</w:t>
            </w:r>
          </w:p>
        </w:tc>
        <w:tc>
          <w:tcPr>
            <w:tcW w:w="437" w:type="dxa"/>
            <w:tcBorders>
              <w:top w:val="single" w:sz="4" w:space="0" w:color="auto"/>
              <w:bottom w:val="single" w:sz="4" w:space="0" w:color="auto"/>
            </w:tcBorders>
          </w:tcPr>
          <w:p w:rsidR="00040055" w:rsidRPr="009A00DA" w:rsidRDefault="00040055" w:rsidP="00040055">
            <w:pPr>
              <w:spacing w:before="0" w:line="240" w:lineRule="auto"/>
              <w:jc w:val="left"/>
              <w:rPr>
                <w:b/>
                <w:sz w:val="18"/>
                <w:szCs w:val="18"/>
              </w:rPr>
            </w:pPr>
          </w:p>
          <w:p w:rsidR="00040055" w:rsidRPr="009A00DA" w:rsidRDefault="00040055" w:rsidP="00040055">
            <w:pPr>
              <w:pStyle w:val="Normaltindrag"/>
              <w:ind w:firstLine="0"/>
              <w:jc w:val="center"/>
              <w:rPr>
                <w:b/>
                <w:sz w:val="18"/>
                <w:szCs w:val="18"/>
              </w:rPr>
            </w:pPr>
            <w:r w:rsidRPr="009A00DA">
              <w:rPr>
                <w:b/>
                <w:sz w:val="18"/>
                <w:szCs w:val="18"/>
              </w:rPr>
              <w:t>Not</w:t>
            </w:r>
          </w:p>
        </w:tc>
        <w:tc>
          <w:tcPr>
            <w:tcW w:w="2001" w:type="dxa"/>
            <w:gridSpan w:val="2"/>
            <w:tcBorders>
              <w:top w:val="single" w:sz="4" w:space="0" w:color="auto"/>
              <w:bottom w:val="single" w:sz="4" w:space="0" w:color="auto"/>
            </w:tcBorders>
          </w:tcPr>
          <w:p w:rsidR="00040055" w:rsidRPr="009A00DA" w:rsidRDefault="00040055" w:rsidP="00040055">
            <w:pPr>
              <w:spacing w:before="0" w:line="240" w:lineRule="auto"/>
              <w:jc w:val="center"/>
              <w:rPr>
                <w:b/>
                <w:sz w:val="18"/>
                <w:szCs w:val="18"/>
              </w:rPr>
            </w:pPr>
          </w:p>
          <w:p w:rsidR="00040055" w:rsidRPr="009A00DA" w:rsidRDefault="00040055" w:rsidP="00040055">
            <w:pPr>
              <w:spacing w:before="0" w:line="240" w:lineRule="auto"/>
              <w:jc w:val="center"/>
              <w:rPr>
                <w:b/>
                <w:sz w:val="18"/>
                <w:szCs w:val="18"/>
              </w:rPr>
            </w:pPr>
            <w:r w:rsidRPr="009A00DA">
              <w:rPr>
                <w:b/>
                <w:sz w:val="18"/>
                <w:szCs w:val="18"/>
              </w:rPr>
              <w:t>2009</w:t>
            </w:r>
          </w:p>
        </w:tc>
        <w:tc>
          <w:tcPr>
            <w:tcW w:w="130" w:type="dxa"/>
            <w:tcBorders>
              <w:top w:val="single" w:sz="4" w:space="0" w:color="auto"/>
              <w:bottom w:val="single" w:sz="4" w:space="0" w:color="auto"/>
            </w:tcBorders>
            <w:vAlign w:val="bottom"/>
          </w:tcPr>
          <w:p w:rsidR="00040055" w:rsidRPr="009A00DA" w:rsidRDefault="00040055" w:rsidP="00040055">
            <w:pPr>
              <w:spacing w:before="0" w:line="240" w:lineRule="auto"/>
              <w:jc w:val="left"/>
              <w:rPr>
                <w:b/>
                <w:sz w:val="18"/>
                <w:szCs w:val="18"/>
              </w:rPr>
            </w:pPr>
          </w:p>
        </w:tc>
        <w:tc>
          <w:tcPr>
            <w:tcW w:w="1865" w:type="dxa"/>
            <w:gridSpan w:val="2"/>
            <w:tcBorders>
              <w:top w:val="single" w:sz="4" w:space="0" w:color="auto"/>
              <w:bottom w:val="single" w:sz="4" w:space="0" w:color="auto"/>
            </w:tcBorders>
            <w:vAlign w:val="bottom"/>
          </w:tcPr>
          <w:p w:rsidR="00040055" w:rsidRPr="009A00DA" w:rsidRDefault="00040055" w:rsidP="00040055">
            <w:pPr>
              <w:spacing w:before="0" w:line="240" w:lineRule="auto"/>
              <w:jc w:val="center"/>
              <w:rPr>
                <w:b/>
                <w:sz w:val="18"/>
                <w:szCs w:val="18"/>
              </w:rPr>
            </w:pPr>
            <w:r w:rsidRPr="009A00DA">
              <w:rPr>
                <w:b/>
                <w:sz w:val="18"/>
                <w:szCs w:val="18"/>
              </w:rPr>
              <w:t>2008</w:t>
            </w:r>
          </w:p>
        </w:tc>
      </w:tr>
      <w:tr w:rsidR="00040055" w:rsidRPr="009A00DA" w:rsidTr="00697D91">
        <w:trPr>
          <w:trHeight w:val="300"/>
        </w:trPr>
        <w:tc>
          <w:tcPr>
            <w:tcW w:w="2268" w:type="dxa"/>
            <w:tcBorders>
              <w:top w:val="single" w:sz="4" w:space="0" w:color="auto"/>
            </w:tcBorders>
            <w:vAlign w:val="bottom"/>
          </w:tcPr>
          <w:p w:rsidR="00040055" w:rsidRPr="009A00DA" w:rsidRDefault="00040055" w:rsidP="00040055">
            <w:pPr>
              <w:spacing w:before="0" w:line="240" w:lineRule="auto"/>
              <w:jc w:val="left"/>
              <w:rPr>
                <w:b/>
                <w:sz w:val="18"/>
                <w:szCs w:val="18"/>
              </w:rPr>
            </w:pPr>
            <w:r w:rsidRPr="009A00DA">
              <w:rPr>
                <w:b/>
                <w:sz w:val="18"/>
                <w:szCs w:val="18"/>
              </w:rPr>
              <w:t>DRIFT</w:t>
            </w:r>
          </w:p>
        </w:tc>
        <w:tc>
          <w:tcPr>
            <w:tcW w:w="437" w:type="dxa"/>
            <w:tcBorders>
              <w:top w:val="single" w:sz="4" w:space="0" w:color="auto"/>
            </w:tcBorders>
          </w:tcPr>
          <w:p w:rsidR="00040055" w:rsidRPr="009A00DA" w:rsidRDefault="00040055" w:rsidP="00040055">
            <w:pPr>
              <w:spacing w:before="0" w:line="240" w:lineRule="auto"/>
              <w:jc w:val="right"/>
              <w:rPr>
                <w:b/>
                <w:sz w:val="18"/>
                <w:szCs w:val="18"/>
              </w:rPr>
            </w:pPr>
          </w:p>
        </w:tc>
        <w:tc>
          <w:tcPr>
            <w:tcW w:w="876" w:type="dxa"/>
            <w:tcBorders>
              <w:top w:val="single" w:sz="4" w:space="0" w:color="auto"/>
            </w:tcBorders>
          </w:tcPr>
          <w:p w:rsidR="00040055" w:rsidRPr="009A00DA" w:rsidRDefault="00040055" w:rsidP="00040055">
            <w:pPr>
              <w:spacing w:before="0" w:line="240" w:lineRule="auto"/>
              <w:jc w:val="right"/>
              <w:rPr>
                <w:sz w:val="18"/>
                <w:szCs w:val="18"/>
              </w:rPr>
            </w:pPr>
          </w:p>
        </w:tc>
        <w:tc>
          <w:tcPr>
            <w:tcW w:w="1125" w:type="dxa"/>
            <w:tcBorders>
              <w:top w:val="single" w:sz="4" w:space="0" w:color="auto"/>
            </w:tcBorders>
          </w:tcPr>
          <w:p w:rsidR="00040055" w:rsidRPr="009A00DA" w:rsidRDefault="00040055" w:rsidP="00040055">
            <w:pPr>
              <w:spacing w:before="0" w:line="240" w:lineRule="auto"/>
              <w:jc w:val="right"/>
              <w:rPr>
                <w:sz w:val="18"/>
                <w:szCs w:val="18"/>
              </w:rPr>
            </w:pPr>
          </w:p>
        </w:tc>
        <w:tc>
          <w:tcPr>
            <w:tcW w:w="130" w:type="dxa"/>
            <w:tcBorders>
              <w:top w:val="single" w:sz="4" w:space="0" w:color="auto"/>
            </w:tcBorders>
            <w:vAlign w:val="bottom"/>
          </w:tcPr>
          <w:p w:rsidR="00040055" w:rsidRPr="009A00DA" w:rsidRDefault="00040055" w:rsidP="00040055">
            <w:pPr>
              <w:spacing w:before="0" w:line="240" w:lineRule="auto"/>
              <w:jc w:val="right"/>
              <w:rPr>
                <w:b/>
                <w:sz w:val="18"/>
                <w:szCs w:val="18"/>
              </w:rPr>
            </w:pPr>
          </w:p>
        </w:tc>
        <w:tc>
          <w:tcPr>
            <w:tcW w:w="876" w:type="dxa"/>
            <w:tcBorders>
              <w:top w:val="single" w:sz="4" w:space="0" w:color="auto"/>
            </w:tcBorders>
            <w:vAlign w:val="bottom"/>
          </w:tcPr>
          <w:p w:rsidR="00040055" w:rsidRPr="009A00DA" w:rsidRDefault="00040055" w:rsidP="00040055">
            <w:pPr>
              <w:spacing w:before="0" w:line="240" w:lineRule="auto"/>
              <w:jc w:val="right"/>
              <w:rPr>
                <w:sz w:val="18"/>
                <w:szCs w:val="18"/>
              </w:rPr>
            </w:pPr>
          </w:p>
        </w:tc>
        <w:tc>
          <w:tcPr>
            <w:tcW w:w="989" w:type="dxa"/>
            <w:tcBorders>
              <w:top w:val="single" w:sz="4" w:space="0" w:color="auto"/>
            </w:tcBorders>
            <w:vAlign w:val="bottom"/>
          </w:tcPr>
          <w:p w:rsidR="00040055" w:rsidRPr="009A00DA" w:rsidRDefault="00040055" w:rsidP="00040055">
            <w:pPr>
              <w:spacing w:before="0" w:line="240" w:lineRule="auto"/>
              <w:jc w:val="right"/>
              <w:rPr>
                <w:sz w:val="18"/>
                <w:szCs w:val="18"/>
              </w:rPr>
            </w:pPr>
          </w:p>
        </w:tc>
      </w:tr>
      <w:tr w:rsidR="00040055" w:rsidRPr="009A00DA" w:rsidTr="00697D91">
        <w:trPr>
          <w:trHeight w:val="255"/>
        </w:trPr>
        <w:tc>
          <w:tcPr>
            <w:tcW w:w="2268" w:type="dxa"/>
            <w:vAlign w:val="bottom"/>
          </w:tcPr>
          <w:p w:rsidR="00040055" w:rsidRPr="009A00DA" w:rsidRDefault="00040055" w:rsidP="00040055">
            <w:pPr>
              <w:spacing w:before="0" w:line="240" w:lineRule="auto"/>
              <w:jc w:val="left"/>
              <w:rPr>
                <w:i/>
                <w:sz w:val="18"/>
                <w:szCs w:val="18"/>
              </w:rPr>
            </w:pPr>
            <w:r w:rsidRPr="009A00DA">
              <w:rPr>
                <w:i/>
                <w:sz w:val="18"/>
                <w:szCs w:val="18"/>
              </w:rPr>
              <w:t>Kostnader</w:t>
            </w:r>
          </w:p>
        </w:tc>
        <w:tc>
          <w:tcPr>
            <w:tcW w:w="437" w:type="dxa"/>
            <w:vAlign w:val="bottom"/>
          </w:tcPr>
          <w:p w:rsidR="00040055" w:rsidRPr="009A00DA" w:rsidRDefault="00040055" w:rsidP="00040055">
            <w:pPr>
              <w:spacing w:before="0" w:line="240" w:lineRule="auto"/>
              <w:jc w:val="center"/>
              <w:rPr>
                <w:b/>
                <w:sz w:val="18"/>
                <w:szCs w:val="18"/>
              </w:rPr>
            </w:pPr>
            <w:r w:rsidRPr="009A00DA">
              <w:rPr>
                <w:b/>
                <w:sz w:val="18"/>
                <w:szCs w:val="18"/>
              </w:rPr>
              <w:t>2</w:t>
            </w:r>
            <w:r w:rsidR="007B61FF" w:rsidRPr="009A00DA">
              <w:rPr>
                <w:b/>
                <w:sz w:val="18"/>
                <w:szCs w:val="18"/>
              </w:rPr>
              <w:t>2</w:t>
            </w:r>
          </w:p>
        </w:tc>
        <w:tc>
          <w:tcPr>
            <w:tcW w:w="876" w:type="dxa"/>
            <w:vAlign w:val="bottom"/>
          </w:tcPr>
          <w:p w:rsidR="00040055" w:rsidRPr="009A00DA" w:rsidRDefault="00040055" w:rsidP="00040055">
            <w:pPr>
              <w:spacing w:before="0" w:line="240" w:lineRule="auto"/>
              <w:jc w:val="right"/>
              <w:rPr>
                <w:sz w:val="18"/>
                <w:szCs w:val="18"/>
              </w:rPr>
            </w:pPr>
          </w:p>
        </w:tc>
        <w:tc>
          <w:tcPr>
            <w:tcW w:w="1125" w:type="dxa"/>
            <w:vAlign w:val="bottom"/>
          </w:tcPr>
          <w:p w:rsidR="00040055" w:rsidRPr="009A00DA" w:rsidRDefault="00040055" w:rsidP="00040055">
            <w:pPr>
              <w:spacing w:before="0" w:line="240" w:lineRule="auto"/>
              <w:jc w:val="right"/>
              <w:rPr>
                <w:i/>
                <w:sz w:val="18"/>
                <w:szCs w:val="18"/>
              </w:rPr>
            </w:pPr>
            <w:r w:rsidRPr="009A00DA">
              <w:rPr>
                <w:i/>
                <w:sz w:val="18"/>
                <w:szCs w:val="18"/>
              </w:rPr>
              <w:t>-310 332</w:t>
            </w:r>
          </w:p>
        </w:tc>
        <w:tc>
          <w:tcPr>
            <w:tcW w:w="130" w:type="dxa"/>
            <w:vAlign w:val="bottom"/>
          </w:tcPr>
          <w:p w:rsidR="00040055" w:rsidRPr="009A00DA" w:rsidRDefault="00040055" w:rsidP="00040055">
            <w:pPr>
              <w:spacing w:before="0" w:line="240" w:lineRule="auto"/>
              <w:jc w:val="right"/>
              <w:rPr>
                <w:b/>
                <w:i/>
                <w:sz w:val="18"/>
                <w:szCs w:val="18"/>
              </w:rPr>
            </w:pPr>
          </w:p>
        </w:tc>
        <w:tc>
          <w:tcPr>
            <w:tcW w:w="876" w:type="dxa"/>
            <w:vAlign w:val="bottom"/>
          </w:tcPr>
          <w:p w:rsidR="00040055" w:rsidRPr="009A00DA" w:rsidRDefault="00040055" w:rsidP="00040055">
            <w:pPr>
              <w:spacing w:before="0" w:line="240" w:lineRule="auto"/>
              <w:jc w:val="right"/>
              <w:rPr>
                <w:i/>
                <w:sz w:val="18"/>
                <w:szCs w:val="18"/>
              </w:rPr>
            </w:pPr>
          </w:p>
        </w:tc>
        <w:tc>
          <w:tcPr>
            <w:tcW w:w="989" w:type="dxa"/>
            <w:vAlign w:val="bottom"/>
          </w:tcPr>
          <w:p w:rsidR="00040055" w:rsidRPr="009A00DA" w:rsidRDefault="00040055" w:rsidP="00040055">
            <w:pPr>
              <w:spacing w:before="0" w:line="240" w:lineRule="auto"/>
              <w:jc w:val="right"/>
              <w:rPr>
                <w:i/>
                <w:sz w:val="18"/>
                <w:szCs w:val="18"/>
              </w:rPr>
            </w:pPr>
            <w:r w:rsidRPr="009A00DA">
              <w:rPr>
                <w:i/>
                <w:sz w:val="18"/>
                <w:szCs w:val="18"/>
              </w:rPr>
              <w:t>–302 130</w:t>
            </w:r>
          </w:p>
        </w:tc>
      </w:tr>
      <w:tr w:rsidR="00040055" w:rsidRPr="009A00DA" w:rsidTr="00697D91">
        <w:trPr>
          <w:trHeight w:val="185"/>
        </w:trPr>
        <w:tc>
          <w:tcPr>
            <w:tcW w:w="2268" w:type="dxa"/>
            <w:vAlign w:val="bottom"/>
          </w:tcPr>
          <w:p w:rsidR="00040055" w:rsidRPr="009A00DA" w:rsidRDefault="00040055" w:rsidP="00040055">
            <w:pPr>
              <w:spacing w:before="0" w:line="240" w:lineRule="auto"/>
              <w:jc w:val="left"/>
              <w:rPr>
                <w:sz w:val="18"/>
                <w:szCs w:val="18"/>
              </w:rPr>
            </w:pPr>
          </w:p>
        </w:tc>
        <w:tc>
          <w:tcPr>
            <w:tcW w:w="437" w:type="dxa"/>
            <w:vAlign w:val="bottom"/>
          </w:tcPr>
          <w:p w:rsidR="00040055" w:rsidRPr="009A00DA" w:rsidRDefault="00040055" w:rsidP="00040055">
            <w:pPr>
              <w:spacing w:before="0" w:line="240" w:lineRule="auto"/>
              <w:jc w:val="right"/>
              <w:rPr>
                <w:b/>
                <w:sz w:val="18"/>
                <w:szCs w:val="18"/>
              </w:rPr>
            </w:pPr>
          </w:p>
        </w:tc>
        <w:tc>
          <w:tcPr>
            <w:tcW w:w="876" w:type="dxa"/>
            <w:vAlign w:val="bottom"/>
          </w:tcPr>
          <w:p w:rsidR="00040055" w:rsidRPr="009A00DA" w:rsidRDefault="00040055" w:rsidP="00040055">
            <w:pPr>
              <w:spacing w:before="0" w:line="240" w:lineRule="auto"/>
              <w:jc w:val="right"/>
              <w:rPr>
                <w:sz w:val="18"/>
                <w:szCs w:val="18"/>
              </w:rPr>
            </w:pPr>
          </w:p>
        </w:tc>
        <w:tc>
          <w:tcPr>
            <w:tcW w:w="1125" w:type="dxa"/>
            <w:vAlign w:val="bottom"/>
          </w:tcPr>
          <w:p w:rsidR="00040055" w:rsidRPr="009A00DA" w:rsidRDefault="00040055" w:rsidP="00040055">
            <w:pPr>
              <w:spacing w:before="0" w:line="240" w:lineRule="auto"/>
              <w:jc w:val="right"/>
              <w:rPr>
                <w:sz w:val="18"/>
                <w:szCs w:val="18"/>
              </w:rPr>
            </w:pPr>
          </w:p>
        </w:tc>
        <w:tc>
          <w:tcPr>
            <w:tcW w:w="130" w:type="dxa"/>
            <w:vAlign w:val="bottom"/>
          </w:tcPr>
          <w:p w:rsidR="00040055" w:rsidRPr="009A00DA" w:rsidRDefault="00040055" w:rsidP="00040055">
            <w:pPr>
              <w:spacing w:before="0" w:line="240" w:lineRule="auto"/>
              <w:jc w:val="right"/>
              <w:rPr>
                <w:b/>
                <w:sz w:val="18"/>
                <w:szCs w:val="18"/>
              </w:rPr>
            </w:pPr>
          </w:p>
        </w:tc>
        <w:tc>
          <w:tcPr>
            <w:tcW w:w="876" w:type="dxa"/>
            <w:vAlign w:val="bottom"/>
          </w:tcPr>
          <w:p w:rsidR="00040055" w:rsidRPr="009A00DA" w:rsidRDefault="00040055" w:rsidP="00040055">
            <w:pPr>
              <w:spacing w:before="0" w:line="240" w:lineRule="auto"/>
              <w:jc w:val="right"/>
              <w:rPr>
                <w:sz w:val="18"/>
                <w:szCs w:val="18"/>
              </w:rPr>
            </w:pPr>
          </w:p>
        </w:tc>
        <w:tc>
          <w:tcPr>
            <w:tcW w:w="989" w:type="dxa"/>
            <w:vAlign w:val="bottom"/>
          </w:tcPr>
          <w:p w:rsidR="00040055" w:rsidRPr="009A00DA" w:rsidRDefault="00040055" w:rsidP="00040055">
            <w:pPr>
              <w:spacing w:before="0" w:line="240" w:lineRule="auto"/>
              <w:jc w:val="right"/>
              <w:rPr>
                <w:sz w:val="18"/>
                <w:szCs w:val="18"/>
              </w:rPr>
            </w:pPr>
          </w:p>
        </w:tc>
      </w:tr>
      <w:tr w:rsidR="00040055" w:rsidRPr="009A00DA" w:rsidTr="00697D91">
        <w:trPr>
          <w:trHeight w:val="300"/>
        </w:trPr>
        <w:tc>
          <w:tcPr>
            <w:tcW w:w="2268" w:type="dxa"/>
            <w:vAlign w:val="bottom"/>
          </w:tcPr>
          <w:p w:rsidR="00040055" w:rsidRPr="009A00DA" w:rsidRDefault="00040055" w:rsidP="00040055">
            <w:pPr>
              <w:spacing w:before="0" w:line="240" w:lineRule="auto"/>
              <w:jc w:val="left"/>
              <w:rPr>
                <w:b/>
                <w:sz w:val="18"/>
                <w:szCs w:val="18"/>
              </w:rPr>
            </w:pPr>
            <w:r w:rsidRPr="009A00DA">
              <w:rPr>
                <w:b/>
                <w:sz w:val="18"/>
                <w:szCs w:val="18"/>
              </w:rPr>
              <w:t>Finansiering av drift</w:t>
            </w:r>
          </w:p>
        </w:tc>
        <w:tc>
          <w:tcPr>
            <w:tcW w:w="437" w:type="dxa"/>
            <w:vAlign w:val="bottom"/>
          </w:tcPr>
          <w:p w:rsidR="00040055" w:rsidRPr="009A00DA" w:rsidRDefault="00040055" w:rsidP="00040055">
            <w:pPr>
              <w:spacing w:before="0" w:line="240" w:lineRule="auto"/>
              <w:jc w:val="right"/>
              <w:rPr>
                <w:b/>
                <w:sz w:val="18"/>
                <w:szCs w:val="18"/>
              </w:rPr>
            </w:pPr>
          </w:p>
        </w:tc>
        <w:tc>
          <w:tcPr>
            <w:tcW w:w="876" w:type="dxa"/>
            <w:vAlign w:val="bottom"/>
          </w:tcPr>
          <w:p w:rsidR="00040055" w:rsidRPr="009A00DA" w:rsidRDefault="00040055" w:rsidP="00040055">
            <w:pPr>
              <w:spacing w:before="0" w:line="240" w:lineRule="auto"/>
              <w:jc w:val="right"/>
              <w:rPr>
                <w:sz w:val="18"/>
                <w:szCs w:val="18"/>
              </w:rPr>
            </w:pPr>
          </w:p>
        </w:tc>
        <w:tc>
          <w:tcPr>
            <w:tcW w:w="1125" w:type="dxa"/>
            <w:vAlign w:val="bottom"/>
          </w:tcPr>
          <w:p w:rsidR="00040055" w:rsidRPr="009A00DA" w:rsidRDefault="00040055" w:rsidP="00040055">
            <w:pPr>
              <w:spacing w:before="0" w:line="240" w:lineRule="auto"/>
              <w:jc w:val="right"/>
              <w:rPr>
                <w:sz w:val="18"/>
                <w:szCs w:val="18"/>
              </w:rPr>
            </w:pPr>
          </w:p>
        </w:tc>
        <w:tc>
          <w:tcPr>
            <w:tcW w:w="130" w:type="dxa"/>
            <w:vAlign w:val="bottom"/>
          </w:tcPr>
          <w:p w:rsidR="00040055" w:rsidRPr="009A00DA" w:rsidRDefault="00040055" w:rsidP="00040055">
            <w:pPr>
              <w:spacing w:before="0" w:line="240" w:lineRule="auto"/>
              <w:jc w:val="right"/>
              <w:rPr>
                <w:b/>
                <w:sz w:val="18"/>
                <w:szCs w:val="18"/>
              </w:rPr>
            </w:pPr>
          </w:p>
        </w:tc>
        <w:tc>
          <w:tcPr>
            <w:tcW w:w="876" w:type="dxa"/>
            <w:vAlign w:val="bottom"/>
          </w:tcPr>
          <w:p w:rsidR="00040055" w:rsidRPr="009A00DA" w:rsidRDefault="00040055" w:rsidP="00040055">
            <w:pPr>
              <w:spacing w:before="0" w:line="240" w:lineRule="auto"/>
              <w:jc w:val="right"/>
              <w:rPr>
                <w:sz w:val="18"/>
                <w:szCs w:val="18"/>
              </w:rPr>
            </w:pPr>
          </w:p>
        </w:tc>
        <w:tc>
          <w:tcPr>
            <w:tcW w:w="989" w:type="dxa"/>
            <w:vAlign w:val="bottom"/>
          </w:tcPr>
          <w:p w:rsidR="00040055" w:rsidRPr="009A00DA" w:rsidRDefault="00040055" w:rsidP="00040055">
            <w:pPr>
              <w:spacing w:before="0" w:line="240" w:lineRule="auto"/>
              <w:jc w:val="right"/>
              <w:rPr>
                <w:sz w:val="18"/>
                <w:szCs w:val="18"/>
              </w:rPr>
            </w:pPr>
          </w:p>
        </w:tc>
      </w:tr>
      <w:tr w:rsidR="00040055" w:rsidRPr="009A00DA" w:rsidTr="00697D91">
        <w:trPr>
          <w:trHeight w:val="255"/>
        </w:trPr>
        <w:tc>
          <w:tcPr>
            <w:tcW w:w="2268" w:type="dxa"/>
            <w:vAlign w:val="bottom"/>
          </w:tcPr>
          <w:p w:rsidR="00040055" w:rsidRPr="009A00DA" w:rsidRDefault="00040055" w:rsidP="00040055">
            <w:pPr>
              <w:spacing w:before="60" w:line="240" w:lineRule="auto"/>
              <w:jc w:val="left"/>
              <w:rPr>
                <w:sz w:val="18"/>
                <w:szCs w:val="18"/>
              </w:rPr>
            </w:pPr>
            <w:r w:rsidRPr="009A00DA">
              <w:rPr>
                <w:sz w:val="18"/>
                <w:szCs w:val="18"/>
              </w:rPr>
              <w:t>Intäkter av anslag</w:t>
            </w:r>
          </w:p>
        </w:tc>
        <w:tc>
          <w:tcPr>
            <w:tcW w:w="437" w:type="dxa"/>
            <w:vAlign w:val="bottom"/>
          </w:tcPr>
          <w:p w:rsidR="00040055" w:rsidRPr="009A00DA" w:rsidRDefault="00040055" w:rsidP="00040055">
            <w:pPr>
              <w:spacing w:before="60" w:line="240" w:lineRule="auto"/>
              <w:jc w:val="right"/>
              <w:rPr>
                <w:b/>
                <w:sz w:val="18"/>
                <w:szCs w:val="18"/>
              </w:rPr>
            </w:pPr>
          </w:p>
        </w:tc>
        <w:tc>
          <w:tcPr>
            <w:tcW w:w="876" w:type="dxa"/>
            <w:vAlign w:val="bottom"/>
          </w:tcPr>
          <w:p w:rsidR="00040055" w:rsidRPr="009A00DA" w:rsidRDefault="00040055" w:rsidP="00040055">
            <w:pPr>
              <w:spacing w:before="60" w:line="240" w:lineRule="auto"/>
              <w:jc w:val="right"/>
              <w:rPr>
                <w:sz w:val="18"/>
                <w:szCs w:val="18"/>
              </w:rPr>
            </w:pPr>
            <w:r w:rsidRPr="009A00DA">
              <w:rPr>
                <w:sz w:val="18"/>
                <w:szCs w:val="18"/>
              </w:rPr>
              <w:t>315 838</w:t>
            </w:r>
          </w:p>
        </w:tc>
        <w:tc>
          <w:tcPr>
            <w:tcW w:w="1125" w:type="dxa"/>
            <w:vAlign w:val="bottom"/>
          </w:tcPr>
          <w:p w:rsidR="00040055" w:rsidRPr="009A00DA" w:rsidRDefault="00040055" w:rsidP="00040055">
            <w:pPr>
              <w:spacing w:before="60" w:line="240" w:lineRule="auto"/>
              <w:jc w:val="right"/>
              <w:rPr>
                <w:sz w:val="18"/>
                <w:szCs w:val="18"/>
              </w:rPr>
            </w:pPr>
          </w:p>
        </w:tc>
        <w:tc>
          <w:tcPr>
            <w:tcW w:w="130" w:type="dxa"/>
            <w:vAlign w:val="bottom"/>
          </w:tcPr>
          <w:p w:rsidR="00040055" w:rsidRPr="009A00DA" w:rsidRDefault="00040055" w:rsidP="00040055">
            <w:pPr>
              <w:spacing w:before="60" w:line="240" w:lineRule="auto"/>
              <w:jc w:val="right"/>
              <w:rPr>
                <w:b/>
                <w:sz w:val="18"/>
                <w:szCs w:val="18"/>
              </w:rPr>
            </w:pPr>
          </w:p>
        </w:tc>
        <w:tc>
          <w:tcPr>
            <w:tcW w:w="876" w:type="dxa"/>
            <w:vAlign w:val="bottom"/>
          </w:tcPr>
          <w:p w:rsidR="00040055" w:rsidRPr="009A00DA" w:rsidRDefault="00040055" w:rsidP="00040055">
            <w:pPr>
              <w:spacing w:before="60" w:line="240" w:lineRule="auto"/>
              <w:jc w:val="right"/>
              <w:rPr>
                <w:sz w:val="18"/>
                <w:szCs w:val="18"/>
              </w:rPr>
            </w:pPr>
            <w:r w:rsidRPr="009A00DA">
              <w:rPr>
                <w:sz w:val="18"/>
                <w:szCs w:val="18"/>
              </w:rPr>
              <w:t>319 183</w:t>
            </w:r>
          </w:p>
        </w:tc>
        <w:tc>
          <w:tcPr>
            <w:tcW w:w="989" w:type="dxa"/>
            <w:vAlign w:val="bottom"/>
          </w:tcPr>
          <w:p w:rsidR="00040055" w:rsidRPr="009A00DA" w:rsidRDefault="00040055" w:rsidP="00040055">
            <w:pPr>
              <w:spacing w:before="60" w:line="240" w:lineRule="auto"/>
              <w:jc w:val="right"/>
              <w:rPr>
                <w:sz w:val="18"/>
                <w:szCs w:val="18"/>
              </w:rPr>
            </w:pPr>
          </w:p>
        </w:tc>
      </w:tr>
      <w:tr w:rsidR="00040055" w:rsidRPr="009A00DA" w:rsidTr="00697D91">
        <w:trPr>
          <w:trHeight w:val="255"/>
        </w:trPr>
        <w:tc>
          <w:tcPr>
            <w:tcW w:w="2268" w:type="dxa"/>
            <w:vAlign w:val="bottom"/>
          </w:tcPr>
          <w:p w:rsidR="00040055" w:rsidRPr="009A00DA" w:rsidRDefault="00040055" w:rsidP="00040055">
            <w:pPr>
              <w:spacing w:before="60" w:line="240" w:lineRule="auto"/>
              <w:jc w:val="left"/>
              <w:rPr>
                <w:sz w:val="18"/>
                <w:szCs w:val="18"/>
              </w:rPr>
            </w:pPr>
            <w:r w:rsidRPr="009A00DA">
              <w:rPr>
                <w:sz w:val="18"/>
                <w:szCs w:val="18"/>
              </w:rPr>
              <w:t>Intäkter av avgifter och andra ersättningar</w:t>
            </w:r>
          </w:p>
        </w:tc>
        <w:tc>
          <w:tcPr>
            <w:tcW w:w="437" w:type="dxa"/>
            <w:vAlign w:val="bottom"/>
          </w:tcPr>
          <w:p w:rsidR="00040055" w:rsidRPr="009A00DA" w:rsidRDefault="00040055" w:rsidP="00040055">
            <w:pPr>
              <w:spacing w:before="60" w:line="240" w:lineRule="auto"/>
              <w:jc w:val="center"/>
              <w:rPr>
                <w:b/>
                <w:sz w:val="18"/>
                <w:szCs w:val="18"/>
              </w:rPr>
            </w:pPr>
          </w:p>
        </w:tc>
        <w:tc>
          <w:tcPr>
            <w:tcW w:w="876" w:type="dxa"/>
            <w:vAlign w:val="bottom"/>
          </w:tcPr>
          <w:p w:rsidR="00040055" w:rsidRPr="009A00DA" w:rsidRDefault="00040055" w:rsidP="00040055">
            <w:pPr>
              <w:pStyle w:val="Normaltindrag"/>
              <w:jc w:val="right"/>
              <w:rPr>
                <w:sz w:val="18"/>
                <w:szCs w:val="18"/>
              </w:rPr>
            </w:pPr>
            <w:r w:rsidRPr="009A00DA">
              <w:rPr>
                <w:sz w:val="18"/>
                <w:szCs w:val="18"/>
              </w:rPr>
              <w:t>815</w:t>
            </w:r>
          </w:p>
        </w:tc>
        <w:tc>
          <w:tcPr>
            <w:tcW w:w="1125" w:type="dxa"/>
            <w:vAlign w:val="bottom"/>
          </w:tcPr>
          <w:p w:rsidR="00040055" w:rsidRPr="009A00DA" w:rsidRDefault="00040055" w:rsidP="00040055">
            <w:pPr>
              <w:spacing w:before="60" w:line="240" w:lineRule="auto"/>
              <w:jc w:val="right"/>
              <w:rPr>
                <w:sz w:val="18"/>
                <w:szCs w:val="18"/>
              </w:rPr>
            </w:pPr>
          </w:p>
        </w:tc>
        <w:tc>
          <w:tcPr>
            <w:tcW w:w="130" w:type="dxa"/>
            <w:vAlign w:val="bottom"/>
          </w:tcPr>
          <w:p w:rsidR="00040055" w:rsidRPr="009A00DA" w:rsidRDefault="00040055" w:rsidP="00040055">
            <w:pPr>
              <w:spacing w:before="60" w:line="240" w:lineRule="auto"/>
              <w:jc w:val="right"/>
              <w:rPr>
                <w:sz w:val="18"/>
                <w:szCs w:val="18"/>
              </w:rPr>
            </w:pPr>
          </w:p>
        </w:tc>
        <w:tc>
          <w:tcPr>
            <w:tcW w:w="876" w:type="dxa"/>
            <w:vAlign w:val="bottom"/>
          </w:tcPr>
          <w:p w:rsidR="00040055" w:rsidRPr="009A00DA" w:rsidRDefault="00040055" w:rsidP="00040055">
            <w:pPr>
              <w:pStyle w:val="Normaltindrag"/>
              <w:jc w:val="right"/>
              <w:rPr>
                <w:sz w:val="18"/>
                <w:szCs w:val="18"/>
              </w:rPr>
            </w:pPr>
            <w:r w:rsidRPr="009A00DA">
              <w:rPr>
                <w:sz w:val="18"/>
                <w:szCs w:val="18"/>
              </w:rPr>
              <w:t>430</w:t>
            </w:r>
          </w:p>
        </w:tc>
        <w:tc>
          <w:tcPr>
            <w:tcW w:w="989" w:type="dxa"/>
            <w:vAlign w:val="bottom"/>
          </w:tcPr>
          <w:p w:rsidR="00040055" w:rsidRPr="009A00DA" w:rsidRDefault="00040055" w:rsidP="00040055">
            <w:pPr>
              <w:spacing w:before="60" w:line="240" w:lineRule="auto"/>
              <w:jc w:val="right"/>
              <w:rPr>
                <w:sz w:val="18"/>
                <w:szCs w:val="18"/>
              </w:rPr>
            </w:pPr>
          </w:p>
        </w:tc>
      </w:tr>
      <w:tr w:rsidR="00040055" w:rsidRPr="009A00DA" w:rsidTr="00697D91">
        <w:trPr>
          <w:trHeight w:val="255"/>
        </w:trPr>
        <w:tc>
          <w:tcPr>
            <w:tcW w:w="2268" w:type="dxa"/>
            <w:vAlign w:val="bottom"/>
          </w:tcPr>
          <w:p w:rsidR="00040055" w:rsidRPr="009A00DA" w:rsidRDefault="00040055" w:rsidP="00040055">
            <w:pPr>
              <w:spacing w:before="60" w:line="240" w:lineRule="auto"/>
              <w:jc w:val="left"/>
              <w:rPr>
                <w:sz w:val="18"/>
                <w:szCs w:val="18"/>
              </w:rPr>
            </w:pPr>
            <w:r w:rsidRPr="009A00DA">
              <w:rPr>
                <w:sz w:val="18"/>
                <w:szCs w:val="18"/>
              </w:rPr>
              <w:t>Intäkter av bidrag</w:t>
            </w:r>
          </w:p>
        </w:tc>
        <w:tc>
          <w:tcPr>
            <w:tcW w:w="437" w:type="dxa"/>
            <w:vAlign w:val="bottom"/>
          </w:tcPr>
          <w:p w:rsidR="00040055" w:rsidRPr="009A00DA" w:rsidRDefault="00040055" w:rsidP="00040055">
            <w:pPr>
              <w:spacing w:before="60" w:line="240" w:lineRule="auto"/>
              <w:jc w:val="right"/>
              <w:rPr>
                <w:b/>
                <w:sz w:val="18"/>
                <w:szCs w:val="18"/>
              </w:rPr>
            </w:pPr>
          </w:p>
        </w:tc>
        <w:tc>
          <w:tcPr>
            <w:tcW w:w="876" w:type="dxa"/>
            <w:vAlign w:val="bottom"/>
          </w:tcPr>
          <w:p w:rsidR="00040055" w:rsidRPr="009A00DA" w:rsidRDefault="00040055" w:rsidP="00040055">
            <w:pPr>
              <w:spacing w:before="60" w:line="240" w:lineRule="auto"/>
              <w:jc w:val="right"/>
              <w:rPr>
                <w:sz w:val="18"/>
                <w:szCs w:val="18"/>
              </w:rPr>
            </w:pPr>
            <w:r w:rsidRPr="009A00DA">
              <w:rPr>
                <w:sz w:val="18"/>
                <w:szCs w:val="18"/>
              </w:rPr>
              <w:t>701</w:t>
            </w:r>
          </w:p>
        </w:tc>
        <w:tc>
          <w:tcPr>
            <w:tcW w:w="1125" w:type="dxa"/>
            <w:vAlign w:val="bottom"/>
          </w:tcPr>
          <w:p w:rsidR="00040055" w:rsidRPr="009A00DA" w:rsidRDefault="00040055" w:rsidP="00040055">
            <w:pPr>
              <w:spacing w:before="60" w:line="240" w:lineRule="auto"/>
              <w:jc w:val="right"/>
              <w:rPr>
                <w:sz w:val="18"/>
                <w:szCs w:val="18"/>
              </w:rPr>
            </w:pPr>
          </w:p>
        </w:tc>
        <w:tc>
          <w:tcPr>
            <w:tcW w:w="130" w:type="dxa"/>
            <w:vAlign w:val="bottom"/>
          </w:tcPr>
          <w:p w:rsidR="00040055" w:rsidRPr="009A00DA" w:rsidRDefault="00040055" w:rsidP="00040055">
            <w:pPr>
              <w:spacing w:before="60" w:line="240" w:lineRule="auto"/>
              <w:jc w:val="right"/>
              <w:rPr>
                <w:b/>
                <w:sz w:val="18"/>
                <w:szCs w:val="18"/>
              </w:rPr>
            </w:pPr>
          </w:p>
        </w:tc>
        <w:tc>
          <w:tcPr>
            <w:tcW w:w="876" w:type="dxa"/>
            <w:vAlign w:val="bottom"/>
          </w:tcPr>
          <w:p w:rsidR="00040055" w:rsidRPr="009A00DA" w:rsidRDefault="00040055" w:rsidP="00040055">
            <w:pPr>
              <w:spacing w:before="60" w:line="240" w:lineRule="auto"/>
              <w:jc w:val="right"/>
              <w:rPr>
                <w:sz w:val="18"/>
                <w:szCs w:val="18"/>
              </w:rPr>
            </w:pPr>
            <w:r w:rsidRPr="009A00DA">
              <w:rPr>
                <w:sz w:val="18"/>
                <w:szCs w:val="18"/>
              </w:rPr>
              <w:t>610</w:t>
            </w:r>
          </w:p>
        </w:tc>
        <w:tc>
          <w:tcPr>
            <w:tcW w:w="989" w:type="dxa"/>
            <w:vAlign w:val="bottom"/>
          </w:tcPr>
          <w:p w:rsidR="00040055" w:rsidRPr="009A00DA" w:rsidRDefault="00040055" w:rsidP="00040055">
            <w:pPr>
              <w:spacing w:before="60" w:line="240" w:lineRule="auto"/>
              <w:jc w:val="right"/>
              <w:rPr>
                <w:sz w:val="18"/>
                <w:szCs w:val="18"/>
              </w:rPr>
            </w:pPr>
          </w:p>
        </w:tc>
      </w:tr>
      <w:tr w:rsidR="00040055" w:rsidRPr="009A00DA" w:rsidTr="00697D91">
        <w:trPr>
          <w:trHeight w:val="270"/>
        </w:trPr>
        <w:tc>
          <w:tcPr>
            <w:tcW w:w="2268" w:type="dxa"/>
            <w:vAlign w:val="bottom"/>
          </w:tcPr>
          <w:p w:rsidR="00040055" w:rsidRPr="009A00DA" w:rsidRDefault="00040055" w:rsidP="00040055">
            <w:pPr>
              <w:spacing w:before="60" w:line="240" w:lineRule="auto"/>
              <w:jc w:val="left"/>
              <w:rPr>
                <w:sz w:val="18"/>
                <w:szCs w:val="18"/>
              </w:rPr>
            </w:pPr>
            <w:r w:rsidRPr="009A00DA">
              <w:rPr>
                <w:sz w:val="18"/>
                <w:szCs w:val="18"/>
              </w:rPr>
              <w:t>Övriga intäkter</w:t>
            </w:r>
          </w:p>
        </w:tc>
        <w:tc>
          <w:tcPr>
            <w:tcW w:w="437" w:type="dxa"/>
            <w:vAlign w:val="bottom"/>
          </w:tcPr>
          <w:p w:rsidR="00040055" w:rsidRPr="009A00DA" w:rsidRDefault="00040055" w:rsidP="00040055">
            <w:pPr>
              <w:spacing w:before="60" w:line="240" w:lineRule="auto"/>
              <w:jc w:val="right"/>
              <w:rPr>
                <w:b/>
                <w:sz w:val="18"/>
                <w:szCs w:val="18"/>
              </w:rPr>
            </w:pPr>
          </w:p>
        </w:tc>
        <w:tc>
          <w:tcPr>
            <w:tcW w:w="876" w:type="dxa"/>
            <w:tcBorders>
              <w:bottom w:val="single" w:sz="4" w:space="0" w:color="auto"/>
            </w:tcBorders>
            <w:vAlign w:val="bottom"/>
          </w:tcPr>
          <w:p w:rsidR="00040055" w:rsidRPr="009A00DA" w:rsidRDefault="00040055" w:rsidP="00040055">
            <w:pPr>
              <w:spacing w:before="60" w:line="240" w:lineRule="auto"/>
              <w:jc w:val="right"/>
              <w:rPr>
                <w:sz w:val="18"/>
                <w:szCs w:val="18"/>
              </w:rPr>
            </w:pPr>
            <w:r w:rsidRPr="009A00DA">
              <w:rPr>
                <w:sz w:val="18"/>
                <w:szCs w:val="18"/>
              </w:rPr>
              <w:t>332</w:t>
            </w:r>
          </w:p>
        </w:tc>
        <w:tc>
          <w:tcPr>
            <w:tcW w:w="1125" w:type="dxa"/>
            <w:tcBorders>
              <w:bottom w:val="single" w:sz="4" w:space="0" w:color="auto"/>
            </w:tcBorders>
            <w:vAlign w:val="bottom"/>
          </w:tcPr>
          <w:p w:rsidR="00040055" w:rsidRPr="009A00DA" w:rsidRDefault="00040055" w:rsidP="00040055">
            <w:pPr>
              <w:spacing w:before="60" w:line="240" w:lineRule="auto"/>
              <w:jc w:val="right"/>
              <w:rPr>
                <w:sz w:val="18"/>
                <w:szCs w:val="18"/>
              </w:rPr>
            </w:pPr>
          </w:p>
        </w:tc>
        <w:tc>
          <w:tcPr>
            <w:tcW w:w="130" w:type="dxa"/>
            <w:vAlign w:val="bottom"/>
          </w:tcPr>
          <w:p w:rsidR="00040055" w:rsidRPr="009A00DA" w:rsidRDefault="00040055" w:rsidP="00040055">
            <w:pPr>
              <w:spacing w:before="60" w:line="240" w:lineRule="auto"/>
              <w:jc w:val="right"/>
              <w:rPr>
                <w:b/>
                <w:sz w:val="18"/>
                <w:szCs w:val="18"/>
              </w:rPr>
            </w:pPr>
          </w:p>
        </w:tc>
        <w:tc>
          <w:tcPr>
            <w:tcW w:w="876" w:type="dxa"/>
            <w:tcBorders>
              <w:bottom w:val="single" w:sz="4" w:space="0" w:color="auto"/>
            </w:tcBorders>
            <w:vAlign w:val="bottom"/>
          </w:tcPr>
          <w:p w:rsidR="00040055" w:rsidRPr="009A00DA" w:rsidRDefault="00040055" w:rsidP="00040055">
            <w:pPr>
              <w:spacing w:before="60" w:line="240" w:lineRule="auto"/>
              <w:jc w:val="right"/>
              <w:rPr>
                <w:sz w:val="18"/>
                <w:szCs w:val="18"/>
              </w:rPr>
            </w:pPr>
            <w:r w:rsidRPr="009A00DA">
              <w:rPr>
                <w:sz w:val="18"/>
                <w:szCs w:val="18"/>
              </w:rPr>
              <w:t>723</w:t>
            </w:r>
          </w:p>
        </w:tc>
        <w:tc>
          <w:tcPr>
            <w:tcW w:w="989" w:type="dxa"/>
            <w:tcBorders>
              <w:bottom w:val="single" w:sz="4" w:space="0" w:color="auto"/>
            </w:tcBorders>
            <w:vAlign w:val="bottom"/>
          </w:tcPr>
          <w:p w:rsidR="00040055" w:rsidRPr="009A00DA" w:rsidRDefault="00040055" w:rsidP="00040055">
            <w:pPr>
              <w:spacing w:before="60" w:line="240" w:lineRule="auto"/>
              <w:jc w:val="right"/>
              <w:rPr>
                <w:sz w:val="18"/>
                <w:szCs w:val="18"/>
              </w:rPr>
            </w:pPr>
          </w:p>
        </w:tc>
      </w:tr>
      <w:tr w:rsidR="00040055" w:rsidRPr="009A00DA" w:rsidTr="00697D91">
        <w:trPr>
          <w:trHeight w:val="510"/>
        </w:trPr>
        <w:tc>
          <w:tcPr>
            <w:tcW w:w="2268" w:type="dxa"/>
            <w:vAlign w:val="bottom"/>
          </w:tcPr>
          <w:p w:rsidR="00040055" w:rsidRPr="009A00DA" w:rsidRDefault="00040055" w:rsidP="00040055">
            <w:pPr>
              <w:spacing w:before="0" w:line="240" w:lineRule="auto"/>
              <w:jc w:val="left"/>
              <w:rPr>
                <w:i/>
                <w:sz w:val="18"/>
                <w:szCs w:val="18"/>
              </w:rPr>
            </w:pPr>
            <w:r w:rsidRPr="009A00DA">
              <w:rPr>
                <w:i/>
                <w:sz w:val="18"/>
                <w:szCs w:val="18"/>
              </w:rPr>
              <w:t>Summa medel som tillförts för finansiering av drift</w:t>
            </w:r>
          </w:p>
        </w:tc>
        <w:tc>
          <w:tcPr>
            <w:tcW w:w="437" w:type="dxa"/>
            <w:vAlign w:val="bottom"/>
          </w:tcPr>
          <w:p w:rsidR="00040055" w:rsidRPr="009A00DA" w:rsidRDefault="00040055" w:rsidP="00040055">
            <w:pPr>
              <w:spacing w:before="0" w:line="240" w:lineRule="auto"/>
              <w:jc w:val="right"/>
              <w:rPr>
                <w:b/>
                <w:sz w:val="18"/>
                <w:szCs w:val="18"/>
              </w:rPr>
            </w:pPr>
          </w:p>
        </w:tc>
        <w:tc>
          <w:tcPr>
            <w:tcW w:w="876" w:type="dxa"/>
            <w:tcBorders>
              <w:top w:val="single" w:sz="4" w:space="0" w:color="auto"/>
            </w:tcBorders>
            <w:vAlign w:val="bottom"/>
          </w:tcPr>
          <w:p w:rsidR="00040055" w:rsidRPr="009A00DA" w:rsidRDefault="00040055" w:rsidP="00040055">
            <w:pPr>
              <w:spacing w:before="0" w:line="240" w:lineRule="auto"/>
              <w:jc w:val="right"/>
              <w:rPr>
                <w:sz w:val="18"/>
                <w:szCs w:val="18"/>
              </w:rPr>
            </w:pPr>
          </w:p>
        </w:tc>
        <w:tc>
          <w:tcPr>
            <w:tcW w:w="1125" w:type="dxa"/>
            <w:tcBorders>
              <w:top w:val="single" w:sz="4" w:space="0" w:color="auto"/>
            </w:tcBorders>
            <w:vAlign w:val="bottom"/>
          </w:tcPr>
          <w:p w:rsidR="00040055" w:rsidRPr="009A00DA" w:rsidRDefault="00040055" w:rsidP="00040055">
            <w:pPr>
              <w:spacing w:before="60" w:line="240" w:lineRule="auto"/>
              <w:jc w:val="right"/>
              <w:rPr>
                <w:b/>
                <w:i/>
                <w:sz w:val="18"/>
                <w:szCs w:val="18"/>
              </w:rPr>
            </w:pPr>
            <w:r w:rsidRPr="009A00DA">
              <w:rPr>
                <w:b/>
                <w:i/>
                <w:sz w:val="18"/>
                <w:szCs w:val="18"/>
              </w:rPr>
              <w:t>317 686</w:t>
            </w:r>
          </w:p>
        </w:tc>
        <w:tc>
          <w:tcPr>
            <w:tcW w:w="130" w:type="dxa"/>
            <w:vAlign w:val="bottom"/>
          </w:tcPr>
          <w:p w:rsidR="00040055" w:rsidRPr="009A00DA" w:rsidRDefault="00040055" w:rsidP="00040055">
            <w:pPr>
              <w:spacing w:before="0" w:line="240" w:lineRule="auto"/>
              <w:jc w:val="right"/>
              <w:rPr>
                <w:b/>
                <w:sz w:val="18"/>
                <w:szCs w:val="18"/>
              </w:rPr>
            </w:pPr>
          </w:p>
        </w:tc>
        <w:tc>
          <w:tcPr>
            <w:tcW w:w="876" w:type="dxa"/>
            <w:tcBorders>
              <w:top w:val="single" w:sz="4" w:space="0" w:color="auto"/>
            </w:tcBorders>
            <w:vAlign w:val="bottom"/>
          </w:tcPr>
          <w:p w:rsidR="00040055" w:rsidRPr="009A00DA" w:rsidRDefault="00040055" w:rsidP="00040055">
            <w:pPr>
              <w:spacing w:before="0" w:line="240" w:lineRule="auto"/>
              <w:jc w:val="right"/>
              <w:rPr>
                <w:sz w:val="18"/>
                <w:szCs w:val="18"/>
              </w:rPr>
            </w:pPr>
          </w:p>
        </w:tc>
        <w:tc>
          <w:tcPr>
            <w:tcW w:w="989" w:type="dxa"/>
            <w:tcBorders>
              <w:top w:val="single" w:sz="4" w:space="0" w:color="auto"/>
            </w:tcBorders>
            <w:vAlign w:val="bottom"/>
          </w:tcPr>
          <w:p w:rsidR="00040055" w:rsidRPr="009A00DA" w:rsidRDefault="00040055" w:rsidP="00040055">
            <w:pPr>
              <w:spacing w:before="60" w:line="240" w:lineRule="auto"/>
              <w:jc w:val="right"/>
              <w:rPr>
                <w:b/>
                <w:i/>
                <w:sz w:val="18"/>
                <w:szCs w:val="18"/>
              </w:rPr>
            </w:pPr>
            <w:r w:rsidRPr="009A00DA">
              <w:rPr>
                <w:b/>
                <w:i/>
                <w:sz w:val="18"/>
                <w:szCs w:val="18"/>
              </w:rPr>
              <w:t>320 945</w:t>
            </w:r>
          </w:p>
        </w:tc>
      </w:tr>
      <w:tr w:rsidR="00040055" w:rsidRPr="009A00DA" w:rsidTr="00697D91">
        <w:trPr>
          <w:trHeight w:val="255"/>
        </w:trPr>
        <w:tc>
          <w:tcPr>
            <w:tcW w:w="2268" w:type="dxa"/>
            <w:vAlign w:val="bottom"/>
          </w:tcPr>
          <w:p w:rsidR="00040055" w:rsidRPr="009A00DA" w:rsidRDefault="00040055" w:rsidP="00040055">
            <w:pPr>
              <w:spacing w:before="0" w:line="240" w:lineRule="auto"/>
              <w:jc w:val="left"/>
              <w:rPr>
                <w:sz w:val="18"/>
                <w:szCs w:val="18"/>
              </w:rPr>
            </w:pPr>
          </w:p>
        </w:tc>
        <w:tc>
          <w:tcPr>
            <w:tcW w:w="437" w:type="dxa"/>
            <w:vAlign w:val="bottom"/>
          </w:tcPr>
          <w:p w:rsidR="00040055" w:rsidRPr="009A00DA" w:rsidRDefault="00040055" w:rsidP="00040055">
            <w:pPr>
              <w:spacing w:before="0" w:line="240" w:lineRule="auto"/>
              <w:jc w:val="right"/>
              <w:rPr>
                <w:b/>
                <w:sz w:val="18"/>
                <w:szCs w:val="18"/>
              </w:rPr>
            </w:pPr>
          </w:p>
        </w:tc>
        <w:tc>
          <w:tcPr>
            <w:tcW w:w="876" w:type="dxa"/>
            <w:vAlign w:val="bottom"/>
          </w:tcPr>
          <w:p w:rsidR="00040055" w:rsidRPr="009A00DA" w:rsidRDefault="00040055" w:rsidP="00040055">
            <w:pPr>
              <w:spacing w:before="0" w:line="240" w:lineRule="auto"/>
              <w:jc w:val="right"/>
              <w:rPr>
                <w:sz w:val="18"/>
                <w:szCs w:val="18"/>
              </w:rPr>
            </w:pPr>
          </w:p>
        </w:tc>
        <w:tc>
          <w:tcPr>
            <w:tcW w:w="1125" w:type="dxa"/>
            <w:vAlign w:val="bottom"/>
          </w:tcPr>
          <w:p w:rsidR="00040055" w:rsidRPr="009A00DA" w:rsidRDefault="00040055" w:rsidP="00040055">
            <w:pPr>
              <w:spacing w:before="0" w:line="240" w:lineRule="auto"/>
              <w:jc w:val="right"/>
              <w:rPr>
                <w:sz w:val="18"/>
                <w:szCs w:val="18"/>
              </w:rPr>
            </w:pPr>
          </w:p>
        </w:tc>
        <w:tc>
          <w:tcPr>
            <w:tcW w:w="130" w:type="dxa"/>
            <w:vAlign w:val="bottom"/>
          </w:tcPr>
          <w:p w:rsidR="00040055" w:rsidRPr="009A00DA" w:rsidRDefault="00040055" w:rsidP="00040055">
            <w:pPr>
              <w:spacing w:before="0" w:line="240" w:lineRule="auto"/>
              <w:jc w:val="right"/>
              <w:rPr>
                <w:b/>
                <w:sz w:val="18"/>
                <w:szCs w:val="18"/>
              </w:rPr>
            </w:pPr>
          </w:p>
        </w:tc>
        <w:tc>
          <w:tcPr>
            <w:tcW w:w="876" w:type="dxa"/>
            <w:vAlign w:val="bottom"/>
          </w:tcPr>
          <w:p w:rsidR="00040055" w:rsidRPr="009A00DA" w:rsidRDefault="00040055" w:rsidP="00040055">
            <w:pPr>
              <w:spacing w:before="0" w:line="240" w:lineRule="auto"/>
              <w:jc w:val="right"/>
              <w:rPr>
                <w:sz w:val="18"/>
                <w:szCs w:val="18"/>
              </w:rPr>
            </w:pPr>
          </w:p>
        </w:tc>
        <w:tc>
          <w:tcPr>
            <w:tcW w:w="989" w:type="dxa"/>
            <w:vAlign w:val="bottom"/>
          </w:tcPr>
          <w:p w:rsidR="00040055" w:rsidRPr="009A00DA" w:rsidRDefault="00040055" w:rsidP="00040055">
            <w:pPr>
              <w:spacing w:before="0" w:line="240" w:lineRule="auto"/>
              <w:jc w:val="right"/>
              <w:rPr>
                <w:sz w:val="18"/>
                <w:szCs w:val="18"/>
              </w:rPr>
            </w:pPr>
          </w:p>
        </w:tc>
      </w:tr>
      <w:tr w:rsidR="00040055" w:rsidRPr="009A00DA" w:rsidTr="00697D91">
        <w:trPr>
          <w:trHeight w:val="255"/>
        </w:trPr>
        <w:tc>
          <w:tcPr>
            <w:tcW w:w="2268" w:type="dxa"/>
            <w:vAlign w:val="bottom"/>
          </w:tcPr>
          <w:p w:rsidR="00040055" w:rsidRPr="009A00DA" w:rsidRDefault="00040055" w:rsidP="00040055">
            <w:pPr>
              <w:spacing w:before="60" w:line="240" w:lineRule="auto"/>
              <w:jc w:val="left"/>
              <w:rPr>
                <w:i/>
                <w:sz w:val="18"/>
                <w:szCs w:val="18"/>
              </w:rPr>
            </w:pPr>
            <w:r w:rsidRPr="009A00DA">
              <w:rPr>
                <w:i/>
                <w:sz w:val="18"/>
                <w:szCs w:val="18"/>
              </w:rPr>
              <w:t>Ökning (–) av kortfristiga fordringar</w:t>
            </w:r>
          </w:p>
        </w:tc>
        <w:tc>
          <w:tcPr>
            <w:tcW w:w="437" w:type="dxa"/>
            <w:vAlign w:val="bottom"/>
          </w:tcPr>
          <w:p w:rsidR="00040055" w:rsidRPr="009A00DA" w:rsidRDefault="00040055" w:rsidP="00040055">
            <w:pPr>
              <w:spacing w:before="60" w:line="240" w:lineRule="auto"/>
              <w:jc w:val="right"/>
              <w:rPr>
                <w:b/>
                <w:sz w:val="18"/>
                <w:szCs w:val="18"/>
              </w:rPr>
            </w:pPr>
          </w:p>
        </w:tc>
        <w:tc>
          <w:tcPr>
            <w:tcW w:w="876" w:type="dxa"/>
            <w:vAlign w:val="bottom"/>
          </w:tcPr>
          <w:p w:rsidR="00040055" w:rsidRPr="009A00DA" w:rsidRDefault="00040055" w:rsidP="00040055">
            <w:pPr>
              <w:pStyle w:val="Normaltindrag"/>
              <w:jc w:val="right"/>
              <w:rPr>
                <w:sz w:val="18"/>
                <w:szCs w:val="18"/>
              </w:rPr>
            </w:pPr>
          </w:p>
        </w:tc>
        <w:tc>
          <w:tcPr>
            <w:tcW w:w="1125" w:type="dxa"/>
            <w:vAlign w:val="bottom"/>
          </w:tcPr>
          <w:p w:rsidR="00040055" w:rsidRPr="009A00DA" w:rsidRDefault="00040055" w:rsidP="00040055">
            <w:pPr>
              <w:spacing w:before="60" w:line="240" w:lineRule="auto"/>
              <w:jc w:val="right"/>
              <w:rPr>
                <w:i/>
                <w:sz w:val="18"/>
                <w:szCs w:val="18"/>
              </w:rPr>
            </w:pPr>
            <w:r w:rsidRPr="009A00DA">
              <w:rPr>
                <w:i/>
                <w:sz w:val="18"/>
                <w:szCs w:val="18"/>
              </w:rPr>
              <w:t>-2 397</w:t>
            </w:r>
          </w:p>
        </w:tc>
        <w:tc>
          <w:tcPr>
            <w:tcW w:w="130" w:type="dxa"/>
            <w:vAlign w:val="bottom"/>
          </w:tcPr>
          <w:p w:rsidR="00040055" w:rsidRPr="009A00DA" w:rsidRDefault="00040055" w:rsidP="00040055">
            <w:pPr>
              <w:spacing w:before="60" w:line="240" w:lineRule="auto"/>
              <w:jc w:val="right"/>
              <w:rPr>
                <w:b/>
                <w:i/>
                <w:sz w:val="18"/>
                <w:szCs w:val="18"/>
              </w:rPr>
            </w:pPr>
          </w:p>
        </w:tc>
        <w:tc>
          <w:tcPr>
            <w:tcW w:w="876" w:type="dxa"/>
            <w:vAlign w:val="bottom"/>
          </w:tcPr>
          <w:p w:rsidR="00040055" w:rsidRPr="009A00DA" w:rsidRDefault="00040055" w:rsidP="00040055">
            <w:pPr>
              <w:pStyle w:val="Normaltindrag"/>
              <w:jc w:val="right"/>
              <w:rPr>
                <w:sz w:val="18"/>
                <w:szCs w:val="18"/>
              </w:rPr>
            </w:pPr>
          </w:p>
        </w:tc>
        <w:tc>
          <w:tcPr>
            <w:tcW w:w="989" w:type="dxa"/>
            <w:vAlign w:val="bottom"/>
          </w:tcPr>
          <w:p w:rsidR="00040055" w:rsidRPr="009A00DA" w:rsidRDefault="00040055" w:rsidP="00040055">
            <w:pPr>
              <w:spacing w:before="60" w:line="240" w:lineRule="auto"/>
              <w:jc w:val="right"/>
              <w:rPr>
                <w:i/>
                <w:sz w:val="18"/>
                <w:szCs w:val="18"/>
              </w:rPr>
            </w:pPr>
            <w:r w:rsidRPr="009A00DA">
              <w:rPr>
                <w:i/>
                <w:sz w:val="18"/>
                <w:szCs w:val="18"/>
              </w:rPr>
              <w:t>1 747</w:t>
            </w:r>
          </w:p>
        </w:tc>
      </w:tr>
      <w:tr w:rsidR="00040055" w:rsidRPr="009A00DA" w:rsidTr="00697D91">
        <w:trPr>
          <w:trHeight w:val="270"/>
        </w:trPr>
        <w:tc>
          <w:tcPr>
            <w:tcW w:w="2268" w:type="dxa"/>
            <w:vAlign w:val="bottom"/>
          </w:tcPr>
          <w:p w:rsidR="00040055" w:rsidRPr="009A00DA" w:rsidRDefault="00040055" w:rsidP="00040055">
            <w:pPr>
              <w:spacing w:before="60" w:line="240" w:lineRule="auto"/>
              <w:jc w:val="left"/>
              <w:rPr>
                <w:i/>
                <w:sz w:val="18"/>
                <w:szCs w:val="18"/>
              </w:rPr>
            </w:pPr>
            <w:r w:rsidRPr="009A00DA">
              <w:rPr>
                <w:i/>
                <w:sz w:val="18"/>
                <w:szCs w:val="18"/>
              </w:rPr>
              <w:t>Ökning (+) av kortfristiga skulder</w:t>
            </w:r>
          </w:p>
        </w:tc>
        <w:tc>
          <w:tcPr>
            <w:tcW w:w="437" w:type="dxa"/>
            <w:vAlign w:val="bottom"/>
          </w:tcPr>
          <w:p w:rsidR="00040055" w:rsidRPr="009A00DA" w:rsidRDefault="00040055" w:rsidP="00040055">
            <w:pPr>
              <w:spacing w:before="60" w:line="240" w:lineRule="auto"/>
              <w:jc w:val="right"/>
              <w:rPr>
                <w:b/>
                <w:sz w:val="18"/>
                <w:szCs w:val="18"/>
              </w:rPr>
            </w:pPr>
          </w:p>
        </w:tc>
        <w:tc>
          <w:tcPr>
            <w:tcW w:w="876" w:type="dxa"/>
            <w:vAlign w:val="bottom"/>
          </w:tcPr>
          <w:p w:rsidR="00040055" w:rsidRPr="009A00DA" w:rsidRDefault="00040055" w:rsidP="00040055">
            <w:pPr>
              <w:spacing w:before="60" w:line="240" w:lineRule="auto"/>
              <w:jc w:val="right"/>
              <w:rPr>
                <w:sz w:val="18"/>
                <w:szCs w:val="18"/>
              </w:rPr>
            </w:pPr>
          </w:p>
        </w:tc>
        <w:tc>
          <w:tcPr>
            <w:tcW w:w="1125" w:type="dxa"/>
            <w:vAlign w:val="bottom"/>
          </w:tcPr>
          <w:p w:rsidR="00040055" w:rsidRPr="009A00DA" w:rsidRDefault="00040055" w:rsidP="00040055">
            <w:pPr>
              <w:spacing w:before="60" w:line="240" w:lineRule="auto"/>
              <w:jc w:val="right"/>
              <w:rPr>
                <w:i/>
                <w:sz w:val="18"/>
                <w:szCs w:val="18"/>
              </w:rPr>
            </w:pPr>
            <w:r w:rsidRPr="009A00DA">
              <w:rPr>
                <w:i/>
                <w:sz w:val="18"/>
                <w:szCs w:val="18"/>
              </w:rPr>
              <w:t>4 317</w:t>
            </w:r>
          </w:p>
        </w:tc>
        <w:tc>
          <w:tcPr>
            <w:tcW w:w="130" w:type="dxa"/>
            <w:vAlign w:val="bottom"/>
          </w:tcPr>
          <w:p w:rsidR="00040055" w:rsidRPr="009A00DA" w:rsidRDefault="00040055" w:rsidP="00040055">
            <w:pPr>
              <w:spacing w:before="60" w:line="240" w:lineRule="auto"/>
              <w:jc w:val="right"/>
              <w:rPr>
                <w:b/>
                <w:i/>
                <w:sz w:val="18"/>
                <w:szCs w:val="18"/>
              </w:rPr>
            </w:pPr>
          </w:p>
        </w:tc>
        <w:tc>
          <w:tcPr>
            <w:tcW w:w="876" w:type="dxa"/>
            <w:vAlign w:val="bottom"/>
          </w:tcPr>
          <w:p w:rsidR="00040055" w:rsidRPr="009A00DA" w:rsidRDefault="00040055" w:rsidP="00040055">
            <w:pPr>
              <w:spacing w:before="60" w:line="240" w:lineRule="auto"/>
              <w:jc w:val="right"/>
              <w:rPr>
                <w:sz w:val="18"/>
                <w:szCs w:val="18"/>
              </w:rPr>
            </w:pPr>
          </w:p>
        </w:tc>
        <w:tc>
          <w:tcPr>
            <w:tcW w:w="989" w:type="dxa"/>
            <w:vAlign w:val="bottom"/>
          </w:tcPr>
          <w:p w:rsidR="00040055" w:rsidRPr="009A00DA" w:rsidRDefault="00040055" w:rsidP="00040055">
            <w:pPr>
              <w:spacing w:before="60" w:line="240" w:lineRule="auto"/>
              <w:jc w:val="right"/>
              <w:rPr>
                <w:i/>
                <w:sz w:val="18"/>
                <w:szCs w:val="18"/>
              </w:rPr>
            </w:pPr>
            <w:r w:rsidRPr="009A00DA">
              <w:rPr>
                <w:i/>
                <w:sz w:val="18"/>
                <w:szCs w:val="18"/>
              </w:rPr>
              <w:t>–14 232</w:t>
            </w:r>
          </w:p>
        </w:tc>
      </w:tr>
      <w:tr w:rsidR="00040055" w:rsidRPr="009A00DA" w:rsidTr="00697D91">
        <w:trPr>
          <w:trHeight w:val="270"/>
        </w:trPr>
        <w:tc>
          <w:tcPr>
            <w:tcW w:w="2268" w:type="dxa"/>
            <w:vAlign w:val="bottom"/>
          </w:tcPr>
          <w:p w:rsidR="00040055" w:rsidRPr="009A00DA" w:rsidRDefault="00040055" w:rsidP="00040055">
            <w:pPr>
              <w:spacing w:before="0" w:line="240" w:lineRule="auto"/>
              <w:jc w:val="left"/>
              <w:rPr>
                <w:i/>
                <w:sz w:val="18"/>
                <w:szCs w:val="18"/>
              </w:rPr>
            </w:pPr>
            <w:r w:rsidRPr="009A00DA">
              <w:rPr>
                <w:i/>
                <w:sz w:val="18"/>
                <w:szCs w:val="18"/>
              </w:rPr>
              <w:t>Förändring av myndighetsk</w:t>
            </w:r>
            <w:r w:rsidRPr="009A00DA">
              <w:rPr>
                <w:i/>
                <w:sz w:val="18"/>
                <w:szCs w:val="18"/>
              </w:rPr>
              <w:t>a</w:t>
            </w:r>
            <w:r w:rsidRPr="009A00DA">
              <w:rPr>
                <w:i/>
                <w:sz w:val="18"/>
                <w:szCs w:val="18"/>
              </w:rPr>
              <w:t>pital hänförligt till öve</w:t>
            </w:r>
            <w:r w:rsidRPr="009A00DA">
              <w:rPr>
                <w:i/>
                <w:sz w:val="18"/>
                <w:szCs w:val="18"/>
              </w:rPr>
              <w:t>r</w:t>
            </w:r>
            <w:r w:rsidRPr="009A00DA">
              <w:rPr>
                <w:i/>
                <w:sz w:val="18"/>
                <w:szCs w:val="18"/>
              </w:rPr>
              <w:t>gångseffekten</w:t>
            </w:r>
          </w:p>
        </w:tc>
        <w:tc>
          <w:tcPr>
            <w:tcW w:w="437" w:type="dxa"/>
            <w:vAlign w:val="bottom"/>
          </w:tcPr>
          <w:p w:rsidR="00040055" w:rsidRPr="009A00DA" w:rsidRDefault="00040055" w:rsidP="00040055">
            <w:pPr>
              <w:spacing w:before="0" w:line="240" w:lineRule="auto"/>
              <w:jc w:val="right"/>
              <w:rPr>
                <w:b/>
                <w:i/>
                <w:sz w:val="18"/>
                <w:szCs w:val="18"/>
              </w:rPr>
            </w:pPr>
          </w:p>
        </w:tc>
        <w:tc>
          <w:tcPr>
            <w:tcW w:w="876" w:type="dxa"/>
            <w:vAlign w:val="bottom"/>
          </w:tcPr>
          <w:p w:rsidR="00040055" w:rsidRPr="009A00DA" w:rsidRDefault="00040055" w:rsidP="00040055">
            <w:pPr>
              <w:spacing w:before="0" w:line="240" w:lineRule="auto"/>
              <w:jc w:val="right"/>
              <w:rPr>
                <w:i/>
                <w:sz w:val="18"/>
                <w:szCs w:val="18"/>
              </w:rPr>
            </w:pPr>
          </w:p>
        </w:tc>
        <w:tc>
          <w:tcPr>
            <w:tcW w:w="1125" w:type="dxa"/>
            <w:vAlign w:val="bottom"/>
          </w:tcPr>
          <w:p w:rsidR="00040055" w:rsidRPr="009A00DA" w:rsidRDefault="00040055" w:rsidP="00040055">
            <w:pPr>
              <w:spacing w:before="0" w:line="240" w:lineRule="auto"/>
              <w:jc w:val="right"/>
              <w:rPr>
                <w:i/>
                <w:sz w:val="18"/>
                <w:szCs w:val="18"/>
              </w:rPr>
            </w:pPr>
            <w:r w:rsidRPr="009A00DA">
              <w:rPr>
                <w:i/>
                <w:sz w:val="18"/>
                <w:szCs w:val="18"/>
              </w:rPr>
              <w:t>31 500</w:t>
            </w:r>
          </w:p>
        </w:tc>
        <w:tc>
          <w:tcPr>
            <w:tcW w:w="130" w:type="dxa"/>
            <w:vAlign w:val="bottom"/>
          </w:tcPr>
          <w:p w:rsidR="00040055" w:rsidRPr="009A00DA" w:rsidRDefault="00040055" w:rsidP="00040055">
            <w:pPr>
              <w:spacing w:before="0" w:line="240" w:lineRule="auto"/>
              <w:jc w:val="right"/>
              <w:rPr>
                <w:b/>
                <w:i/>
                <w:sz w:val="18"/>
                <w:szCs w:val="18"/>
              </w:rPr>
            </w:pPr>
          </w:p>
        </w:tc>
        <w:tc>
          <w:tcPr>
            <w:tcW w:w="876" w:type="dxa"/>
            <w:vAlign w:val="bottom"/>
          </w:tcPr>
          <w:p w:rsidR="00040055" w:rsidRPr="009A00DA" w:rsidRDefault="00040055" w:rsidP="00040055">
            <w:pPr>
              <w:spacing w:before="0" w:line="240" w:lineRule="auto"/>
              <w:jc w:val="right"/>
              <w:rPr>
                <w:i/>
                <w:sz w:val="18"/>
                <w:szCs w:val="18"/>
              </w:rPr>
            </w:pPr>
          </w:p>
        </w:tc>
        <w:tc>
          <w:tcPr>
            <w:tcW w:w="989" w:type="dxa"/>
            <w:vAlign w:val="bottom"/>
          </w:tcPr>
          <w:p w:rsidR="00040055" w:rsidRPr="009A00DA" w:rsidRDefault="00040055" w:rsidP="00040055">
            <w:pPr>
              <w:spacing w:before="0" w:line="240" w:lineRule="auto"/>
              <w:jc w:val="right"/>
              <w:rPr>
                <w:i/>
                <w:sz w:val="18"/>
                <w:szCs w:val="18"/>
              </w:rPr>
            </w:pPr>
          </w:p>
        </w:tc>
      </w:tr>
      <w:tr w:rsidR="00040055" w:rsidRPr="009A00DA" w:rsidTr="00697D91">
        <w:trPr>
          <w:trHeight w:val="149"/>
        </w:trPr>
        <w:tc>
          <w:tcPr>
            <w:tcW w:w="2268" w:type="dxa"/>
            <w:vAlign w:val="bottom"/>
          </w:tcPr>
          <w:p w:rsidR="00040055" w:rsidRPr="009A00DA" w:rsidRDefault="00040055" w:rsidP="00040055">
            <w:pPr>
              <w:spacing w:before="0" w:line="240" w:lineRule="auto"/>
              <w:jc w:val="left"/>
              <w:rPr>
                <w:sz w:val="18"/>
                <w:szCs w:val="18"/>
              </w:rPr>
            </w:pPr>
          </w:p>
        </w:tc>
        <w:tc>
          <w:tcPr>
            <w:tcW w:w="437" w:type="dxa"/>
            <w:vAlign w:val="bottom"/>
          </w:tcPr>
          <w:p w:rsidR="00040055" w:rsidRPr="009A00DA" w:rsidRDefault="00040055" w:rsidP="00040055">
            <w:pPr>
              <w:spacing w:before="0" w:line="240" w:lineRule="auto"/>
              <w:jc w:val="right"/>
              <w:rPr>
                <w:b/>
                <w:sz w:val="18"/>
                <w:szCs w:val="18"/>
              </w:rPr>
            </w:pPr>
          </w:p>
        </w:tc>
        <w:tc>
          <w:tcPr>
            <w:tcW w:w="876" w:type="dxa"/>
            <w:tcBorders>
              <w:top w:val="single" w:sz="4" w:space="0" w:color="auto"/>
            </w:tcBorders>
            <w:vAlign w:val="bottom"/>
          </w:tcPr>
          <w:p w:rsidR="00040055" w:rsidRPr="009A00DA" w:rsidRDefault="00040055" w:rsidP="00040055">
            <w:pPr>
              <w:spacing w:before="0" w:line="240" w:lineRule="auto"/>
              <w:jc w:val="right"/>
              <w:rPr>
                <w:sz w:val="18"/>
                <w:szCs w:val="18"/>
              </w:rPr>
            </w:pPr>
          </w:p>
        </w:tc>
        <w:tc>
          <w:tcPr>
            <w:tcW w:w="1125" w:type="dxa"/>
            <w:tcBorders>
              <w:top w:val="single" w:sz="4" w:space="0" w:color="auto"/>
            </w:tcBorders>
            <w:vAlign w:val="bottom"/>
          </w:tcPr>
          <w:p w:rsidR="00040055" w:rsidRPr="009A00DA" w:rsidRDefault="00040055" w:rsidP="00040055">
            <w:pPr>
              <w:spacing w:before="0" w:line="240" w:lineRule="auto"/>
              <w:jc w:val="right"/>
              <w:rPr>
                <w:sz w:val="18"/>
                <w:szCs w:val="18"/>
              </w:rPr>
            </w:pPr>
          </w:p>
        </w:tc>
        <w:tc>
          <w:tcPr>
            <w:tcW w:w="130" w:type="dxa"/>
            <w:vAlign w:val="bottom"/>
          </w:tcPr>
          <w:p w:rsidR="00040055" w:rsidRPr="009A00DA" w:rsidRDefault="00040055" w:rsidP="00040055">
            <w:pPr>
              <w:spacing w:before="0" w:line="240" w:lineRule="auto"/>
              <w:jc w:val="right"/>
              <w:rPr>
                <w:b/>
                <w:sz w:val="18"/>
                <w:szCs w:val="18"/>
              </w:rPr>
            </w:pPr>
          </w:p>
        </w:tc>
        <w:tc>
          <w:tcPr>
            <w:tcW w:w="876" w:type="dxa"/>
            <w:tcBorders>
              <w:top w:val="single" w:sz="4" w:space="0" w:color="auto"/>
            </w:tcBorders>
            <w:vAlign w:val="bottom"/>
          </w:tcPr>
          <w:p w:rsidR="00040055" w:rsidRPr="009A00DA" w:rsidRDefault="00040055" w:rsidP="00040055">
            <w:pPr>
              <w:spacing w:before="0" w:line="240" w:lineRule="auto"/>
              <w:jc w:val="right"/>
              <w:rPr>
                <w:sz w:val="18"/>
                <w:szCs w:val="18"/>
              </w:rPr>
            </w:pPr>
          </w:p>
        </w:tc>
        <w:tc>
          <w:tcPr>
            <w:tcW w:w="989" w:type="dxa"/>
            <w:tcBorders>
              <w:top w:val="single" w:sz="4" w:space="0" w:color="auto"/>
            </w:tcBorders>
            <w:vAlign w:val="bottom"/>
          </w:tcPr>
          <w:p w:rsidR="00040055" w:rsidRPr="009A00DA" w:rsidRDefault="00040055" w:rsidP="00040055">
            <w:pPr>
              <w:spacing w:before="0" w:line="240" w:lineRule="auto"/>
              <w:jc w:val="right"/>
              <w:rPr>
                <w:sz w:val="18"/>
                <w:szCs w:val="18"/>
              </w:rPr>
            </w:pPr>
          </w:p>
        </w:tc>
      </w:tr>
      <w:tr w:rsidR="00040055" w:rsidRPr="009A00DA" w:rsidTr="00697D91">
        <w:trPr>
          <w:trHeight w:val="300"/>
        </w:trPr>
        <w:tc>
          <w:tcPr>
            <w:tcW w:w="2268" w:type="dxa"/>
            <w:tcBorders>
              <w:bottom w:val="single" w:sz="4" w:space="0" w:color="auto"/>
            </w:tcBorders>
            <w:vAlign w:val="bottom"/>
          </w:tcPr>
          <w:p w:rsidR="00040055" w:rsidRPr="009A00DA" w:rsidRDefault="00040055" w:rsidP="00040055">
            <w:pPr>
              <w:spacing w:before="0" w:line="240" w:lineRule="auto"/>
              <w:jc w:val="left"/>
              <w:rPr>
                <w:b/>
                <w:sz w:val="18"/>
                <w:szCs w:val="18"/>
              </w:rPr>
            </w:pPr>
            <w:r w:rsidRPr="009A00DA">
              <w:rPr>
                <w:b/>
                <w:sz w:val="18"/>
                <w:szCs w:val="18"/>
              </w:rPr>
              <w:t>Kassaflöde från/till drift</w:t>
            </w:r>
          </w:p>
        </w:tc>
        <w:tc>
          <w:tcPr>
            <w:tcW w:w="437" w:type="dxa"/>
            <w:tcBorders>
              <w:bottom w:val="single" w:sz="4" w:space="0" w:color="auto"/>
            </w:tcBorders>
            <w:vAlign w:val="bottom"/>
          </w:tcPr>
          <w:p w:rsidR="00040055" w:rsidRPr="009A00DA" w:rsidRDefault="00040055" w:rsidP="00040055">
            <w:pPr>
              <w:spacing w:before="0" w:line="240" w:lineRule="auto"/>
              <w:jc w:val="right"/>
              <w:rPr>
                <w:b/>
                <w:sz w:val="18"/>
                <w:szCs w:val="18"/>
              </w:rPr>
            </w:pPr>
          </w:p>
        </w:tc>
        <w:tc>
          <w:tcPr>
            <w:tcW w:w="876" w:type="dxa"/>
            <w:tcBorders>
              <w:bottom w:val="single" w:sz="4" w:space="0" w:color="auto"/>
            </w:tcBorders>
            <w:vAlign w:val="bottom"/>
          </w:tcPr>
          <w:p w:rsidR="00040055" w:rsidRPr="009A00DA" w:rsidRDefault="00040055" w:rsidP="00040055">
            <w:pPr>
              <w:spacing w:before="0" w:line="240" w:lineRule="auto"/>
              <w:jc w:val="right"/>
              <w:rPr>
                <w:sz w:val="18"/>
                <w:szCs w:val="18"/>
              </w:rPr>
            </w:pPr>
          </w:p>
        </w:tc>
        <w:tc>
          <w:tcPr>
            <w:tcW w:w="1125" w:type="dxa"/>
            <w:tcBorders>
              <w:bottom w:val="single" w:sz="4" w:space="0" w:color="auto"/>
            </w:tcBorders>
            <w:vAlign w:val="bottom"/>
          </w:tcPr>
          <w:p w:rsidR="00040055" w:rsidRPr="009A00DA" w:rsidRDefault="00040055" w:rsidP="00040055">
            <w:pPr>
              <w:spacing w:before="0" w:line="240" w:lineRule="auto"/>
              <w:jc w:val="right"/>
              <w:rPr>
                <w:b/>
                <w:sz w:val="18"/>
                <w:szCs w:val="18"/>
              </w:rPr>
            </w:pPr>
            <w:r w:rsidRPr="009A00DA">
              <w:rPr>
                <w:b/>
                <w:sz w:val="18"/>
                <w:szCs w:val="18"/>
              </w:rPr>
              <w:t>40 774</w:t>
            </w:r>
          </w:p>
        </w:tc>
        <w:tc>
          <w:tcPr>
            <w:tcW w:w="130" w:type="dxa"/>
            <w:tcBorders>
              <w:bottom w:val="single" w:sz="4" w:space="0" w:color="auto"/>
            </w:tcBorders>
            <w:vAlign w:val="bottom"/>
          </w:tcPr>
          <w:p w:rsidR="00040055" w:rsidRPr="009A00DA" w:rsidRDefault="00040055" w:rsidP="00040055">
            <w:pPr>
              <w:spacing w:before="0" w:line="240" w:lineRule="auto"/>
              <w:jc w:val="right"/>
              <w:rPr>
                <w:b/>
                <w:sz w:val="18"/>
                <w:szCs w:val="18"/>
              </w:rPr>
            </w:pPr>
            <w:r w:rsidRPr="009A00DA">
              <w:rPr>
                <w:b/>
                <w:sz w:val="18"/>
                <w:szCs w:val="18"/>
              </w:rPr>
              <w:t> </w:t>
            </w:r>
          </w:p>
        </w:tc>
        <w:tc>
          <w:tcPr>
            <w:tcW w:w="876" w:type="dxa"/>
            <w:tcBorders>
              <w:bottom w:val="single" w:sz="4" w:space="0" w:color="auto"/>
            </w:tcBorders>
            <w:vAlign w:val="bottom"/>
          </w:tcPr>
          <w:p w:rsidR="00040055" w:rsidRPr="009A00DA" w:rsidRDefault="00040055" w:rsidP="00040055">
            <w:pPr>
              <w:spacing w:before="0" w:line="240" w:lineRule="auto"/>
              <w:jc w:val="right"/>
              <w:rPr>
                <w:sz w:val="18"/>
                <w:szCs w:val="18"/>
              </w:rPr>
            </w:pPr>
          </w:p>
        </w:tc>
        <w:tc>
          <w:tcPr>
            <w:tcW w:w="989" w:type="dxa"/>
            <w:tcBorders>
              <w:bottom w:val="single" w:sz="4" w:space="0" w:color="auto"/>
            </w:tcBorders>
            <w:vAlign w:val="bottom"/>
          </w:tcPr>
          <w:p w:rsidR="00040055" w:rsidRPr="009A00DA" w:rsidRDefault="00040055" w:rsidP="00040055">
            <w:pPr>
              <w:spacing w:before="0" w:line="240" w:lineRule="auto"/>
              <w:jc w:val="right"/>
              <w:rPr>
                <w:b/>
                <w:sz w:val="18"/>
                <w:szCs w:val="18"/>
              </w:rPr>
            </w:pPr>
            <w:r w:rsidRPr="009A00DA">
              <w:rPr>
                <w:b/>
                <w:sz w:val="18"/>
                <w:szCs w:val="18"/>
              </w:rPr>
              <w:t>6 330</w:t>
            </w:r>
          </w:p>
        </w:tc>
      </w:tr>
      <w:tr w:rsidR="00040055" w:rsidRPr="009A00DA" w:rsidTr="00697D91">
        <w:trPr>
          <w:trHeight w:val="255"/>
        </w:trPr>
        <w:tc>
          <w:tcPr>
            <w:tcW w:w="2268" w:type="dxa"/>
            <w:tcBorders>
              <w:top w:val="single" w:sz="4" w:space="0" w:color="auto"/>
            </w:tcBorders>
            <w:vAlign w:val="bottom"/>
          </w:tcPr>
          <w:p w:rsidR="00040055" w:rsidRPr="009A00DA" w:rsidRDefault="00040055" w:rsidP="00040055">
            <w:pPr>
              <w:spacing w:before="0" w:line="240" w:lineRule="auto"/>
              <w:jc w:val="left"/>
              <w:rPr>
                <w:sz w:val="18"/>
                <w:szCs w:val="18"/>
              </w:rPr>
            </w:pPr>
          </w:p>
        </w:tc>
        <w:tc>
          <w:tcPr>
            <w:tcW w:w="437" w:type="dxa"/>
            <w:tcBorders>
              <w:top w:val="single" w:sz="4" w:space="0" w:color="auto"/>
            </w:tcBorders>
            <w:vAlign w:val="bottom"/>
          </w:tcPr>
          <w:p w:rsidR="00040055" w:rsidRPr="009A00DA" w:rsidRDefault="00040055" w:rsidP="00040055">
            <w:pPr>
              <w:spacing w:before="0" w:line="240" w:lineRule="auto"/>
              <w:jc w:val="right"/>
              <w:rPr>
                <w:b/>
                <w:sz w:val="18"/>
                <w:szCs w:val="18"/>
              </w:rPr>
            </w:pPr>
          </w:p>
        </w:tc>
        <w:tc>
          <w:tcPr>
            <w:tcW w:w="876" w:type="dxa"/>
            <w:tcBorders>
              <w:top w:val="single" w:sz="4" w:space="0" w:color="auto"/>
            </w:tcBorders>
            <w:vAlign w:val="bottom"/>
          </w:tcPr>
          <w:p w:rsidR="00040055" w:rsidRPr="009A00DA" w:rsidRDefault="00040055" w:rsidP="00040055">
            <w:pPr>
              <w:spacing w:before="0" w:line="240" w:lineRule="auto"/>
              <w:jc w:val="right"/>
              <w:rPr>
                <w:b/>
                <w:sz w:val="18"/>
                <w:szCs w:val="18"/>
              </w:rPr>
            </w:pPr>
          </w:p>
        </w:tc>
        <w:tc>
          <w:tcPr>
            <w:tcW w:w="1125" w:type="dxa"/>
            <w:tcBorders>
              <w:top w:val="single" w:sz="4" w:space="0" w:color="auto"/>
            </w:tcBorders>
            <w:vAlign w:val="bottom"/>
          </w:tcPr>
          <w:p w:rsidR="00040055" w:rsidRPr="009A00DA" w:rsidRDefault="00040055" w:rsidP="00040055">
            <w:pPr>
              <w:spacing w:before="0" w:line="240" w:lineRule="auto"/>
              <w:jc w:val="right"/>
              <w:rPr>
                <w:b/>
                <w:sz w:val="18"/>
                <w:szCs w:val="18"/>
              </w:rPr>
            </w:pPr>
          </w:p>
        </w:tc>
        <w:tc>
          <w:tcPr>
            <w:tcW w:w="130" w:type="dxa"/>
            <w:tcBorders>
              <w:top w:val="single" w:sz="4" w:space="0" w:color="auto"/>
            </w:tcBorders>
            <w:vAlign w:val="bottom"/>
          </w:tcPr>
          <w:p w:rsidR="00040055" w:rsidRPr="009A00DA" w:rsidRDefault="00040055" w:rsidP="00040055">
            <w:pPr>
              <w:spacing w:before="0" w:line="240" w:lineRule="auto"/>
              <w:jc w:val="right"/>
              <w:rPr>
                <w:b/>
                <w:sz w:val="18"/>
                <w:szCs w:val="18"/>
              </w:rPr>
            </w:pPr>
          </w:p>
        </w:tc>
        <w:tc>
          <w:tcPr>
            <w:tcW w:w="876" w:type="dxa"/>
            <w:tcBorders>
              <w:top w:val="single" w:sz="4" w:space="0" w:color="auto"/>
            </w:tcBorders>
            <w:vAlign w:val="bottom"/>
          </w:tcPr>
          <w:p w:rsidR="00040055" w:rsidRPr="009A00DA" w:rsidRDefault="00040055" w:rsidP="00040055">
            <w:pPr>
              <w:spacing w:before="0" w:line="240" w:lineRule="auto"/>
              <w:jc w:val="right"/>
              <w:rPr>
                <w:b/>
                <w:sz w:val="18"/>
                <w:szCs w:val="18"/>
              </w:rPr>
            </w:pPr>
          </w:p>
        </w:tc>
        <w:tc>
          <w:tcPr>
            <w:tcW w:w="989" w:type="dxa"/>
            <w:tcBorders>
              <w:top w:val="single" w:sz="4" w:space="0" w:color="auto"/>
            </w:tcBorders>
            <w:vAlign w:val="bottom"/>
          </w:tcPr>
          <w:p w:rsidR="00040055" w:rsidRPr="009A00DA" w:rsidRDefault="00040055" w:rsidP="00040055">
            <w:pPr>
              <w:spacing w:before="0" w:line="240" w:lineRule="auto"/>
              <w:jc w:val="right"/>
              <w:rPr>
                <w:b/>
                <w:sz w:val="18"/>
                <w:szCs w:val="18"/>
              </w:rPr>
            </w:pPr>
          </w:p>
        </w:tc>
      </w:tr>
      <w:tr w:rsidR="00040055" w:rsidRPr="009A00DA" w:rsidTr="00697D91">
        <w:trPr>
          <w:trHeight w:val="300"/>
        </w:trPr>
        <w:tc>
          <w:tcPr>
            <w:tcW w:w="2268" w:type="dxa"/>
            <w:vAlign w:val="bottom"/>
          </w:tcPr>
          <w:p w:rsidR="00040055" w:rsidRPr="009A00DA" w:rsidRDefault="00040055" w:rsidP="00040055">
            <w:pPr>
              <w:spacing w:before="0" w:line="240" w:lineRule="auto"/>
              <w:jc w:val="left"/>
              <w:rPr>
                <w:b/>
                <w:sz w:val="18"/>
                <w:szCs w:val="18"/>
              </w:rPr>
            </w:pPr>
            <w:r w:rsidRPr="009A00DA">
              <w:rPr>
                <w:b/>
                <w:sz w:val="18"/>
                <w:szCs w:val="18"/>
              </w:rPr>
              <w:t>INVESTERINGAR</w:t>
            </w:r>
          </w:p>
        </w:tc>
        <w:tc>
          <w:tcPr>
            <w:tcW w:w="437" w:type="dxa"/>
            <w:vAlign w:val="bottom"/>
          </w:tcPr>
          <w:p w:rsidR="00040055" w:rsidRPr="009A00DA" w:rsidRDefault="00040055" w:rsidP="00040055">
            <w:pPr>
              <w:spacing w:before="0" w:line="240" w:lineRule="auto"/>
              <w:jc w:val="right"/>
              <w:rPr>
                <w:b/>
                <w:sz w:val="18"/>
                <w:szCs w:val="18"/>
              </w:rPr>
            </w:pPr>
          </w:p>
        </w:tc>
        <w:tc>
          <w:tcPr>
            <w:tcW w:w="876" w:type="dxa"/>
            <w:vAlign w:val="bottom"/>
          </w:tcPr>
          <w:p w:rsidR="00040055" w:rsidRPr="009A00DA" w:rsidRDefault="00040055" w:rsidP="00040055">
            <w:pPr>
              <w:spacing w:before="0" w:line="240" w:lineRule="auto"/>
              <w:jc w:val="right"/>
              <w:rPr>
                <w:b/>
                <w:sz w:val="18"/>
                <w:szCs w:val="18"/>
              </w:rPr>
            </w:pPr>
          </w:p>
        </w:tc>
        <w:tc>
          <w:tcPr>
            <w:tcW w:w="1125" w:type="dxa"/>
            <w:vAlign w:val="bottom"/>
          </w:tcPr>
          <w:p w:rsidR="00040055" w:rsidRPr="009A00DA" w:rsidRDefault="00040055" w:rsidP="00040055">
            <w:pPr>
              <w:spacing w:before="0" w:line="240" w:lineRule="auto"/>
              <w:jc w:val="right"/>
              <w:rPr>
                <w:b/>
                <w:sz w:val="18"/>
                <w:szCs w:val="18"/>
              </w:rPr>
            </w:pPr>
          </w:p>
        </w:tc>
        <w:tc>
          <w:tcPr>
            <w:tcW w:w="130" w:type="dxa"/>
            <w:vAlign w:val="bottom"/>
          </w:tcPr>
          <w:p w:rsidR="00040055" w:rsidRPr="009A00DA" w:rsidRDefault="00040055" w:rsidP="00040055">
            <w:pPr>
              <w:spacing w:before="0" w:line="240" w:lineRule="auto"/>
              <w:jc w:val="right"/>
              <w:rPr>
                <w:b/>
                <w:sz w:val="18"/>
                <w:szCs w:val="18"/>
              </w:rPr>
            </w:pPr>
          </w:p>
        </w:tc>
        <w:tc>
          <w:tcPr>
            <w:tcW w:w="876" w:type="dxa"/>
            <w:vAlign w:val="bottom"/>
          </w:tcPr>
          <w:p w:rsidR="00040055" w:rsidRPr="009A00DA" w:rsidRDefault="00040055" w:rsidP="00040055">
            <w:pPr>
              <w:spacing w:before="0" w:line="240" w:lineRule="auto"/>
              <w:jc w:val="right"/>
              <w:rPr>
                <w:b/>
                <w:sz w:val="18"/>
                <w:szCs w:val="18"/>
              </w:rPr>
            </w:pPr>
          </w:p>
        </w:tc>
        <w:tc>
          <w:tcPr>
            <w:tcW w:w="989" w:type="dxa"/>
            <w:vAlign w:val="bottom"/>
          </w:tcPr>
          <w:p w:rsidR="00040055" w:rsidRPr="009A00DA" w:rsidRDefault="00040055" w:rsidP="00040055">
            <w:pPr>
              <w:spacing w:before="0" w:line="240" w:lineRule="auto"/>
              <w:jc w:val="right"/>
              <w:rPr>
                <w:b/>
                <w:sz w:val="18"/>
                <w:szCs w:val="18"/>
              </w:rPr>
            </w:pPr>
          </w:p>
        </w:tc>
      </w:tr>
      <w:tr w:rsidR="00040055" w:rsidRPr="009A00DA" w:rsidTr="00697D91">
        <w:trPr>
          <w:trHeight w:val="255"/>
        </w:trPr>
        <w:tc>
          <w:tcPr>
            <w:tcW w:w="2268" w:type="dxa"/>
            <w:vAlign w:val="bottom"/>
          </w:tcPr>
          <w:p w:rsidR="00040055" w:rsidRPr="009A00DA" w:rsidRDefault="00040055" w:rsidP="00040055">
            <w:pPr>
              <w:spacing w:before="60" w:line="240" w:lineRule="auto"/>
              <w:jc w:val="left"/>
              <w:rPr>
                <w:spacing w:val="-2"/>
                <w:sz w:val="18"/>
                <w:szCs w:val="18"/>
              </w:rPr>
            </w:pPr>
            <w:r w:rsidRPr="009A00DA">
              <w:rPr>
                <w:spacing w:val="-2"/>
                <w:sz w:val="18"/>
                <w:szCs w:val="18"/>
              </w:rPr>
              <w:t>Investeringar i materiella tillgångar</w:t>
            </w:r>
          </w:p>
        </w:tc>
        <w:tc>
          <w:tcPr>
            <w:tcW w:w="437" w:type="dxa"/>
            <w:vAlign w:val="bottom"/>
          </w:tcPr>
          <w:p w:rsidR="00040055" w:rsidRPr="009A00DA" w:rsidRDefault="00040055" w:rsidP="00040055">
            <w:pPr>
              <w:spacing w:before="60" w:line="240" w:lineRule="auto"/>
              <w:jc w:val="right"/>
              <w:rPr>
                <w:b/>
                <w:sz w:val="18"/>
                <w:szCs w:val="18"/>
              </w:rPr>
            </w:pPr>
          </w:p>
        </w:tc>
        <w:tc>
          <w:tcPr>
            <w:tcW w:w="876" w:type="dxa"/>
            <w:vAlign w:val="bottom"/>
          </w:tcPr>
          <w:p w:rsidR="00040055" w:rsidRPr="009A00DA" w:rsidRDefault="0032595B" w:rsidP="00040055">
            <w:pPr>
              <w:spacing w:before="60" w:line="240" w:lineRule="auto"/>
              <w:jc w:val="right"/>
              <w:rPr>
                <w:sz w:val="18"/>
                <w:szCs w:val="18"/>
              </w:rPr>
            </w:pPr>
            <w:r w:rsidRPr="009A00DA">
              <w:rPr>
                <w:szCs w:val="19"/>
              </w:rPr>
              <w:t>–</w:t>
            </w:r>
            <w:r w:rsidR="00040055" w:rsidRPr="009A00DA">
              <w:rPr>
                <w:sz w:val="18"/>
                <w:szCs w:val="18"/>
              </w:rPr>
              <w:t>3 009</w:t>
            </w:r>
          </w:p>
        </w:tc>
        <w:tc>
          <w:tcPr>
            <w:tcW w:w="1125" w:type="dxa"/>
            <w:vAlign w:val="bottom"/>
          </w:tcPr>
          <w:p w:rsidR="00040055" w:rsidRPr="009A00DA" w:rsidRDefault="00040055" w:rsidP="00040055">
            <w:pPr>
              <w:spacing w:before="60" w:line="240" w:lineRule="auto"/>
              <w:jc w:val="right"/>
              <w:rPr>
                <w:b/>
                <w:sz w:val="18"/>
                <w:szCs w:val="18"/>
              </w:rPr>
            </w:pPr>
          </w:p>
        </w:tc>
        <w:tc>
          <w:tcPr>
            <w:tcW w:w="130" w:type="dxa"/>
            <w:vAlign w:val="bottom"/>
          </w:tcPr>
          <w:p w:rsidR="00040055" w:rsidRPr="009A00DA" w:rsidRDefault="00040055" w:rsidP="00040055">
            <w:pPr>
              <w:spacing w:before="60" w:line="240" w:lineRule="auto"/>
              <w:jc w:val="right"/>
              <w:rPr>
                <w:b/>
                <w:sz w:val="18"/>
                <w:szCs w:val="18"/>
              </w:rPr>
            </w:pPr>
          </w:p>
        </w:tc>
        <w:tc>
          <w:tcPr>
            <w:tcW w:w="876" w:type="dxa"/>
            <w:vAlign w:val="bottom"/>
          </w:tcPr>
          <w:p w:rsidR="00040055" w:rsidRPr="009A00DA" w:rsidRDefault="00040055" w:rsidP="00040055">
            <w:pPr>
              <w:spacing w:before="60" w:line="240" w:lineRule="auto"/>
              <w:jc w:val="right"/>
              <w:rPr>
                <w:sz w:val="18"/>
                <w:szCs w:val="18"/>
              </w:rPr>
            </w:pPr>
            <w:r w:rsidRPr="009A00DA">
              <w:rPr>
                <w:i/>
                <w:sz w:val="18"/>
                <w:szCs w:val="18"/>
              </w:rPr>
              <w:t>–</w:t>
            </w:r>
            <w:r w:rsidRPr="009A00DA">
              <w:rPr>
                <w:sz w:val="18"/>
                <w:szCs w:val="18"/>
              </w:rPr>
              <w:t>347</w:t>
            </w:r>
          </w:p>
        </w:tc>
        <w:tc>
          <w:tcPr>
            <w:tcW w:w="989" w:type="dxa"/>
            <w:vAlign w:val="bottom"/>
          </w:tcPr>
          <w:p w:rsidR="00040055" w:rsidRPr="009A00DA" w:rsidRDefault="00040055" w:rsidP="00040055">
            <w:pPr>
              <w:spacing w:before="60" w:line="240" w:lineRule="auto"/>
              <w:jc w:val="right"/>
              <w:rPr>
                <w:b/>
                <w:sz w:val="18"/>
                <w:szCs w:val="18"/>
              </w:rPr>
            </w:pPr>
          </w:p>
        </w:tc>
      </w:tr>
      <w:tr w:rsidR="00040055" w:rsidRPr="009A00DA" w:rsidTr="00697D91">
        <w:trPr>
          <w:trHeight w:val="255"/>
        </w:trPr>
        <w:tc>
          <w:tcPr>
            <w:tcW w:w="2268" w:type="dxa"/>
            <w:vAlign w:val="bottom"/>
          </w:tcPr>
          <w:p w:rsidR="00040055" w:rsidRPr="009A00DA" w:rsidRDefault="00040055" w:rsidP="00040055">
            <w:pPr>
              <w:spacing w:before="60" w:line="240" w:lineRule="auto"/>
              <w:jc w:val="left"/>
              <w:rPr>
                <w:sz w:val="18"/>
                <w:szCs w:val="18"/>
              </w:rPr>
            </w:pPr>
            <w:r w:rsidRPr="009A00DA">
              <w:rPr>
                <w:sz w:val="18"/>
                <w:szCs w:val="18"/>
              </w:rPr>
              <w:t>Investeringar i immateriella tillgångar</w:t>
            </w:r>
          </w:p>
        </w:tc>
        <w:tc>
          <w:tcPr>
            <w:tcW w:w="437" w:type="dxa"/>
          </w:tcPr>
          <w:p w:rsidR="00040055" w:rsidRPr="009A00DA" w:rsidRDefault="00040055" w:rsidP="00040055">
            <w:pPr>
              <w:spacing w:before="60" w:line="240" w:lineRule="auto"/>
              <w:jc w:val="right"/>
              <w:rPr>
                <w:b/>
                <w:sz w:val="18"/>
                <w:szCs w:val="18"/>
              </w:rPr>
            </w:pPr>
          </w:p>
        </w:tc>
        <w:tc>
          <w:tcPr>
            <w:tcW w:w="876" w:type="dxa"/>
            <w:tcBorders>
              <w:bottom w:val="single" w:sz="4" w:space="0" w:color="auto"/>
            </w:tcBorders>
            <w:vAlign w:val="bottom"/>
          </w:tcPr>
          <w:p w:rsidR="00040055" w:rsidRPr="009A00DA" w:rsidRDefault="0032595B" w:rsidP="00040055">
            <w:pPr>
              <w:pStyle w:val="Normaltindrag"/>
              <w:jc w:val="right"/>
              <w:rPr>
                <w:sz w:val="18"/>
                <w:szCs w:val="18"/>
              </w:rPr>
            </w:pPr>
            <w:r w:rsidRPr="009A00DA">
              <w:rPr>
                <w:szCs w:val="19"/>
              </w:rPr>
              <w:t>–</w:t>
            </w:r>
            <w:r w:rsidR="00040055" w:rsidRPr="009A00DA">
              <w:rPr>
                <w:sz w:val="18"/>
                <w:szCs w:val="18"/>
              </w:rPr>
              <w:t>2 293</w:t>
            </w:r>
          </w:p>
        </w:tc>
        <w:tc>
          <w:tcPr>
            <w:tcW w:w="1125" w:type="dxa"/>
            <w:tcBorders>
              <w:bottom w:val="single" w:sz="4" w:space="0" w:color="auto"/>
            </w:tcBorders>
            <w:vAlign w:val="bottom"/>
          </w:tcPr>
          <w:p w:rsidR="00040055" w:rsidRPr="009A00DA" w:rsidRDefault="00040055" w:rsidP="00040055">
            <w:pPr>
              <w:pStyle w:val="Normaltindrag"/>
              <w:jc w:val="right"/>
              <w:rPr>
                <w:sz w:val="18"/>
                <w:szCs w:val="18"/>
              </w:rPr>
            </w:pPr>
          </w:p>
        </w:tc>
        <w:tc>
          <w:tcPr>
            <w:tcW w:w="130" w:type="dxa"/>
            <w:vAlign w:val="bottom"/>
          </w:tcPr>
          <w:p w:rsidR="00040055" w:rsidRPr="009A00DA" w:rsidRDefault="00040055" w:rsidP="00040055">
            <w:pPr>
              <w:spacing w:before="60" w:line="240" w:lineRule="auto"/>
              <w:jc w:val="right"/>
              <w:rPr>
                <w:sz w:val="18"/>
                <w:szCs w:val="18"/>
              </w:rPr>
            </w:pPr>
          </w:p>
        </w:tc>
        <w:tc>
          <w:tcPr>
            <w:tcW w:w="876" w:type="dxa"/>
            <w:tcBorders>
              <w:bottom w:val="single" w:sz="4" w:space="0" w:color="auto"/>
            </w:tcBorders>
            <w:vAlign w:val="bottom"/>
          </w:tcPr>
          <w:p w:rsidR="00040055" w:rsidRPr="009A00DA" w:rsidRDefault="00040055" w:rsidP="00040055">
            <w:pPr>
              <w:pStyle w:val="Normaltindrag"/>
              <w:jc w:val="right"/>
              <w:rPr>
                <w:sz w:val="18"/>
                <w:szCs w:val="18"/>
              </w:rPr>
            </w:pPr>
            <w:r w:rsidRPr="009A00DA">
              <w:rPr>
                <w:sz w:val="18"/>
                <w:szCs w:val="18"/>
              </w:rPr>
              <w:t>–1 381</w:t>
            </w:r>
          </w:p>
        </w:tc>
        <w:tc>
          <w:tcPr>
            <w:tcW w:w="989" w:type="dxa"/>
            <w:tcBorders>
              <w:bottom w:val="single" w:sz="4" w:space="0" w:color="auto"/>
            </w:tcBorders>
            <w:vAlign w:val="bottom"/>
          </w:tcPr>
          <w:p w:rsidR="00040055" w:rsidRPr="009A00DA" w:rsidRDefault="00040055" w:rsidP="00040055">
            <w:pPr>
              <w:pStyle w:val="Normaltindrag"/>
              <w:jc w:val="right"/>
              <w:rPr>
                <w:sz w:val="18"/>
                <w:szCs w:val="18"/>
              </w:rPr>
            </w:pPr>
          </w:p>
        </w:tc>
      </w:tr>
      <w:tr w:rsidR="00040055" w:rsidRPr="009A00DA" w:rsidTr="00697D91">
        <w:trPr>
          <w:trHeight w:val="255"/>
        </w:trPr>
        <w:tc>
          <w:tcPr>
            <w:tcW w:w="2268" w:type="dxa"/>
            <w:vAlign w:val="bottom"/>
          </w:tcPr>
          <w:p w:rsidR="00040055" w:rsidRPr="009A00DA" w:rsidRDefault="00040055" w:rsidP="00040055">
            <w:pPr>
              <w:spacing w:before="60" w:line="240" w:lineRule="auto"/>
              <w:jc w:val="left"/>
              <w:rPr>
                <w:i/>
                <w:sz w:val="18"/>
                <w:szCs w:val="18"/>
              </w:rPr>
            </w:pPr>
            <w:r w:rsidRPr="009A00DA">
              <w:rPr>
                <w:i/>
                <w:sz w:val="18"/>
                <w:szCs w:val="18"/>
              </w:rPr>
              <w:t>Summa investeringsutgifter</w:t>
            </w:r>
          </w:p>
        </w:tc>
        <w:tc>
          <w:tcPr>
            <w:tcW w:w="437" w:type="dxa"/>
          </w:tcPr>
          <w:p w:rsidR="00040055" w:rsidRPr="009A00DA" w:rsidRDefault="00040055" w:rsidP="00040055">
            <w:pPr>
              <w:spacing w:before="60" w:line="240" w:lineRule="auto"/>
              <w:jc w:val="right"/>
              <w:rPr>
                <w:b/>
                <w:sz w:val="18"/>
                <w:szCs w:val="18"/>
              </w:rPr>
            </w:pPr>
          </w:p>
        </w:tc>
        <w:tc>
          <w:tcPr>
            <w:tcW w:w="876" w:type="dxa"/>
            <w:tcBorders>
              <w:top w:val="single" w:sz="4" w:space="0" w:color="auto"/>
            </w:tcBorders>
            <w:vAlign w:val="bottom"/>
          </w:tcPr>
          <w:p w:rsidR="00040055" w:rsidRPr="009A00DA" w:rsidRDefault="00040055" w:rsidP="00040055">
            <w:pPr>
              <w:spacing w:before="60" w:line="240" w:lineRule="auto"/>
              <w:jc w:val="right"/>
              <w:rPr>
                <w:b/>
                <w:sz w:val="18"/>
                <w:szCs w:val="18"/>
              </w:rPr>
            </w:pPr>
          </w:p>
        </w:tc>
        <w:tc>
          <w:tcPr>
            <w:tcW w:w="1125" w:type="dxa"/>
            <w:tcBorders>
              <w:top w:val="single" w:sz="4" w:space="0" w:color="auto"/>
            </w:tcBorders>
            <w:vAlign w:val="bottom"/>
          </w:tcPr>
          <w:p w:rsidR="00040055" w:rsidRPr="009A00DA" w:rsidRDefault="00040055" w:rsidP="00040055">
            <w:pPr>
              <w:spacing w:before="60" w:line="240" w:lineRule="auto"/>
              <w:jc w:val="right"/>
              <w:rPr>
                <w:b/>
                <w:i/>
                <w:sz w:val="18"/>
                <w:szCs w:val="18"/>
              </w:rPr>
            </w:pPr>
            <w:r w:rsidRPr="009A00DA">
              <w:rPr>
                <w:b/>
                <w:i/>
                <w:sz w:val="18"/>
                <w:szCs w:val="18"/>
              </w:rPr>
              <w:t>-5 302</w:t>
            </w:r>
          </w:p>
        </w:tc>
        <w:tc>
          <w:tcPr>
            <w:tcW w:w="130" w:type="dxa"/>
            <w:vAlign w:val="bottom"/>
          </w:tcPr>
          <w:p w:rsidR="00040055" w:rsidRPr="009A00DA" w:rsidRDefault="00040055" w:rsidP="00040055">
            <w:pPr>
              <w:spacing w:before="60" w:line="240" w:lineRule="auto"/>
              <w:jc w:val="right"/>
              <w:rPr>
                <w:b/>
                <w:sz w:val="18"/>
                <w:szCs w:val="18"/>
              </w:rPr>
            </w:pPr>
          </w:p>
        </w:tc>
        <w:tc>
          <w:tcPr>
            <w:tcW w:w="876" w:type="dxa"/>
            <w:tcBorders>
              <w:top w:val="single" w:sz="4" w:space="0" w:color="auto"/>
            </w:tcBorders>
            <w:vAlign w:val="bottom"/>
          </w:tcPr>
          <w:p w:rsidR="00040055" w:rsidRPr="009A00DA" w:rsidRDefault="00040055" w:rsidP="00040055">
            <w:pPr>
              <w:spacing w:before="60" w:line="240" w:lineRule="auto"/>
              <w:jc w:val="right"/>
              <w:rPr>
                <w:b/>
                <w:sz w:val="18"/>
                <w:szCs w:val="18"/>
              </w:rPr>
            </w:pPr>
          </w:p>
        </w:tc>
        <w:tc>
          <w:tcPr>
            <w:tcW w:w="989" w:type="dxa"/>
            <w:tcBorders>
              <w:top w:val="single" w:sz="4" w:space="0" w:color="auto"/>
            </w:tcBorders>
            <w:vAlign w:val="bottom"/>
          </w:tcPr>
          <w:p w:rsidR="00040055" w:rsidRPr="009A00DA" w:rsidRDefault="00040055" w:rsidP="00040055">
            <w:pPr>
              <w:spacing w:before="60" w:line="240" w:lineRule="auto"/>
              <w:jc w:val="right"/>
              <w:rPr>
                <w:b/>
                <w:i/>
                <w:sz w:val="18"/>
                <w:szCs w:val="18"/>
              </w:rPr>
            </w:pPr>
            <w:r w:rsidRPr="009A00DA">
              <w:rPr>
                <w:b/>
                <w:i/>
                <w:sz w:val="18"/>
                <w:szCs w:val="18"/>
              </w:rPr>
              <w:t>–1 728</w:t>
            </w:r>
          </w:p>
        </w:tc>
      </w:tr>
      <w:tr w:rsidR="00040055" w:rsidRPr="009A00DA" w:rsidTr="00697D91">
        <w:trPr>
          <w:trHeight w:val="255"/>
        </w:trPr>
        <w:tc>
          <w:tcPr>
            <w:tcW w:w="2268" w:type="dxa"/>
            <w:vAlign w:val="center"/>
          </w:tcPr>
          <w:p w:rsidR="00040055" w:rsidRPr="009A00DA" w:rsidRDefault="00040055" w:rsidP="00040055">
            <w:pPr>
              <w:spacing w:before="0" w:line="240" w:lineRule="auto"/>
              <w:jc w:val="center"/>
              <w:rPr>
                <w:sz w:val="18"/>
                <w:szCs w:val="18"/>
              </w:rPr>
            </w:pPr>
          </w:p>
        </w:tc>
        <w:tc>
          <w:tcPr>
            <w:tcW w:w="437" w:type="dxa"/>
            <w:vAlign w:val="center"/>
          </w:tcPr>
          <w:p w:rsidR="00040055" w:rsidRPr="009A00DA" w:rsidRDefault="00040055" w:rsidP="00040055">
            <w:pPr>
              <w:spacing w:before="0" w:line="240" w:lineRule="auto"/>
              <w:jc w:val="center"/>
              <w:rPr>
                <w:b/>
                <w:sz w:val="18"/>
                <w:szCs w:val="18"/>
              </w:rPr>
            </w:pPr>
          </w:p>
        </w:tc>
        <w:tc>
          <w:tcPr>
            <w:tcW w:w="876" w:type="dxa"/>
            <w:vAlign w:val="center"/>
          </w:tcPr>
          <w:p w:rsidR="00040055" w:rsidRPr="009A00DA" w:rsidRDefault="00040055" w:rsidP="00040055">
            <w:pPr>
              <w:spacing w:before="0" w:line="240" w:lineRule="auto"/>
              <w:jc w:val="center"/>
              <w:rPr>
                <w:b/>
                <w:sz w:val="18"/>
                <w:szCs w:val="18"/>
              </w:rPr>
            </w:pPr>
          </w:p>
        </w:tc>
        <w:tc>
          <w:tcPr>
            <w:tcW w:w="1125" w:type="dxa"/>
            <w:vAlign w:val="center"/>
          </w:tcPr>
          <w:p w:rsidR="00040055" w:rsidRPr="009A00DA" w:rsidRDefault="00040055" w:rsidP="00040055">
            <w:pPr>
              <w:spacing w:before="0" w:line="240" w:lineRule="auto"/>
              <w:jc w:val="center"/>
              <w:rPr>
                <w:b/>
                <w:sz w:val="18"/>
                <w:szCs w:val="18"/>
              </w:rPr>
            </w:pPr>
          </w:p>
        </w:tc>
        <w:tc>
          <w:tcPr>
            <w:tcW w:w="130" w:type="dxa"/>
            <w:vAlign w:val="center"/>
          </w:tcPr>
          <w:p w:rsidR="00040055" w:rsidRPr="009A00DA" w:rsidRDefault="00040055" w:rsidP="00040055">
            <w:pPr>
              <w:spacing w:before="0" w:line="240" w:lineRule="auto"/>
              <w:jc w:val="center"/>
              <w:rPr>
                <w:b/>
                <w:sz w:val="18"/>
                <w:szCs w:val="18"/>
              </w:rPr>
            </w:pPr>
          </w:p>
        </w:tc>
        <w:tc>
          <w:tcPr>
            <w:tcW w:w="876" w:type="dxa"/>
            <w:vAlign w:val="center"/>
          </w:tcPr>
          <w:p w:rsidR="00040055" w:rsidRPr="009A00DA" w:rsidRDefault="00040055" w:rsidP="00040055">
            <w:pPr>
              <w:spacing w:before="0" w:line="240" w:lineRule="auto"/>
              <w:jc w:val="center"/>
              <w:rPr>
                <w:b/>
                <w:sz w:val="18"/>
                <w:szCs w:val="18"/>
              </w:rPr>
            </w:pPr>
          </w:p>
        </w:tc>
        <w:tc>
          <w:tcPr>
            <w:tcW w:w="989" w:type="dxa"/>
            <w:vAlign w:val="center"/>
          </w:tcPr>
          <w:p w:rsidR="00040055" w:rsidRPr="009A00DA" w:rsidRDefault="00040055" w:rsidP="00040055">
            <w:pPr>
              <w:spacing w:before="0" w:line="240" w:lineRule="auto"/>
              <w:jc w:val="center"/>
              <w:rPr>
                <w:b/>
                <w:sz w:val="18"/>
                <w:szCs w:val="18"/>
              </w:rPr>
            </w:pPr>
          </w:p>
        </w:tc>
      </w:tr>
      <w:tr w:rsidR="00040055" w:rsidRPr="009A00DA" w:rsidTr="00697D91">
        <w:trPr>
          <w:trHeight w:val="300"/>
        </w:trPr>
        <w:tc>
          <w:tcPr>
            <w:tcW w:w="2268" w:type="dxa"/>
            <w:vAlign w:val="bottom"/>
          </w:tcPr>
          <w:p w:rsidR="00040055" w:rsidRPr="009A00DA" w:rsidRDefault="00040055" w:rsidP="00040055">
            <w:pPr>
              <w:spacing w:before="60" w:line="240" w:lineRule="auto"/>
              <w:jc w:val="left"/>
              <w:rPr>
                <w:b/>
                <w:sz w:val="18"/>
                <w:szCs w:val="18"/>
              </w:rPr>
            </w:pPr>
            <w:r w:rsidRPr="009A00DA">
              <w:rPr>
                <w:b/>
                <w:sz w:val="18"/>
                <w:szCs w:val="18"/>
              </w:rPr>
              <w:t>Finansiering av investerin</w:t>
            </w:r>
            <w:r w:rsidRPr="009A00DA">
              <w:rPr>
                <w:b/>
                <w:sz w:val="18"/>
                <w:szCs w:val="18"/>
              </w:rPr>
              <w:t>g</w:t>
            </w:r>
            <w:r w:rsidRPr="009A00DA">
              <w:rPr>
                <w:b/>
                <w:sz w:val="18"/>
                <w:szCs w:val="18"/>
              </w:rPr>
              <w:t>ar</w:t>
            </w:r>
          </w:p>
        </w:tc>
        <w:tc>
          <w:tcPr>
            <w:tcW w:w="437" w:type="dxa"/>
          </w:tcPr>
          <w:p w:rsidR="00040055" w:rsidRPr="009A00DA" w:rsidRDefault="00040055" w:rsidP="00040055">
            <w:pPr>
              <w:spacing w:before="60" w:line="240" w:lineRule="auto"/>
              <w:jc w:val="right"/>
              <w:rPr>
                <w:b/>
                <w:sz w:val="18"/>
                <w:szCs w:val="18"/>
              </w:rPr>
            </w:pPr>
          </w:p>
        </w:tc>
        <w:tc>
          <w:tcPr>
            <w:tcW w:w="876" w:type="dxa"/>
            <w:vAlign w:val="bottom"/>
          </w:tcPr>
          <w:p w:rsidR="00040055" w:rsidRPr="009A00DA" w:rsidRDefault="00040055" w:rsidP="00040055">
            <w:pPr>
              <w:spacing w:before="60" w:line="240" w:lineRule="auto"/>
              <w:jc w:val="right"/>
              <w:rPr>
                <w:b/>
                <w:sz w:val="18"/>
                <w:szCs w:val="18"/>
              </w:rPr>
            </w:pPr>
          </w:p>
        </w:tc>
        <w:tc>
          <w:tcPr>
            <w:tcW w:w="1125" w:type="dxa"/>
            <w:vAlign w:val="bottom"/>
          </w:tcPr>
          <w:p w:rsidR="00040055" w:rsidRPr="009A00DA" w:rsidRDefault="00040055" w:rsidP="00040055">
            <w:pPr>
              <w:spacing w:before="60" w:line="240" w:lineRule="auto"/>
              <w:jc w:val="right"/>
              <w:rPr>
                <w:b/>
                <w:sz w:val="18"/>
                <w:szCs w:val="18"/>
              </w:rPr>
            </w:pPr>
          </w:p>
        </w:tc>
        <w:tc>
          <w:tcPr>
            <w:tcW w:w="130" w:type="dxa"/>
            <w:vAlign w:val="bottom"/>
          </w:tcPr>
          <w:p w:rsidR="00040055" w:rsidRPr="009A00DA" w:rsidRDefault="00040055" w:rsidP="00040055">
            <w:pPr>
              <w:spacing w:before="60" w:line="240" w:lineRule="auto"/>
              <w:jc w:val="right"/>
              <w:rPr>
                <w:b/>
                <w:sz w:val="18"/>
                <w:szCs w:val="18"/>
              </w:rPr>
            </w:pPr>
          </w:p>
        </w:tc>
        <w:tc>
          <w:tcPr>
            <w:tcW w:w="876" w:type="dxa"/>
            <w:vAlign w:val="bottom"/>
          </w:tcPr>
          <w:p w:rsidR="00040055" w:rsidRPr="009A00DA" w:rsidRDefault="00040055" w:rsidP="00040055">
            <w:pPr>
              <w:spacing w:before="60" w:line="240" w:lineRule="auto"/>
              <w:jc w:val="right"/>
              <w:rPr>
                <w:b/>
                <w:sz w:val="18"/>
                <w:szCs w:val="18"/>
              </w:rPr>
            </w:pPr>
          </w:p>
        </w:tc>
        <w:tc>
          <w:tcPr>
            <w:tcW w:w="989" w:type="dxa"/>
            <w:vAlign w:val="bottom"/>
          </w:tcPr>
          <w:p w:rsidR="00040055" w:rsidRPr="009A00DA" w:rsidRDefault="00040055" w:rsidP="00040055">
            <w:pPr>
              <w:spacing w:before="60" w:line="240" w:lineRule="auto"/>
              <w:jc w:val="right"/>
              <w:rPr>
                <w:b/>
                <w:sz w:val="18"/>
                <w:szCs w:val="18"/>
              </w:rPr>
            </w:pPr>
          </w:p>
        </w:tc>
      </w:tr>
      <w:tr w:rsidR="00040055" w:rsidRPr="009A00DA" w:rsidTr="00697D91">
        <w:trPr>
          <w:trHeight w:val="255"/>
        </w:trPr>
        <w:tc>
          <w:tcPr>
            <w:tcW w:w="2268" w:type="dxa"/>
            <w:vAlign w:val="bottom"/>
          </w:tcPr>
          <w:p w:rsidR="00040055" w:rsidRPr="009A00DA" w:rsidRDefault="00040055" w:rsidP="00040055">
            <w:pPr>
              <w:spacing w:before="60" w:line="240" w:lineRule="auto"/>
              <w:jc w:val="left"/>
              <w:rPr>
                <w:sz w:val="18"/>
                <w:szCs w:val="18"/>
              </w:rPr>
            </w:pPr>
            <w:r w:rsidRPr="009A00DA">
              <w:rPr>
                <w:sz w:val="18"/>
                <w:szCs w:val="18"/>
              </w:rPr>
              <w:t>Lån från Riksgäldskontoret</w:t>
            </w:r>
          </w:p>
        </w:tc>
        <w:tc>
          <w:tcPr>
            <w:tcW w:w="437" w:type="dxa"/>
          </w:tcPr>
          <w:p w:rsidR="00040055" w:rsidRPr="009A00DA" w:rsidRDefault="00040055" w:rsidP="00040055">
            <w:pPr>
              <w:spacing w:before="60" w:line="240" w:lineRule="auto"/>
              <w:jc w:val="right"/>
              <w:rPr>
                <w:b/>
                <w:sz w:val="18"/>
                <w:szCs w:val="18"/>
              </w:rPr>
            </w:pPr>
          </w:p>
        </w:tc>
        <w:tc>
          <w:tcPr>
            <w:tcW w:w="876" w:type="dxa"/>
            <w:vAlign w:val="bottom"/>
          </w:tcPr>
          <w:p w:rsidR="00040055" w:rsidRPr="009A00DA" w:rsidRDefault="00040055" w:rsidP="00040055">
            <w:pPr>
              <w:spacing w:before="60" w:line="240" w:lineRule="auto"/>
              <w:jc w:val="right"/>
              <w:rPr>
                <w:sz w:val="18"/>
                <w:szCs w:val="18"/>
              </w:rPr>
            </w:pPr>
            <w:r w:rsidRPr="009A00DA">
              <w:rPr>
                <w:sz w:val="18"/>
                <w:szCs w:val="18"/>
              </w:rPr>
              <w:t>2 717</w:t>
            </w:r>
          </w:p>
        </w:tc>
        <w:tc>
          <w:tcPr>
            <w:tcW w:w="1125" w:type="dxa"/>
            <w:vAlign w:val="bottom"/>
          </w:tcPr>
          <w:p w:rsidR="00040055" w:rsidRPr="009A00DA" w:rsidRDefault="00040055" w:rsidP="00040055">
            <w:pPr>
              <w:spacing w:before="60" w:line="240" w:lineRule="auto"/>
              <w:jc w:val="right"/>
              <w:rPr>
                <w:b/>
                <w:sz w:val="18"/>
                <w:szCs w:val="18"/>
              </w:rPr>
            </w:pPr>
          </w:p>
        </w:tc>
        <w:tc>
          <w:tcPr>
            <w:tcW w:w="130" w:type="dxa"/>
            <w:vAlign w:val="bottom"/>
          </w:tcPr>
          <w:p w:rsidR="00040055" w:rsidRPr="009A00DA" w:rsidRDefault="00040055" w:rsidP="00040055">
            <w:pPr>
              <w:spacing w:before="60" w:line="240" w:lineRule="auto"/>
              <w:jc w:val="right"/>
              <w:rPr>
                <w:b/>
                <w:sz w:val="18"/>
                <w:szCs w:val="18"/>
              </w:rPr>
            </w:pPr>
          </w:p>
        </w:tc>
        <w:tc>
          <w:tcPr>
            <w:tcW w:w="876" w:type="dxa"/>
            <w:vAlign w:val="bottom"/>
          </w:tcPr>
          <w:p w:rsidR="00040055" w:rsidRPr="009A00DA" w:rsidRDefault="00040055" w:rsidP="00040055">
            <w:pPr>
              <w:spacing w:before="60" w:line="240" w:lineRule="auto"/>
              <w:jc w:val="right"/>
              <w:rPr>
                <w:sz w:val="18"/>
                <w:szCs w:val="18"/>
              </w:rPr>
            </w:pPr>
            <w:r w:rsidRPr="009A00DA">
              <w:rPr>
                <w:sz w:val="18"/>
                <w:szCs w:val="18"/>
              </w:rPr>
              <w:t>2 712</w:t>
            </w:r>
          </w:p>
        </w:tc>
        <w:tc>
          <w:tcPr>
            <w:tcW w:w="989" w:type="dxa"/>
            <w:vAlign w:val="bottom"/>
          </w:tcPr>
          <w:p w:rsidR="00040055" w:rsidRPr="009A00DA" w:rsidRDefault="00040055" w:rsidP="00040055">
            <w:pPr>
              <w:spacing w:before="60" w:line="240" w:lineRule="auto"/>
              <w:jc w:val="right"/>
              <w:rPr>
                <w:b/>
                <w:sz w:val="18"/>
                <w:szCs w:val="18"/>
              </w:rPr>
            </w:pPr>
          </w:p>
        </w:tc>
      </w:tr>
      <w:tr w:rsidR="00040055" w:rsidRPr="009A00DA" w:rsidTr="00697D91">
        <w:trPr>
          <w:trHeight w:val="255"/>
        </w:trPr>
        <w:tc>
          <w:tcPr>
            <w:tcW w:w="2268" w:type="dxa"/>
            <w:vAlign w:val="bottom"/>
          </w:tcPr>
          <w:p w:rsidR="00040055" w:rsidRPr="009A00DA" w:rsidRDefault="00040055" w:rsidP="00040055">
            <w:pPr>
              <w:spacing w:before="60" w:line="240" w:lineRule="auto"/>
              <w:jc w:val="left"/>
              <w:rPr>
                <w:sz w:val="18"/>
                <w:szCs w:val="18"/>
              </w:rPr>
            </w:pPr>
            <w:r w:rsidRPr="009A00DA">
              <w:rPr>
                <w:sz w:val="18"/>
                <w:szCs w:val="18"/>
              </w:rPr>
              <w:t>– amorteringar</w:t>
            </w:r>
          </w:p>
        </w:tc>
        <w:tc>
          <w:tcPr>
            <w:tcW w:w="437" w:type="dxa"/>
          </w:tcPr>
          <w:p w:rsidR="00040055" w:rsidRPr="009A00DA" w:rsidRDefault="00040055" w:rsidP="00040055">
            <w:pPr>
              <w:spacing w:before="60" w:line="240" w:lineRule="auto"/>
              <w:jc w:val="right"/>
              <w:rPr>
                <w:b/>
                <w:sz w:val="18"/>
                <w:szCs w:val="18"/>
              </w:rPr>
            </w:pPr>
          </w:p>
        </w:tc>
        <w:tc>
          <w:tcPr>
            <w:tcW w:w="876" w:type="dxa"/>
            <w:vAlign w:val="bottom"/>
          </w:tcPr>
          <w:p w:rsidR="00040055" w:rsidRPr="009A00DA" w:rsidRDefault="0032595B" w:rsidP="00040055">
            <w:pPr>
              <w:spacing w:before="60" w:line="240" w:lineRule="auto"/>
              <w:jc w:val="right"/>
              <w:rPr>
                <w:sz w:val="18"/>
                <w:szCs w:val="18"/>
              </w:rPr>
            </w:pPr>
            <w:r w:rsidRPr="009A00DA">
              <w:rPr>
                <w:szCs w:val="19"/>
              </w:rPr>
              <w:t>–</w:t>
            </w:r>
            <w:r w:rsidR="00040055" w:rsidRPr="009A00DA">
              <w:rPr>
                <w:sz w:val="18"/>
                <w:szCs w:val="18"/>
              </w:rPr>
              <w:t>3 739</w:t>
            </w:r>
          </w:p>
        </w:tc>
        <w:tc>
          <w:tcPr>
            <w:tcW w:w="1125" w:type="dxa"/>
            <w:vAlign w:val="bottom"/>
          </w:tcPr>
          <w:p w:rsidR="00040055" w:rsidRPr="009A00DA" w:rsidRDefault="00040055" w:rsidP="00040055">
            <w:pPr>
              <w:spacing w:before="60" w:line="240" w:lineRule="auto"/>
              <w:jc w:val="right"/>
              <w:rPr>
                <w:b/>
                <w:sz w:val="18"/>
                <w:szCs w:val="18"/>
              </w:rPr>
            </w:pPr>
          </w:p>
        </w:tc>
        <w:tc>
          <w:tcPr>
            <w:tcW w:w="130" w:type="dxa"/>
            <w:vAlign w:val="bottom"/>
          </w:tcPr>
          <w:p w:rsidR="00040055" w:rsidRPr="009A00DA" w:rsidRDefault="00040055" w:rsidP="00040055">
            <w:pPr>
              <w:spacing w:before="60" w:line="240" w:lineRule="auto"/>
              <w:jc w:val="right"/>
              <w:rPr>
                <w:b/>
                <w:sz w:val="18"/>
                <w:szCs w:val="18"/>
              </w:rPr>
            </w:pPr>
          </w:p>
        </w:tc>
        <w:tc>
          <w:tcPr>
            <w:tcW w:w="876" w:type="dxa"/>
            <w:vAlign w:val="bottom"/>
          </w:tcPr>
          <w:p w:rsidR="00040055" w:rsidRPr="009A00DA" w:rsidRDefault="00040055" w:rsidP="00040055">
            <w:pPr>
              <w:spacing w:before="60" w:line="240" w:lineRule="auto"/>
              <w:jc w:val="right"/>
              <w:rPr>
                <w:sz w:val="18"/>
                <w:szCs w:val="18"/>
              </w:rPr>
            </w:pPr>
            <w:r w:rsidRPr="009A00DA">
              <w:rPr>
                <w:i/>
                <w:sz w:val="18"/>
                <w:szCs w:val="18"/>
              </w:rPr>
              <w:t>–7 248</w:t>
            </w:r>
          </w:p>
        </w:tc>
        <w:tc>
          <w:tcPr>
            <w:tcW w:w="989" w:type="dxa"/>
            <w:vAlign w:val="bottom"/>
          </w:tcPr>
          <w:p w:rsidR="00040055" w:rsidRPr="009A00DA" w:rsidRDefault="00040055" w:rsidP="00040055">
            <w:pPr>
              <w:spacing w:before="60" w:line="240" w:lineRule="auto"/>
              <w:jc w:val="right"/>
              <w:rPr>
                <w:b/>
                <w:sz w:val="18"/>
                <w:szCs w:val="18"/>
              </w:rPr>
            </w:pPr>
          </w:p>
        </w:tc>
      </w:tr>
      <w:tr w:rsidR="00040055" w:rsidRPr="009A00DA" w:rsidTr="00697D91">
        <w:trPr>
          <w:trHeight w:val="255"/>
        </w:trPr>
        <w:tc>
          <w:tcPr>
            <w:tcW w:w="2268" w:type="dxa"/>
            <w:vAlign w:val="bottom"/>
          </w:tcPr>
          <w:p w:rsidR="00040055" w:rsidRPr="009A00DA" w:rsidRDefault="00040055" w:rsidP="00040055">
            <w:pPr>
              <w:spacing w:before="0" w:line="240" w:lineRule="auto"/>
              <w:jc w:val="left"/>
              <w:rPr>
                <w:sz w:val="18"/>
                <w:szCs w:val="18"/>
              </w:rPr>
            </w:pPr>
            <w:r w:rsidRPr="009A00DA">
              <w:rPr>
                <w:sz w:val="18"/>
                <w:szCs w:val="18"/>
              </w:rPr>
              <w:t>Ökning/Minskning av statsk</w:t>
            </w:r>
            <w:r w:rsidRPr="009A00DA">
              <w:rPr>
                <w:sz w:val="18"/>
                <w:szCs w:val="18"/>
              </w:rPr>
              <w:t>a</w:t>
            </w:r>
            <w:r w:rsidRPr="009A00DA">
              <w:rPr>
                <w:sz w:val="18"/>
                <w:szCs w:val="18"/>
              </w:rPr>
              <w:t>pital med medel som erhållits från/tillförts statsbudgeten</w:t>
            </w:r>
          </w:p>
        </w:tc>
        <w:tc>
          <w:tcPr>
            <w:tcW w:w="437" w:type="dxa"/>
          </w:tcPr>
          <w:p w:rsidR="00040055" w:rsidRPr="009A00DA" w:rsidRDefault="00040055" w:rsidP="00040055">
            <w:pPr>
              <w:spacing w:before="0" w:line="240" w:lineRule="auto"/>
              <w:jc w:val="right"/>
              <w:rPr>
                <w:b/>
                <w:sz w:val="18"/>
                <w:szCs w:val="18"/>
              </w:rPr>
            </w:pPr>
          </w:p>
        </w:tc>
        <w:tc>
          <w:tcPr>
            <w:tcW w:w="876" w:type="dxa"/>
            <w:vAlign w:val="bottom"/>
          </w:tcPr>
          <w:p w:rsidR="00040055" w:rsidRPr="009A00DA" w:rsidRDefault="00040055" w:rsidP="00040055">
            <w:pPr>
              <w:spacing w:before="60" w:line="240" w:lineRule="auto"/>
              <w:jc w:val="right"/>
              <w:rPr>
                <w:sz w:val="18"/>
                <w:szCs w:val="18"/>
              </w:rPr>
            </w:pPr>
          </w:p>
        </w:tc>
        <w:tc>
          <w:tcPr>
            <w:tcW w:w="1125" w:type="dxa"/>
            <w:vAlign w:val="bottom"/>
          </w:tcPr>
          <w:p w:rsidR="00040055" w:rsidRPr="009A00DA" w:rsidRDefault="00040055" w:rsidP="00040055">
            <w:pPr>
              <w:pStyle w:val="Normaltindrag"/>
              <w:jc w:val="right"/>
              <w:rPr>
                <w:sz w:val="18"/>
                <w:szCs w:val="18"/>
              </w:rPr>
            </w:pPr>
          </w:p>
        </w:tc>
        <w:tc>
          <w:tcPr>
            <w:tcW w:w="130" w:type="dxa"/>
            <w:vAlign w:val="bottom"/>
          </w:tcPr>
          <w:p w:rsidR="00040055" w:rsidRPr="009A00DA" w:rsidRDefault="00040055" w:rsidP="00040055">
            <w:pPr>
              <w:spacing w:before="0" w:line="240" w:lineRule="auto"/>
              <w:jc w:val="right"/>
              <w:rPr>
                <w:b/>
                <w:sz w:val="18"/>
                <w:szCs w:val="18"/>
              </w:rPr>
            </w:pPr>
          </w:p>
        </w:tc>
        <w:tc>
          <w:tcPr>
            <w:tcW w:w="876" w:type="dxa"/>
            <w:vAlign w:val="bottom"/>
          </w:tcPr>
          <w:p w:rsidR="00040055" w:rsidRPr="009A00DA" w:rsidRDefault="00040055" w:rsidP="00040055">
            <w:pPr>
              <w:spacing w:before="60" w:line="240" w:lineRule="auto"/>
              <w:jc w:val="right"/>
              <w:rPr>
                <w:sz w:val="18"/>
                <w:szCs w:val="18"/>
              </w:rPr>
            </w:pPr>
            <w:r w:rsidRPr="009A00DA">
              <w:rPr>
                <w:sz w:val="18"/>
                <w:szCs w:val="18"/>
              </w:rPr>
              <w:t>35</w:t>
            </w:r>
          </w:p>
        </w:tc>
        <w:tc>
          <w:tcPr>
            <w:tcW w:w="989" w:type="dxa"/>
            <w:vAlign w:val="bottom"/>
          </w:tcPr>
          <w:p w:rsidR="00040055" w:rsidRPr="009A00DA" w:rsidRDefault="00040055" w:rsidP="00040055">
            <w:pPr>
              <w:pStyle w:val="Normaltindrag"/>
              <w:jc w:val="right"/>
              <w:rPr>
                <w:sz w:val="18"/>
                <w:szCs w:val="18"/>
              </w:rPr>
            </w:pPr>
          </w:p>
        </w:tc>
      </w:tr>
      <w:tr w:rsidR="00040055" w:rsidRPr="009A00DA" w:rsidTr="00697D91">
        <w:trPr>
          <w:trHeight w:val="510"/>
        </w:trPr>
        <w:tc>
          <w:tcPr>
            <w:tcW w:w="2268" w:type="dxa"/>
            <w:vAlign w:val="bottom"/>
          </w:tcPr>
          <w:p w:rsidR="00040055" w:rsidRPr="009A00DA" w:rsidRDefault="00040055" w:rsidP="00040055">
            <w:pPr>
              <w:spacing w:before="0" w:line="240" w:lineRule="auto"/>
              <w:jc w:val="left"/>
              <w:rPr>
                <w:i/>
                <w:sz w:val="18"/>
                <w:szCs w:val="18"/>
              </w:rPr>
            </w:pPr>
            <w:r w:rsidRPr="009A00DA">
              <w:rPr>
                <w:i/>
                <w:sz w:val="18"/>
                <w:szCs w:val="18"/>
              </w:rPr>
              <w:t>Summa medel som tillförts för finansiering av investeringar</w:t>
            </w:r>
          </w:p>
        </w:tc>
        <w:tc>
          <w:tcPr>
            <w:tcW w:w="437" w:type="dxa"/>
          </w:tcPr>
          <w:p w:rsidR="00040055" w:rsidRPr="009A00DA" w:rsidRDefault="00040055" w:rsidP="00040055">
            <w:pPr>
              <w:spacing w:before="0" w:line="240" w:lineRule="auto"/>
              <w:jc w:val="right"/>
              <w:rPr>
                <w:b/>
                <w:sz w:val="18"/>
                <w:szCs w:val="18"/>
              </w:rPr>
            </w:pPr>
          </w:p>
        </w:tc>
        <w:tc>
          <w:tcPr>
            <w:tcW w:w="876" w:type="dxa"/>
            <w:tcBorders>
              <w:top w:val="single" w:sz="4" w:space="0" w:color="auto"/>
            </w:tcBorders>
            <w:vAlign w:val="bottom"/>
          </w:tcPr>
          <w:p w:rsidR="00040055" w:rsidRPr="009A00DA" w:rsidRDefault="00040055" w:rsidP="00040055">
            <w:pPr>
              <w:spacing w:before="0" w:line="240" w:lineRule="auto"/>
              <w:jc w:val="right"/>
              <w:rPr>
                <w:b/>
                <w:sz w:val="18"/>
                <w:szCs w:val="18"/>
              </w:rPr>
            </w:pPr>
          </w:p>
        </w:tc>
        <w:tc>
          <w:tcPr>
            <w:tcW w:w="1125" w:type="dxa"/>
            <w:tcBorders>
              <w:top w:val="single" w:sz="4" w:space="0" w:color="auto"/>
            </w:tcBorders>
            <w:vAlign w:val="bottom"/>
          </w:tcPr>
          <w:p w:rsidR="00040055" w:rsidRPr="009A00DA" w:rsidRDefault="0032595B" w:rsidP="00040055">
            <w:pPr>
              <w:pStyle w:val="Normaltindrag"/>
              <w:jc w:val="right"/>
              <w:rPr>
                <w:b/>
                <w:i/>
                <w:sz w:val="18"/>
                <w:szCs w:val="18"/>
              </w:rPr>
            </w:pPr>
            <w:r w:rsidRPr="009A00DA">
              <w:rPr>
                <w:szCs w:val="19"/>
              </w:rPr>
              <w:t>–</w:t>
            </w:r>
            <w:r w:rsidR="00040055" w:rsidRPr="009A00DA">
              <w:rPr>
                <w:b/>
                <w:i/>
                <w:sz w:val="18"/>
                <w:szCs w:val="18"/>
              </w:rPr>
              <w:t>1 022</w:t>
            </w:r>
          </w:p>
        </w:tc>
        <w:tc>
          <w:tcPr>
            <w:tcW w:w="130" w:type="dxa"/>
            <w:vAlign w:val="bottom"/>
          </w:tcPr>
          <w:p w:rsidR="00040055" w:rsidRPr="009A00DA" w:rsidRDefault="00040055" w:rsidP="00040055">
            <w:pPr>
              <w:spacing w:before="0" w:line="240" w:lineRule="auto"/>
              <w:jc w:val="right"/>
              <w:rPr>
                <w:b/>
                <w:sz w:val="18"/>
                <w:szCs w:val="18"/>
              </w:rPr>
            </w:pPr>
          </w:p>
        </w:tc>
        <w:tc>
          <w:tcPr>
            <w:tcW w:w="876" w:type="dxa"/>
            <w:tcBorders>
              <w:top w:val="single" w:sz="4" w:space="0" w:color="auto"/>
            </w:tcBorders>
            <w:vAlign w:val="bottom"/>
          </w:tcPr>
          <w:p w:rsidR="00040055" w:rsidRPr="009A00DA" w:rsidRDefault="00040055" w:rsidP="00040055">
            <w:pPr>
              <w:spacing w:before="0" w:line="240" w:lineRule="auto"/>
              <w:jc w:val="right"/>
              <w:rPr>
                <w:b/>
                <w:sz w:val="18"/>
                <w:szCs w:val="18"/>
              </w:rPr>
            </w:pPr>
          </w:p>
        </w:tc>
        <w:tc>
          <w:tcPr>
            <w:tcW w:w="989" w:type="dxa"/>
            <w:tcBorders>
              <w:top w:val="single" w:sz="4" w:space="0" w:color="auto"/>
            </w:tcBorders>
            <w:vAlign w:val="bottom"/>
          </w:tcPr>
          <w:p w:rsidR="00040055" w:rsidRPr="009A00DA" w:rsidRDefault="00040055" w:rsidP="00040055">
            <w:pPr>
              <w:pStyle w:val="Normaltindrag"/>
              <w:jc w:val="right"/>
              <w:rPr>
                <w:b/>
                <w:i/>
                <w:sz w:val="18"/>
                <w:szCs w:val="18"/>
              </w:rPr>
            </w:pPr>
            <w:r w:rsidRPr="009A00DA">
              <w:rPr>
                <w:b/>
                <w:i/>
                <w:sz w:val="18"/>
                <w:szCs w:val="18"/>
              </w:rPr>
              <w:t>–4 501</w:t>
            </w:r>
          </w:p>
        </w:tc>
      </w:tr>
      <w:tr w:rsidR="00040055" w:rsidRPr="009A00DA" w:rsidTr="00697D91">
        <w:trPr>
          <w:trHeight w:val="255"/>
        </w:trPr>
        <w:tc>
          <w:tcPr>
            <w:tcW w:w="2268" w:type="dxa"/>
            <w:vAlign w:val="center"/>
          </w:tcPr>
          <w:p w:rsidR="00040055" w:rsidRPr="009A00DA" w:rsidRDefault="00040055" w:rsidP="00040055">
            <w:pPr>
              <w:spacing w:before="0" w:line="240" w:lineRule="auto"/>
              <w:jc w:val="center"/>
              <w:rPr>
                <w:sz w:val="18"/>
                <w:szCs w:val="18"/>
              </w:rPr>
            </w:pPr>
          </w:p>
        </w:tc>
        <w:tc>
          <w:tcPr>
            <w:tcW w:w="437" w:type="dxa"/>
            <w:vAlign w:val="center"/>
          </w:tcPr>
          <w:p w:rsidR="00040055" w:rsidRPr="009A00DA" w:rsidRDefault="00040055" w:rsidP="00040055">
            <w:pPr>
              <w:spacing w:before="0" w:line="240" w:lineRule="auto"/>
              <w:jc w:val="center"/>
              <w:rPr>
                <w:b/>
                <w:sz w:val="18"/>
                <w:szCs w:val="18"/>
              </w:rPr>
            </w:pPr>
          </w:p>
        </w:tc>
        <w:tc>
          <w:tcPr>
            <w:tcW w:w="876" w:type="dxa"/>
            <w:vAlign w:val="center"/>
          </w:tcPr>
          <w:p w:rsidR="00040055" w:rsidRPr="009A00DA" w:rsidRDefault="00040055" w:rsidP="00040055">
            <w:pPr>
              <w:spacing w:before="0" w:line="240" w:lineRule="auto"/>
              <w:jc w:val="center"/>
              <w:rPr>
                <w:b/>
                <w:sz w:val="18"/>
                <w:szCs w:val="18"/>
              </w:rPr>
            </w:pPr>
          </w:p>
        </w:tc>
        <w:tc>
          <w:tcPr>
            <w:tcW w:w="1125" w:type="dxa"/>
            <w:vAlign w:val="center"/>
          </w:tcPr>
          <w:p w:rsidR="00040055" w:rsidRPr="009A00DA" w:rsidRDefault="00040055" w:rsidP="00040055">
            <w:pPr>
              <w:spacing w:before="0" w:line="240" w:lineRule="auto"/>
              <w:jc w:val="center"/>
              <w:rPr>
                <w:b/>
                <w:sz w:val="18"/>
                <w:szCs w:val="18"/>
              </w:rPr>
            </w:pPr>
          </w:p>
        </w:tc>
        <w:tc>
          <w:tcPr>
            <w:tcW w:w="130" w:type="dxa"/>
            <w:vAlign w:val="center"/>
          </w:tcPr>
          <w:p w:rsidR="00040055" w:rsidRPr="009A00DA" w:rsidRDefault="00040055" w:rsidP="00040055">
            <w:pPr>
              <w:spacing w:before="0" w:line="240" w:lineRule="auto"/>
              <w:jc w:val="center"/>
              <w:rPr>
                <w:b/>
                <w:sz w:val="18"/>
                <w:szCs w:val="18"/>
              </w:rPr>
            </w:pPr>
          </w:p>
        </w:tc>
        <w:tc>
          <w:tcPr>
            <w:tcW w:w="876" w:type="dxa"/>
            <w:vAlign w:val="center"/>
          </w:tcPr>
          <w:p w:rsidR="00040055" w:rsidRPr="009A00DA" w:rsidRDefault="00040055" w:rsidP="00040055">
            <w:pPr>
              <w:spacing w:before="0" w:line="240" w:lineRule="auto"/>
              <w:jc w:val="center"/>
              <w:rPr>
                <w:b/>
                <w:sz w:val="18"/>
                <w:szCs w:val="18"/>
              </w:rPr>
            </w:pPr>
          </w:p>
        </w:tc>
        <w:tc>
          <w:tcPr>
            <w:tcW w:w="989" w:type="dxa"/>
            <w:vAlign w:val="center"/>
          </w:tcPr>
          <w:p w:rsidR="00040055" w:rsidRPr="009A00DA" w:rsidRDefault="00040055" w:rsidP="00040055">
            <w:pPr>
              <w:spacing w:before="0" w:line="240" w:lineRule="auto"/>
              <w:jc w:val="center"/>
              <w:rPr>
                <w:b/>
                <w:sz w:val="18"/>
                <w:szCs w:val="18"/>
              </w:rPr>
            </w:pPr>
          </w:p>
        </w:tc>
      </w:tr>
      <w:tr w:rsidR="00040055" w:rsidRPr="009A00DA" w:rsidTr="00697D91">
        <w:trPr>
          <w:trHeight w:val="300"/>
        </w:trPr>
        <w:tc>
          <w:tcPr>
            <w:tcW w:w="2268" w:type="dxa"/>
            <w:tcBorders>
              <w:bottom w:val="single" w:sz="4" w:space="0" w:color="auto"/>
            </w:tcBorders>
            <w:vAlign w:val="bottom"/>
          </w:tcPr>
          <w:p w:rsidR="00040055" w:rsidRPr="009A00DA" w:rsidRDefault="00040055" w:rsidP="00040055">
            <w:pPr>
              <w:spacing w:before="0" w:line="240" w:lineRule="auto"/>
              <w:jc w:val="left"/>
              <w:rPr>
                <w:b/>
                <w:sz w:val="18"/>
                <w:szCs w:val="18"/>
              </w:rPr>
            </w:pPr>
            <w:r w:rsidRPr="009A00DA">
              <w:rPr>
                <w:b/>
                <w:sz w:val="18"/>
                <w:szCs w:val="18"/>
              </w:rPr>
              <w:t>Kassaflöde till investeringar</w:t>
            </w:r>
          </w:p>
        </w:tc>
        <w:tc>
          <w:tcPr>
            <w:tcW w:w="437" w:type="dxa"/>
            <w:tcBorders>
              <w:bottom w:val="single" w:sz="4" w:space="0" w:color="auto"/>
            </w:tcBorders>
          </w:tcPr>
          <w:p w:rsidR="00040055" w:rsidRPr="009A00DA" w:rsidRDefault="00040055" w:rsidP="00040055">
            <w:pPr>
              <w:spacing w:before="0" w:line="240" w:lineRule="auto"/>
              <w:jc w:val="right"/>
              <w:rPr>
                <w:b/>
                <w:sz w:val="18"/>
                <w:szCs w:val="18"/>
              </w:rPr>
            </w:pPr>
          </w:p>
        </w:tc>
        <w:tc>
          <w:tcPr>
            <w:tcW w:w="876" w:type="dxa"/>
            <w:tcBorders>
              <w:bottom w:val="single" w:sz="4" w:space="0" w:color="auto"/>
            </w:tcBorders>
            <w:vAlign w:val="bottom"/>
          </w:tcPr>
          <w:p w:rsidR="00040055" w:rsidRPr="009A00DA" w:rsidRDefault="00040055" w:rsidP="00040055">
            <w:pPr>
              <w:spacing w:before="0" w:line="240" w:lineRule="auto"/>
              <w:jc w:val="right"/>
              <w:rPr>
                <w:b/>
                <w:sz w:val="18"/>
                <w:szCs w:val="18"/>
              </w:rPr>
            </w:pPr>
          </w:p>
        </w:tc>
        <w:tc>
          <w:tcPr>
            <w:tcW w:w="1125" w:type="dxa"/>
            <w:tcBorders>
              <w:bottom w:val="single" w:sz="4" w:space="0" w:color="auto"/>
            </w:tcBorders>
            <w:vAlign w:val="bottom"/>
          </w:tcPr>
          <w:p w:rsidR="00040055" w:rsidRPr="009A00DA" w:rsidRDefault="0032595B" w:rsidP="00040055">
            <w:pPr>
              <w:spacing w:before="0" w:line="240" w:lineRule="auto"/>
              <w:jc w:val="right"/>
              <w:rPr>
                <w:b/>
                <w:sz w:val="18"/>
                <w:szCs w:val="18"/>
              </w:rPr>
            </w:pPr>
            <w:r w:rsidRPr="009A00DA">
              <w:rPr>
                <w:b/>
                <w:szCs w:val="19"/>
              </w:rPr>
              <w:t>–</w:t>
            </w:r>
            <w:r w:rsidR="00040055" w:rsidRPr="009A00DA">
              <w:rPr>
                <w:b/>
                <w:sz w:val="18"/>
                <w:szCs w:val="18"/>
              </w:rPr>
              <w:t>6 323</w:t>
            </w:r>
          </w:p>
        </w:tc>
        <w:tc>
          <w:tcPr>
            <w:tcW w:w="130" w:type="dxa"/>
            <w:tcBorders>
              <w:bottom w:val="single" w:sz="4" w:space="0" w:color="auto"/>
            </w:tcBorders>
            <w:vAlign w:val="bottom"/>
          </w:tcPr>
          <w:p w:rsidR="00040055" w:rsidRPr="009A00DA" w:rsidRDefault="00040055" w:rsidP="00040055">
            <w:pPr>
              <w:spacing w:before="0" w:line="240" w:lineRule="auto"/>
              <w:jc w:val="right"/>
              <w:rPr>
                <w:b/>
                <w:sz w:val="18"/>
                <w:szCs w:val="18"/>
              </w:rPr>
            </w:pPr>
            <w:r w:rsidRPr="009A00DA">
              <w:rPr>
                <w:b/>
                <w:sz w:val="18"/>
                <w:szCs w:val="18"/>
              </w:rPr>
              <w:t> </w:t>
            </w:r>
          </w:p>
        </w:tc>
        <w:tc>
          <w:tcPr>
            <w:tcW w:w="876" w:type="dxa"/>
            <w:tcBorders>
              <w:bottom w:val="single" w:sz="4" w:space="0" w:color="auto"/>
            </w:tcBorders>
            <w:vAlign w:val="bottom"/>
          </w:tcPr>
          <w:p w:rsidR="00040055" w:rsidRPr="009A00DA" w:rsidRDefault="00040055" w:rsidP="00040055">
            <w:pPr>
              <w:spacing w:before="0" w:line="240" w:lineRule="auto"/>
              <w:jc w:val="right"/>
              <w:rPr>
                <w:b/>
                <w:sz w:val="18"/>
                <w:szCs w:val="18"/>
              </w:rPr>
            </w:pPr>
          </w:p>
        </w:tc>
        <w:tc>
          <w:tcPr>
            <w:tcW w:w="989" w:type="dxa"/>
            <w:tcBorders>
              <w:bottom w:val="single" w:sz="4" w:space="0" w:color="auto"/>
            </w:tcBorders>
            <w:vAlign w:val="bottom"/>
          </w:tcPr>
          <w:p w:rsidR="00040055" w:rsidRPr="009A00DA" w:rsidRDefault="00040055" w:rsidP="00040055">
            <w:pPr>
              <w:spacing w:before="0" w:line="240" w:lineRule="auto"/>
              <w:jc w:val="right"/>
              <w:rPr>
                <w:b/>
                <w:sz w:val="18"/>
                <w:szCs w:val="18"/>
              </w:rPr>
            </w:pPr>
            <w:r w:rsidRPr="009A00DA">
              <w:rPr>
                <w:b/>
                <w:sz w:val="18"/>
                <w:szCs w:val="18"/>
              </w:rPr>
              <w:t>–6 230</w:t>
            </w:r>
          </w:p>
        </w:tc>
      </w:tr>
    </w:tbl>
    <w:p w:rsidR="002E332F" w:rsidRPr="009A00DA" w:rsidRDefault="002E332F" w:rsidP="002E332F"/>
    <w:tbl>
      <w:tblPr>
        <w:tblW w:w="6180" w:type="dxa"/>
        <w:tblInd w:w="-114" w:type="dxa"/>
        <w:tblLayout w:type="fixed"/>
        <w:tblCellMar>
          <w:left w:w="28" w:type="dxa"/>
          <w:right w:w="28" w:type="dxa"/>
        </w:tblCellMar>
        <w:tblLook w:val="0000" w:firstRow="0" w:lastRow="0" w:firstColumn="0" w:lastColumn="0" w:noHBand="0" w:noVBand="0"/>
      </w:tblPr>
      <w:tblGrid>
        <w:gridCol w:w="3096"/>
        <w:gridCol w:w="696"/>
        <w:gridCol w:w="796"/>
        <w:gridCol w:w="796"/>
        <w:gridCol w:w="796"/>
      </w:tblGrid>
      <w:tr w:rsidR="00040055" w:rsidRPr="009A00DA" w:rsidTr="00040055">
        <w:trPr>
          <w:trHeight w:val="300"/>
        </w:trPr>
        <w:tc>
          <w:tcPr>
            <w:tcW w:w="3096" w:type="dxa"/>
            <w:tcBorders>
              <w:top w:val="single" w:sz="4" w:space="0" w:color="auto"/>
              <w:bottom w:val="single" w:sz="4" w:space="0" w:color="auto"/>
            </w:tcBorders>
            <w:vAlign w:val="bottom"/>
          </w:tcPr>
          <w:p w:rsidR="00040055" w:rsidRPr="009A00DA" w:rsidRDefault="00040055" w:rsidP="00040055">
            <w:pPr>
              <w:spacing w:before="0" w:line="240" w:lineRule="auto"/>
              <w:jc w:val="left"/>
              <w:rPr>
                <w:b/>
                <w:sz w:val="18"/>
              </w:rPr>
            </w:pPr>
            <w:r w:rsidRPr="009A00DA">
              <w:rPr>
                <w:b/>
                <w:sz w:val="18"/>
              </w:rPr>
              <w:t>(tkr)</w:t>
            </w:r>
          </w:p>
        </w:tc>
        <w:tc>
          <w:tcPr>
            <w:tcW w:w="1492" w:type="dxa"/>
            <w:gridSpan w:val="2"/>
            <w:tcBorders>
              <w:top w:val="single" w:sz="4" w:space="0" w:color="auto"/>
              <w:bottom w:val="single" w:sz="4" w:space="0" w:color="auto"/>
            </w:tcBorders>
            <w:vAlign w:val="bottom"/>
          </w:tcPr>
          <w:p w:rsidR="00040055" w:rsidRPr="009A00DA" w:rsidRDefault="00040055" w:rsidP="00040055">
            <w:pPr>
              <w:spacing w:before="0" w:line="240" w:lineRule="auto"/>
              <w:jc w:val="center"/>
              <w:rPr>
                <w:b/>
                <w:sz w:val="18"/>
                <w:highlight w:val="yellow"/>
              </w:rPr>
            </w:pPr>
            <w:r w:rsidRPr="009A00DA">
              <w:rPr>
                <w:b/>
                <w:sz w:val="18"/>
              </w:rPr>
              <w:t>2009</w:t>
            </w:r>
          </w:p>
        </w:tc>
        <w:tc>
          <w:tcPr>
            <w:tcW w:w="1592" w:type="dxa"/>
            <w:gridSpan w:val="2"/>
            <w:tcBorders>
              <w:top w:val="single" w:sz="4" w:space="0" w:color="auto"/>
              <w:bottom w:val="single" w:sz="4" w:space="0" w:color="auto"/>
            </w:tcBorders>
            <w:vAlign w:val="bottom"/>
          </w:tcPr>
          <w:p w:rsidR="00040055" w:rsidRPr="009A00DA" w:rsidRDefault="00040055" w:rsidP="00040055">
            <w:pPr>
              <w:spacing w:before="0" w:line="240" w:lineRule="auto"/>
              <w:jc w:val="center"/>
              <w:rPr>
                <w:b/>
                <w:sz w:val="18"/>
              </w:rPr>
            </w:pPr>
            <w:r w:rsidRPr="009A00DA">
              <w:rPr>
                <w:b/>
                <w:sz w:val="18"/>
              </w:rPr>
              <w:t>2008</w:t>
            </w:r>
          </w:p>
        </w:tc>
      </w:tr>
      <w:tr w:rsidR="00040055" w:rsidRPr="009A00DA" w:rsidTr="00040055">
        <w:trPr>
          <w:trHeight w:val="300"/>
        </w:trPr>
        <w:tc>
          <w:tcPr>
            <w:tcW w:w="3096" w:type="dxa"/>
            <w:tcBorders>
              <w:top w:val="single" w:sz="4" w:space="0" w:color="auto"/>
            </w:tcBorders>
            <w:vAlign w:val="bottom"/>
          </w:tcPr>
          <w:p w:rsidR="00040055" w:rsidRPr="009A00DA" w:rsidRDefault="00040055" w:rsidP="00040055">
            <w:pPr>
              <w:spacing w:before="0" w:line="240" w:lineRule="auto"/>
              <w:jc w:val="left"/>
              <w:rPr>
                <w:b/>
                <w:sz w:val="18"/>
              </w:rPr>
            </w:pPr>
            <w:r w:rsidRPr="009A00DA">
              <w:rPr>
                <w:b/>
                <w:sz w:val="18"/>
              </w:rPr>
              <w:t>UPPBÖRDSVERKSAMHET</w:t>
            </w:r>
          </w:p>
        </w:tc>
        <w:tc>
          <w:tcPr>
            <w:tcW w:w="696" w:type="dxa"/>
            <w:tcBorders>
              <w:top w:val="single" w:sz="4" w:space="0" w:color="auto"/>
            </w:tcBorders>
            <w:vAlign w:val="bottom"/>
          </w:tcPr>
          <w:p w:rsidR="00040055" w:rsidRPr="009A00DA" w:rsidRDefault="00040055" w:rsidP="00040055">
            <w:pPr>
              <w:spacing w:before="0" w:line="240" w:lineRule="auto"/>
              <w:jc w:val="left"/>
              <w:rPr>
                <w:sz w:val="18"/>
                <w:highlight w:val="yellow"/>
              </w:rPr>
            </w:pPr>
          </w:p>
        </w:tc>
        <w:tc>
          <w:tcPr>
            <w:tcW w:w="796" w:type="dxa"/>
            <w:tcBorders>
              <w:top w:val="single" w:sz="4" w:space="0" w:color="auto"/>
            </w:tcBorders>
            <w:vAlign w:val="bottom"/>
          </w:tcPr>
          <w:p w:rsidR="00040055" w:rsidRPr="009A00DA" w:rsidRDefault="00040055" w:rsidP="00040055">
            <w:pPr>
              <w:spacing w:before="0" w:line="240" w:lineRule="auto"/>
              <w:jc w:val="left"/>
              <w:rPr>
                <w:sz w:val="18"/>
              </w:rPr>
            </w:pPr>
          </w:p>
        </w:tc>
        <w:tc>
          <w:tcPr>
            <w:tcW w:w="796" w:type="dxa"/>
            <w:tcBorders>
              <w:top w:val="single" w:sz="4" w:space="0" w:color="auto"/>
            </w:tcBorders>
            <w:vAlign w:val="bottom"/>
          </w:tcPr>
          <w:p w:rsidR="00040055" w:rsidRPr="009A00DA" w:rsidRDefault="00040055" w:rsidP="00040055">
            <w:pPr>
              <w:spacing w:before="0" w:line="240" w:lineRule="auto"/>
              <w:jc w:val="left"/>
              <w:rPr>
                <w:sz w:val="18"/>
              </w:rPr>
            </w:pPr>
          </w:p>
        </w:tc>
        <w:tc>
          <w:tcPr>
            <w:tcW w:w="796" w:type="dxa"/>
            <w:tcBorders>
              <w:top w:val="single" w:sz="4" w:space="0" w:color="auto"/>
            </w:tcBorders>
            <w:vAlign w:val="bottom"/>
          </w:tcPr>
          <w:p w:rsidR="00040055" w:rsidRPr="009A00DA" w:rsidRDefault="00040055" w:rsidP="00040055">
            <w:pPr>
              <w:spacing w:before="0" w:line="240" w:lineRule="auto"/>
              <w:jc w:val="left"/>
              <w:rPr>
                <w:sz w:val="18"/>
              </w:rPr>
            </w:pPr>
          </w:p>
        </w:tc>
      </w:tr>
      <w:tr w:rsidR="00040055" w:rsidRPr="009A00DA" w:rsidTr="00040055">
        <w:trPr>
          <w:trHeight w:val="510"/>
        </w:trPr>
        <w:tc>
          <w:tcPr>
            <w:tcW w:w="3096" w:type="dxa"/>
            <w:vAlign w:val="bottom"/>
          </w:tcPr>
          <w:p w:rsidR="00040055" w:rsidRPr="009A00DA" w:rsidRDefault="00040055" w:rsidP="00040055">
            <w:pPr>
              <w:spacing w:before="60" w:line="240" w:lineRule="atLeast"/>
              <w:jc w:val="left"/>
              <w:rPr>
                <w:sz w:val="18"/>
              </w:rPr>
            </w:pPr>
            <w:r w:rsidRPr="009A00DA">
              <w:rPr>
                <w:sz w:val="18"/>
              </w:rPr>
              <w:t>Intäkter av avgifter m.m. samt andra intäkter som inte disponeras av myndi</w:t>
            </w:r>
            <w:r w:rsidRPr="009A00DA">
              <w:rPr>
                <w:sz w:val="18"/>
              </w:rPr>
              <w:t>g</w:t>
            </w:r>
            <w:r w:rsidRPr="009A00DA">
              <w:rPr>
                <w:sz w:val="18"/>
              </w:rPr>
              <w:t>heten</w:t>
            </w:r>
          </w:p>
        </w:tc>
        <w:tc>
          <w:tcPr>
            <w:tcW w:w="696" w:type="dxa"/>
            <w:vAlign w:val="bottom"/>
          </w:tcPr>
          <w:p w:rsidR="00040055" w:rsidRPr="009A00DA" w:rsidRDefault="00040055" w:rsidP="00040055">
            <w:pPr>
              <w:spacing w:before="60" w:line="240" w:lineRule="atLeast"/>
              <w:jc w:val="right"/>
              <w:rPr>
                <w:sz w:val="18"/>
              </w:rPr>
            </w:pPr>
            <w:r w:rsidRPr="009A00DA">
              <w:rPr>
                <w:sz w:val="18"/>
              </w:rPr>
              <w:t>119 673</w:t>
            </w:r>
          </w:p>
        </w:tc>
        <w:tc>
          <w:tcPr>
            <w:tcW w:w="796" w:type="dxa"/>
            <w:vAlign w:val="bottom"/>
          </w:tcPr>
          <w:p w:rsidR="00040055" w:rsidRPr="009A00DA" w:rsidRDefault="00040055" w:rsidP="00040055">
            <w:pPr>
              <w:spacing w:before="60" w:line="240" w:lineRule="atLeast"/>
              <w:jc w:val="right"/>
              <w:rPr>
                <w:sz w:val="18"/>
              </w:rPr>
            </w:pPr>
          </w:p>
        </w:tc>
        <w:tc>
          <w:tcPr>
            <w:tcW w:w="796" w:type="dxa"/>
            <w:vAlign w:val="bottom"/>
          </w:tcPr>
          <w:p w:rsidR="00040055" w:rsidRPr="009A00DA" w:rsidRDefault="00040055" w:rsidP="00040055">
            <w:pPr>
              <w:spacing w:before="60" w:line="240" w:lineRule="atLeast"/>
              <w:jc w:val="right"/>
              <w:rPr>
                <w:sz w:val="18"/>
              </w:rPr>
            </w:pPr>
            <w:r w:rsidRPr="009A00DA">
              <w:rPr>
                <w:sz w:val="18"/>
              </w:rPr>
              <w:t>135 457</w:t>
            </w:r>
          </w:p>
        </w:tc>
        <w:tc>
          <w:tcPr>
            <w:tcW w:w="796" w:type="dxa"/>
            <w:vAlign w:val="bottom"/>
          </w:tcPr>
          <w:p w:rsidR="00040055" w:rsidRPr="009A00DA" w:rsidRDefault="00040055" w:rsidP="00040055">
            <w:pPr>
              <w:spacing w:before="60" w:line="240" w:lineRule="atLeast"/>
              <w:jc w:val="right"/>
              <w:rPr>
                <w:sz w:val="18"/>
              </w:rPr>
            </w:pPr>
          </w:p>
        </w:tc>
      </w:tr>
      <w:tr w:rsidR="00040055" w:rsidRPr="009A00DA" w:rsidTr="00040055">
        <w:trPr>
          <w:trHeight w:val="321"/>
        </w:trPr>
        <w:tc>
          <w:tcPr>
            <w:tcW w:w="3096" w:type="dxa"/>
            <w:vAlign w:val="bottom"/>
          </w:tcPr>
          <w:p w:rsidR="00040055" w:rsidRPr="009A00DA" w:rsidRDefault="00040055" w:rsidP="00040055">
            <w:pPr>
              <w:spacing w:before="60" w:line="240" w:lineRule="atLeast"/>
              <w:jc w:val="left"/>
              <w:rPr>
                <w:sz w:val="18"/>
              </w:rPr>
            </w:pPr>
            <w:r w:rsidRPr="009A00DA">
              <w:rPr>
                <w:sz w:val="18"/>
              </w:rPr>
              <w:t>Förändring av fordringar och skulder</w:t>
            </w:r>
          </w:p>
        </w:tc>
        <w:tc>
          <w:tcPr>
            <w:tcW w:w="696" w:type="dxa"/>
            <w:tcBorders>
              <w:bottom w:val="single" w:sz="4" w:space="0" w:color="auto"/>
            </w:tcBorders>
            <w:vAlign w:val="bottom"/>
          </w:tcPr>
          <w:p w:rsidR="00040055" w:rsidRPr="009A00DA" w:rsidRDefault="00040055" w:rsidP="00040055">
            <w:pPr>
              <w:spacing w:before="60" w:line="240" w:lineRule="atLeast"/>
              <w:jc w:val="right"/>
              <w:rPr>
                <w:sz w:val="18"/>
              </w:rPr>
            </w:pPr>
            <w:r w:rsidRPr="009A00DA">
              <w:rPr>
                <w:sz w:val="18"/>
              </w:rPr>
              <w:t>420</w:t>
            </w:r>
          </w:p>
        </w:tc>
        <w:tc>
          <w:tcPr>
            <w:tcW w:w="796" w:type="dxa"/>
            <w:tcBorders>
              <w:bottom w:val="single" w:sz="4" w:space="0" w:color="auto"/>
            </w:tcBorders>
            <w:vAlign w:val="bottom"/>
          </w:tcPr>
          <w:p w:rsidR="00040055" w:rsidRPr="009A00DA" w:rsidRDefault="00040055" w:rsidP="00040055">
            <w:pPr>
              <w:spacing w:before="60" w:line="240" w:lineRule="atLeast"/>
              <w:jc w:val="right"/>
              <w:rPr>
                <w:sz w:val="18"/>
              </w:rPr>
            </w:pPr>
          </w:p>
        </w:tc>
        <w:tc>
          <w:tcPr>
            <w:tcW w:w="796" w:type="dxa"/>
            <w:tcBorders>
              <w:bottom w:val="single" w:sz="4" w:space="0" w:color="auto"/>
            </w:tcBorders>
            <w:vAlign w:val="bottom"/>
          </w:tcPr>
          <w:p w:rsidR="00040055" w:rsidRPr="009A00DA" w:rsidRDefault="00040055" w:rsidP="00040055">
            <w:pPr>
              <w:spacing w:before="60" w:line="240" w:lineRule="atLeast"/>
              <w:jc w:val="right"/>
              <w:rPr>
                <w:sz w:val="18"/>
                <w:highlight w:val="yellow"/>
              </w:rPr>
            </w:pPr>
            <w:r w:rsidRPr="009A00DA">
              <w:rPr>
                <w:sz w:val="18"/>
              </w:rPr>
              <w:t>4 886</w:t>
            </w:r>
          </w:p>
        </w:tc>
        <w:tc>
          <w:tcPr>
            <w:tcW w:w="796" w:type="dxa"/>
            <w:tcBorders>
              <w:bottom w:val="single" w:sz="4" w:space="0" w:color="auto"/>
            </w:tcBorders>
            <w:vAlign w:val="bottom"/>
          </w:tcPr>
          <w:p w:rsidR="00040055" w:rsidRPr="009A00DA" w:rsidRDefault="00040055" w:rsidP="00040055">
            <w:pPr>
              <w:spacing w:before="60" w:line="240" w:lineRule="atLeast"/>
              <w:jc w:val="right"/>
              <w:rPr>
                <w:sz w:val="18"/>
              </w:rPr>
            </w:pPr>
          </w:p>
        </w:tc>
      </w:tr>
      <w:tr w:rsidR="00040055" w:rsidRPr="009A00DA" w:rsidTr="00040055">
        <w:trPr>
          <w:trHeight w:val="255"/>
        </w:trPr>
        <w:tc>
          <w:tcPr>
            <w:tcW w:w="3096" w:type="dxa"/>
            <w:vAlign w:val="bottom"/>
          </w:tcPr>
          <w:p w:rsidR="00040055" w:rsidRPr="009A00DA" w:rsidRDefault="00040055" w:rsidP="00040055">
            <w:pPr>
              <w:spacing w:before="60" w:line="240" w:lineRule="atLeast"/>
              <w:jc w:val="left"/>
              <w:rPr>
                <w:i/>
                <w:sz w:val="18"/>
              </w:rPr>
            </w:pPr>
            <w:r w:rsidRPr="009A00DA">
              <w:rPr>
                <w:i/>
                <w:sz w:val="18"/>
              </w:rPr>
              <w:t>Inbetalningar i uppbördsverksamheten</w:t>
            </w:r>
          </w:p>
        </w:tc>
        <w:tc>
          <w:tcPr>
            <w:tcW w:w="696" w:type="dxa"/>
            <w:tcBorders>
              <w:top w:val="single" w:sz="4" w:space="0" w:color="auto"/>
            </w:tcBorders>
            <w:vAlign w:val="bottom"/>
          </w:tcPr>
          <w:p w:rsidR="00040055" w:rsidRPr="009A00DA" w:rsidRDefault="00040055" w:rsidP="00040055">
            <w:pPr>
              <w:spacing w:before="60" w:line="240" w:lineRule="atLeast"/>
              <w:jc w:val="right"/>
              <w:rPr>
                <w:sz w:val="18"/>
                <w:highlight w:val="yellow"/>
              </w:rPr>
            </w:pPr>
          </w:p>
        </w:tc>
        <w:tc>
          <w:tcPr>
            <w:tcW w:w="796" w:type="dxa"/>
            <w:tcBorders>
              <w:top w:val="single" w:sz="4" w:space="0" w:color="auto"/>
            </w:tcBorders>
            <w:vAlign w:val="bottom"/>
          </w:tcPr>
          <w:p w:rsidR="00040055" w:rsidRPr="009A00DA" w:rsidRDefault="00040055" w:rsidP="00040055">
            <w:pPr>
              <w:spacing w:before="60" w:line="240" w:lineRule="atLeast"/>
              <w:jc w:val="right"/>
              <w:rPr>
                <w:i/>
                <w:sz w:val="18"/>
              </w:rPr>
            </w:pPr>
            <w:r w:rsidRPr="009A00DA">
              <w:rPr>
                <w:i/>
                <w:sz w:val="18"/>
              </w:rPr>
              <w:t>120 093</w:t>
            </w:r>
          </w:p>
        </w:tc>
        <w:tc>
          <w:tcPr>
            <w:tcW w:w="796" w:type="dxa"/>
            <w:tcBorders>
              <w:top w:val="single" w:sz="4" w:space="0" w:color="auto"/>
            </w:tcBorders>
            <w:vAlign w:val="bottom"/>
          </w:tcPr>
          <w:p w:rsidR="00040055" w:rsidRPr="009A00DA" w:rsidRDefault="00040055" w:rsidP="00040055">
            <w:pPr>
              <w:spacing w:before="60" w:line="240" w:lineRule="atLeast"/>
              <w:jc w:val="right"/>
              <w:rPr>
                <w:sz w:val="18"/>
                <w:highlight w:val="yellow"/>
              </w:rPr>
            </w:pPr>
          </w:p>
        </w:tc>
        <w:tc>
          <w:tcPr>
            <w:tcW w:w="796" w:type="dxa"/>
            <w:tcBorders>
              <w:top w:val="single" w:sz="4" w:space="0" w:color="auto"/>
            </w:tcBorders>
            <w:vAlign w:val="bottom"/>
          </w:tcPr>
          <w:p w:rsidR="00040055" w:rsidRPr="009A00DA" w:rsidRDefault="00040055" w:rsidP="00040055">
            <w:pPr>
              <w:spacing w:before="60" w:line="240" w:lineRule="atLeast"/>
              <w:jc w:val="right"/>
              <w:rPr>
                <w:i/>
                <w:sz w:val="18"/>
              </w:rPr>
            </w:pPr>
            <w:r w:rsidRPr="009A00DA">
              <w:rPr>
                <w:i/>
                <w:sz w:val="18"/>
              </w:rPr>
              <w:t>140 344</w:t>
            </w:r>
          </w:p>
        </w:tc>
      </w:tr>
      <w:tr w:rsidR="00040055" w:rsidRPr="009A00DA" w:rsidTr="00040055">
        <w:trPr>
          <w:trHeight w:val="255"/>
        </w:trPr>
        <w:tc>
          <w:tcPr>
            <w:tcW w:w="3096" w:type="dxa"/>
            <w:vAlign w:val="bottom"/>
          </w:tcPr>
          <w:p w:rsidR="00040055" w:rsidRPr="009A00DA" w:rsidRDefault="00040055" w:rsidP="00040055">
            <w:pPr>
              <w:spacing w:before="60" w:line="240" w:lineRule="atLeast"/>
              <w:jc w:val="left"/>
              <w:rPr>
                <w:i/>
                <w:sz w:val="18"/>
              </w:rPr>
            </w:pPr>
          </w:p>
        </w:tc>
        <w:tc>
          <w:tcPr>
            <w:tcW w:w="696" w:type="dxa"/>
            <w:vAlign w:val="bottom"/>
          </w:tcPr>
          <w:p w:rsidR="00040055" w:rsidRPr="009A00DA" w:rsidRDefault="00040055" w:rsidP="00040055">
            <w:pPr>
              <w:spacing w:before="60" w:line="240" w:lineRule="atLeast"/>
              <w:jc w:val="right"/>
              <w:rPr>
                <w:sz w:val="18"/>
                <w:highlight w:val="yellow"/>
              </w:rPr>
            </w:pPr>
          </w:p>
        </w:tc>
        <w:tc>
          <w:tcPr>
            <w:tcW w:w="796" w:type="dxa"/>
            <w:vAlign w:val="bottom"/>
          </w:tcPr>
          <w:p w:rsidR="00040055" w:rsidRPr="009A00DA" w:rsidRDefault="00040055" w:rsidP="00040055">
            <w:pPr>
              <w:spacing w:before="60" w:line="240" w:lineRule="atLeast"/>
              <w:jc w:val="right"/>
              <w:rPr>
                <w:sz w:val="18"/>
              </w:rPr>
            </w:pPr>
          </w:p>
        </w:tc>
        <w:tc>
          <w:tcPr>
            <w:tcW w:w="796" w:type="dxa"/>
            <w:vAlign w:val="bottom"/>
          </w:tcPr>
          <w:p w:rsidR="00040055" w:rsidRPr="009A00DA" w:rsidRDefault="00040055" w:rsidP="00040055">
            <w:pPr>
              <w:spacing w:before="60" w:line="240" w:lineRule="atLeast"/>
              <w:jc w:val="right"/>
              <w:rPr>
                <w:sz w:val="18"/>
                <w:highlight w:val="yellow"/>
              </w:rPr>
            </w:pPr>
          </w:p>
        </w:tc>
        <w:tc>
          <w:tcPr>
            <w:tcW w:w="796" w:type="dxa"/>
            <w:vAlign w:val="bottom"/>
          </w:tcPr>
          <w:p w:rsidR="00040055" w:rsidRPr="009A00DA" w:rsidRDefault="00040055" w:rsidP="00040055">
            <w:pPr>
              <w:spacing w:before="60" w:line="240" w:lineRule="atLeast"/>
              <w:jc w:val="right"/>
              <w:rPr>
                <w:sz w:val="18"/>
              </w:rPr>
            </w:pPr>
          </w:p>
        </w:tc>
      </w:tr>
      <w:tr w:rsidR="00040055" w:rsidRPr="009A00DA" w:rsidTr="00040055">
        <w:trPr>
          <w:trHeight w:val="510"/>
        </w:trPr>
        <w:tc>
          <w:tcPr>
            <w:tcW w:w="3096" w:type="dxa"/>
            <w:vAlign w:val="bottom"/>
          </w:tcPr>
          <w:p w:rsidR="00040055" w:rsidRPr="009A00DA" w:rsidRDefault="00040055" w:rsidP="00040055">
            <w:pPr>
              <w:spacing w:before="60" w:line="240" w:lineRule="atLeast"/>
              <w:jc w:val="left"/>
              <w:rPr>
                <w:i/>
                <w:sz w:val="18"/>
              </w:rPr>
            </w:pPr>
            <w:r w:rsidRPr="009A00DA">
              <w:rPr>
                <w:i/>
                <w:sz w:val="18"/>
              </w:rPr>
              <w:t>Medel som tillförts statsbudgeten från uppbördsverksamhet</w:t>
            </w:r>
          </w:p>
        </w:tc>
        <w:tc>
          <w:tcPr>
            <w:tcW w:w="696" w:type="dxa"/>
            <w:vAlign w:val="bottom"/>
          </w:tcPr>
          <w:p w:rsidR="00040055" w:rsidRPr="009A00DA" w:rsidRDefault="00040055" w:rsidP="00040055">
            <w:pPr>
              <w:spacing w:before="60" w:line="240" w:lineRule="atLeast"/>
              <w:jc w:val="right"/>
              <w:rPr>
                <w:sz w:val="18"/>
                <w:highlight w:val="yellow"/>
              </w:rPr>
            </w:pPr>
          </w:p>
        </w:tc>
        <w:tc>
          <w:tcPr>
            <w:tcW w:w="796" w:type="dxa"/>
            <w:vAlign w:val="bottom"/>
          </w:tcPr>
          <w:p w:rsidR="00040055" w:rsidRPr="009A00DA" w:rsidRDefault="0032595B" w:rsidP="00040055">
            <w:pPr>
              <w:spacing w:before="60" w:line="240" w:lineRule="atLeast"/>
              <w:jc w:val="right"/>
              <w:rPr>
                <w:i/>
                <w:sz w:val="18"/>
              </w:rPr>
            </w:pPr>
            <w:r w:rsidRPr="009A00DA">
              <w:rPr>
                <w:szCs w:val="19"/>
              </w:rPr>
              <w:t>–</w:t>
            </w:r>
            <w:r w:rsidR="00040055" w:rsidRPr="009A00DA">
              <w:rPr>
                <w:i/>
                <w:sz w:val="18"/>
              </w:rPr>
              <w:t>118 375</w:t>
            </w:r>
          </w:p>
        </w:tc>
        <w:tc>
          <w:tcPr>
            <w:tcW w:w="796" w:type="dxa"/>
            <w:vAlign w:val="bottom"/>
          </w:tcPr>
          <w:p w:rsidR="00040055" w:rsidRPr="009A00DA" w:rsidRDefault="00040055" w:rsidP="00040055">
            <w:pPr>
              <w:spacing w:before="60" w:line="240" w:lineRule="atLeast"/>
              <w:jc w:val="right"/>
              <w:rPr>
                <w:sz w:val="18"/>
                <w:highlight w:val="yellow"/>
              </w:rPr>
            </w:pPr>
          </w:p>
        </w:tc>
        <w:tc>
          <w:tcPr>
            <w:tcW w:w="796" w:type="dxa"/>
            <w:vAlign w:val="bottom"/>
          </w:tcPr>
          <w:p w:rsidR="00040055" w:rsidRPr="009A00DA" w:rsidRDefault="00040055" w:rsidP="00040055">
            <w:pPr>
              <w:spacing w:before="60" w:line="240" w:lineRule="atLeast"/>
              <w:jc w:val="right"/>
              <w:rPr>
                <w:i/>
                <w:sz w:val="18"/>
              </w:rPr>
            </w:pPr>
            <w:r w:rsidRPr="009A00DA">
              <w:rPr>
                <w:i/>
                <w:sz w:val="18"/>
              </w:rPr>
              <w:t>–133 405</w:t>
            </w:r>
          </w:p>
        </w:tc>
      </w:tr>
      <w:tr w:rsidR="00040055" w:rsidRPr="009A00DA" w:rsidTr="00040055">
        <w:trPr>
          <w:trHeight w:val="255"/>
        </w:trPr>
        <w:tc>
          <w:tcPr>
            <w:tcW w:w="3096" w:type="dxa"/>
            <w:vAlign w:val="bottom"/>
          </w:tcPr>
          <w:p w:rsidR="00040055" w:rsidRPr="009A00DA" w:rsidRDefault="00040055" w:rsidP="00040055">
            <w:pPr>
              <w:spacing w:before="60" w:line="240" w:lineRule="atLeast"/>
              <w:jc w:val="left"/>
              <w:rPr>
                <w:i/>
                <w:sz w:val="18"/>
              </w:rPr>
            </w:pPr>
            <w:r w:rsidRPr="009A00DA">
              <w:rPr>
                <w:i/>
                <w:sz w:val="18"/>
              </w:rPr>
              <w:t>Minskning av myndighetskapital som tillförts statsbudgeten</w:t>
            </w:r>
          </w:p>
        </w:tc>
        <w:tc>
          <w:tcPr>
            <w:tcW w:w="696" w:type="dxa"/>
            <w:vAlign w:val="bottom"/>
          </w:tcPr>
          <w:p w:rsidR="00040055" w:rsidRPr="009A00DA" w:rsidRDefault="00040055" w:rsidP="00040055">
            <w:pPr>
              <w:spacing w:before="60" w:line="240" w:lineRule="atLeast"/>
              <w:jc w:val="right"/>
              <w:rPr>
                <w:i/>
                <w:sz w:val="18"/>
                <w:highlight w:val="yellow"/>
              </w:rPr>
            </w:pPr>
          </w:p>
        </w:tc>
        <w:tc>
          <w:tcPr>
            <w:tcW w:w="796" w:type="dxa"/>
            <w:vAlign w:val="bottom"/>
          </w:tcPr>
          <w:p w:rsidR="00040055" w:rsidRPr="009A00DA" w:rsidRDefault="0032595B" w:rsidP="00040055">
            <w:pPr>
              <w:spacing w:before="60" w:line="240" w:lineRule="atLeast"/>
              <w:jc w:val="right"/>
              <w:rPr>
                <w:i/>
                <w:sz w:val="18"/>
              </w:rPr>
            </w:pPr>
            <w:r w:rsidRPr="009A00DA">
              <w:rPr>
                <w:szCs w:val="19"/>
              </w:rPr>
              <w:t>–</w:t>
            </w:r>
            <w:r w:rsidR="00040055" w:rsidRPr="009A00DA">
              <w:rPr>
                <w:i/>
                <w:sz w:val="18"/>
              </w:rPr>
              <w:t>6 341</w:t>
            </w:r>
          </w:p>
        </w:tc>
        <w:tc>
          <w:tcPr>
            <w:tcW w:w="796" w:type="dxa"/>
            <w:vAlign w:val="bottom"/>
          </w:tcPr>
          <w:p w:rsidR="00040055" w:rsidRPr="009A00DA" w:rsidRDefault="00040055" w:rsidP="00040055">
            <w:pPr>
              <w:spacing w:before="60" w:line="240" w:lineRule="atLeast"/>
              <w:jc w:val="right"/>
              <w:rPr>
                <w:i/>
                <w:sz w:val="18"/>
                <w:highlight w:val="yellow"/>
              </w:rPr>
            </w:pPr>
          </w:p>
        </w:tc>
        <w:tc>
          <w:tcPr>
            <w:tcW w:w="796" w:type="dxa"/>
            <w:vAlign w:val="bottom"/>
          </w:tcPr>
          <w:p w:rsidR="00040055" w:rsidRPr="009A00DA" w:rsidRDefault="00040055" w:rsidP="00040055">
            <w:pPr>
              <w:spacing w:before="60" w:line="240" w:lineRule="atLeast"/>
              <w:jc w:val="right"/>
              <w:rPr>
                <w:i/>
                <w:sz w:val="18"/>
              </w:rPr>
            </w:pPr>
          </w:p>
        </w:tc>
      </w:tr>
      <w:tr w:rsidR="00040055" w:rsidRPr="009A00DA" w:rsidTr="00040055">
        <w:trPr>
          <w:trHeight w:val="255"/>
        </w:trPr>
        <w:tc>
          <w:tcPr>
            <w:tcW w:w="3096" w:type="dxa"/>
            <w:vAlign w:val="bottom"/>
          </w:tcPr>
          <w:p w:rsidR="00040055" w:rsidRPr="009A00DA" w:rsidRDefault="00040055" w:rsidP="00040055">
            <w:pPr>
              <w:spacing w:before="60" w:line="240" w:lineRule="atLeast"/>
              <w:jc w:val="left"/>
              <w:rPr>
                <w:sz w:val="18"/>
              </w:rPr>
            </w:pPr>
          </w:p>
        </w:tc>
        <w:tc>
          <w:tcPr>
            <w:tcW w:w="696" w:type="dxa"/>
            <w:vAlign w:val="bottom"/>
          </w:tcPr>
          <w:p w:rsidR="00040055" w:rsidRPr="009A00DA" w:rsidRDefault="00040055" w:rsidP="00040055">
            <w:pPr>
              <w:spacing w:before="60" w:line="240" w:lineRule="atLeast"/>
              <w:jc w:val="right"/>
              <w:rPr>
                <w:sz w:val="18"/>
                <w:highlight w:val="yellow"/>
              </w:rPr>
            </w:pPr>
          </w:p>
        </w:tc>
        <w:tc>
          <w:tcPr>
            <w:tcW w:w="796" w:type="dxa"/>
            <w:vAlign w:val="bottom"/>
          </w:tcPr>
          <w:p w:rsidR="00040055" w:rsidRPr="009A00DA" w:rsidRDefault="00040055" w:rsidP="00040055">
            <w:pPr>
              <w:spacing w:before="60" w:line="240" w:lineRule="atLeast"/>
              <w:jc w:val="right"/>
              <w:rPr>
                <w:sz w:val="18"/>
              </w:rPr>
            </w:pPr>
          </w:p>
        </w:tc>
        <w:tc>
          <w:tcPr>
            <w:tcW w:w="796" w:type="dxa"/>
            <w:vAlign w:val="bottom"/>
          </w:tcPr>
          <w:p w:rsidR="00040055" w:rsidRPr="009A00DA" w:rsidRDefault="00040055" w:rsidP="00040055">
            <w:pPr>
              <w:spacing w:before="60" w:line="240" w:lineRule="atLeast"/>
              <w:jc w:val="right"/>
              <w:rPr>
                <w:sz w:val="18"/>
                <w:highlight w:val="yellow"/>
              </w:rPr>
            </w:pPr>
          </w:p>
        </w:tc>
        <w:tc>
          <w:tcPr>
            <w:tcW w:w="796" w:type="dxa"/>
            <w:vAlign w:val="bottom"/>
          </w:tcPr>
          <w:p w:rsidR="00040055" w:rsidRPr="009A00DA" w:rsidRDefault="00040055" w:rsidP="00040055">
            <w:pPr>
              <w:spacing w:before="60" w:line="240" w:lineRule="atLeast"/>
              <w:jc w:val="right"/>
              <w:rPr>
                <w:sz w:val="18"/>
              </w:rPr>
            </w:pPr>
          </w:p>
        </w:tc>
      </w:tr>
      <w:tr w:rsidR="00040055" w:rsidRPr="009A00DA" w:rsidTr="00040055">
        <w:trPr>
          <w:trHeight w:val="381"/>
        </w:trPr>
        <w:tc>
          <w:tcPr>
            <w:tcW w:w="3096" w:type="dxa"/>
            <w:tcBorders>
              <w:bottom w:val="single" w:sz="4" w:space="0" w:color="auto"/>
            </w:tcBorders>
            <w:vAlign w:val="bottom"/>
          </w:tcPr>
          <w:p w:rsidR="00040055" w:rsidRPr="009A00DA" w:rsidRDefault="00040055" w:rsidP="00040055">
            <w:pPr>
              <w:spacing w:before="60" w:line="240" w:lineRule="atLeast"/>
              <w:jc w:val="left"/>
              <w:rPr>
                <w:b/>
                <w:sz w:val="18"/>
              </w:rPr>
            </w:pPr>
            <w:r w:rsidRPr="009A00DA">
              <w:rPr>
                <w:b/>
                <w:sz w:val="18"/>
              </w:rPr>
              <w:t>Kassaflöde till uppbördsverksamhet</w:t>
            </w:r>
          </w:p>
        </w:tc>
        <w:tc>
          <w:tcPr>
            <w:tcW w:w="696" w:type="dxa"/>
            <w:tcBorders>
              <w:bottom w:val="single" w:sz="4" w:space="0" w:color="auto"/>
            </w:tcBorders>
            <w:vAlign w:val="bottom"/>
          </w:tcPr>
          <w:p w:rsidR="00040055" w:rsidRPr="009A00DA" w:rsidRDefault="00040055" w:rsidP="00040055">
            <w:pPr>
              <w:spacing w:before="60" w:line="240" w:lineRule="atLeast"/>
              <w:jc w:val="right"/>
              <w:rPr>
                <w:b/>
                <w:sz w:val="18"/>
                <w:highlight w:val="yellow"/>
              </w:rPr>
            </w:pPr>
          </w:p>
        </w:tc>
        <w:tc>
          <w:tcPr>
            <w:tcW w:w="796" w:type="dxa"/>
            <w:tcBorders>
              <w:bottom w:val="single" w:sz="4" w:space="0" w:color="auto"/>
            </w:tcBorders>
            <w:vAlign w:val="bottom"/>
          </w:tcPr>
          <w:p w:rsidR="00040055" w:rsidRPr="009A00DA" w:rsidRDefault="0032595B" w:rsidP="00040055">
            <w:pPr>
              <w:spacing w:before="60" w:line="240" w:lineRule="atLeast"/>
              <w:jc w:val="right"/>
              <w:rPr>
                <w:b/>
                <w:sz w:val="18"/>
              </w:rPr>
            </w:pPr>
            <w:r w:rsidRPr="009A00DA">
              <w:rPr>
                <w:b/>
                <w:szCs w:val="19"/>
              </w:rPr>
              <w:t>–</w:t>
            </w:r>
            <w:r w:rsidR="00040055" w:rsidRPr="009A00DA">
              <w:rPr>
                <w:b/>
                <w:sz w:val="18"/>
              </w:rPr>
              <w:t>4 623</w:t>
            </w:r>
          </w:p>
        </w:tc>
        <w:tc>
          <w:tcPr>
            <w:tcW w:w="796" w:type="dxa"/>
            <w:tcBorders>
              <w:bottom w:val="single" w:sz="4" w:space="0" w:color="auto"/>
            </w:tcBorders>
            <w:vAlign w:val="bottom"/>
          </w:tcPr>
          <w:p w:rsidR="00040055" w:rsidRPr="009A00DA" w:rsidRDefault="00040055" w:rsidP="00040055">
            <w:pPr>
              <w:spacing w:before="60" w:line="240" w:lineRule="atLeast"/>
              <w:jc w:val="right"/>
              <w:rPr>
                <w:b/>
                <w:sz w:val="18"/>
                <w:highlight w:val="yellow"/>
              </w:rPr>
            </w:pPr>
          </w:p>
        </w:tc>
        <w:tc>
          <w:tcPr>
            <w:tcW w:w="796" w:type="dxa"/>
            <w:tcBorders>
              <w:bottom w:val="single" w:sz="4" w:space="0" w:color="auto"/>
            </w:tcBorders>
            <w:vAlign w:val="bottom"/>
          </w:tcPr>
          <w:p w:rsidR="00040055" w:rsidRPr="009A00DA" w:rsidRDefault="00040055" w:rsidP="00040055">
            <w:pPr>
              <w:spacing w:before="60" w:line="240" w:lineRule="atLeast"/>
              <w:jc w:val="right"/>
              <w:rPr>
                <w:b/>
                <w:sz w:val="18"/>
              </w:rPr>
            </w:pPr>
            <w:r w:rsidRPr="009A00DA">
              <w:rPr>
                <w:b/>
                <w:sz w:val="18"/>
              </w:rPr>
              <w:t>6 939</w:t>
            </w:r>
          </w:p>
        </w:tc>
      </w:tr>
      <w:tr w:rsidR="00040055" w:rsidRPr="009A00DA" w:rsidTr="00040055">
        <w:trPr>
          <w:trHeight w:val="255"/>
        </w:trPr>
        <w:tc>
          <w:tcPr>
            <w:tcW w:w="3096" w:type="dxa"/>
            <w:tcBorders>
              <w:top w:val="single" w:sz="4" w:space="0" w:color="auto"/>
            </w:tcBorders>
            <w:vAlign w:val="bottom"/>
          </w:tcPr>
          <w:p w:rsidR="00040055" w:rsidRPr="009A00DA" w:rsidRDefault="00040055" w:rsidP="00040055">
            <w:pPr>
              <w:spacing w:before="60" w:line="240" w:lineRule="atLeast"/>
              <w:jc w:val="left"/>
              <w:rPr>
                <w:b/>
                <w:sz w:val="18"/>
              </w:rPr>
            </w:pPr>
          </w:p>
          <w:p w:rsidR="00040055" w:rsidRPr="009A00DA" w:rsidRDefault="00040055" w:rsidP="00040055">
            <w:pPr>
              <w:spacing w:before="60" w:line="240" w:lineRule="atLeast"/>
              <w:jc w:val="left"/>
              <w:rPr>
                <w:b/>
                <w:sz w:val="18"/>
              </w:rPr>
            </w:pPr>
            <w:r w:rsidRPr="009A00DA">
              <w:rPr>
                <w:b/>
                <w:sz w:val="18"/>
              </w:rPr>
              <w:t>TRANSFERERINGSVERKSAMHET</w:t>
            </w:r>
          </w:p>
        </w:tc>
        <w:tc>
          <w:tcPr>
            <w:tcW w:w="696" w:type="dxa"/>
            <w:tcBorders>
              <w:top w:val="single" w:sz="4" w:space="0" w:color="auto"/>
            </w:tcBorders>
            <w:vAlign w:val="bottom"/>
          </w:tcPr>
          <w:p w:rsidR="00040055" w:rsidRPr="009A00DA" w:rsidRDefault="00040055" w:rsidP="00040055">
            <w:pPr>
              <w:spacing w:before="60" w:line="240" w:lineRule="atLeast"/>
              <w:jc w:val="right"/>
              <w:rPr>
                <w:sz w:val="18"/>
                <w:highlight w:val="yellow"/>
              </w:rPr>
            </w:pPr>
          </w:p>
        </w:tc>
        <w:tc>
          <w:tcPr>
            <w:tcW w:w="796" w:type="dxa"/>
            <w:tcBorders>
              <w:top w:val="single" w:sz="4" w:space="0" w:color="auto"/>
            </w:tcBorders>
            <w:vAlign w:val="bottom"/>
          </w:tcPr>
          <w:p w:rsidR="00040055" w:rsidRPr="009A00DA" w:rsidRDefault="00040055" w:rsidP="00040055">
            <w:pPr>
              <w:spacing w:before="60" w:line="240" w:lineRule="atLeast"/>
              <w:jc w:val="right"/>
              <w:rPr>
                <w:sz w:val="18"/>
              </w:rPr>
            </w:pPr>
          </w:p>
        </w:tc>
        <w:tc>
          <w:tcPr>
            <w:tcW w:w="796" w:type="dxa"/>
            <w:tcBorders>
              <w:top w:val="single" w:sz="4" w:space="0" w:color="auto"/>
            </w:tcBorders>
            <w:vAlign w:val="bottom"/>
          </w:tcPr>
          <w:p w:rsidR="00040055" w:rsidRPr="009A00DA" w:rsidRDefault="00040055" w:rsidP="00040055">
            <w:pPr>
              <w:spacing w:before="60" w:line="240" w:lineRule="atLeast"/>
              <w:jc w:val="right"/>
              <w:rPr>
                <w:sz w:val="18"/>
                <w:highlight w:val="yellow"/>
              </w:rPr>
            </w:pPr>
          </w:p>
        </w:tc>
        <w:tc>
          <w:tcPr>
            <w:tcW w:w="796" w:type="dxa"/>
            <w:tcBorders>
              <w:top w:val="single" w:sz="4" w:space="0" w:color="auto"/>
            </w:tcBorders>
            <w:vAlign w:val="bottom"/>
          </w:tcPr>
          <w:p w:rsidR="00040055" w:rsidRPr="009A00DA" w:rsidRDefault="00040055" w:rsidP="00040055">
            <w:pPr>
              <w:spacing w:before="60" w:line="240" w:lineRule="atLeast"/>
              <w:jc w:val="right"/>
              <w:rPr>
                <w:sz w:val="18"/>
              </w:rPr>
            </w:pPr>
          </w:p>
        </w:tc>
      </w:tr>
      <w:tr w:rsidR="00040055" w:rsidRPr="009A00DA" w:rsidTr="00040055">
        <w:trPr>
          <w:trHeight w:val="255"/>
        </w:trPr>
        <w:tc>
          <w:tcPr>
            <w:tcW w:w="3096" w:type="dxa"/>
            <w:vAlign w:val="bottom"/>
          </w:tcPr>
          <w:p w:rsidR="00040055" w:rsidRPr="009A00DA" w:rsidRDefault="00040055" w:rsidP="00040055">
            <w:pPr>
              <w:spacing w:before="60" w:line="240" w:lineRule="atLeast"/>
              <w:jc w:val="left"/>
              <w:rPr>
                <w:sz w:val="18"/>
              </w:rPr>
            </w:pPr>
            <w:r w:rsidRPr="009A00DA">
              <w:rPr>
                <w:sz w:val="18"/>
              </w:rPr>
              <w:t>Lämnade bidrag</w:t>
            </w:r>
          </w:p>
        </w:tc>
        <w:tc>
          <w:tcPr>
            <w:tcW w:w="696" w:type="dxa"/>
            <w:tcBorders>
              <w:bottom w:val="single" w:sz="4" w:space="0" w:color="auto"/>
            </w:tcBorders>
            <w:vAlign w:val="bottom"/>
          </w:tcPr>
          <w:p w:rsidR="00040055" w:rsidRPr="009A00DA" w:rsidRDefault="0032595B" w:rsidP="00040055">
            <w:pPr>
              <w:spacing w:before="60" w:line="240" w:lineRule="atLeast"/>
              <w:jc w:val="right"/>
              <w:rPr>
                <w:sz w:val="18"/>
                <w:highlight w:val="yellow"/>
              </w:rPr>
            </w:pPr>
            <w:r w:rsidRPr="009A00DA">
              <w:rPr>
                <w:szCs w:val="19"/>
              </w:rPr>
              <w:t>–</w:t>
            </w:r>
            <w:r w:rsidR="00040055" w:rsidRPr="009A00DA">
              <w:rPr>
                <w:sz w:val="18"/>
              </w:rPr>
              <w:t>4 084</w:t>
            </w:r>
          </w:p>
        </w:tc>
        <w:tc>
          <w:tcPr>
            <w:tcW w:w="796" w:type="dxa"/>
            <w:tcBorders>
              <w:bottom w:val="single" w:sz="4" w:space="0" w:color="auto"/>
            </w:tcBorders>
            <w:vAlign w:val="bottom"/>
          </w:tcPr>
          <w:p w:rsidR="00040055" w:rsidRPr="009A00DA" w:rsidRDefault="00040055" w:rsidP="00040055">
            <w:pPr>
              <w:spacing w:before="60" w:line="240" w:lineRule="atLeast"/>
              <w:jc w:val="right"/>
              <w:rPr>
                <w:sz w:val="18"/>
              </w:rPr>
            </w:pPr>
          </w:p>
        </w:tc>
        <w:tc>
          <w:tcPr>
            <w:tcW w:w="796" w:type="dxa"/>
            <w:tcBorders>
              <w:bottom w:val="single" w:sz="4" w:space="0" w:color="auto"/>
            </w:tcBorders>
            <w:vAlign w:val="bottom"/>
          </w:tcPr>
          <w:p w:rsidR="00040055" w:rsidRPr="009A00DA" w:rsidRDefault="00040055" w:rsidP="00040055">
            <w:pPr>
              <w:spacing w:before="60" w:line="240" w:lineRule="atLeast"/>
              <w:jc w:val="right"/>
              <w:rPr>
                <w:sz w:val="18"/>
                <w:highlight w:val="yellow"/>
              </w:rPr>
            </w:pPr>
            <w:r w:rsidRPr="009A00DA">
              <w:rPr>
                <w:sz w:val="18"/>
              </w:rPr>
              <w:t>–4 500</w:t>
            </w:r>
          </w:p>
        </w:tc>
        <w:tc>
          <w:tcPr>
            <w:tcW w:w="796" w:type="dxa"/>
            <w:tcBorders>
              <w:bottom w:val="single" w:sz="4" w:space="0" w:color="auto"/>
            </w:tcBorders>
            <w:vAlign w:val="bottom"/>
          </w:tcPr>
          <w:p w:rsidR="00040055" w:rsidRPr="009A00DA" w:rsidRDefault="00040055" w:rsidP="00040055">
            <w:pPr>
              <w:spacing w:before="60" w:line="240" w:lineRule="atLeast"/>
              <w:jc w:val="right"/>
              <w:rPr>
                <w:sz w:val="18"/>
              </w:rPr>
            </w:pPr>
          </w:p>
        </w:tc>
      </w:tr>
      <w:tr w:rsidR="00040055" w:rsidRPr="009A00DA" w:rsidTr="00040055">
        <w:trPr>
          <w:trHeight w:val="255"/>
        </w:trPr>
        <w:tc>
          <w:tcPr>
            <w:tcW w:w="3096" w:type="dxa"/>
            <w:vAlign w:val="bottom"/>
          </w:tcPr>
          <w:p w:rsidR="00040055" w:rsidRPr="009A00DA" w:rsidRDefault="00040055" w:rsidP="00040055">
            <w:pPr>
              <w:spacing w:before="60" w:line="240" w:lineRule="atLeast"/>
              <w:jc w:val="left"/>
              <w:rPr>
                <w:i/>
                <w:sz w:val="18"/>
              </w:rPr>
            </w:pPr>
            <w:r w:rsidRPr="009A00DA">
              <w:rPr>
                <w:i/>
                <w:sz w:val="18"/>
              </w:rPr>
              <w:t>Utbetalningar i transfereringsverksamhet</w:t>
            </w:r>
          </w:p>
        </w:tc>
        <w:tc>
          <w:tcPr>
            <w:tcW w:w="696" w:type="dxa"/>
            <w:tcBorders>
              <w:top w:val="single" w:sz="4" w:space="0" w:color="auto"/>
            </w:tcBorders>
            <w:vAlign w:val="bottom"/>
          </w:tcPr>
          <w:p w:rsidR="00040055" w:rsidRPr="009A00DA" w:rsidRDefault="00040055" w:rsidP="00040055">
            <w:pPr>
              <w:spacing w:before="60" w:line="240" w:lineRule="atLeast"/>
              <w:jc w:val="right"/>
              <w:rPr>
                <w:sz w:val="18"/>
                <w:highlight w:val="yellow"/>
              </w:rPr>
            </w:pPr>
          </w:p>
        </w:tc>
        <w:tc>
          <w:tcPr>
            <w:tcW w:w="796" w:type="dxa"/>
            <w:tcBorders>
              <w:top w:val="single" w:sz="4" w:space="0" w:color="auto"/>
            </w:tcBorders>
            <w:vAlign w:val="bottom"/>
          </w:tcPr>
          <w:p w:rsidR="00040055" w:rsidRPr="009A00DA" w:rsidRDefault="0032595B" w:rsidP="00040055">
            <w:pPr>
              <w:spacing w:before="60" w:line="240" w:lineRule="atLeast"/>
              <w:jc w:val="right"/>
              <w:rPr>
                <w:i/>
                <w:sz w:val="18"/>
              </w:rPr>
            </w:pPr>
            <w:r w:rsidRPr="009A00DA">
              <w:rPr>
                <w:szCs w:val="19"/>
              </w:rPr>
              <w:t>–</w:t>
            </w:r>
            <w:r w:rsidR="00040055" w:rsidRPr="009A00DA">
              <w:rPr>
                <w:i/>
                <w:sz w:val="18"/>
              </w:rPr>
              <w:t>4 084</w:t>
            </w:r>
          </w:p>
        </w:tc>
        <w:tc>
          <w:tcPr>
            <w:tcW w:w="796" w:type="dxa"/>
            <w:tcBorders>
              <w:top w:val="single" w:sz="4" w:space="0" w:color="auto"/>
            </w:tcBorders>
            <w:vAlign w:val="bottom"/>
          </w:tcPr>
          <w:p w:rsidR="00040055" w:rsidRPr="009A00DA" w:rsidRDefault="00040055" w:rsidP="00040055">
            <w:pPr>
              <w:spacing w:before="60" w:line="240" w:lineRule="atLeast"/>
              <w:jc w:val="right"/>
              <w:rPr>
                <w:sz w:val="18"/>
                <w:highlight w:val="yellow"/>
              </w:rPr>
            </w:pPr>
          </w:p>
        </w:tc>
        <w:tc>
          <w:tcPr>
            <w:tcW w:w="796" w:type="dxa"/>
            <w:tcBorders>
              <w:top w:val="single" w:sz="4" w:space="0" w:color="auto"/>
            </w:tcBorders>
            <w:vAlign w:val="bottom"/>
          </w:tcPr>
          <w:p w:rsidR="00040055" w:rsidRPr="009A00DA" w:rsidRDefault="00040055" w:rsidP="00040055">
            <w:pPr>
              <w:spacing w:before="60" w:line="240" w:lineRule="atLeast"/>
              <w:jc w:val="right"/>
              <w:rPr>
                <w:i/>
                <w:sz w:val="18"/>
              </w:rPr>
            </w:pPr>
            <w:r w:rsidRPr="009A00DA">
              <w:rPr>
                <w:i/>
                <w:sz w:val="18"/>
              </w:rPr>
              <w:t>–4 500</w:t>
            </w:r>
          </w:p>
        </w:tc>
      </w:tr>
      <w:tr w:rsidR="00040055" w:rsidRPr="009A00DA" w:rsidTr="00040055">
        <w:trPr>
          <w:trHeight w:val="255"/>
        </w:trPr>
        <w:tc>
          <w:tcPr>
            <w:tcW w:w="3096" w:type="dxa"/>
            <w:vAlign w:val="bottom"/>
          </w:tcPr>
          <w:p w:rsidR="00040055" w:rsidRPr="009A00DA" w:rsidRDefault="00040055" w:rsidP="00040055">
            <w:pPr>
              <w:spacing w:before="60" w:line="240" w:lineRule="atLeast"/>
              <w:jc w:val="left"/>
              <w:rPr>
                <w:i/>
                <w:sz w:val="18"/>
              </w:rPr>
            </w:pPr>
          </w:p>
        </w:tc>
        <w:tc>
          <w:tcPr>
            <w:tcW w:w="696" w:type="dxa"/>
            <w:vAlign w:val="bottom"/>
          </w:tcPr>
          <w:p w:rsidR="00040055" w:rsidRPr="009A00DA" w:rsidRDefault="00040055" w:rsidP="00040055">
            <w:pPr>
              <w:spacing w:before="60" w:line="240" w:lineRule="atLeast"/>
              <w:jc w:val="right"/>
              <w:rPr>
                <w:sz w:val="18"/>
                <w:highlight w:val="yellow"/>
              </w:rPr>
            </w:pPr>
          </w:p>
        </w:tc>
        <w:tc>
          <w:tcPr>
            <w:tcW w:w="796" w:type="dxa"/>
            <w:vAlign w:val="bottom"/>
          </w:tcPr>
          <w:p w:rsidR="00040055" w:rsidRPr="009A00DA" w:rsidRDefault="00040055" w:rsidP="00040055">
            <w:pPr>
              <w:spacing w:before="60" w:line="240" w:lineRule="atLeast"/>
              <w:jc w:val="right"/>
              <w:rPr>
                <w:sz w:val="18"/>
              </w:rPr>
            </w:pPr>
          </w:p>
        </w:tc>
        <w:tc>
          <w:tcPr>
            <w:tcW w:w="796" w:type="dxa"/>
            <w:vAlign w:val="bottom"/>
          </w:tcPr>
          <w:p w:rsidR="00040055" w:rsidRPr="009A00DA" w:rsidRDefault="00040055" w:rsidP="00040055">
            <w:pPr>
              <w:spacing w:before="60" w:line="240" w:lineRule="atLeast"/>
              <w:jc w:val="right"/>
              <w:rPr>
                <w:sz w:val="18"/>
                <w:highlight w:val="yellow"/>
              </w:rPr>
            </w:pPr>
          </w:p>
        </w:tc>
        <w:tc>
          <w:tcPr>
            <w:tcW w:w="796" w:type="dxa"/>
            <w:vAlign w:val="bottom"/>
          </w:tcPr>
          <w:p w:rsidR="00040055" w:rsidRPr="009A00DA" w:rsidRDefault="00040055" w:rsidP="00040055">
            <w:pPr>
              <w:spacing w:before="60" w:line="240" w:lineRule="atLeast"/>
              <w:jc w:val="right"/>
              <w:rPr>
                <w:sz w:val="18"/>
              </w:rPr>
            </w:pPr>
          </w:p>
        </w:tc>
      </w:tr>
      <w:tr w:rsidR="00040055" w:rsidRPr="009A00DA" w:rsidTr="00040055">
        <w:trPr>
          <w:trHeight w:val="255"/>
        </w:trPr>
        <w:tc>
          <w:tcPr>
            <w:tcW w:w="3096" w:type="dxa"/>
            <w:vAlign w:val="bottom"/>
          </w:tcPr>
          <w:p w:rsidR="00040055" w:rsidRPr="009A00DA" w:rsidRDefault="00040055" w:rsidP="00040055">
            <w:pPr>
              <w:spacing w:before="60" w:line="240" w:lineRule="atLeast"/>
              <w:jc w:val="left"/>
              <w:rPr>
                <w:b/>
                <w:sz w:val="18"/>
              </w:rPr>
            </w:pPr>
            <w:r w:rsidRPr="009A00DA">
              <w:rPr>
                <w:b/>
                <w:sz w:val="18"/>
              </w:rPr>
              <w:t>Finansiering av transfereringsver</w:t>
            </w:r>
            <w:r w:rsidRPr="009A00DA">
              <w:rPr>
                <w:b/>
                <w:sz w:val="18"/>
              </w:rPr>
              <w:t>k</w:t>
            </w:r>
            <w:r w:rsidRPr="009A00DA">
              <w:rPr>
                <w:b/>
                <w:sz w:val="18"/>
              </w:rPr>
              <w:t>samhet</w:t>
            </w:r>
          </w:p>
        </w:tc>
        <w:tc>
          <w:tcPr>
            <w:tcW w:w="696" w:type="dxa"/>
            <w:vAlign w:val="bottom"/>
          </w:tcPr>
          <w:p w:rsidR="00040055" w:rsidRPr="009A00DA" w:rsidRDefault="00040055" w:rsidP="00040055">
            <w:pPr>
              <w:spacing w:before="60" w:line="240" w:lineRule="atLeast"/>
              <w:jc w:val="right"/>
              <w:rPr>
                <w:sz w:val="18"/>
                <w:highlight w:val="yellow"/>
              </w:rPr>
            </w:pPr>
          </w:p>
        </w:tc>
        <w:tc>
          <w:tcPr>
            <w:tcW w:w="796" w:type="dxa"/>
            <w:vAlign w:val="bottom"/>
          </w:tcPr>
          <w:p w:rsidR="00040055" w:rsidRPr="009A00DA" w:rsidRDefault="00040055" w:rsidP="00040055">
            <w:pPr>
              <w:spacing w:before="60" w:line="240" w:lineRule="atLeast"/>
              <w:jc w:val="right"/>
              <w:rPr>
                <w:sz w:val="18"/>
              </w:rPr>
            </w:pPr>
          </w:p>
        </w:tc>
        <w:tc>
          <w:tcPr>
            <w:tcW w:w="796" w:type="dxa"/>
            <w:vAlign w:val="bottom"/>
          </w:tcPr>
          <w:p w:rsidR="00040055" w:rsidRPr="009A00DA" w:rsidRDefault="00040055" w:rsidP="00040055">
            <w:pPr>
              <w:spacing w:before="60" w:line="240" w:lineRule="atLeast"/>
              <w:jc w:val="right"/>
              <w:rPr>
                <w:sz w:val="18"/>
                <w:highlight w:val="yellow"/>
              </w:rPr>
            </w:pPr>
          </w:p>
        </w:tc>
        <w:tc>
          <w:tcPr>
            <w:tcW w:w="796" w:type="dxa"/>
            <w:vAlign w:val="bottom"/>
          </w:tcPr>
          <w:p w:rsidR="00040055" w:rsidRPr="009A00DA" w:rsidRDefault="00040055" w:rsidP="00040055">
            <w:pPr>
              <w:spacing w:before="60" w:line="240" w:lineRule="atLeast"/>
              <w:jc w:val="right"/>
              <w:rPr>
                <w:sz w:val="18"/>
              </w:rPr>
            </w:pPr>
          </w:p>
        </w:tc>
      </w:tr>
      <w:tr w:rsidR="00040055" w:rsidRPr="009A00DA" w:rsidTr="00040055">
        <w:trPr>
          <w:trHeight w:val="255"/>
        </w:trPr>
        <w:tc>
          <w:tcPr>
            <w:tcW w:w="3096" w:type="dxa"/>
            <w:vAlign w:val="bottom"/>
          </w:tcPr>
          <w:p w:rsidR="00040055" w:rsidRPr="009A00DA" w:rsidRDefault="00040055" w:rsidP="00040055">
            <w:pPr>
              <w:spacing w:before="60" w:line="240" w:lineRule="atLeast"/>
              <w:jc w:val="left"/>
              <w:rPr>
                <w:sz w:val="18"/>
              </w:rPr>
            </w:pPr>
            <w:r w:rsidRPr="009A00DA">
              <w:rPr>
                <w:sz w:val="18"/>
                <w:szCs w:val="18"/>
                <w:lang w:eastAsia="en-US"/>
              </w:rPr>
              <w:t>Medel som erhållits från statsbudgeten för finansiering av bidrag</w:t>
            </w:r>
            <w:r w:rsidRPr="009A00DA">
              <w:rPr>
                <w:sz w:val="24"/>
                <w:szCs w:val="24"/>
                <w:lang w:eastAsia="en-US"/>
              </w:rPr>
              <w:t xml:space="preserve">  </w:t>
            </w:r>
          </w:p>
        </w:tc>
        <w:tc>
          <w:tcPr>
            <w:tcW w:w="696" w:type="dxa"/>
            <w:tcBorders>
              <w:bottom w:val="single" w:sz="4" w:space="0" w:color="auto"/>
            </w:tcBorders>
            <w:vAlign w:val="bottom"/>
          </w:tcPr>
          <w:p w:rsidR="00040055" w:rsidRPr="009A00DA" w:rsidRDefault="00040055" w:rsidP="00040055">
            <w:pPr>
              <w:spacing w:before="60" w:line="240" w:lineRule="atLeast"/>
              <w:jc w:val="right"/>
              <w:rPr>
                <w:sz w:val="18"/>
              </w:rPr>
            </w:pPr>
            <w:r w:rsidRPr="009A00DA">
              <w:rPr>
                <w:sz w:val="18"/>
              </w:rPr>
              <w:t>4 084</w:t>
            </w:r>
          </w:p>
        </w:tc>
        <w:tc>
          <w:tcPr>
            <w:tcW w:w="796" w:type="dxa"/>
            <w:tcBorders>
              <w:bottom w:val="single" w:sz="4" w:space="0" w:color="auto"/>
            </w:tcBorders>
            <w:vAlign w:val="bottom"/>
          </w:tcPr>
          <w:p w:rsidR="00040055" w:rsidRPr="009A00DA" w:rsidRDefault="00040055" w:rsidP="00040055">
            <w:pPr>
              <w:spacing w:before="60" w:line="240" w:lineRule="atLeast"/>
              <w:jc w:val="right"/>
              <w:rPr>
                <w:sz w:val="18"/>
              </w:rPr>
            </w:pPr>
          </w:p>
        </w:tc>
        <w:tc>
          <w:tcPr>
            <w:tcW w:w="796" w:type="dxa"/>
            <w:tcBorders>
              <w:bottom w:val="single" w:sz="4" w:space="0" w:color="auto"/>
            </w:tcBorders>
            <w:vAlign w:val="bottom"/>
          </w:tcPr>
          <w:p w:rsidR="00040055" w:rsidRPr="009A00DA" w:rsidRDefault="00040055" w:rsidP="00040055">
            <w:pPr>
              <w:spacing w:before="60" w:line="240" w:lineRule="atLeast"/>
              <w:jc w:val="right"/>
              <w:rPr>
                <w:sz w:val="18"/>
                <w:highlight w:val="yellow"/>
              </w:rPr>
            </w:pPr>
            <w:r w:rsidRPr="009A00DA">
              <w:rPr>
                <w:sz w:val="18"/>
              </w:rPr>
              <w:t>4 500</w:t>
            </w:r>
          </w:p>
        </w:tc>
        <w:tc>
          <w:tcPr>
            <w:tcW w:w="796" w:type="dxa"/>
            <w:tcBorders>
              <w:bottom w:val="single" w:sz="4" w:space="0" w:color="auto"/>
            </w:tcBorders>
            <w:vAlign w:val="bottom"/>
          </w:tcPr>
          <w:p w:rsidR="00040055" w:rsidRPr="009A00DA" w:rsidRDefault="00040055" w:rsidP="00040055">
            <w:pPr>
              <w:spacing w:before="60" w:line="240" w:lineRule="atLeast"/>
              <w:jc w:val="right"/>
              <w:rPr>
                <w:sz w:val="18"/>
              </w:rPr>
            </w:pPr>
          </w:p>
        </w:tc>
      </w:tr>
      <w:tr w:rsidR="00040055" w:rsidRPr="009A00DA" w:rsidTr="00040055">
        <w:trPr>
          <w:trHeight w:val="255"/>
        </w:trPr>
        <w:tc>
          <w:tcPr>
            <w:tcW w:w="3096" w:type="dxa"/>
            <w:vAlign w:val="bottom"/>
          </w:tcPr>
          <w:p w:rsidR="00040055" w:rsidRPr="009A00DA" w:rsidRDefault="00040055" w:rsidP="00040055">
            <w:pPr>
              <w:spacing w:before="60" w:line="240" w:lineRule="atLeast"/>
              <w:jc w:val="left"/>
              <w:rPr>
                <w:i/>
                <w:sz w:val="18"/>
              </w:rPr>
            </w:pPr>
            <w:r w:rsidRPr="009A00DA">
              <w:rPr>
                <w:i/>
                <w:iCs/>
                <w:sz w:val="18"/>
                <w:szCs w:val="18"/>
                <w:lang w:eastAsia="en-US"/>
              </w:rPr>
              <w:t>Summa medel som tillförts för finansi</w:t>
            </w:r>
            <w:r w:rsidRPr="009A00DA">
              <w:rPr>
                <w:i/>
                <w:iCs/>
                <w:sz w:val="18"/>
                <w:szCs w:val="18"/>
                <w:lang w:eastAsia="en-US"/>
              </w:rPr>
              <w:t>e</w:t>
            </w:r>
            <w:r w:rsidRPr="009A00DA">
              <w:rPr>
                <w:i/>
                <w:iCs/>
                <w:sz w:val="18"/>
                <w:szCs w:val="18"/>
                <w:lang w:eastAsia="en-US"/>
              </w:rPr>
              <w:t>ring av transfereringsverksamhet</w:t>
            </w:r>
          </w:p>
        </w:tc>
        <w:tc>
          <w:tcPr>
            <w:tcW w:w="696" w:type="dxa"/>
            <w:tcBorders>
              <w:top w:val="single" w:sz="4" w:space="0" w:color="auto"/>
            </w:tcBorders>
            <w:vAlign w:val="bottom"/>
          </w:tcPr>
          <w:p w:rsidR="00040055" w:rsidRPr="009A00DA" w:rsidRDefault="00040055" w:rsidP="00040055">
            <w:pPr>
              <w:spacing w:before="60" w:line="240" w:lineRule="atLeast"/>
              <w:jc w:val="right"/>
              <w:rPr>
                <w:sz w:val="18"/>
                <w:highlight w:val="yellow"/>
              </w:rPr>
            </w:pPr>
          </w:p>
        </w:tc>
        <w:tc>
          <w:tcPr>
            <w:tcW w:w="796" w:type="dxa"/>
            <w:tcBorders>
              <w:top w:val="single" w:sz="4" w:space="0" w:color="auto"/>
            </w:tcBorders>
            <w:vAlign w:val="bottom"/>
          </w:tcPr>
          <w:p w:rsidR="00040055" w:rsidRPr="009A00DA" w:rsidRDefault="00040055" w:rsidP="00040055">
            <w:pPr>
              <w:spacing w:before="60" w:line="240" w:lineRule="atLeast"/>
              <w:jc w:val="right"/>
              <w:rPr>
                <w:i/>
                <w:sz w:val="18"/>
              </w:rPr>
            </w:pPr>
            <w:r w:rsidRPr="009A00DA">
              <w:rPr>
                <w:i/>
                <w:sz w:val="18"/>
              </w:rPr>
              <w:t>4 084</w:t>
            </w:r>
          </w:p>
        </w:tc>
        <w:tc>
          <w:tcPr>
            <w:tcW w:w="796" w:type="dxa"/>
            <w:tcBorders>
              <w:top w:val="single" w:sz="4" w:space="0" w:color="auto"/>
            </w:tcBorders>
            <w:vAlign w:val="bottom"/>
          </w:tcPr>
          <w:p w:rsidR="00040055" w:rsidRPr="009A00DA" w:rsidRDefault="00040055" w:rsidP="00040055">
            <w:pPr>
              <w:spacing w:before="60" w:line="240" w:lineRule="atLeast"/>
              <w:jc w:val="right"/>
              <w:rPr>
                <w:sz w:val="18"/>
                <w:highlight w:val="yellow"/>
              </w:rPr>
            </w:pPr>
          </w:p>
        </w:tc>
        <w:tc>
          <w:tcPr>
            <w:tcW w:w="796" w:type="dxa"/>
            <w:tcBorders>
              <w:top w:val="single" w:sz="4" w:space="0" w:color="auto"/>
            </w:tcBorders>
            <w:vAlign w:val="bottom"/>
          </w:tcPr>
          <w:p w:rsidR="00040055" w:rsidRPr="009A00DA" w:rsidRDefault="00040055" w:rsidP="00040055">
            <w:pPr>
              <w:spacing w:before="60" w:line="240" w:lineRule="atLeast"/>
              <w:jc w:val="right"/>
              <w:rPr>
                <w:i/>
                <w:sz w:val="18"/>
              </w:rPr>
            </w:pPr>
            <w:r w:rsidRPr="009A00DA">
              <w:rPr>
                <w:i/>
                <w:sz w:val="18"/>
              </w:rPr>
              <w:t>4 500</w:t>
            </w:r>
          </w:p>
        </w:tc>
      </w:tr>
      <w:tr w:rsidR="00040055" w:rsidRPr="009A00DA" w:rsidTr="00040055">
        <w:trPr>
          <w:trHeight w:val="255"/>
        </w:trPr>
        <w:tc>
          <w:tcPr>
            <w:tcW w:w="3096" w:type="dxa"/>
            <w:vAlign w:val="bottom"/>
          </w:tcPr>
          <w:p w:rsidR="00040055" w:rsidRPr="009A00DA" w:rsidRDefault="00040055" w:rsidP="00040055">
            <w:pPr>
              <w:spacing w:before="60" w:line="240" w:lineRule="atLeast"/>
              <w:jc w:val="left"/>
              <w:rPr>
                <w:sz w:val="18"/>
              </w:rPr>
            </w:pPr>
          </w:p>
        </w:tc>
        <w:tc>
          <w:tcPr>
            <w:tcW w:w="696" w:type="dxa"/>
            <w:vAlign w:val="bottom"/>
          </w:tcPr>
          <w:p w:rsidR="00040055" w:rsidRPr="009A00DA" w:rsidRDefault="00040055" w:rsidP="00040055">
            <w:pPr>
              <w:spacing w:before="60" w:line="240" w:lineRule="atLeast"/>
              <w:jc w:val="right"/>
              <w:rPr>
                <w:sz w:val="18"/>
                <w:highlight w:val="yellow"/>
              </w:rPr>
            </w:pPr>
          </w:p>
        </w:tc>
        <w:tc>
          <w:tcPr>
            <w:tcW w:w="796" w:type="dxa"/>
            <w:vAlign w:val="bottom"/>
          </w:tcPr>
          <w:p w:rsidR="00040055" w:rsidRPr="009A00DA" w:rsidRDefault="00040055" w:rsidP="00040055">
            <w:pPr>
              <w:spacing w:before="60" w:line="240" w:lineRule="atLeast"/>
              <w:jc w:val="right"/>
              <w:rPr>
                <w:sz w:val="18"/>
              </w:rPr>
            </w:pPr>
          </w:p>
        </w:tc>
        <w:tc>
          <w:tcPr>
            <w:tcW w:w="796" w:type="dxa"/>
            <w:vAlign w:val="bottom"/>
          </w:tcPr>
          <w:p w:rsidR="00040055" w:rsidRPr="009A00DA" w:rsidRDefault="00040055" w:rsidP="00040055">
            <w:pPr>
              <w:spacing w:before="60" w:line="240" w:lineRule="atLeast"/>
              <w:jc w:val="right"/>
              <w:rPr>
                <w:sz w:val="18"/>
                <w:highlight w:val="yellow"/>
              </w:rPr>
            </w:pPr>
          </w:p>
        </w:tc>
        <w:tc>
          <w:tcPr>
            <w:tcW w:w="796" w:type="dxa"/>
            <w:vAlign w:val="bottom"/>
          </w:tcPr>
          <w:p w:rsidR="00040055" w:rsidRPr="009A00DA" w:rsidRDefault="00040055" w:rsidP="00040055">
            <w:pPr>
              <w:spacing w:before="60" w:line="240" w:lineRule="atLeast"/>
              <w:jc w:val="right"/>
              <w:rPr>
                <w:sz w:val="18"/>
              </w:rPr>
            </w:pPr>
          </w:p>
        </w:tc>
      </w:tr>
      <w:tr w:rsidR="00040055" w:rsidRPr="009A00DA" w:rsidTr="00040055">
        <w:trPr>
          <w:trHeight w:val="255"/>
        </w:trPr>
        <w:tc>
          <w:tcPr>
            <w:tcW w:w="3096" w:type="dxa"/>
            <w:tcBorders>
              <w:bottom w:val="single" w:sz="4" w:space="0" w:color="auto"/>
            </w:tcBorders>
            <w:vAlign w:val="bottom"/>
          </w:tcPr>
          <w:p w:rsidR="00040055" w:rsidRPr="009A00DA" w:rsidRDefault="00040055" w:rsidP="00040055">
            <w:pPr>
              <w:spacing w:before="60" w:line="240" w:lineRule="atLeast"/>
              <w:jc w:val="left"/>
              <w:rPr>
                <w:sz w:val="18"/>
              </w:rPr>
            </w:pPr>
            <w:r w:rsidRPr="009A00DA">
              <w:rPr>
                <w:b/>
                <w:bCs/>
                <w:sz w:val="18"/>
                <w:szCs w:val="18"/>
                <w:lang w:eastAsia="en-US"/>
              </w:rPr>
              <w:t>Kassaflöde från/till transfereringsver</w:t>
            </w:r>
            <w:r w:rsidRPr="009A00DA">
              <w:rPr>
                <w:b/>
                <w:bCs/>
                <w:sz w:val="18"/>
                <w:szCs w:val="18"/>
                <w:lang w:eastAsia="en-US"/>
              </w:rPr>
              <w:t>k</w:t>
            </w:r>
            <w:r w:rsidRPr="009A00DA">
              <w:rPr>
                <w:b/>
                <w:bCs/>
                <w:sz w:val="18"/>
                <w:szCs w:val="18"/>
                <w:lang w:eastAsia="en-US"/>
              </w:rPr>
              <w:t>samhet</w:t>
            </w:r>
            <w:r w:rsidRPr="009A00DA">
              <w:rPr>
                <w:sz w:val="18"/>
                <w:szCs w:val="18"/>
                <w:lang w:eastAsia="en-US"/>
              </w:rPr>
              <w:t xml:space="preserve"> </w:t>
            </w:r>
          </w:p>
        </w:tc>
        <w:tc>
          <w:tcPr>
            <w:tcW w:w="696" w:type="dxa"/>
            <w:tcBorders>
              <w:bottom w:val="single" w:sz="4" w:space="0" w:color="auto"/>
            </w:tcBorders>
            <w:vAlign w:val="bottom"/>
          </w:tcPr>
          <w:p w:rsidR="00040055" w:rsidRPr="009A00DA" w:rsidRDefault="00040055" w:rsidP="00040055">
            <w:pPr>
              <w:spacing w:before="60" w:line="240" w:lineRule="atLeast"/>
              <w:jc w:val="right"/>
              <w:rPr>
                <w:sz w:val="18"/>
                <w:highlight w:val="yellow"/>
              </w:rPr>
            </w:pPr>
          </w:p>
        </w:tc>
        <w:tc>
          <w:tcPr>
            <w:tcW w:w="796" w:type="dxa"/>
            <w:tcBorders>
              <w:bottom w:val="single" w:sz="4" w:space="0" w:color="auto"/>
            </w:tcBorders>
            <w:vAlign w:val="bottom"/>
          </w:tcPr>
          <w:p w:rsidR="00040055" w:rsidRPr="009A00DA" w:rsidRDefault="00040055" w:rsidP="00040055">
            <w:pPr>
              <w:spacing w:before="60" w:line="240" w:lineRule="atLeast"/>
              <w:jc w:val="right"/>
              <w:rPr>
                <w:b/>
                <w:sz w:val="18"/>
              </w:rPr>
            </w:pPr>
            <w:r w:rsidRPr="009A00DA">
              <w:rPr>
                <w:b/>
                <w:sz w:val="18"/>
              </w:rPr>
              <w:t>0</w:t>
            </w:r>
          </w:p>
        </w:tc>
        <w:tc>
          <w:tcPr>
            <w:tcW w:w="796" w:type="dxa"/>
            <w:tcBorders>
              <w:bottom w:val="single" w:sz="4" w:space="0" w:color="auto"/>
            </w:tcBorders>
            <w:vAlign w:val="bottom"/>
          </w:tcPr>
          <w:p w:rsidR="00040055" w:rsidRPr="009A00DA" w:rsidRDefault="00040055" w:rsidP="00040055">
            <w:pPr>
              <w:spacing w:before="60" w:line="240" w:lineRule="atLeast"/>
              <w:jc w:val="right"/>
              <w:rPr>
                <w:sz w:val="18"/>
                <w:highlight w:val="yellow"/>
              </w:rPr>
            </w:pPr>
          </w:p>
        </w:tc>
        <w:tc>
          <w:tcPr>
            <w:tcW w:w="796" w:type="dxa"/>
            <w:tcBorders>
              <w:bottom w:val="single" w:sz="4" w:space="0" w:color="auto"/>
            </w:tcBorders>
            <w:vAlign w:val="bottom"/>
          </w:tcPr>
          <w:p w:rsidR="00040055" w:rsidRPr="009A00DA" w:rsidRDefault="00040055" w:rsidP="00040055">
            <w:pPr>
              <w:spacing w:before="60" w:line="240" w:lineRule="atLeast"/>
              <w:jc w:val="right"/>
              <w:rPr>
                <w:b/>
                <w:sz w:val="18"/>
              </w:rPr>
            </w:pPr>
            <w:r w:rsidRPr="009A00DA">
              <w:rPr>
                <w:b/>
                <w:sz w:val="18"/>
              </w:rPr>
              <w:t>0</w:t>
            </w:r>
          </w:p>
        </w:tc>
      </w:tr>
      <w:tr w:rsidR="00040055" w:rsidRPr="009A00DA" w:rsidTr="00040055">
        <w:trPr>
          <w:trHeight w:val="255"/>
        </w:trPr>
        <w:tc>
          <w:tcPr>
            <w:tcW w:w="3096" w:type="dxa"/>
            <w:tcBorders>
              <w:top w:val="single" w:sz="4" w:space="0" w:color="auto"/>
            </w:tcBorders>
            <w:vAlign w:val="bottom"/>
          </w:tcPr>
          <w:p w:rsidR="00040055" w:rsidRPr="009A00DA" w:rsidRDefault="00040055" w:rsidP="00040055">
            <w:pPr>
              <w:spacing w:before="60" w:line="240" w:lineRule="atLeast"/>
              <w:jc w:val="left"/>
              <w:rPr>
                <w:sz w:val="18"/>
              </w:rPr>
            </w:pPr>
          </w:p>
        </w:tc>
        <w:tc>
          <w:tcPr>
            <w:tcW w:w="696" w:type="dxa"/>
            <w:tcBorders>
              <w:top w:val="single" w:sz="4" w:space="0" w:color="auto"/>
            </w:tcBorders>
            <w:vAlign w:val="bottom"/>
          </w:tcPr>
          <w:p w:rsidR="00040055" w:rsidRPr="009A00DA" w:rsidRDefault="00040055" w:rsidP="00040055">
            <w:pPr>
              <w:spacing w:before="60" w:line="240" w:lineRule="atLeast"/>
              <w:jc w:val="right"/>
              <w:rPr>
                <w:sz w:val="18"/>
                <w:highlight w:val="yellow"/>
              </w:rPr>
            </w:pPr>
          </w:p>
        </w:tc>
        <w:tc>
          <w:tcPr>
            <w:tcW w:w="796" w:type="dxa"/>
            <w:tcBorders>
              <w:top w:val="single" w:sz="4" w:space="0" w:color="auto"/>
            </w:tcBorders>
            <w:vAlign w:val="bottom"/>
          </w:tcPr>
          <w:p w:rsidR="00040055" w:rsidRPr="009A00DA" w:rsidRDefault="00040055" w:rsidP="00040055">
            <w:pPr>
              <w:spacing w:before="60" w:line="240" w:lineRule="atLeast"/>
              <w:jc w:val="right"/>
              <w:rPr>
                <w:sz w:val="18"/>
              </w:rPr>
            </w:pPr>
          </w:p>
        </w:tc>
        <w:tc>
          <w:tcPr>
            <w:tcW w:w="796" w:type="dxa"/>
            <w:tcBorders>
              <w:top w:val="single" w:sz="4" w:space="0" w:color="auto"/>
            </w:tcBorders>
            <w:vAlign w:val="bottom"/>
          </w:tcPr>
          <w:p w:rsidR="00040055" w:rsidRPr="009A00DA" w:rsidRDefault="00040055" w:rsidP="00040055">
            <w:pPr>
              <w:spacing w:before="60" w:line="240" w:lineRule="atLeast"/>
              <w:jc w:val="right"/>
              <w:rPr>
                <w:sz w:val="18"/>
                <w:highlight w:val="yellow"/>
              </w:rPr>
            </w:pPr>
          </w:p>
        </w:tc>
        <w:tc>
          <w:tcPr>
            <w:tcW w:w="796" w:type="dxa"/>
            <w:tcBorders>
              <w:top w:val="single" w:sz="4" w:space="0" w:color="auto"/>
            </w:tcBorders>
            <w:vAlign w:val="bottom"/>
          </w:tcPr>
          <w:p w:rsidR="00040055" w:rsidRPr="009A00DA" w:rsidRDefault="00040055" w:rsidP="00040055">
            <w:pPr>
              <w:spacing w:before="60" w:line="240" w:lineRule="atLeast"/>
              <w:jc w:val="right"/>
              <w:rPr>
                <w:sz w:val="18"/>
              </w:rPr>
            </w:pPr>
          </w:p>
        </w:tc>
      </w:tr>
      <w:tr w:rsidR="00040055" w:rsidRPr="009A00DA" w:rsidTr="00040055">
        <w:trPr>
          <w:trHeight w:val="300"/>
        </w:trPr>
        <w:tc>
          <w:tcPr>
            <w:tcW w:w="3096" w:type="dxa"/>
            <w:tcBorders>
              <w:bottom w:val="single" w:sz="4" w:space="0" w:color="auto"/>
            </w:tcBorders>
            <w:vAlign w:val="bottom"/>
          </w:tcPr>
          <w:p w:rsidR="00040055" w:rsidRPr="009A00DA" w:rsidRDefault="00040055" w:rsidP="00040055">
            <w:pPr>
              <w:spacing w:before="60" w:line="240" w:lineRule="atLeast"/>
              <w:jc w:val="left"/>
              <w:rPr>
                <w:b/>
                <w:sz w:val="18"/>
              </w:rPr>
            </w:pPr>
            <w:r w:rsidRPr="009A00DA">
              <w:rPr>
                <w:b/>
                <w:spacing w:val="-4"/>
                <w:sz w:val="18"/>
              </w:rPr>
              <w:t>FÖRÄNDRING AV LIKVIDA MEDEL</w:t>
            </w:r>
          </w:p>
        </w:tc>
        <w:tc>
          <w:tcPr>
            <w:tcW w:w="696" w:type="dxa"/>
            <w:tcBorders>
              <w:bottom w:val="single" w:sz="4" w:space="0" w:color="auto"/>
            </w:tcBorders>
            <w:vAlign w:val="bottom"/>
          </w:tcPr>
          <w:p w:rsidR="00040055" w:rsidRPr="009A00DA" w:rsidRDefault="00040055" w:rsidP="00040055">
            <w:pPr>
              <w:spacing w:before="60" w:line="240" w:lineRule="atLeast"/>
              <w:jc w:val="right"/>
              <w:rPr>
                <w:sz w:val="18"/>
                <w:highlight w:val="yellow"/>
              </w:rPr>
            </w:pPr>
          </w:p>
        </w:tc>
        <w:tc>
          <w:tcPr>
            <w:tcW w:w="796" w:type="dxa"/>
            <w:tcBorders>
              <w:bottom w:val="single" w:sz="4" w:space="0" w:color="auto"/>
            </w:tcBorders>
            <w:vAlign w:val="bottom"/>
          </w:tcPr>
          <w:p w:rsidR="00040055" w:rsidRPr="009A00DA" w:rsidRDefault="00040055" w:rsidP="00040055">
            <w:pPr>
              <w:spacing w:before="60" w:line="240" w:lineRule="atLeast"/>
              <w:jc w:val="right"/>
              <w:rPr>
                <w:b/>
                <w:sz w:val="18"/>
              </w:rPr>
            </w:pPr>
            <w:r w:rsidRPr="009A00DA">
              <w:rPr>
                <w:b/>
                <w:sz w:val="18"/>
              </w:rPr>
              <w:t>29 828</w:t>
            </w:r>
          </w:p>
        </w:tc>
        <w:tc>
          <w:tcPr>
            <w:tcW w:w="796" w:type="dxa"/>
            <w:tcBorders>
              <w:bottom w:val="single" w:sz="4" w:space="0" w:color="auto"/>
            </w:tcBorders>
            <w:vAlign w:val="bottom"/>
          </w:tcPr>
          <w:p w:rsidR="00040055" w:rsidRPr="009A00DA" w:rsidRDefault="00040055" w:rsidP="00040055">
            <w:pPr>
              <w:spacing w:before="60" w:line="240" w:lineRule="atLeast"/>
              <w:jc w:val="right"/>
              <w:rPr>
                <w:sz w:val="18"/>
                <w:highlight w:val="yellow"/>
              </w:rPr>
            </w:pPr>
          </w:p>
        </w:tc>
        <w:tc>
          <w:tcPr>
            <w:tcW w:w="796" w:type="dxa"/>
            <w:tcBorders>
              <w:bottom w:val="single" w:sz="4" w:space="0" w:color="auto"/>
            </w:tcBorders>
            <w:vAlign w:val="bottom"/>
          </w:tcPr>
          <w:p w:rsidR="00040055" w:rsidRPr="009A00DA" w:rsidRDefault="00040055" w:rsidP="00040055">
            <w:pPr>
              <w:spacing w:before="60" w:line="240" w:lineRule="atLeast"/>
              <w:jc w:val="right"/>
              <w:rPr>
                <w:b/>
                <w:sz w:val="18"/>
              </w:rPr>
            </w:pPr>
            <w:r w:rsidRPr="009A00DA">
              <w:rPr>
                <w:b/>
                <w:sz w:val="18"/>
              </w:rPr>
              <w:t>7 039</w:t>
            </w:r>
          </w:p>
        </w:tc>
      </w:tr>
    </w:tbl>
    <w:p w:rsidR="0008358E" w:rsidRPr="009A00DA" w:rsidRDefault="0008358E" w:rsidP="003D2ACB">
      <w:pPr>
        <w:pageBreakBefore/>
      </w:pPr>
    </w:p>
    <w:tbl>
      <w:tblPr>
        <w:tblW w:w="5954" w:type="dxa"/>
        <w:tblInd w:w="28" w:type="dxa"/>
        <w:tblLayout w:type="fixed"/>
        <w:tblCellMar>
          <w:left w:w="28" w:type="dxa"/>
          <w:right w:w="28" w:type="dxa"/>
        </w:tblCellMar>
        <w:tblLook w:val="0000" w:firstRow="0" w:lastRow="0" w:firstColumn="0" w:lastColumn="0" w:noHBand="0" w:noVBand="0"/>
      </w:tblPr>
      <w:tblGrid>
        <w:gridCol w:w="3864"/>
        <w:gridCol w:w="788"/>
        <w:gridCol w:w="236"/>
        <w:gridCol w:w="278"/>
        <w:gridCol w:w="788"/>
      </w:tblGrid>
      <w:tr w:rsidR="0008358E" w:rsidRPr="009A00DA" w:rsidTr="0008358E">
        <w:trPr>
          <w:trHeight w:val="20"/>
        </w:trPr>
        <w:tc>
          <w:tcPr>
            <w:tcW w:w="3864" w:type="dxa"/>
            <w:tcBorders>
              <w:bottom w:val="single" w:sz="4" w:space="0" w:color="auto"/>
            </w:tcBorders>
            <w:vAlign w:val="bottom"/>
          </w:tcPr>
          <w:p w:rsidR="0008358E" w:rsidRPr="009A00DA" w:rsidRDefault="0008358E" w:rsidP="0008358E">
            <w:pPr>
              <w:spacing w:before="120" w:line="200" w:lineRule="exact"/>
              <w:jc w:val="left"/>
              <w:rPr>
                <w:b/>
                <w:sz w:val="18"/>
              </w:rPr>
            </w:pPr>
            <w:r w:rsidRPr="009A00DA">
              <w:br w:type="page"/>
            </w:r>
            <w:r w:rsidRPr="009A00DA">
              <w:rPr>
                <w:b/>
                <w:sz w:val="18"/>
              </w:rPr>
              <w:t>SPECIFIKATION AV FÖRÄNDRING AV LIKVIDA MEDEL</w:t>
            </w:r>
          </w:p>
        </w:tc>
        <w:tc>
          <w:tcPr>
            <w:tcW w:w="788" w:type="dxa"/>
            <w:tcBorders>
              <w:bottom w:val="single" w:sz="4" w:space="0" w:color="auto"/>
            </w:tcBorders>
            <w:vAlign w:val="bottom"/>
          </w:tcPr>
          <w:p w:rsidR="0008358E" w:rsidRPr="009A00DA" w:rsidRDefault="0008358E" w:rsidP="0008358E">
            <w:pPr>
              <w:spacing w:before="120" w:line="200" w:lineRule="exact"/>
              <w:jc w:val="right"/>
              <w:rPr>
                <w:b/>
                <w:sz w:val="18"/>
              </w:rPr>
            </w:pPr>
          </w:p>
        </w:tc>
        <w:tc>
          <w:tcPr>
            <w:tcW w:w="236" w:type="dxa"/>
            <w:tcBorders>
              <w:bottom w:val="single" w:sz="4" w:space="0" w:color="auto"/>
            </w:tcBorders>
            <w:vAlign w:val="bottom"/>
          </w:tcPr>
          <w:p w:rsidR="0008358E" w:rsidRPr="009A00DA" w:rsidRDefault="0008358E" w:rsidP="0008358E">
            <w:pPr>
              <w:spacing w:before="120" w:line="200" w:lineRule="exact"/>
              <w:jc w:val="right"/>
              <w:rPr>
                <w:b/>
                <w:sz w:val="18"/>
              </w:rPr>
            </w:pPr>
          </w:p>
        </w:tc>
        <w:tc>
          <w:tcPr>
            <w:tcW w:w="278" w:type="dxa"/>
            <w:tcBorders>
              <w:bottom w:val="single" w:sz="4" w:space="0" w:color="auto"/>
            </w:tcBorders>
            <w:vAlign w:val="bottom"/>
          </w:tcPr>
          <w:p w:rsidR="0008358E" w:rsidRPr="009A00DA" w:rsidRDefault="0008358E" w:rsidP="0008358E">
            <w:pPr>
              <w:spacing w:before="120" w:line="200" w:lineRule="exact"/>
              <w:jc w:val="right"/>
              <w:rPr>
                <w:b/>
                <w:sz w:val="18"/>
              </w:rPr>
            </w:pPr>
          </w:p>
        </w:tc>
        <w:tc>
          <w:tcPr>
            <w:tcW w:w="788" w:type="dxa"/>
            <w:tcBorders>
              <w:bottom w:val="single" w:sz="4" w:space="0" w:color="auto"/>
            </w:tcBorders>
            <w:vAlign w:val="bottom"/>
          </w:tcPr>
          <w:p w:rsidR="0008358E" w:rsidRPr="009A00DA" w:rsidRDefault="0008358E" w:rsidP="0008358E">
            <w:pPr>
              <w:spacing w:before="120" w:line="200" w:lineRule="exact"/>
              <w:jc w:val="right"/>
              <w:rPr>
                <w:b/>
                <w:sz w:val="18"/>
              </w:rPr>
            </w:pPr>
          </w:p>
        </w:tc>
      </w:tr>
      <w:tr w:rsidR="0008358E" w:rsidRPr="009A00DA" w:rsidTr="0008358E">
        <w:trPr>
          <w:trHeight w:val="20"/>
        </w:trPr>
        <w:tc>
          <w:tcPr>
            <w:tcW w:w="3864" w:type="dxa"/>
            <w:tcBorders>
              <w:bottom w:val="single" w:sz="4" w:space="0" w:color="auto"/>
            </w:tcBorders>
            <w:vAlign w:val="bottom"/>
          </w:tcPr>
          <w:p w:rsidR="0008358E" w:rsidRPr="009A00DA" w:rsidRDefault="0008358E" w:rsidP="0008358E">
            <w:pPr>
              <w:spacing w:before="120" w:line="200" w:lineRule="exact"/>
              <w:jc w:val="left"/>
              <w:rPr>
                <w:b/>
                <w:sz w:val="18"/>
              </w:rPr>
            </w:pPr>
            <w:r w:rsidRPr="009A00DA">
              <w:rPr>
                <w:b/>
                <w:sz w:val="18"/>
              </w:rPr>
              <w:t>(tkr)</w:t>
            </w:r>
          </w:p>
        </w:tc>
        <w:tc>
          <w:tcPr>
            <w:tcW w:w="788" w:type="dxa"/>
            <w:tcBorders>
              <w:bottom w:val="single" w:sz="4" w:space="0" w:color="auto"/>
            </w:tcBorders>
            <w:vAlign w:val="bottom"/>
          </w:tcPr>
          <w:p w:rsidR="0008358E" w:rsidRPr="009A00DA" w:rsidRDefault="0008358E" w:rsidP="0008358E">
            <w:pPr>
              <w:spacing w:before="120" w:line="200" w:lineRule="exact"/>
              <w:jc w:val="right"/>
              <w:rPr>
                <w:b/>
                <w:sz w:val="18"/>
              </w:rPr>
            </w:pPr>
            <w:r w:rsidRPr="009A00DA">
              <w:rPr>
                <w:b/>
                <w:sz w:val="18"/>
              </w:rPr>
              <w:t>2009</w:t>
            </w:r>
          </w:p>
        </w:tc>
        <w:tc>
          <w:tcPr>
            <w:tcW w:w="236" w:type="dxa"/>
            <w:tcBorders>
              <w:bottom w:val="single" w:sz="4" w:space="0" w:color="auto"/>
            </w:tcBorders>
            <w:vAlign w:val="bottom"/>
          </w:tcPr>
          <w:p w:rsidR="0008358E" w:rsidRPr="009A00DA" w:rsidRDefault="0008358E" w:rsidP="0008358E">
            <w:pPr>
              <w:spacing w:before="120" w:line="200" w:lineRule="exact"/>
              <w:jc w:val="right"/>
              <w:rPr>
                <w:b/>
                <w:sz w:val="18"/>
              </w:rPr>
            </w:pPr>
          </w:p>
        </w:tc>
        <w:tc>
          <w:tcPr>
            <w:tcW w:w="278" w:type="dxa"/>
            <w:tcBorders>
              <w:bottom w:val="single" w:sz="4" w:space="0" w:color="auto"/>
            </w:tcBorders>
            <w:vAlign w:val="bottom"/>
          </w:tcPr>
          <w:p w:rsidR="0008358E" w:rsidRPr="009A00DA" w:rsidRDefault="0008358E" w:rsidP="0008358E">
            <w:pPr>
              <w:spacing w:before="120" w:line="200" w:lineRule="exact"/>
              <w:jc w:val="right"/>
              <w:rPr>
                <w:b/>
                <w:sz w:val="18"/>
              </w:rPr>
            </w:pPr>
          </w:p>
        </w:tc>
        <w:tc>
          <w:tcPr>
            <w:tcW w:w="788" w:type="dxa"/>
            <w:tcBorders>
              <w:bottom w:val="single" w:sz="4" w:space="0" w:color="auto"/>
            </w:tcBorders>
            <w:vAlign w:val="bottom"/>
          </w:tcPr>
          <w:p w:rsidR="0008358E" w:rsidRPr="009A00DA" w:rsidRDefault="0008358E" w:rsidP="0008358E">
            <w:pPr>
              <w:spacing w:before="120" w:line="200" w:lineRule="exact"/>
              <w:jc w:val="right"/>
              <w:rPr>
                <w:b/>
                <w:sz w:val="18"/>
              </w:rPr>
            </w:pPr>
            <w:r w:rsidRPr="009A00DA">
              <w:rPr>
                <w:b/>
                <w:sz w:val="18"/>
              </w:rPr>
              <w:t>2008</w:t>
            </w:r>
          </w:p>
        </w:tc>
      </w:tr>
      <w:tr w:rsidR="0008358E" w:rsidRPr="009A00DA" w:rsidTr="0008358E">
        <w:trPr>
          <w:trHeight w:val="20"/>
        </w:trPr>
        <w:tc>
          <w:tcPr>
            <w:tcW w:w="3864" w:type="dxa"/>
            <w:tcBorders>
              <w:bottom w:val="single" w:sz="4" w:space="0" w:color="auto"/>
            </w:tcBorders>
            <w:vAlign w:val="bottom"/>
          </w:tcPr>
          <w:p w:rsidR="0008358E" w:rsidRPr="009A00DA" w:rsidRDefault="0008358E" w:rsidP="0008358E">
            <w:pPr>
              <w:spacing w:before="120" w:line="200" w:lineRule="exact"/>
              <w:jc w:val="left"/>
              <w:rPr>
                <w:b/>
                <w:sz w:val="18"/>
              </w:rPr>
            </w:pPr>
            <w:r w:rsidRPr="009A00DA">
              <w:rPr>
                <w:b/>
                <w:sz w:val="18"/>
              </w:rPr>
              <w:t>Likvida medel vid årets början</w:t>
            </w:r>
          </w:p>
        </w:tc>
        <w:tc>
          <w:tcPr>
            <w:tcW w:w="788" w:type="dxa"/>
            <w:tcBorders>
              <w:bottom w:val="single" w:sz="4" w:space="0" w:color="auto"/>
            </w:tcBorders>
            <w:vAlign w:val="bottom"/>
          </w:tcPr>
          <w:p w:rsidR="0008358E" w:rsidRPr="009A00DA" w:rsidRDefault="00464279" w:rsidP="0008358E">
            <w:pPr>
              <w:spacing w:before="120" w:line="200" w:lineRule="exact"/>
              <w:jc w:val="right"/>
              <w:rPr>
                <w:b/>
                <w:sz w:val="18"/>
              </w:rPr>
            </w:pPr>
            <w:r w:rsidRPr="009A00DA">
              <w:rPr>
                <w:szCs w:val="19"/>
              </w:rPr>
              <w:t>–</w:t>
            </w:r>
            <w:r w:rsidR="0008358E" w:rsidRPr="009A00DA">
              <w:rPr>
                <w:b/>
                <w:sz w:val="18"/>
              </w:rPr>
              <w:t>2 329</w:t>
            </w:r>
          </w:p>
        </w:tc>
        <w:tc>
          <w:tcPr>
            <w:tcW w:w="236" w:type="dxa"/>
            <w:tcBorders>
              <w:bottom w:val="single" w:sz="4" w:space="0" w:color="auto"/>
            </w:tcBorders>
            <w:vAlign w:val="bottom"/>
          </w:tcPr>
          <w:p w:rsidR="0008358E" w:rsidRPr="009A00DA" w:rsidRDefault="0008358E" w:rsidP="0008358E">
            <w:pPr>
              <w:spacing w:before="120" w:line="200" w:lineRule="exact"/>
              <w:jc w:val="right"/>
              <w:rPr>
                <w:b/>
                <w:sz w:val="18"/>
              </w:rPr>
            </w:pPr>
          </w:p>
        </w:tc>
        <w:tc>
          <w:tcPr>
            <w:tcW w:w="278" w:type="dxa"/>
            <w:tcBorders>
              <w:bottom w:val="single" w:sz="4" w:space="0" w:color="auto"/>
            </w:tcBorders>
            <w:vAlign w:val="bottom"/>
          </w:tcPr>
          <w:p w:rsidR="0008358E" w:rsidRPr="009A00DA" w:rsidRDefault="0008358E" w:rsidP="0008358E">
            <w:pPr>
              <w:spacing w:before="120" w:line="200" w:lineRule="exact"/>
              <w:jc w:val="right"/>
              <w:rPr>
                <w:b/>
                <w:sz w:val="18"/>
              </w:rPr>
            </w:pPr>
          </w:p>
        </w:tc>
        <w:tc>
          <w:tcPr>
            <w:tcW w:w="788" w:type="dxa"/>
            <w:tcBorders>
              <w:bottom w:val="single" w:sz="4" w:space="0" w:color="auto"/>
            </w:tcBorders>
            <w:vAlign w:val="bottom"/>
          </w:tcPr>
          <w:p w:rsidR="0008358E" w:rsidRPr="009A00DA" w:rsidRDefault="0008358E" w:rsidP="0008358E">
            <w:pPr>
              <w:spacing w:before="120" w:line="200" w:lineRule="exact"/>
              <w:jc w:val="right"/>
              <w:rPr>
                <w:b/>
                <w:sz w:val="18"/>
              </w:rPr>
            </w:pPr>
            <w:r w:rsidRPr="009A00DA">
              <w:rPr>
                <w:b/>
                <w:sz w:val="18"/>
              </w:rPr>
              <w:t>–9 369</w:t>
            </w:r>
          </w:p>
        </w:tc>
      </w:tr>
      <w:tr w:rsidR="0008358E" w:rsidRPr="009A00DA" w:rsidTr="0008358E">
        <w:trPr>
          <w:trHeight w:val="20"/>
        </w:trPr>
        <w:tc>
          <w:tcPr>
            <w:tcW w:w="3864" w:type="dxa"/>
            <w:tcBorders>
              <w:bottom w:val="single" w:sz="4" w:space="0" w:color="auto"/>
            </w:tcBorders>
            <w:vAlign w:val="bottom"/>
          </w:tcPr>
          <w:p w:rsidR="0008358E" w:rsidRPr="009A00DA" w:rsidRDefault="0008358E" w:rsidP="006850B7">
            <w:pPr>
              <w:spacing w:before="120" w:line="200" w:lineRule="exact"/>
              <w:jc w:val="left"/>
              <w:rPr>
                <w:sz w:val="18"/>
              </w:rPr>
            </w:pPr>
            <w:r w:rsidRPr="009A00DA">
              <w:rPr>
                <w:sz w:val="18"/>
              </w:rPr>
              <w:t>Ökning (+) av kassa och bank</w:t>
            </w:r>
          </w:p>
        </w:tc>
        <w:tc>
          <w:tcPr>
            <w:tcW w:w="788" w:type="dxa"/>
            <w:tcBorders>
              <w:bottom w:val="single" w:sz="4" w:space="0" w:color="auto"/>
            </w:tcBorders>
            <w:vAlign w:val="bottom"/>
          </w:tcPr>
          <w:p w:rsidR="0008358E" w:rsidRPr="009A00DA" w:rsidRDefault="0008358E" w:rsidP="0008358E">
            <w:pPr>
              <w:spacing w:before="120" w:line="200" w:lineRule="exact"/>
              <w:jc w:val="right"/>
              <w:rPr>
                <w:sz w:val="18"/>
              </w:rPr>
            </w:pPr>
            <w:r w:rsidRPr="009A00DA">
              <w:rPr>
                <w:sz w:val="18"/>
              </w:rPr>
              <w:t>487</w:t>
            </w:r>
          </w:p>
        </w:tc>
        <w:tc>
          <w:tcPr>
            <w:tcW w:w="236" w:type="dxa"/>
            <w:tcBorders>
              <w:bottom w:val="single" w:sz="4" w:space="0" w:color="auto"/>
            </w:tcBorders>
            <w:vAlign w:val="bottom"/>
          </w:tcPr>
          <w:p w:rsidR="0008358E" w:rsidRPr="009A00DA" w:rsidRDefault="0008358E" w:rsidP="0008358E">
            <w:pPr>
              <w:spacing w:before="120" w:line="200" w:lineRule="exact"/>
              <w:jc w:val="right"/>
              <w:rPr>
                <w:sz w:val="18"/>
              </w:rPr>
            </w:pPr>
          </w:p>
        </w:tc>
        <w:tc>
          <w:tcPr>
            <w:tcW w:w="278" w:type="dxa"/>
            <w:tcBorders>
              <w:bottom w:val="single" w:sz="4" w:space="0" w:color="auto"/>
            </w:tcBorders>
            <w:vAlign w:val="bottom"/>
          </w:tcPr>
          <w:p w:rsidR="0008358E" w:rsidRPr="009A00DA" w:rsidRDefault="0008358E" w:rsidP="0008358E">
            <w:pPr>
              <w:spacing w:before="120" w:line="200" w:lineRule="exact"/>
              <w:jc w:val="right"/>
              <w:rPr>
                <w:sz w:val="18"/>
              </w:rPr>
            </w:pPr>
          </w:p>
        </w:tc>
        <w:tc>
          <w:tcPr>
            <w:tcW w:w="788" w:type="dxa"/>
            <w:tcBorders>
              <w:bottom w:val="single" w:sz="4" w:space="0" w:color="auto"/>
            </w:tcBorders>
            <w:vAlign w:val="bottom"/>
          </w:tcPr>
          <w:p w:rsidR="0008358E" w:rsidRPr="009A00DA" w:rsidRDefault="0008358E" w:rsidP="0008358E">
            <w:pPr>
              <w:spacing w:before="120" w:line="200" w:lineRule="exact"/>
              <w:jc w:val="right"/>
              <w:rPr>
                <w:sz w:val="18"/>
              </w:rPr>
            </w:pPr>
            <w:r w:rsidRPr="009A00DA">
              <w:rPr>
                <w:sz w:val="18"/>
              </w:rPr>
              <w:t>190</w:t>
            </w:r>
          </w:p>
        </w:tc>
      </w:tr>
      <w:tr w:rsidR="0008358E" w:rsidRPr="009A00DA" w:rsidTr="0008358E">
        <w:trPr>
          <w:trHeight w:val="20"/>
        </w:trPr>
        <w:tc>
          <w:tcPr>
            <w:tcW w:w="3864" w:type="dxa"/>
            <w:tcBorders>
              <w:bottom w:val="single" w:sz="4" w:space="0" w:color="auto"/>
            </w:tcBorders>
            <w:vAlign w:val="bottom"/>
          </w:tcPr>
          <w:p w:rsidR="0008358E" w:rsidRPr="009A00DA" w:rsidRDefault="0008358E" w:rsidP="006850B7">
            <w:pPr>
              <w:spacing w:before="120" w:line="200" w:lineRule="exact"/>
              <w:jc w:val="left"/>
              <w:rPr>
                <w:sz w:val="18"/>
              </w:rPr>
            </w:pPr>
            <w:r w:rsidRPr="009A00DA">
              <w:rPr>
                <w:sz w:val="18"/>
              </w:rPr>
              <w:t>Ökning (+) av tillgodohavande RGK</w:t>
            </w:r>
          </w:p>
        </w:tc>
        <w:tc>
          <w:tcPr>
            <w:tcW w:w="788" w:type="dxa"/>
            <w:tcBorders>
              <w:bottom w:val="single" w:sz="4" w:space="0" w:color="auto"/>
            </w:tcBorders>
            <w:vAlign w:val="bottom"/>
          </w:tcPr>
          <w:p w:rsidR="0008358E" w:rsidRPr="009A00DA" w:rsidRDefault="0008358E" w:rsidP="0008358E">
            <w:pPr>
              <w:spacing w:before="120" w:line="200" w:lineRule="exact"/>
              <w:jc w:val="right"/>
              <w:rPr>
                <w:sz w:val="18"/>
              </w:rPr>
            </w:pPr>
            <w:r w:rsidRPr="009A00DA">
              <w:rPr>
                <w:sz w:val="18"/>
              </w:rPr>
              <w:t>7 800</w:t>
            </w:r>
          </w:p>
        </w:tc>
        <w:tc>
          <w:tcPr>
            <w:tcW w:w="236" w:type="dxa"/>
            <w:tcBorders>
              <w:bottom w:val="single" w:sz="4" w:space="0" w:color="auto"/>
            </w:tcBorders>
            <w:vAlign w:val="bottom"/>
          </w:tcPr>
          <w:p w:rsidR="0008358E" w:rsidRPr="009A00DA" w:rsidRDefault="0008358E" w:rsidP="0008358E">
            <w:pPr>
              <w:spacing w:before="120" w:line="200" w:lineRule="exact"/>
              <w:jc w:val="right"/>
              <w:rPr>
                <w:sz w:val="18"/>
              </w:rPr>
            </w:pPr>
          </w:p>
        </w:tc>
        <w:tc>
          <w:tcPr>
            <w:tcW w:w="278" w:type="dxa"/>
            <w:tcBorders>
              <w:bottom w:val="single" w:sz="4" w:space="0" w:color="auto"/>
            </w:tcBorders>
            <w:vAlign w:val="bottom"/>
          </w:tcPr>
          <w:p w:rsidR="0008358E" w:rsidRPr="009A00DA" w:rsidRDefault="0008358E" w:rsidP="0008358E">
            <w:pPr>
              <w:spacing w:before="120" w:line="200" w:lineRule="exact"/>
              <w:jc w:val="right"/>
              <w:rPr>
                <w:sz w:val="18"/>
              </w:rPr>
            </w:pPr>
          </w:p>
        </w:tc>
        <w:tc>
          <w:tcPr>
            <w:tcW w:w="788" w:type="dxa"/>
            <w:tcBorders>
              <w:bottom w:val="single" w:sz="4" w:space="0" w:color="auto"/>
            </w:tcBorders>
            <w:vAlign w:val="bottom"/>
          </w:tcPr>
          <w:p w:rsidR="0008358E" w:rsidRPr="009A00DA" w:rsidRDefault="0008358E" w:rsidP="0008358E">
            <w:pPr>
              <w:spacing w:before="120" w:line="200" w:lineRule="exact"/>
              <w:jc w:val="right"/>
              <w:rPr>
                <w:sz w:val="18"/>
              </w:rPr>
            </w:pPr>
            <w:r w:rsidRPr="009A00DA">
              <w:rPr>
                <w:sz w:val="18"/>
              </w:rPr>
              <w:t>5 262</w:t>
            </w:r>
          </w:p>
        </w:tc>
      </w:tr>
      <w:tr w:rsidR="0008358E" w:rsidRPr="009A00DA" w:rsidTr="0008358E">
        <w:trPr>
          <w:trHeight w:val="20"/>
        </w:trPr>
        <w:tc>
          <w:tcPr>
            <w:tcW w:w="3864" w:type="dxa"/>
            <w:tcBorders>
              <w:bottom w:val="single" w:sz="4" w:space="0" w:color="auto"/>
            </w:tcBorders>
            <w:vAlign w:val="bottom"/>
          </w:tcPr>
          <w:p w:rsidR="0008358E" w:rsidRPr="009A00DA" w:rsidRDefault="0008358E" w:rsidP="006850B7">
            <w:pPr>
              <w:spacing w:before="120" w:line="200" w:lineRule="exact"/>
              <w:jc w:val="left"/>
              <w:rPr>
                <w:sz w:val="18"/>
              </w:rPr>
            </w:pPr>
            <w:r w:rsidRPr="009A00DA">
              <w:rPr>
                <w:sz w:val="18"/>
              </w:rPr>
              <w:t>Ökning (+)</w:t>
            </w:r>
            <w:r w:rsidR="006850B7" w:rsidRPr="009A00DA">
              <w:rPr>
                <w:sz w:val="18"/>
              </w:rPr>
              <w:t xml:space="preserve"> </w:t>
            </w:r>
            <w:r w:rsidRPr="009A00DA">
              <w:rPr>
                <w:sz w:val="18"/>
              </w:rPr>
              <w:t>av avräkning med statsverket</w:t>
            </w:r>
          </w:p>
        </w:tc>
        <w:tc>
          <w:tcPr>
            <w:tcW w:w="788" w:type="dxa"/>
            <w:tcBorders>
              <w:bottom w:val="single" w:sz="4" w:space="0" w:color="auto"/>
            </w:tcBorders>
            <w:vAlign w:val="bottom"/>
          </w:tcPr>
          <w:p w:rsidR="0008358E" w:rsidRPr="009A00DA" w:rsidRDefault="0008358E" w:rsidP="0008358E">
            <w:pPr>
              <w:spacing w:before="120" w:line="200" w:lineRule="exact"/>
              <w:jc w:val="right"/>
              <w:rPr>
                <w:sz w:val="18"/>
              </w:rPr>
            </w:pPr>
            <w:r w:rsidRPr="009A00DA">
              <w:rPr>
                <w:sz w:val="18"/>
              </w:rPr>
              <w:t>21 541</w:t>
            </w:r>
          </w:p>
        </w:tc>
        <w:tc>
          <w:tcPr>
            <w:tcW w:w="236" w:type="dxa"/>
            <w:tcBorders>
              <w:bottom w:val="single" w:sz="4" w:space="0" w:color="auto"/>
            </w:tcBorders>
            <w:vAlign w:val="bottom"/>
          </w:tcPr>
          <w:p w:rsidR="0008358E" w:rsidRPr="009A00DA" w:rsidRDefault="0008358E" w:rsidP="0008358E">
            <w:pPr>
              <w:spacing w:before="120" w:line="200" w:lineRule="exact"/>
              <w:jc w:val="right"/>
              <w:rPr>
                <w:sz w:val="18"/>
              </w:rPr>
            </w:pPr>
          </w:p>
        </w:tc>
        <w:tc>
          <w:tcPr>
            <w:tcW w:w="278" w:type="dxa"/>
            <w:tcBorders>
              <w:bottom w:val="single" w:sz="4" w:space="0" w:color="auto"/>
            </w:tcBorders>
            <w:vAlign w:val="bottom"/>
          </w:tcPr>
          <w:p w:rsidR="0008358E" w:rsidRPr="009A00DA" w:rsidRDefault="0008358E" w:rsidP="0008358E">
            <w:pPr>
              <w:spacing w:before="120" w:line="200" w:lineRule="exact"/>
              <w:jc w:val="right"/>
              <w:rPr>
                <w:sz w:val="18"/>
              </w:rPr>
            </w:pPr>
          </w:p>
        </w:tc>
        <w:tc>
          <w:tcPr>
            <w:tcW w:w="788" w:type="dxa"/>
            <w:tcBorders>
              <w:bottom w:val="single" w:sz="4" w:space="0" w:color="auto"/>
            </w:tcBorders>
            <w:vAlign w:val="bottom"/>
          </w:tcPr>
          <w:p w:rsidR="0008358E" w:rsidRPr="009A00DA" w:rsidRDefault="0008358E" w:rsidP="0008358E">
            <w:pPr>
              <w:spacing w:before="120" w:line="200" w:lineRule="exact"/>
              <w:jc w:val="right"/>
              <w:rPr>
                <w:sz w:val="18"/>
              </w:rPr>
            </w:pPr>
            <w:r w:rsidRPr="009A00DA">
              <w:rPr>
                <w:sz w:val="18"/>
              </w:rPr>
              <w:t>1 588</w:t>
            </w:r>
          </w:p>
        </w:tc>
      </w:tr>
      <w:tr w:rsidR="0008358E" w:rsidRPr="009A00DA" w:rsidTr="0008358E">
        <w:trPr>
          <w:trHeight w:val="20"/>
        </w:trPr>
        <w:tc>
          <w:tcPr>
            <w:tcW w:w="3864" w:type="dxa"/>
            <w:tcBorders>
              <w:bottom w:val="single" w:sz="4" w:space="0" w:color="auto"/>
            </w:tcBorders>
            <w:vAlign w:val="bottom"/>
          </w:tcPr>
          <w:p w:rsidR="0008358E" w:rsidRPr="009A00DA" w:rsidRDefault="0008358E" w:rsidP="0008358E">
            <w:pPr>
              <w:spacing w:before="120" w:line="200" w:lineRule="exact"/>
              <w:jc w:val="left"/>
              <w:rPr>
                <w:b/>
                <w:sz w:val="18"/>
              </w:rPr>
            </w:pPr>
            <w:r w:rsidRPr="009A00DA">
              <w:rPr>
                <w:b/>
                <w:sz w:val="18"/>
              </w:rPr>
              <w:t>Summa förändring av likvida medel</w:t>
            </w:r>
          </w:p>
        </w:tc>
        <w:tc>
          <w:tcPr>
            <w:tcW w:w="788" w:type="dxa"/>
            <w:tcBorders>
              <w:bottom w:val="single" w:sz="4" w:space="0" w:color="auto"/>
            </w:tcBorders>
            <w:vAlign w:val="bottom"/>
          </w:tcPr>
          <w:p w:rsidR="0008358E" w:rsidRPr="009A00DA" w:rsidRDefault="0008358E" w:rsidP="0008358E">
            <w:pPr>
              <w:spacing w:before="120" w:line="200" w:lineRule="exact"/>
              <w:jc w:val="right"/>
              <w:rPr>
                <w:b/>
                <w:sz w:val="18"/>
              </w:rPr>
            </w:pPr>
            <w:r w:rsidRPr="009A00DA">
              <w:rPr>
                <w:b/>
                <w:sz w:val="18"/>
              </w:rPr>
              <w:t>29 828</w:t>
            </w:r>
          </w:p>
        </w:tc>
        <w:tc>
          <w:tcPr>
            <w:tcW w:w="236" w:type="dxa"/>
            <w:tcBorders>
              <w:bottom w:val="single" w:sz="4" w:space="0" w:color="auto"/>
            </w:tcBorders>
            <w:vAlign w:val="bottom"/>
          </w:tcPr>
          <w:p w:rsidR="0008358E" w:rsidRPr="009A00DA" w:rsidRDefault="0008358E" w:rsidP="0008358E">
            <w:pPr>
              <w:spacing w:before="120" w:line="200" w:lineRule="exact"/>
              <w:jc w:val="right"/>
              <w:rPr>
                <w:b/>
                <w:sz w:val="18"/>
              </w:rPr>
            </w:pPr>
          </w:p>
        </w:tc>
        <w:tc>
          <w:tcPr>
            <w:tcW w:w="278" w:type="dxa"/>
            <w:tcBorders>
              <w:bottom w:val="single" w:sz="4" w:space="0" w:color="auto"/>
            </w:tcBorders>
            <w:vAlign w:val="bottom"/>
          </w:tcPr>
          <w:p w:rsidR="0008358E" w:rsidRPr="009A00DA" w:rsidRDefault="0008358E" w:rsidP="0008358E">
            <w:pPr>
              <w:spacing w:before="120" w:line="200" w:lineRule="exact"/>
              <w:jc w:val="right"/>
              <w:rPr>
                <w:b/>
                <w:sz w:val="18"/>
              </w:rPr>
            </w:pPr>
          </w:p>
        </w:tc>
        <w:tc>
          <w:tcPr>
            <w:tcW w:w="788" w:type="dxa"/>
            <w:tcBorders>
              <w:bottom w:val="single" w:sz="4" w:space="0" w:color="auto"/>
            </w:tcBorders>
            <w:vAlign w:val="bottom"/>
          </w:tcPr>
          <w:p w:rsidR="0008358E" w:rsidRPr="009A00DA" w:rsidRDefault="0008358E" w:rsidP="0008358E">
            <w:pPr>
              <w:spacing w:before="120" w:line="200" w:lineRule="exact"/>
              <w:jc w:val="right"/>
              <w:rPr>
                <w:b/>
                <w:sz w:val="18"/>
              </w:rPr>
            </w:pPr>
            <w:r w:rsidRPr="009A00DA">
              <w:rPr>
                <w:b/>
                <w:sz w:val="18"/>
              </w:rPr>
              <w:t>7 039</w:t>
            </w:r>
          </w:p>
        </w:tc>
      </w:tr>
      <w:tr w:rsidR="0008358E" w:rsidRPr="009A00DA" w:rsidTr="0008358E">
        <w:trPr>
          <w:trHeight w:val="20"/>
        </w:trPr>
        <w:tc>
          <w:tcPr>
            <w:tcW w:w="3864" w:type="dxa"/>
            <w:tcBorders>
              <w:bottom w:val="single" w:sz="4" w:space="0" w:color="auto"/>
            </w:tcBorders>
            <w:vAlign w:val="bottom"/>
          </w:tcPr>
          <w:p w:rsidR="0008358E" w:rsidRPr="009A00DA" w:rsidRDefault="0008358E" w:rsidP="0008358E">
            <w:pPr>
              <w:spacing w:before="120" w:line="200" w:lineRule="exact"/>
              <w:jc w:val="left"/>
              <w:rPr>
                <w:b/>
                <w:sz w:val="18"/>
              </w:rPr>
            </w:pPr>
          </w:p>
        </w:tc>
        <w:tc>
          <w:tcPr>
            <w:tcW w:w="788" w:type="dxa"/>
            <w:tcBorders>
              <w:bottom w:val="single" w:sz="4" w:space="0" w:color="auto"/>
            </w:tcBorders>
            <w:vAlign w:val="bottom"/>
          </w:tcPr>
          <w:p w:rsidR="0008358E" w:rsidRPr="009A00DA" w:rsidRDefault="0008358E" w:rsidP="0008358E">
            <w:pPr>
              <w:spacing w:before="120" w:line="200" w:lineRule="exact"/>
              <w:jc w:val="right"/>
              <w:rPr>
                <w:b/>
                <w:sz w:val="18"/>
              </w:rPr>
            </w:pPr>
          </w:p>
        </w:tc>
        <w:tc>
          <w:tcPr>
            <w:tcW w:w="236" w:type="dxa"/>
            <w:tcBorders>
              <w:bottom w:val="single" w:sz="4" w:space="0" w:color="auto"/>
            </w:tcBorders>
            <w:vAlign w:val="bottom"/>
          </w:tcPr>
          <w:p w:rsidR="0008358E" w:rsidRPr="009A00DA" w:rsidRDefault="0008358E" w:rsidP="0008358E">
            <w:pPr>
              <w:spacing w:before="120" w:line="200" w:lineRule="exact"/>
              <w:jc w:val="right"/>
              <w:rPr>
                <w:b/>
                <w:sz w:val="18"/>
              </w:rPr>
            </w:pPr>
          </w:p>
        </w:tc>
        <w:tc>
          <w:tcPr>
            <w:tcW w:w="278" w:type="dxa"/>
            <w:tcBorders>
              <w:bottom w:val="single" w:sz="4" w:space="0" w:color="auto"/>
            </w:tcBorders>
            <w:vAlign w:val="bottom"/>
          </w:tcPr>
          <w:p w:rsidR="0008358E" w:rsidRPr="009A00DA" w:rsidRDefault="0008358E" w:rsidP="0008358E">
            <w:pPr>
              <w:spacing w:before="120" w:line="200" w:lineRule="exact"/>
              <w:jc w:val="right"/>
              <w:rPr>
                <w:b/>
                <w:sz w:val="18"/>
              </w:rPr>
            </w:pPr>
          </w:p>
        </w:tc>
        <w:tc>
          <w:tcPr>
            <w:tcW w:w="788" w:type="dxa"/>
            <w:tcBorders>
              <w:bottom w:val="single" w:sz="4" w:space="0" w:color="auto"/>
            </w:tcBorders>
            <w:vAlign w:val="bottom"/>
          </w:tcPr>
          <w:p w:rsidR="0008358E" w:rsidRPr="009A00DA" w:rsidRDefault="0008358E" w:rsidP="0008358E">
            <w:pPr>
              <w:spacing w:before="120" w:line="200" w:lineRule="exact"/>
              <w:jc w:val="right"/>
              <w:rPr>
                <w:b/>
                <w:sz w:val="18"/>
              </w:rPr>
            </w:pPr>
          </w:p>
        </w:tc>
      </w:tr>
      <w:tr w:rsidR="0008358E" w:rsidRPr="009A00DA" w:rsidTr="0008358E">
        <w:trPr>
          <w:trHeight w:val="20"/>
        </w:trPr>
        <w:tc>
          <w:tcPr>
            <w:tcW w:w="3864" w:type="dxa"/>
            <w:tcBorders>
              <w:bottom w:val="single" w:sz="4" w:space="0" w:color="auto"/>
            </w:tcBorders>
            <w:vAlign w:val="bottom"/>
          </w:tcPr>
          <w:p w:rsidR="0008358E" w:rsidRPr="009A00DA" w:rsidRDefault="0008358E" w:rsidP="0008358E">
            <w:pPr>
              <w:spacing w:before="120" w:line="200" w:lineRule="exact"/>
              <w:jc w:val="left"/>
              <w:rPr>
                <w:b/>
                <w:sz w:val="18"/>
              </w:rPr>
            </w:pPr>
            <w:r w:rsidRPr="009A00DA">
              <w:rPr>
                <w:b/>
                <w:sz w:val="18"/>
              </w:rPr>
              <w:t>Likvida medel vid årets slut</w:t>
            </w:r>
          </w:p>
        </w:tc>
        <w:tc>
          <w:tcPr>
            <w:tcW w:w="788" w:type="dxa"/>
            <w:tcBorders>
              <w:bottom w:val="single" w:sz="4" w:space="0" w:color="auto"/>
            </w:tcBorders>
            <w:vAlign w:val="bottom"/>
          </w:tcPr>
          <w:p w:rsidR="0008358E" w:rsidRPr="009A00DA" w:rsidRDefault="0008358E" w:rsidP="0008358E">
            <w:pPr>
              <w:spacing w:before="120" w:line="200" w:lineRule="exact"/>
              <w:jc w:val="right"/>
              <w:rPr>
                <w:b/>
                <w:sz w:val="18"/>
              </w:rPr>
            </w:pPr>
            <w:r w:rsidRPr="009A00DA">
              <w:rPr>
                <w:b/>
                <w:sz w:val="18"/>
              </w:rPr>
              <w:t>27 498</w:t>
            </w:r>
          </w:p>
        </w:tc>
        <w:tc>
          <w:tcPr>
            <w:tcW w:w="236" w:type="dxa"/>
            <w:tcBorders>
              <w:bottom w:val="single" w:sz="4" w:space="0" w:color="auto"/>
            </w:tcBorders>
            <w:vAlign w:val="bottom"/>
          </w:tcPr>
          <w:p w:rsidR="0008358E" w:rsidRPr="009A00DA" w:rsidRDefault="0008358E" w:rsidP="0008358E">
            <w:pPr>
              <w:spacing w:before="120" w:line="200" w:lineRule="exact"/>
              <w:jc w:val="right"/>
              <w:rPr>
                <w:b/>
                <w:sz w:val="18"/>
              </w:rPr>
            </w:pPr>
          </w:p>
        </w:tc>
        <w:tc>
          <w:tcPr>
            <w:tcW w:w="278" w:type="dxa"/>
            <w:tcBorders>
              <w:bottom w:val="single" w:sz="4" w:space="0" w:color="auto"/>
            </w:tcBorders>
            <w:vAlign w:val="bottom"/>
          </w:tcPr>
          <w:p w:rsidR="0008358E" w:rsidRPr="009A00DA" w:rsidRDefault="0008358E" w:rsidP="0008358E">
            <w:pPr>
              <w:spacing w:before="120" w:line="200" w:lineRule="exact"/>
              <w:jc w:val="right"/>
              <w:rPr>
                <w:b/>
                <w:sz w:val="18"/>
              </w:rPr>
            </w:pPr>
          </w:p>
        </w:tc>
        <w:tc>
          <w:tcPr>
            <w:tcW w:w="788" w:type="dxa"/>
            <w:tcBorders>
              <w:bottom w:val="single" w:sz="4" w:space="0" w:color="auto"/>
            </w:tcBorders>
            <w:vAlign w:val="bottom"/>
          </w:tcPr>
          <w:p w:rsidR="0008358E" w:rsidRPr="009A00DA" w:rsidRDefault="0008358E" w:rsidP="0008358E">
            <w:pPr>
              <w:spacing w:before="120" w:line="200" w:lineRule="exact"/>
              <w:jc w:val="right"/>
              <w:rPr>
                <w:b/>
                <w:sz w:val="18"/>
              </w:rPr>
            </w:pPr>
            <w:r w:rsidRPr="009A00DA">
              <w:rPr>
                <w:b/>
                <w:sz w:val="18"/>
              </w:rPr>
              <w:t>–2 329</w:t>
            </w:r>
          </w:p>
        </w:tc>
      </w:tr>
    </w:tbl>
    <w:p w:rsidR="0008358E" w:rsidRPr="009A00DA" w:rsidRDefault="0008358E"/>
    <w:p w:rsidR="00DF676C" w:rsidRPr="009A00DA" w:rsidRDefault="0008358E" w:rsidP="003D2ACB">
      <w:pPr>
        <w:pStyle w:val="Rubrik3"/>
        <w:spacing w:before="0"/>
        <w:rPr>
          <w:noProof w:val="0"/>
        </w:rPr>
      </w:pPr>
      <w:r w:rsidRPr="009A00DA">
        <w:rPr>
          <w:noProof w:val="0"/>
        </w:rPr>
        <w:br w:type="page"/>
      </w:r>
      <w:bookmarkStart w:id="80" w:name="_Toc254267613"/>
      <w:r w:rsidR="00DF676C" w:rsidRPr="009A00DA">
        <w:rPr>
          <w:noProof w:val="0"/>
        </w:rPr>
        <w:t>Tilläggsuppgifter och noter</w:t>
      </w:r>
      <w:bookmarkEnd w:id="80"/>
    </w:p>
    <w:p w:rsidR="0008358E" w:rsidRPr="009A00DA" w:rsidRDefault="00DF676C" w:rsidP="00DF676C">
      <w:pPr>
        <w:rPr>
          <w:lang w:eastAsia="en-US"/>
        </w:rPr>
      </w:pPr>
      <w:r w:rsidRPr="009A00DA">
        <w:rPr>
          <w:lang w:eastAsia="en-US"/>
        </w:rPr>
        <w:t xml:space="preserve"> </w:t>
      </w:r>
      <w:r w:rsidR="0008358E" w:rsidRPr="009A00DA">
        <w:rPr>
          <w:lang w:eastAsia="en-US"/>
        </w:rPr>
        <w:t>(Belopp redovisas i tusental kronor där inte annat anges.)</w:t>
      </w:r>
    </w:p>
    <w:p w:rsidR="0008358E" w:rsidRPr="009A00DA" w:rsidRDefault="0008358E" w:rsidP="0008358E">
      <w:pPr>
        <w:pStyle w:val="R4"/>
        <w:rPr>
          <w:lang w:eastAsia="en-US"/>
        </w:rPr>
      </w:pPr>
      <w:r w:rsidRPr="009A00DA">
        <w:rPr>
          <w:lang w:eastAsia="en-US"/>
        </w:rPr>
        <w:t xml:space="preserve">Tillämpade redovisningsprinciper </w:t>
      </w:r>
    </w:p>
    <w:p w:rsidR="0008358E" w:rsidRPr="009A00DA" w:rsidRDefault="0008358E" w:rsidP="00041A47">
      <w:r w:rsidRPr="009A00DA">
        <w:t>Riksrevisionens redovisning följer god redovisningssed och lagen (2006:999) med ekonomiadministrativa bestämme</w:t>
      </w:r>
      <w:r w:rsidRPr="009A00DA">
        <w:t>l</w:t>
      </w:r>
      <w:r w:rsidRPr="009A00DA">
        <w:t>ser m.m. för riksdagsförvaltningen, Riksdagens ombudsmän och Riksrev</w:t>
      </w:r>
      <w:r w:rsidRPr="009A00DA">
        <w:t>i</w:t>
      </w:r>
      <w:r w:rsidRPr="009A00DA">
        <w:t>sionen (ekonomiadministrationslagen). Årsredovisningen är upprättad i enlighet med förordningen (2000:605) om myndigheters årsredovisning och budgetu</w:t>
      </w:r>
      <w:r w:rsidRPr="009A00DA">
        <w:t>n</w:t>
      </w:r>
      <w:r w:rsidRPr="009A00DA">
        <w:t>derlag samt ESV:s föreskrifter och allmänna råd till förordningen. Maskinella avrundningar kan ge smärre diff</w:t>
      </w:r>
      <w:r w:rsidRPr="009A00DA">
        <w:t>e</w:t>
      </w:r>
      <w:r w:rsidRPr="009A00DA">
        <w:t>renser vid manuella summeringar.</w:t>
      </w:r>
    </w:p>
    <w:p w:rsidR="0008358E" w:rsidRPr="009A00DA" w:rsidRDefault="0008358E" w:rsidP="0008358E">
      <w:pPr>
        <w:pStyle w:val="Normaltindrag"/>
      </w:pPr>
      <w:r w:rsidRPr="009A00DA">
        <w:t>Enligt lagen (2002:1022) om revision av statlig verksamhet m.m. ska Rik</w:t>
      </w:r>
      <w:r w:rsidRPr="009A00DA">
        <w:t>s</w:t>
      </w:r>
      <w:r w:rsidRPr="009A00DA">
        <w:t>rev</w:t>
      </w:r>
      <w:r w:rsidRPr="009A00DA">
        <w:t>i</w:t>
      </w:r>
      <w:r w:rsidRPr="009A00DA">
        <w:t>sionen ta ut avgift för årlig revision. Avgiften ska bestämmas efter den tid som behövs för att fullgöra uppdraget och utifrån en tidtaxa</w:t>
      </w:r>
      <w:r w:rsidRPr="009A00DA">
        <w:rPr>
          <w:rStyle w:val="Fotnotsreferens"/>
        </w:rPr>
        <w:footnoteReference w:id="11"/>
      </w:r>
      <w:r w:rsidRPr="009A00DA">
        <w:t xml:space="preserve"> som följer av lönenivån för dem som deltar i grans</w:t>
      </w:r>
      <w:r w:rsidRPr="009A00DA">
        <w:t>k</w:t>
      </w:r>
      <w:r w:rsidRPr="009A00DA">
        <w:t>ningen. Ersättning för direkta kostnader för konsulter, resor och liknande bestäms för sig. Inkomsterna redovisas mot i</w:t>
      </w:r>
      <w:r w:rsidRPr="009A00DA">
        <w:t>n</w:t>
      </w:r>
      <w:r w:rsidRPr="009A00DA">
        <w:t xml:space="preserve">komsttitel och disponeras således inte av Riksrevisionen. </w:t>
      </w:r>
    </w:p>
    <w:p w:rsidR="0008358E" w:rsidRPr="009A00DA" w:rsidRDefault="0008358E" w:rsidP="0008358E">
      <w:pPr>
        <w:pStyle w:val="Normaltindrag"/>
      </w:pPr>
      <w:r w:rsidRPr="009A00DA">
        <w:t>Driftkostnader per årsarbetskraft, år</w:t>
      </w:r>
      <w:r w:rsidRPr="009A00DA">
        <w:t>s</w:t>
      </w:r>
      <w:r w:rsidRPr="009A00DA">
        <w:t>arbetskrafter och medelantal anställda som redovisas i Sammanställning över väsenliga uppgifter har beräkna</w:t>
      </w:r>
      <w:r w:rsidR="003E1EDF" w:rsidRPr="009A00DA">
        <w:t>t</w:t>
      </w:r>
      <w:r w:rsidRPr="009A00DA">
        <w:t>s enligt allmänna råd till 2 kap. 4 § förordningen (2000:605) om myndigheters årsredovi</w:t>
      </w:r>
      <w:r w:rsidRPr="009A00DA">
        <w:t>s</w:t>
      </w:r>
      <w:r w:rsidRPr="009A00DA">
        <w:t>ning och budgetunderlag.</w:t>
      </w:r>
    </w:p>
    <w:p w:rsidR="0008358E" w:rsidRPr="009A00DA" w:rsidRDefault="0008358E" w:rsidP="0008358E">
      <w:pPr>
        <w:pStyle w:val="Normaltindrag"/>
      </w:pPr>
      <w:r w:rsidRPr="009A00DA">
        <w:t>Myndighetens gemensamma kostn</w:t>
      </w:r>
      <w:r w:rsidRPr="009A00DA">
        <w:t>a</w:t>
      </w:r>
      <w:r w:rsidRPr="009A00DA">
        <w:t>der fördelas utifrån antal</w:t>
      </w:r>
      <w:r w:rsidR="003E1EDF" w:rsidRPr="009A00DA">
        <w:t>et</w:t>
      </w:r>
      <w:r w:rsidRPr="009A00DA">
        <w:t xml:space="preserve"> personer</w:t>
      </w:r>
      <w:r w:rsidRPr="009A00DA">
        <w:rPr>
          <w:rStyle w:val="Fotnotsreferens"/>
        </w:rPr>
        <w:footnoteReference w:id="12"/>
      </w:r>
      <w:r w:rsidRPr="009A00DA">
        <w:t xml:space="preserve"> på kärnverksamhetens enheter. Dessa kostnader tillsammans med de enhet</w:t>
      </w:r>
      <w:r w:rsidRPr="009A00DA">
        <w:t>s</w:t>
      </w:r>
      <w:r w:rsidRPr="009A00DA">
        <w:t>gemensamma kostnader som uppstår på respektive enhet fördelas enligt fö</w:t>
      </w:r>
      <w:r w:rsidRPr="009A00DA">
        <w:t>r</w:t>
      </w:r>
      <w:r w:rsidRPr="009A00DA">
        <w:t>brukade timmar inom verksamhetsgrenarna. Omställningskostnader ingår inte i fö</w:t>
      </w:r>
      <w:r w:rsidRPr="009A00DA">
        <w:t>r</w:t>
      </w:r>
      <w:r w:rsidRPr="009A00DA">
        <w:t xml:space="preserve">delningen. </w:t>
      </w:r>
    </w:p>
    <w:p w:rsidR="00045561" w:rsidRPr="009A00DA" w:rsidRDefault="0008358E" w:rsidP="0008358E">
      <w:pPr>
        <w:pStyle w:val="Normaltindrag"/>
      </w:pPr>
      <w:r w:rsidRPr="009A00DA">
        <w:t>Myndighetens gemensamma kostnader består av kostnader för myndigh</w:t>
      </w:r>
      <w:r w:rsidRPr="009A00DA">
        <w:t>e</w:t>
      </w:r>
      <w:r w:rsidRPr="009A00DA">
        <w:t>tens ledning (inklusive styrelsen och Vete</w:t>
      </w:r>
      <w:r w:rsidRPr="009A00DA">
        <w:t>n</w:t>
      </w:r>
      <w:r w:rsidRPr="009A00DA">
        <w:t>skapliga rådet) och administration, lokaler, utrustning, inventarier, utbildning</w:t>
      </w:r>
      <w:r w:rsidRPr="009A00DA">
        <w:t>s</w:t>
      </w:r>
      <w:r w:rsidRPr="009A00DA">
        <w:t>kostnader, förvaltningskostnader samt kostnader för verksamhetsutveckling m.m. Enhetsgemensamma kostn</w:t>
      </w:r>
      <w:r w:rsidRPr="009A00DA">
        <w:t>a</w:t>
      </w:r>
      <w:r w:rsidRPr="009A00DA">
        <w:t>der är ledning och administration av verksa</w:t>
      </w:r>
      <w:r w:rsidRPr="009A00DA">
        <w:t>m</w:t>
      </w:r>
      <w:r w:rsidRPr="009A00DA">
        <w:t xml:space="preserve">heten på enhetsnivå, kursavgifter och övriga personalkostnader. </w:t>
      </w:r>
    </w:p>
    <w:p w:rsidR="0008358E" w:rsidRPr="009A00DA" w:rsidRDefault="0008358E" w:rsidP="0008358E">
      <w:pPr>
        <w:pStyle w:val="Normaltindrag"/>
      </w:pPr>
      <w:r w:rsidRPr="009A00DA">
        <w:t xml:space="preserve">Utbetalningar av bidrag som finansieras med </w:t>
      </w:r>
      <w:r w:rsidR="00756681" w:rsidRPr="009A00DA">
        <w:t>anslag 1:5 Riksrevisionen: Internationellt utvecklingssamarbetet</w:t>
      </w:r>
      <w:r w:rsidRPr="009A00DA">
        <w:t xml:space="preserve"> under u</w:t>
      </w:r>
      <w:r w:rsidRPr="009A00DA">
        <w:t>t</w:t>
      </w:r>
      <w:r w:rsidRPr="009A00DA">
        <w:t>giftsområde 7 Internationellt bistånd redovisas som transferering i resultaträ</w:t>
      </w:r>
      <w:r w:rsidRPr="009A00DA">
        <w:t>k</w:t>
      </w:r>
      <w:r w:rsidRPr="009A00DA">
        <w:t xml:space="preserve">ningen. </w:t>
      </w:r>
    </w:p>
    <w:p w:rsidR="006A3D64" w:rsidRPr="009A00DA" w:rsidRDefault="006A3D64" w:rsidP="006A3D64">
      <w:pPr>
        <w:pStyle w:val="Normaltindrag"/>
      </w:pPr>
      <w:r w:rsidRPr="009A00DA">
        <w:t>Med anledning av den nya verksa</w:t>
      </w:r>
      <w:r w:rsidRPr="009A00DA">
        <w:t>m</w:t>
      </w:r>
      <w:r w:rsidRPr="009A00DA">
        <w:t xml:space="preserve">hetsstrukturen har jämförelsetalen från föregående år fördelats om varför en jämförelse med årsredovisningen från 2008 inte i alla delar är möjlig. </w:t>
      </w:r>
      <w:r w:rsidR="00041A47" w:rsidRPr="009A00DA">
        <w:t>J</w:t>
      </w:r>
      <w:r w:rsidRPr="009A00DA">
        <w:t>ämförelsetal</w:t>
      </w:r>
      <w:r w:rsidR="00041A47" w:rsidRPr="009A00DA">
        <w:t>en</w:t>
      </w:r>
      <w:r w:rsidRPr="009A00DA">
        <w:t xml:space="preserve"> från 2008 och 2007 har rä</w:t>
      </w:r>
      <w:r w:rsidRPr="009A00DA">
        <w:t>k</w:t>
      </w:r>
      <w:r w:rsidRPr="009A00DA">
        <w:t>nats om i alla kostnadstabeller, undantaget tabell 11 Kostnader och intä</w:t>
      </w:r>
      <w:r w:rsidRPr="009A00DA">
        <w:t>k</w:t>
      </w:r>
      <w:r w:rsidRPr="009A00DA">
        <w:t>ter samt årets över/underskott för internationell uppdragsverksamhet 2009–2007, vilken inte har påve</w:t>
      </w:r>
      <w:r w:rsidRPr="009A00DA">
        <w:t>r</w:t>
      </w:r>
      <w:r w:rsidRPr="009A00DA">
        <w:t>kats.</w:t>
      </w:r>
    </w:p>
    <w:p w:rsidR="0008358E" w:rsidRPr="009A00DA" w:rsidRDefault="0008358E" w:rsidP="0008358E">
      <w:pPr>
        <w:pStyle w:val="Normaltindrag"/>
      </w:pPr>
    </w:p>
    <w:p w:rsidR="0008358E" w:rsidRPr="009A00DA" w:rsidRDefault="0008358E" w:rsidP="0008358E">
      <w:pPr>
        <w:rPr>
          <w:i/>
          <w:sz w:val="21"/>
          <w:lang w:eastAsia="en-US"/>
        </w:rPr>
      </w:pPr>
      <w:r w:rsidRPr="009A00DA">
        <w:rPr>
          <w:i/>
          <w:sz w:val="21"/>
          <w:lang w:eastAsia="en-US"/>
        </w:rPr>
        <w:t>Kostnadsmässig anslagsavräkning</w:t>
      </w:r>
    </w:p>
    <w:p w:rsidR="0008358E" w:rsidRPr="009A00DA" w:rsidRDefault="0008358E" w:rsidP="00C4543F">
      <w:pPr>
        <w:keepNext/>
        <w:keepLines/>
      </w:pPr>
      <w:r w:rsidRPr="009A00DA">
        <w:t>Från och med 2009 tillämpas kostnadsmässig anslagsavräkning av verksa</w:t>
      </w:r>
      <w:r w:rsidRPr="009A00DA">
        <w:t>m</w:t>
      </w:r>
      <w:r w:rsidRPr="009A00DA">
        <w:t>hetskostnader i enlighet med riksdagsb</w:t>
      </w:r>
      <w:r w:rsidRPr="009A00DA">
        <w:t>e</w:t>
      </w:r>
      <w:r w:rsidRPr="009A00DA">
        <w:t>slut bet. 2008/09:FiU15, rskr. 2008/09:30 och regeringsbeslut Fi2009/4428.  </w:t>
      </w:r>
    </w:p>
    <w:p w:rsidR="006A3D64" w:rsidRPr="009A00DA" w:rsidRDefault="006A3D64" w:rsidP="0008358E">
      <w:pPr>
        <w:pStyle w:val="R4"/>
        <w:spacing w:before="0"/>
        <w:rPr>
          <w:lang w:eastAsia="en-US"/>
        </w:rPr>
      </w:pPr>
    </w:p>
    <w:p w:rsidR="0008358E" w:rsidRPr="009A00DA" w:rsidRDefault="0008358E" w:rsidP="0008358E">
      <w:pPr>
        <w:pStyle w:val="R4"/>
        <w:spacing w:before="0"/>
        <w:rPr>
          <w:lang w:eastAsia="en-US"/>
        </w:rPr>
      </w:pPr>
      <w:r w:rsidRPr="009A00DA">
        <w:rPr>
          <w:lang w:eastAsia="en-US"/>
        </w:rPr>
        <w:t>Värderingsprinciper</w:t>
      </w:r>
    </w:p>
    <w:p w:rsidR="0008358E" w:rsidRPr="009A00DA" w:rsidRDefault="0008358E" w:rsidP="0008358E">
      <w:pPr>
        <w:pStyle w:val="R6"/>
      </w:pPr>
      <w:r w:rsidRPr="009A00DA">
        <w:t>Anläggningstillgångar</w:t>
      </w:r>
    </w:p>
    <w:p w:rsidR="0008358E" w:rsidRPr="009A00DA" w:rsidRDefault="0008358E" w:rsidP="0008358E">
      <w:r w:rsidRPr="009A00DA">
        <w:t>Som anläggningstillgångar redovisas Balanserade utgifter för utveckling, Rättigheter och andra immateriella til</w:t>
      </w:r>
      <w:r w:rsidRPr="009A00DA">
        <w:t>l</w:t>
      </w:r>
      <w:r w:rsidRPr="009A00DA">
        <w:t>gångar, Förbättringsutgifter på annans fastighet samt Maskiner, inventarier, installationer m.m. som har ett anskaf</w:t>
      </w:r>
      <w:r w:rsidRPr="009A00DA">
        <w:t>f</w:t>
      </w:r>
      <w:r w:rsidRPr="009A00DA">
        <w:t>ningsvärde på minst 10 tkr och en berä</w:t>
      </w:r>
      <w:r w:rsidRPr="009A00DA">
        <w:t>k</w:t>
      </w:r>
      <w:r w:rsidRPr="009A00DA">
        <w:t>nad ekonomisk livslängd som uppgår till lägst tre år. Immateriella anläggningstil</w:t>
      </w:r>
      <w:r w:rsidRPr="009A00DA">
        <w:t>l</w:t>
      </w:r>
      <w:r w:rsidRPr="009A00DA">
        <w:t>gångar ska ha ett värde på lägst 100 tkr för att utgiften ska aktiveras.</w:t>
      </w:r>
    </w:p>
    <w:p w:rsidR="0008358E" w:rsidRPr="009A00DA" w:rsidRDefault="0008358E" w:rsidP="0008358E">
      <w:pPr>
        <w:pStyle w:val="Normaltindrag"/>
      </w:pPr>
      <w:r w:rsidRPr="009A00DA">
        <w:t xml:space="preserve">Avskrivning sker från den månad som tillgången tas i bruk. </w:t>
      </w:r>
    </w:p>
    <w:p w:rsidR="0008358E" w:rsidRPr="009A00DA" w:rsidRDefault="0008358E" w:rsidP="0008358E">
      <w:pPr>
        <w:pStyle w:val="R6"/>
        <w:rPr>
          <w:lang w:eastAsia="en-US"/>
        </w:rPr>
      </w:pPr>
      <w:r w:rsidRPr="009A00DA">
        <w:rPr>
          <w:lang w:eastAsia="en-US"/>
        </w:rPr>
        <w:t>Tillämpade avskrivningstider</w:t>
      </w:r>
    </w:p>
    <w:tbl>
      <w:tblPr>
        <w:tblW w:w="5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966"/>
      </w:tblGrid>
      <w:tr w:rsidR="0008358E" w:rsidRPr="009A00DA" w:rsidTr="000114F1">
        <w:trPr>
          <w:trHeight w:val="57"/>
        </w:trPr>
        <w:tc>
          <w:tcPr>
            <w:tcW w:w="959" w:type="dxa"/>
          </w:tcPr>
          <w:p w:rsidR="0008358E" w:rsidRPr="009A00DA" w:rsidRDefault="0008358E" w:rsidP="00041A47">
            <w:pPr>
              <w:pStyle w:val="Normaltindrag"/>
              <w:spacing w:line="240" w:lineRule="auto"/>
              <w:ind w:firstLine="177"/>
              <w:rPr>
                <w:rFonts w:ascii="Calibri" w:hAnsi="Calibri"/>
                <w:sz w:val="16"/>
              </w:rPr>
            </w:pPr>
            <w:r w:rsidRPr="009A00DA">
              <w:rPr>
                <w:rFonts w:ascii="Calibri" w:hAnsi="Calibri"/>
                <w:sz w:val="16"/>
              </w:rPr>
              <w:t>3–5 år</w:t>
            </w:r>
          </w:p>
        </w:tc>
        <w:tc>
          <w:tcPr>
            <w:tcW w:w="4819" w:type="dxa"/>
          </w:tcPr>
          <w:p w:rsidR="0008358E" w:rsidRPr="009A00DA" w:rsidRDefault="0008358E" w:rsidP="00041A47">
            <w:pPr>
              <w:pStyle w:val="Normaltindrag"/>
              <w:spacing w:line="240" w:lineRule="auto"/>
              <w:ind w:firstLine="0"/>
              <w:jc w:val="left"/>
              <w:rPr>
                <w:rFonts w:ascii="Calibri" w:hAnsi="Calibri"/>
                <w:sz w:val="16"/>
              </w:rPr>
            </w:pPr>
            <w:r w:rsidRPr="009A00DA">
              <w:rPr>
                <w:rFonts w:ascii="Calibri" w:hAnsi="Calibri"/>
                <w:sz w:val="16"/>
              </w:rPr>
              <w:t>Balanserade utgifter för egenutveckling. En individuell bedö</w:t>
            </w:r>
            <w:r w:rsidRPr="009A00DA">
              <w:rPr>
                <w:rFonts w:ascii="Calibri" w:hAnsi="Calibri"/>
                <w:sz w:val="16"/>
              </w:rPr>
              <w:t>m</w:t>
            </w:r>
            <w:r w:rsidRPr="009A00DA">
              <w:rPr>
                <w:rFonts w:ascii="Calibri" w:hAnsi="Calibri"/>
                <w:sz w:val="16"/>
              </w:rPr>
              <w:t xml:space="preserve">ning av ekonomisk livslängd görs. </w:t>
            </w:r>
          </w:p>
        </w:tc>
      </w:tr>
      <w:tr w:rsidR="0008358E" w:rsidRPr="009A00DA" w:rsidTr="000114F1">
        <w:trPr>
          <w:trHeight w:val="57"/>
        </w:trPr>
        <w:tc>
          <w:tcPr>
            <w:tcW w:w="959" w:type="dxa"/>
          </w:tcPr>
          <w:p w:rsidR="0008358E" w:rsidRPr="009A00DA" w:rsidRDefault="0008358E" w:rsidP="00041A47">
            <w:pPr>
              <w:pStyle w:val="Normaltindrag"/>
              <w:spacing w:line="240" w:lineRule="auto"/>
              <w:ind w:firstLine="177"/>
              <w:rPr>
                <w:rFonts w:ascii="Calibri" w:hAnsi="Calibri"/>
                <w:sz w:val="16"/>
              </w:rPr>
            </w:pPr>
            <w:r w:rsidRPr="009A00DA">
              <w:rPr>
                <w:rFonts w:ascii="Calibri" w:hAnsi="Calibri"/>
                <w:sz w:val="16"/>
              </w:rPr>
              <w:t>3–5 år</w:t>
            </w:r>
          </w:p>
        </w:tc>
        <w:tc>
          <w:tcPr>
            <w:tcW w:w="4819" w:type="dxa"/>
          </w:tcPr>
          <w:p w:rsidR="0008358E" w:rsidRPr="009A00DA" w:rsidRDefault="0008358E" w:rsidP="00041A47">
            <w:pPr>
              <w:pStyle w:val="Normaltindrag"/>
              <w:spacing w:line="240" w:lineRule="auto"/>
              <w:ind w:firstLine="0"/>
              <w:jc w:val="left"/>
              <w:rPr>
                <w:rFonts w:ascii="Calibri" w:hAnsi="Calibri"/>
                <w:sz w:val="16"/>
              </w:rPr>
            </w:pPr>
            <w:r w:rsidRPr="009A00DA">
              <w:rPr>
                <w:rFonts w:ascii="Calibri" w:hAnsi="Calibri"/>
                <w:sz w:val="16"/>
              </w:rPr>
              <w:t>Rättigheter och andra immateriella tillgångar.</w:t>
            </w:r>
          </w:p>
        </w:tc>
      </w:tr>
      <w:tr w:rsidR="0008358E" w:rsidRPr="009A00DA" w:rsidTr="000114F1">
        <w:trPr>
          <w:trHeight w:val="57"/>
        </w:trPr>
        <w:tc>
          <w:tcPr>
            <w:tcW w:w="959" w:type="dxa"/>
          </w:tcPr>
          <w:p w:rsidR="0008358E" w:rsidRPr="009A00DA" w:rsidRDefault="0008358E" w:rsidP="00041A47">
            <w:pPr>
              <w:pStyle w:val="Normaltindrag"/>
              <w:spacing w:line="240" w:lineRule="auto"/>
              <w:ind w:firstLine="177"/>
              <w:rPr>
                <w:rFonts w:ascii="Calibri" w:hAnsi="Calibri"/>
                <w:sz w:val="16"/>
              </w:rPr>
            </w:pPr>
            <w:r w:rsidRPr="009A00DA">
              <w:rPr>
                <w:rFonts w:ascii="Calibri" w:hAnsi="Calibri"/>
                <w:sz w:val="16"/>
              </w:rPr>
              <w:t>5 år</w:t>
            </w:r>
            <w:r w:rsidRPr="009A00DA">
              <w:rPr>
                <w:rStyle w:val="Fotnotsreferens"/>
                <w:rFonts w:ascii="Calibri" w:hAnsi="Calibri"/>
                <w:sz w:val="16"/>
              </w:rPr>
              <w:footnoteReference w:id="13"/>
            </w:r>
          </w:p>
        </w:tc>
        <w:tc>
          <w:tcPr>
            <w:tcW w:w="4819" w:type="dxa"/>
          </w:tcPr>
          <w:p w:rsidR="0008358E" w:rsidRPr="009A00DA" w:rsidRDefault="0008358E" w:rsidP="00041A47">
            <w:pPr>
              <w:pStyle w:val="Normaltindrag"/>
              <w:spacing w:line="240" w:lineRule="auto"/>
              <w:ind w:firstLine="0"/>
              <w:jc w:val="left"/>
              <w:rPr>
                <w:rFonts w:ascii="Calibri" w:hAnsi="Calibri"/>
                <w:sz w:val="16"/>
              </w:rPr>
            </w:pPr>
            <w:r w:rsidRPr="009A00DA">
              <w:rPr>
                <w:rFonts w:ascii="Calibri" w:hAnsi="Calibri"/>
                <w:sz w:val="16"/>
              </w:rPr>
              <w:t xml:space="preserve">Förbättringsutgifter på annans fastighet. </w:t>
            </w:r>
          </w:p>
        </w:tc>
      </w:tr>
      <w:tr w:rsidR="0008358E" w:rsidRPr="009A00DA" w:rsidTr="000114F1">
        <w:trPr>
          <w:trHeight w:val="57"/>
        </w:trPr>
        <w:tc>
          <w:tcPr>
            <w:tcW w:w="959" w:type="dxa"/>
          </w:tcPr>
          <w:p w:rsidR="0008358E" w:rsidRPr="009A00DA" w:rsidRDefault="0008358E" w:rsidP="00041A47">
            <w:pPr>
              <w:pStyle w:val="Normaltindrag"/>
              <w:spacing w:line="240" w:lineRule="auto"/>
              <w:ind w:firstLine="177"/>
              <w:rPr>
                <w:rFonts w:ascii="Calibri" w:hAnsi="Calibri"/>
                <w:sz w:val="16"/>
              </w:rPr>
            </w:pPr>
            <w:r w:rsidRPr="009A00DA">
              <w:rPr>
                <w:rFonts w:ascii="Calibri" w:hAnsi="Calibri"/>
                <w:sz w:val="16"/>
              </w:rPr>
              <w:t>5–7 år</w:t>
            </w:r>
          </w:p>
        </w:tc>
        <w:tc>
          <w:tcPr>
            <w:tcW w:w="4819" w:type="dxa"/>
          </w:tcPr>
          <w:p w:rsidR="0008358E" w:rsidRPr="009A00DA" w:rsidRDefault="0008358E" w:rsidP="00041A47">
            <w:pPr>
              <w:pStyle w:val="Normaltindrag"/>
              <w:spacing w:line="240" w:lineRule="auto"/>
              <w:ind w:firstLine="0"/>
              <w:jc w:val="left"/>
              <w:rPr>
                <w:rFonts w:ascii="Calibri" w:hAnsi="Calibri"/>
                <w:sz w:val="16"/>
              </w:rPr>
            </w:pPr>
            <w:r w:rsidRPr="009A00DA">
              <w:rPr>
                <w:rFonts w:ascii="Calibri" w:hAnsi="Calibri"/>
                <w:sz w:val="16"/>
              </w:rPr>
              <w:t xml:space="preserve">Maskiner, inventarier, installationer m.m. </w:t>
            </w:r>
          </w:p>
        </w:tc>
      </w:tr>
    </w:tbl>
    <w:p w:rsidR="0008358E" w:rsidRPr="009A00DA" w:rsidRDefault="0008358E" w:rsidP="0008358E">
      <w:pPr>
        <w:pStyle w:val="R6"/>
        <w:rPr>
          <w:lang w:eastAsia="en-US"/>
        </w:rPr>
      </w:pPr>
      <w:r w:rsidRPr="009A00DA">
        <w:rPr>
          <w:lang w:eastAsia="en-US"/>
        </w:rPr>
        <w:t>Omsättningstillgångar</w:t>
      </w:r>
    </w:p>
    <w:p w:rsidR="0008358E" w:rsidRPr="009A00DA" w:rsidRDefault="0008358E" w:rsidP="0008358E">
      <w:pPr>
        <w:rPr>
          <w:lang w:eastAsia="en-US"/>
        </w:rPr>
      </w:pPr>
      <w:r w:rsidRPr="009A00DA">
        <w:rPr>
          <w:lang w:eastAsia="en-US"/>
        </w:rPr>
        <w:t>Fordringarna har tagits upp till det b</w:t>
      </w:r>
      <w:r w:rsidRPr="009A00DA">
        <w:rPr>
          <w:lang w:eastAsia="en-US"/>
        </w:rPr>
        <w:t>e</w:t>
      </w:r>
      <w:r w:rsidRPr="009A00DA">
        <w:rPr>
          <w:lang w:eastAsia="en-US"/>
        </w:rPr>
        <w:t xml:space="preserve">lopp som efter individuell prövning beräknas bli betalat. </w:t>
      </w:r>
    </w:p>
    <w:p w:rsidR="0008358E" w:rsidRPr="009A00DA" w:rsidRDefault="0008358E" w:rsidP="0008358E">
      <w:pPr>
        <w:pStyle w:val="R6"/>
        <w:rPr>
          <w:lang w:eastAsia="en-US"/>
        </w:rPr>
      </w:pPr>
      <w:r w:rsidRPr="009A00DA">
        <w:rPr>
          <w:lang w:eastAsia="en-US"/>
        </w:rPr>
        <w:t>Skulder</w:t>
      </w:r>
    </w:p>
    <w:p w:rsidR="0008358E" w:rsidRPr="009A00DA" w:rsidRDefault="0008358E" w:rsidP="0008358E">
      <w:r w:rsidRPr="009A00DA">
        <w:rPr>
          <w:lang w:eastAsia="en-US"/>
        </w:rPr>
        <w:t xml:space="preserve">Skulder har tagits upp till nominellt belopp. </w:t>
      </w:r>
    </w:p>
    <w:p w:rsidR="0008358E" w:rsidRPr="009A00DA" w:rsidRDefault="0008358E" w:rsidP="0008358E">
      <w:pPr>
        <w:pStyle w:val="R6"/>
        <w:rPr>
          <w:lang w:eastAsia="en-US"/>
        </w:rPr>
      </w:pPr>
      <w:r w:rsidRPr="009A00DA">
        <w:rPr>
          <w:lang w:eastAsia="en-US"/>
        </w:rPr>
        <w:t>Brytdag</w:t>
      </w:r>
    </w:p>
    <w:p w:rsidR="0008358E" w:rsidRPr="009A00DA" w:rsidRDefault="0008358E" w:rsidP="0008358E">
      <w:r w:rsidRPr="009A00DA">
        <w:t>Av 10 § förordningen (2000:606) om myndigheters bokföring framgår att alla myndigheter ska tillämpa</w:t>
      </w:r>
      <w:r w:rsidR="00756681" w:rsidRPr="009A00DA">
        <w:t xml:space="preserve"> en</w:t>
      </w:r>
      <w:r w:rsidRPr="009A00DA">
        <w:t xml:space="preserve"> s.k. brytdag då den löpande bokföringen för perioden ska avslutas. Brytdag</w:t>
      </w:r>
      <w:r w:rsidR="00756681" w:rsidRPr="009A00DA">
        <w:t>en</w:t>
      </w:r>
      <w:r w:rsidRPr="009A00DA">
        <w:t xml:space="preserve"> infaller den 11 januari. Efter brytdagen tillförs räkenskaperna främst bokslutstransaktioner innefattande bl.a. perio</w:t>
      </w:r>
      <w:r w:rsidRPr="009A00DA">
        <w:t>d</w:t>
      </w:r>
      <w:r w:rsidRPr="009A00DA">
        <w:t>avgränsningsposter. Som periodavgränsningspost bokförs förutbetalda kos</w:t>
      </w:r>
      <w:r w:rsidRPr="009A00DA">
        <w:t>t</w:t>
      </w:r>
      <w:r w:rsidRPr="009A00DA">
        <w:t>nader, upplupna intäkter, upplupna kostnader och föru</w:t>
      </w:r>
      <w:r w:rsidRPr="009A00DA">
        <w:t>t</w:t>
      </w:r>
      <w:r w:rsidRPr="009A00DA">
        <w:t xml:space="preserve">betalda intäkter vars belopp överstiger 50 tkr. </w:t>
      </w:r>
    </w:p>
    <w:p w:rsidR="0008358E" w:rsidRPr="009A00DA" w:rsidRDefault="0008358E" w:rsidP="0008358E">
      <w:pPr>
        <w:pStyle w:val="R6"/>
      </w:pPr>
      <w:r w:rsidRPr="009A00DA">
        <w:t>Avsättningar</w:t>
      </w:r>
    </w:p>
    <w:p w:rsidR="003147BB" w:rsidRPr="009A00DA" w:rsidRDefault="003147BB" w:rsidP="003147BB">
      <w:r w:rsidRPr="009A00DA">
        <w:t>Riksrevisionen har gjort avsättningar för avtalade pensioner till personal som har beviljats delpension, chefspension och förordnandepension. Övriga a</w:t>
      </w:r>
      <w:r w:rsidRPr="009A00DA">
        <w:t>v</w:t>
      </w:r>
      <w:r w:rsidRPr="009A00DA">
        <w:t>sättningar har även gjorts för personalrelaterade kostnader.</w:t>
      </w:r>
    </w:p>
    <w:p w:rsidR="0008358E" w:rsidRPr="009A00DA" w:rsidRDefault="0008358E" w:rsidP="003D2ACB">
      <w:pPr>
        <w:pStyle w:val="Rubrik3"/>
        <w:spacing w:before="0"/>
        <w:rPr>
          <w:noProof w:val="0"/>
          <w:lang w:eastAsia="en-US"/>
        </w:rPr>
      </w:pPr>
      <w:r w:rsidRPr="009A00DA">
        <w:rPr>
          <w:noProof w:val="0"/>
          <w:lang w:eastAsia="en-US"/>
        </w:rPr>
        <w:br w:type="page"/>
      </w:r>
      <w:bookmarkStart w:id="81" w:name="_Toc191201157"/>
      <w:bookmarkStart w:id="82" w:name="_Toc254267614"/>
      <w:r w:rsidRPr="009A00DA">
        <w:rPr>
          <w:noProof w:val="0"/>
          <w:lang w:eastAsia="en-US"/>
        </w:rPr>
        <w:t>Noter</w:t>
      </w:r>
      <w:bookmarkEnd w:id="81"/>
      <w:bookmarkEnd w:id="82"/>
      <w:r w:rsidRPr="009A00DA">
        <w:rPr>
          <w:noProof w:val="0"/>
          <w:lang w:eastAsia="en-US"/>
        </w:rPr>
        <w:t xml:space="preserve"> </w:t>
      </w:r>
    </w:p>
    <w:p w:rsidR="0008358E" w:rsidRPr="009A00DA" w:rsidRDefault="0008358E" w:rsidP="0008358E">
      <w:r w:rsidRPr="009A00DA">
        <w:t>(tkr)</w:t>
      </w:r>
    </w:p>
    <w:p w:rsidR="0008358E" w:rsidRPr="009A00DA" w:rsidRDefault="0008358E" w:rsidP="0008358E">
      <w:pPr>
        <w:pStyle w:val="R4"/>
      </w:pPr>
      <w:bookmarkStart w:id="83" w:name="_Toc190535515"/>
      <w:bookmarkStart w:id="84" w:name="_Toc190762632"/>
      <w:r w:rsidRPr="009A00DA">
        <w:t>Resultaträkning</w:t>
      </w:r>
      <w:bookmarkEnd w:id="83"/>
      <w:bookmarkEnd w:id="84"/>
    </w:p>
    <w:tbl>
      <w:tblPr>
        <w:tblW w:w="6206" w:type="dxa"/>
        <w:tblLayout w:type="fixed"/>
        <w:tblLook w:val="01E0" w:firstRow="1" w:lastRow="1" w:firstColumn="1" w:lastColumn="1" w:noHBand="0" w:noVBand="0"/>
      </w:tblPr>
      <w:tblGrid>
        <w:gridCol w:w="792"/>
        <w:gridCol w:w="3600"/>
        <w:gridCol w:w="907"/>
        <w:gridCol w:w="907"/>
      </w:tblGrid>
      <w:tr w:rsidR="0008358E" w:rsidRPr="009A00DA" w:rsidTr="0008358E">
        <w:tc>
          <w:tcPr>
            <w:tcW w:w="792" w:type="dxa"/>
          </w:tcPr>
          <w:p w:rsidR="0008358E" w:rsidRPr="009A00DA" w:rsidRDefault="0008358E" w:rsidP="00C4543F">
            <w:pPr>
              <w:pStyle w:val="Normaltindrag"/>
              <w:spacing w:before="120"/>
              <w:ind w:firstLine="0"/>
              <w:jc w:val="center"/>
              <w:rPr>
                <w:b/>
                <w:bCs/>
                <w:szCs w:val="19"/>
              </w:rPr>
            </w:pPr>
            <w:r w:rsidRPr="009A00DA">
              <w:rPr>
                <w:b/>
                <w:bCs/>
                <w:szCs w:val="19"/>
              </w:rPr>
              <w:t>Not 1</w:t>
            </w:r>
          </w:p>
        </w:tc>
        <w:tc>
          <w:tcPr>
            <w:tcW w:w="3600" w:type="dxa"/>
          </w:tcPr>
          <w:p w:rsidR="0008358E" w:rsidRPr="009A00DA" w:rsidRDefault="0008358E" w:rsidP="00C4543F">
            <w:pPr>
              <w:spacing w:before="120" w:line="240" w:lineRule="auto"/>
              <w:jc w:val="left"/>
              <w:rPr>
                <w:b/>
                <w:bCs/>
                <w:szCs w:val="19"/>
              </w:rPr>
            </w:pPr>
            <w:r w:rsidRPr="009A00DA">
              <w:rPr>
                <w:b/>
                <w:bCs/>
                <w:szCs w:val="19"/>
              </w:rPr>
              <w:t>Intäkter av avgifter och andra ersät</w:t>
            </w:r>
            <w:r w:rsidRPr="009A00DA">
              <w:rPr>
                <w:b/>
                <w:bCs/>
                <w:szCs w:val="19"/>
              </w:rPr>
              <w:t>t</w:t>
            </w:r>
            <w:r w:rsidRPr="009A00DA">
              <w:rPr>
                <w:b/>
                <w:bCs/>
                <w:szCs w:val="19"/>
              </w:rPr>
              <w:t>ningar</w:t>
            </w:r>
          </w:p>
        </w:tc>
        <w:tc>
          <w:tcPr>
            <w:tcW w:w="907" w:type="dxa"/>
          </w:tcPr>
          <w:p w:rsidR="0008358E" w:rsidRPr="009A00DA" w:rsidRDefault="0008358E" w:rsidP="00C4543F">
            <w:pPr>
              <w:spacing w:before="120" w:line="240" w:lineRule="auto"/>
              <w:jc w:val="right"/>
              <w:rPr>
                <w:b/>
                <w:bCs/>
                <w:szCs w:val="19"/>
              </w:rPr>
            </w:pPr>
            <w:r w:rsidRPr="009A00DA">
              <w:rPr>
                <w:b/>
                <w:bCs/>
                <w:szCs w:val="19"/>
              </w:rPr>
              <w:t>2009</w:t>
            </w:r>
          </w:p>
        </w:tc>
        <w:tc>
          <w:tcPr>
            <w:tcW w:w="907" w:type="dxa"/>
          </w:tcPr>
          <w:p w:rsidR="0008358E" w:rsidRPr="009A00DA" w:rsidRDefault="0008358E" w:rsidP="00C4543F">
            <w:pPr>
              <w:spacing w:before="120" w:line="240" w:lineRule="auto"/>
              <w:jc w:val="right"/>
              <w:rPr>
                <w:b/>
                <w:bCs/>
                <w:szCs w:val="19"/>
              </w:rPr>
            </w:pPr>
            <w:r w:rsidRPr="009A00DA">
              <w:rPr>
                <w:b/>
                <w:bCs/>
                <w:szCs w:val="19"/>
              </w:rPr>
              <w:t>2008</w:t>
            </w:r>
          </w:p>
        </w:tc>
      </w:tr>
      <w:tr w:rsidR="0008358E" w:rsidRPr="009A00DA" w:rsidTr="0008358E">
        <w:tc>
          <w:tcPr>
            <w:tcW w:w="792" w:type="dxa"/>
          </w:tcPr>
          <w:p w:rsidR="0008358E" w:rsidRPr="009A00DA" w:rsidRDefault="0008358E" w:rsidP="0008358E">
            <w:pPr>
              <w:pStyle w:val="Normaltindrag"/>
              <w:ind w:firstLine="0"/>
            </w:pPr>
          </w:p>
        </w:tc>
        <w:tc>
          <w:tcPr>
            <w:tcW w:w="3600" w:type="dxa"/>
          </w:tcPr>
          <w:p w:rsidR="0008358E" w:rsidRPr="009A00DA" w:rsidRDefault="0008358E" w:rsidP="0008358E">
            <w:pPr>
              <w:spacing w:before="0" w:line="240" w:lineRule="auto"/>
              <w:jc w:val="left"/>
              <w:rPr>
                <w:szCs w:val="19"/>
              </w:rPr>
            </w:pPr>
            <w:r w:rsidRPr="009A00DA">
              <w:rPr>
                <w:szCs w:val="19"/>
              </w:rPr>
              <w:t>Intäkter av uppdragsverksamhet</w:t>
            </w:r>
          </w:p>
        </w:tc>
        <w:tc>
          <w:tcPr>
            <w:tcW w:w="907" w:type="dxa"/>
            <w:vAlign w:val="bottom"/>
          </w:tcPr>
          <w:p w:rsidR="0008358E" w:rsidRPr="009A00DA" w:rsidRDefault="0008358E" w:rsidP="0008358E">
            <w:pPr>
              <w:spacing w:before="0" w:line="240" w:lineRule="auto"/>
              <w:jc w:val="right"/>
              <w:rPr>
                <w:szCs w:val="19"/>
              </w:rPr>
            </w:pPr>
            <w:r w:rsidRPr="009A00DA">
              <w:rPr>
                <w:szCs w:val="19"/>
              </w:rPr>
              <w:t>509</w:t>
            </w:r>
          </w:p>
        </w:tc>
        <w:tc>
          <w:tcPr>
            <w:tcW w:w="907" w:type="dxa"/>
            <w:vAlign w:val="bottom"/>
          </w:tcPr>
          <w:p w:rsidR="0008358E" w:rsidRPr="009A00DA" w:rsidRDefault="0008358E" w:rsidP="0008358E">
            <w:pPr>
              <w:spacing w:before="0" w:line="240" w:lineRule="auto"/>
              <w:jc w:val="right"/>
              <w:rPr>
                <w:szCs w:val="19"/>
              </w:rPr>
            </w:pPr>
            <w:r w:rsidRPr="009A00DA">
              <w:rPr>
                <w:szCs w:val="19"/>
              </w:rPr>
              <w:t>175</w:t>
            </w:r>
          </w:p>
        </w:tc>
      </w:tr>
      <w:tr w:rsidR="0008358E" w:rsidRPr="009A00DA" w:rsidTr="0008358E">
        <w:tc>
          <w:tcPr>
            <w:tcW w:w="792" w:type="dxa"/>
          </w:tcPr>
          <w:p w:rsidR="0008358E" w:rsidRPr="009A00DA" w:rsidRDefault="0008358E" w:rsidP="0008358E">
            <w:pPr>
              <w:pStyle w:val="Normaltindrag"/>
              <w:ind w:firstLine="0"/>
            </w:pPr>
          </w:p>
        </w:tc>
        <w:tc>
          <w:tcPr>
            <w:tcW w:w="3600" w:type="dxa"/>
          </w:tcPr>
          <w:p w:rsidR="0008358E" w:rsidRPr="009A00DA" w:rsidRDefault="0008358E" w:rsidP="0008358E">
            <w:pPr>
              <w:spacing w:before="0" w:line="240" w:lineRule="auto"/>
              <w:rPr>
                <w:szCs w:val="19"/>
              </w:rPr>
            </w:pPr>
            <w:r w:rsidRPr="009A00DA">
              <w:rPr>
                <w:szCs w:val="19"/>
              </w:rPr>
              <w:t>Intäkter enligt 18§ ekonomiadministration</w:t>
            </w:r>
            <w:r w:rsidRPr="009A00DA">
              <w:rPr>
                <w:szCs w:val="19"/>
              </w:rPr>
              <w:t>s</w:t>
            </w:r>
            <w:r w:rsidRPr="009A00DA">
              <w:rPr>
                <w:szCs w:val="19"/>
              </w:rPr>
              <w:t>lagen</w:t>
            </w:r>
          </w:p>
        </w:tc>
        <w:tc>
          <w:tcPr>
            <w:tcW w:w="907" w:type="dxa"/>
            <w:vAlign w:val="bottom"/>
          </w:tcPr>
          <w:p w:rsidR="0008358E" w:rsidRPr="009A00DA" w:rsidRDefault="0008358E" w:rsidP="0008358E">
            <w:pPr>
              <w:spacing w:before="0" w:line="240" w:lineRule="auto"/>
              <w:jc w:val="right"/>
              <w:rPr>
                <w:szCs w:val="19"/>
              </w:rPr>
            </w:pPr>
            <w:r w:rsidRPr="009A00DA">
              <w:rPr>
                <w:szCs w:val="19"/>
              </w:rPr>
              <w:t>36</w:t>
            </w:r>
          </w:p>
        </w:tc>
        <w:tc>
          <w:tcPr>
            <w:tcW w:w="907" w:type="dxa"/>
            <w:vAlign w:val="bottom"/>
          </w:tcPr>
          <w:p w:rsidR="0008358E" w:rsidRPr="009A00DA" w:rsidRDefault="00E94182" w:rsidP="0008358E">
            <w:pPr>
              <w:spacing w:before="0" w:line="240" w:lineRule="auto"/>
              <w:jc w:val="right"/>
              <w:rPr>
                <w:szCs w:val="19"/>
              </w:rPr>
            </w:pPr>
            <w:r w:rsidRPr="009A00DA">
              <w:rPr>
                <w:szCs w:val="19"/>
              </w:rPr>
              <w:t>0</w:t>
            </w:r>
          </w:p>
        </w:tc>
      </w:tr>
      <w:tr w:rsidR="0008358E" w:rsidRPr="009A00DA" w:rsidTr="0008358E">
        <w:tc>
          <w:tcPr>
            <w:tcW w:w="792" w:type="dxa"/>
          </w:tcPr>
          <w:p w:rsidR="0008358E" w:rsidRPr="009A00DA" w:rsidRDefault="0008358E" w:rsidP="0008358E">
            <w:pPr>
              <w:pStyle w:val="Normaltindrag"/>
              <w:ind w:firstLine="0"/>
            </w:pPr>
          </w:p>
        </w:tc>
        <w:tc>
          <w:tcPr>
            <w:tcW w:w="3600" w:type="dxa"/>
          </w:tcPr>
          <w:p w:rsidR="0008358E" w:rsidRPr="009A00DA" w:rsidRDefault="0008358E" w:rsidP="0008358E">
            <w:pPr>
              <w:spacing w:before="0" w:line="240" w:lineRule="auto"/>
              <w:rPr>
                <w:szCs w:val="19"/>
              </w:rPr>
            </w:pPr>
            <w:r w:rsidRPr="009A00DA">
              <w:rPr>
                <w:szCs w:val="19"/>
              </w:rPr>
              <w:t>Övriga intäkter av avgifter och andra ersät</w:t>
            </w:r>
            <w:r w:rsidRPr="009A00DA">
              <w:rPr>
                <w:szCs w:val="19"/>
              </w:rPr>
              <w:t>t</w:t>
            </w:r>
            <w:r w:rsidRPr="009A00DA">
              <w:rPr>
                <w:szCs w:val="19"/>
              </w:rPr>
              <w:t>ningar</w:t>
            </w:r>
          </w:p>
        </w:tc>
        <w:tc>
          <w:tcPr>
            <w:tcW w:w="907" w:type="dxa"/>
            <w:vAlign w:val="bottom"/>
          </w:tcPr>
          <w:p w:rsidR="0008358E" w:rsidRPr="009A00DA" w:rsidRDefault="0008358E" w:rsidP="0008358E">
            <w:pPr>
              <w:spacing w:before="0" w:line="240" w:lineRule="auto"/>
              <w:jc w:val="right"/>
              <w:rPr>
                <w:szCs w:val="19"/>
              </w:rPr>
            </w:pPr>
            <w:r w:rsidRPr="009A00DA">
              <w:rPr>
                <w:szCs w:val="19"/>
              </w:rPr>
              <w:t>269</w:t>
            </w:r>
          </w:p>
        </w:tc>
        <w:tc>
          <w:tcPr>
            <w:tcW w:w="907" w:type="dxa"/>
            <w:vAlign w:val="bottom"/>
          </w:tcPr>
          <w:p w:rsidR="0008358E" w:rsidRPr="009A00DA" w:rsidRDefault="0008358E" w:rsidP="0008358E">
            <w:pPr>
              <w:spacing w:before="0" w:line="240" w:lineRule="auto"/>
              <w:jc w:val="right"/>
              <w:rPr>
                <w:szCs w:val="19"/>
              </w:rPr>
            </w:pPr>
            <w:r w:rsidRPr="009A00DA">
              <w:rPr>
                <w:szCs w:val="19"/>
              </w:rPr>
              <w:t>255</w:t>
            </w:r>
          </w:p>
        </w:tc>
      </w:tr>
      <w:tr w:rsidR="0008358E" w:rsidRPr="009A00DA" w:rsidTr="0008358E">
        <w:tc>
          <w:tcPr>
            <w:tcW w:w="792" w:type="dxa"/>
          </w:tcPr>
          <w:p w:rsidR="0008358E" w:rsidRPr="009A00DA" w:rsidRDefault="0008358E" w:rsidP="0008358E">
            <w:pPr>
              <w:rPr>
                <w:b/>
                <w:i/>
              </w:rPr>
            </w:pPr>
          </w:p>
        </w:tc>
        <w:tc>
          <w:tcPr>
            <w:tcW w:w="3600" w:type="dxa"/>
          </w:tcPr>
          <w:p w:rsidR="0008358E" w:rsidRPr="009A00DA" w:rsidRDefault="0008358E" w:rsidP="0008358E">
            <w:pPr>
              <w:rPr>
                <w:b/>
                <w:i/>
              </w:rPr>
            </w:pPr>
            <w:r w:rsidRPr="009A00DA">
              <w:rPr>
                <w:b/>
                <w:i/>
              </w:rPr>
              <w:t>Summa</w:t>
            </w:r>
          </w:p>
        </w:tc>
        <w:tc>
          <w:tcPr>
            <w:tcW w:w="907" w:type="dxa"/>
            <w:vAlign w:val="bottom"/>
          </w:tcPr>
          <w:p w:rsidR="0008358E" w:rsidRPr="009A00DA" w:rsidRDefault="0008358E" w:rsidP="0008358E">
            <w:pPr>
              <w:jc w:val="right"/>
              <w:rPr>
                <w:b/>
                <w:i/>
              </w:rPr>
            </w:pPr>
            <w:r w:rsidRPr="009A00DA">
              <w:rPr>
                <w:b/>
                <w:i/>
              </w:rPr>
              <w:t>815</w:t>
            </w:r>
          </w:p>
        </w:tc>
        <w:tc>
          <w:tcPr>
            <w:tcW w:w="907" w:type="dxa"/>
            <w:vAlign w:val="bottom"/>
          </w:tcPr>
          <w:p w:rsidR="0008358E" w:rsidRPr="009A00DA" w:rsidRDefault="0008358E" w:rsidP="0008358E">
            <w:pPr>
              <w:jc w:val="right"/>
              <w:rPr>
                <w:b/>
                <w:i/>
              </w:rPr>
            </w:pPr>
            <w:r w:rsidRPr="009A00DA">
              <w:rPr>
                <w:b/>
                <w:i/>
              </w:rPr>
              <w:t>430</w:t>
            </w:r>
          </w:p>
        </w:tc>
      </w:tr>
    </w:tbl>
    <w:p w:rsidR="0008358E" w:rsidRPr="009A00DA" w:rsidRDefault="0008358E" w:rsidP="0008358E">
      <w:pPr>
        <w:pStyle w:val="Normaltindrag"/>
        <w:ind w:firstLine="0"/>
        <w:rPr>
          <w:sz w:val="16"/>
        </w:rPr>
      </w:pPr>
    </w:p>
    <w:tbl>
      <w:tblPr>
        <w:tblW w:w="6210" w:type="dxa"/>
        <w:tblBorders>
          <w:insideH w:val="single" w:sz="18" w:space="0" w:color="FFFFFF"/>
          <w:insideV w:val="single" w:sz="18" w:space="0" w:color="FFFFFF"/>
        </w:tblBorders>
        <w:tblLayout w:type="fixed"/>
        <w:tblLook w:val="01E0" w:firstRow="1" w:lastRow="1" w:firstColumn="1" w:lastColumn="1" w:noHBand="0" w:noVBand="0"/>
      </w:tblPr>
      <w:tblGrid>
        <w:gridCol w:w="794"/>
        <w:gridCol w:w="3599"/>
        <w:gridCol w:w="908"/>
        <w:gridCol w:w="909"/>
      </w:tblGrid>
      <w:tr w:rsidR="0008358E" w:rsidRPr="009A00DA" w:rsidTr="00041A47">
        <w:tc>
          <w:tcPr>
            <w:tcW w:w="794" w:type="dxa"/>
            <w:tcBorders>
              <w:top w:val="nil"/>
              <w:bottom w:val="nil"/>
              <w:right w:val="nil"/>
            </w:tcBorders>
            <w:shd w:val="clear" w:color="000000" w:fill="FFFFFF"/>
          </w:tcPr>
          <w:p w:rsidR="0008358E" w:rsidRPr="009A00DA" w:rsidRDefault="0008358E" w:rsidP="0008358E">
            <w:pPr>
              <w:rPr>
                <w:b/>
              </w:rPr>
            </w:pPr>
            <w:r w:rsidRPr="009A00DA">
              <w:rPr>
                <w:b/>
              </w:rPr>
              <w:t>Not 2</w:t>
            </w:r>
          </w:p>
        </w:tc>
        <w:tc>
          <w:tcPr>
            <w:tcW w:w="3599" w:type="dxa"/>
            <w:tcBorders>
              <w:top w:val="nil"/>
              <w:left w:val="nil"/>
              <w:bottom w:val="nil"/>
              <w:right w:val="nil"/>
            </w:tcBorders>
            <w:shd w:val="clear" w:color="000000" w:fill="FFFFFF"/>
          </w:tcPr>
          <w:p w:rsidR="0008358E" w:rsidRPr="009A00DA" w:rsidRDefault="0008358E" w:rsidP="0008358E">
            <w:pPr>
              <w:rPr>
                <w:b/>
              </w:rPr>
            </w:pPr>
            <w:r w:rsidRPr="009A00DA">
              <w:rPr>
                <w:b/>
              </w:rPr>
              <w:t>Intäkter av bidrag</w:t>
            </w:r>
          </w:p>
        </w:tc>
        <w:tc>
          <w:tcPr>
            <w:tcW w:w="908" w:type="dxa"/>
            <w:tcBorders>
              <w:top w:val="nil"/>
              <w:left w:val="nil"/>
              <w:bottom w:val="nil"/>
              <w:right w:val="nil"/>
            </w:tcBorders>
            <w:shd w:val="clear" w:color="000000" w:fill="FFFFFF"/>
          </w:tcPr>
          <w:p w:rsidR="0008358E" w:rsidRPr="009A00DA" w:rsidRDefault="0008358E" w:rsidP="0008358E">
            <w:pPr>
              <w:jc w:val="right"/>
              <w:rPr>
                <w:b/>
              </w:rPr>
            </w:pPr>
            <w:r w:rsidRPr="009A00DA">
              <w:rPr>
                <w:b/>
              </w:rPr>
              <w:t>2009</w:t>
            </w:r>
          </w:p>
        </w:tc>
        <w:tc>
          <w:tcPr>
            <w:tcW w:w="909" w:type="dxa"/>
            <w:tcBorders>
              <w:top w:val="nil"/>
              <w:left w:val="nil"/>
              <w:bottom w:val="nil"/>
              <w:right w:val="nil"/>
            </w:tcBorders>
            <w:shd w:val="clear" w:color="000000" w:fill="FFFFFF"/>
          </w:tcPr>
          <w:p w:rsidR="0008358E" w:rsidRPr="009A00DA" w:rsidRDefault="0008358E" w:rsidP="0008358E">
            <w:pPr>
              <w:jc w:val="right"/>
              <w:rPr>
                <w:b/>
              </w:rPr>
            </w:pPr>
            <w:r w:rsidRPr="009A00DA">
              <w:rPr>
                <w:b/>
              </w:rPr>
              <w:t>2008</w:t>
            </w:r>
          </w:p>
        </w:tc>
      </w:tr>
      <w:tr w:rsidR="0008358E" w:rsidRPr="009A00DA" w:rsidTr="00041A47">
        <w:tc>
          <w:tcPr>
            <w:tcW w:w="794" w:type="dxa"/>
            <w:tcBorders>
              <w:top w:val="nil"/>
              <w:bottom w:val="nil"/>
              <w:right w:val="nil"/>
            </w:tcBorders>
            <w:shd w:val="clear" w:color="000000" w:fill="FFFFFF"/>
          </w:tcPr>
          <w:p w:rsidR="0008358E" w:rsidRPr="009A00DA" w:rsidRDefault="0008358E" w:rsidP="0008358E">
            <w:pPr>
              <w:pStyle w:val="Normaltindrag"/>
              <w:ind w:firstLine="0"/>
            </w:pPr>
          </w:p>
        </w:tc>
        <w:tc>
          <w:tcPr>
            <w:tcW w:w="3599" w:type="dxa"/>
            <w:tcBorders>
              <w:top w:val="nil"/>
              <w:left w:val="nil"/>
              <w:bottom w:val="nil"/>
              <w:right w:val="nil"/>
            </w:tcBorders>
            <w:shd w:val="clear" w:color="000000" w:fill="FFFFFF"/>
          </w:tcPr>
          <w:p w:rsidR="0008358E" w:rsidRPr="009A00DA" w:rsidRDefault="0008358E" w:rsidP="0008358E">
            <w:pPr>
              <w:pStyle w:val="Normaltindrag"/>
              <w:ind w:firstLine="0"/>
            </w:pPr>
            <w:r w:rsidRPr="009A00DA">
              <w:t>Bidrag från Världsbanken</w:t>
            </w:r>
          </w:p>
        </w:tc>
        <w:tc>
          <w:tcPr>
            <w:tcW w:w="908" w:type="dxa"/>
            <w:tcBorders>
              <w:top w:val="nil"/>
              <w:left w:val="nil"/>
              <w:bottom w:val="nil"/>
              <w:right w:val="nil"/>
            </w:tcBorders>
            <w:shd w:val="clear" w:color="000000" w:fill="FFFFFF"/>
          </w:tcPr>
          <w:p w:rsidR="0008358E" w:rsidRPr="009A00DA" w:rsidRDefault="0008358E" w:rsidP="0008358E">
            <w:pPr>
              <w:pStyle w:val="Normaltindrag"/>
              <w:ind w:firstLine="0"/>
              <w:jc w:val="right"/>
            </w:pPr>
            <w:r w:rsidRPr="009A00DA">
              <w:t>701</w:t>
            </w:r>
          </w:p>
        </w:tc>
        <w:tc>
          <w:tcPr>
            <w:tcW w:w="909" w:type="dxa"/>
            <w:tcBorders>
              <w:top w:val="nil"/>
              <w:left w:val="nil"/>
              <w:bottom w:val="nil"/>
              <w:right w:val="nil"/>
            </w:tcBorders>
            <w:shd w:val="clear" w:color="000000" w:fill="FFFFFF"/>
          </w:tcPr>
          <w:p w:rsidR="0008358E" w:rsidRPr="009A00DA" w:rsidRDefault="0008358E" w:rsidP="0008358E">
            <w:pPr>
              <w:pStyle w:val="Normaltindrag"/>
              <w:ind w:firstLine="0"/>
              <w:jc w:val="right"/>
            </w:pPr>
            <w:r w:rsidRPr="009A00DA">
              <w:t>610</w:t>
            </w:r>
          </w:p>
        </w:tc>
      </w:tr>
      <w:tr w:rsidR="0008358E" w:rsidRPr="009A00DA" w:rsidTr="00041A47">
        <w:tc>
          <w:tcPr>
            <w:tcW w:w="794" w:type="dxa"/>
            <w:tcBorders>
              <w:top w:val="nil"/>
              <w:bottom w:val="nil"/>
              <w:right w:val="nil"/>
            </w:tcBorders>
            <w:shd w:val="clear" w:color="000000" w:fill="FFFFFF"/>
          </w:tcPr>
          <w:p w:rsidR="0008358E" w:rsidRPr="009A00DA" w:rsidRDefault="0008358E" w:rsidP="0008358E">
            <w:pPr>
              <w:rPr>
                <w:b/>
                <w:i/>
              </w:rPr>
            </w:pPr>
          </w:p>
        </w:tc>
        <w:tc>
          <w:tcPr>
            <w:tcW w:w="3599" w:type="dxa"/>
            <w:tcBorders>
              <w:top w:val="nil"/>
              <w:left w:val="nil"/>
              <w:bottom w:val="nil"/>
              <w:right w:val="nil"/>
            </w:tcBorders>
            <w:shd w:val="clear" w:color="000000" w:fill="FFFFFF"/>
          </w:tcPr>
          <w:p w:rsidR="0008358E" w:rsidRPr="009A00DA" w:rsidRDefault="0008358E" w:rsidP="0008358E">
            <w:pPr>
              <w:rPr>
                <w:b/>
                <w:i/>
              </w:rPr>
            </w:pPr>
            <w:r w:rsidRPr="009A00DA">
              <w:rPr>
                <w:b/>
                <w:i/>
              </w:rPr>
              <w:t>Summa</w:t>
            </w:r>
          </w:p>
        </w:tc>
        <w:tc>
          <w:tcPr>
            <w:tcW w:w="908" w:type="dxa"/>
            <w:tcBorders>
              <w:top w:val="nil"/>
              <w:left w:val="nil"/>
              <w:bottom w:val="nil"/>
              <w:right w:val="nil"/>
            </w:tcBorders>
            <w:shd w:val="clear" w:color="000000" w:fill="FFFFFF"/>
          </w:tcPr>
          <w:p w:rsidR="0008358E" w:rsidRPr="009A00DA" w:rsidRDefault="0008358E" w:rsidP="0008358E">
            <w:pPr>
              <w:jc w:val="right"/>
              <w:rPr>
                <w:b/>
                <w:i/>
              </w:rPr>
            </w:pPr>
            <w:r w:rsidRPr="009A00DA">
              <w:rPr>
                <w:b/>
                <w:i/>
              </w:rPr>
              <w:t>701</w:t>
            </w:r>
          </w:p>
        </w:tc>
        <w:tc>
          <w:tcPr>
            <w:tcW w:w="909" w:type="dxa"/>
            <w:tcBorders>
              <w:top w:val="nil"/>
              <w:left w:val="nil"/>
              <w:bottom w:val="nil"/>
              <w:right w:val="nil"/>
            </w:tcBorders>
            <w:shd w:val="clear" w:color="000000" w:fill="FFFFFF"/>
          </w:tcPr>
          <w:p w:rsidR="0008358E" w:rsidRPr="009A00DA" w:rsidRDefault="0008358E" w:rsidP="0008358E">
            <w:pPr>
              <w:jc w:val="right"/>
              <w:rPr>
                <w:b/>
                <w:i/>
              </w:rPr>
            </w:pPr>
            <w:r w:rsidRPr="009A00DA">
              <w:rPr>
                <w:b/>
                <w:i/>
              </w:rPr>
              <w:t>610</w:t>
            </w:r>
          </w:p>
        </w:tc>
      </w:tr>
      <w:tr w:rsidR="0008358E" w:rsidRPr="009A00DA" w:rsidTr="00041A47">
        <w:tc>
          <w:tcPr>
            <w:tcW w:w="794" w:type="dxa"/>
            <w:tcBorders>
              <w:top w:val="nil"/>
              <w:bottom w:val="nil"/>
              <w:right w:val="nil"/>
            </w:tcBorders>
            <w:shd w:val="clear" w:color="000000" w:fill="FFFFFF"/>
          </w:tcPr>
          <w:p w:rsidR="0008358E" w:rsidRPr="009A00DA" w:rsidRDefault="0008358E" w:rsidP="0008358E">
            <w:pPr>
              <w:rPr>
                <w:b/>
                <w:i/>
                <w:sz w:val="16"/>
              </w:rPr>
            </w:pPr>
          </w:p>
        </w:tc>
        <w:tc>
          <w:tcPr>
            <w:tcW w:w="3599" w:type="dxa"/>
            <w:tcBorders>
              <w:top w:val="nil"/>
              <w:left w:val="nil"/>
              <w:bottom w:val="nil"/>
              <w:right w:val="nil"/>
            </w:tcBorders>
            <w:shd w:val="clear" w:color="000000" w:fill="FFFFFF"/>
          </w:tcPr>
          <w:p w:rsidR="0008358E" w:rsidRPr="009A00DA" w:rsidRDefault="0008358E" w:rsidP="0008358E">
            <w:pPr>
              <w:rPr>
                <w:sz w:val="18"/>
              </w:rPr>
            </w:pPr>
          </w:p>
        </w:tc>
        <w:tc>
          <w:tcPr>
            <w:tcW w:w="908" w:type="dxa"/>
            <w:tcBorders>
              <w:top w:val="nil"/>
              <w:left w:val="nil"/>
              <w:bottom w:val="nil"/>
              <w:right w:val="nil"/>
            </w:tcBorders>
            <w:shd w:val="clear" w:color="000000" w:fill="FFFFFF"/>
          </w:tcPr>
          <w:p w:rsidR="0008358E" w:rsidRPr="009A00DA" w:rsidRDefault="0008358E" w:rsidP="0008358E">
            <w:pPr>
              <w:rPr>
                <w:b/>
                <w:i/>
              </w:rPr>
            </w:pPr>
          </w:p>
        </w:tc>
        <w:tc>
          <w:tcPr>
            <w:tcW w:w="909" w:type="dxa"/>
            <w:tcBorders>
              <w:top w:val="nil"/>
              <w:left w:val="nil"/>
              <w:bottom w:val="nil"/>
              <w:right w:val="nil"/>
            </w:tcBorders>
            <w:shd w:val="clear" w:color="000000" w:fill="FFFFFF"/>
          </w:tcPr>
          <w:p w:rsidR="0008358E" w:rsidRPr="009A00DA" w:rsidRDefault="0008358E" w:rsidP="0008358E">
            <w:pPr>
              <w:rPr>
                <w:b/>
                <w:i/>
              </w:rPr>
            </w:pPr>
          </w:p>
        </w:tc>
      </w:tr>
      <w:tr w:rsidR="0008358E" w:rsidRPr="009A00DA" w:rsidTr="00041A47">
        <w:tc>
          <w:tcPr>
            <w:tcW w:w="794" w:type="dxa"/>
            <w:tcBorders>
              <w:top w:val="nil"/>
              <w:bottom w:val="nil"/>
              <w:right w:val="nil"/>
            </w:tcBorders>
            <w:shd w:val="clear" w:color="000000" w:fill="FFFFFF"/>
          </w:tcPr>
          <w:p w:rsidR="0008358E" w:rsidRPr="009A00DA" w:rsidRDefault="0008358E" w:rsidP="0008358E">
            <w:pPr>
              <w:rPr>
                <w:b/>
              </w:rPr>
            </w:pPr>
            <w:r w:rsidRPr="009A00DA">
              <w:rPr>
                <w:b/>
              </w:rPr>
              <w:t>Not 3</w:t>
            </w:r>
          </w:p>
        </w:tc>
        <w:tc>
          <w:tcPr>
            <w:tcW w:w="3599" w:type="dxa"/>
            <w:tcBorders>
              <w:top w:val="nil"/>
              <w:left w:val="nil"/>
              <w:bottom w:val="nil"/>
              <w:right w:val="nil"/>
            </w:tcBorders>
            <w:shd w:val="clear" w:color="000000" w:fill="FFFFFF"/>
          </w:tcPr>
          <w:p w:rsidR="0008358E" w:rsidRPr="009A00DA" w:rsidRDefault="0008358E" w:rsidP="0008358E">
            <w:pPr>
              <w:rPr>
                <w:b/>
              </w:rPr>
            </w:pPr>
            <w:r w:rsidRPr="009A00DA">
              <w:rPr>
                <w:b/>
              </w:rPr>
              <w:t>Finansiella intäkter</w:t>
            </w:r>
          </w:p>
        </w:tc>
        <w:tc>
          <w:tcPr>
            <w:tcW w:w="908" w:type="dxa"/>
            <w:tcBorders>
              <w:top w:val="nil"/>
              <w:left w:val="nil"/>
              <w:bottom w:val="nil"/>
              <w:right w:val="nil"/>
            </w:tcBorders>
            <w:shd w:val="clear" w:color="000000" w:fill="FFFFFF"/>
          </w:tcPr>
          <w:p w:rsidR="0008358E" w:rsidRPr="009A00DA" w:rsidRDefault="0008358E" w:rsidP="0008358E">
            <w:pPr>
              <w:jc w:val="right"/>
              <w:rPr>
                <w:b/>
              </w:rPr>
            </w:pPr>
            <w:r w:rsidRPr="009A00DA">
              <w:rPr>
                <w:b/>
              </w:rPr>
              <w:t>2009</w:t>
            </w:r>
          </w:p>
        </w:tc>
        <w:tc>
          <w:tcPr>
            <w:tcW w:w="909" w:type="dxa"/>
            <w:tcBorders>
              <w:top w:val="nil"/>
              <w:left w:val="nil"/>
              <w:bottom w:val="nil"/>
              <w:right w:val="nil"/>
            </w:tcBorders>
            <w:shd w:val="clear" w:color="000000" w:fill="FFFFFF"/>
          </w:tcPr>
          <w:p w:rsidR="0008358E" w:rsidRPr="009A00DA" w:rsidRDefault="0008358E" w:rsidP="0008358E">
            <w:pPr>
              <w:jc w:val="right"/>
              <w:rPr>
                <w:b/>
              </w:rPr>
            </w:pPr>
            <w:r w:rsidRPr="009A00DA">
              <w:rPr>
                <w:b/>
              </w:rPr>
              <w:t>2008</w:t>
            </w:r>
          </w:p>
        </w:tc>
      </w:tr>
      <w:tr w:rsidR="0008358E" w:rsidRPr="009A00DA" w:rsidTr="00041A47">
        <w:tc>
          <w:tcPr>
            <w:tcW w:w="794" w:type="dxa"/>
            <w:tcBorders>
              <w:top w:val="nil"/>
              <w:bottom w:val="nil"/>
              <w:right w:val="nil"/>
            </w:tcBorders>
            <w:shd w:val="clear" w:color="000000" w:fill="FFFFFF"/>
          </w:tcPr>
          <w:p w:rsidR="0008358E" w:rsidRPr="009A00DA" w:rsidRDefault="0008358E" w:rsidP="0008358E">
            <w:pPr>
              <w:pStyle w:val="Normaltindrag"/>
              <w:ind w:firstLine="0"/>
            </w:pPr>
          </w:p>
        </w:tc>
        <w:tc>
          <w:tcPr>
            <w:tcW w:w="3599" w:type="dxa"/>
            <w:tcBorders>
              <w:top w:val="nil"/>
              <w:left w:val="nil"/>
              <w:bottom w:val="nil"/>
              <w:right w:val="nil"/>
            </w:tcBorders>
            <w:shd w:val="clear" w:color="000000" w:fill="FFFFFF"/>
            <w:vAlign w:val="bottom"/>
          </w:tcPr>
          <w:p w:rsidR="0008358E" w:rsidRPr="009A00DA" w:rsidRDefault="0008358E" w:rsidP="0008358E">
            <w:pPr>
              <w:jc w:val="left"/>
            </w:pPr>
            <w:r w:rsidRPr="009A00DA">
              <w:t>Ränteintäkter avseende räntekontot i Rik</w:t>
            </w:r>
            <w:r w:rsidRPr="009A00DA">
              <w:t>s</w:t>
            </w:r>
            <w:r w:rsidRPr="009A00DA">
              <w:t>gäldskontoret</w:t>
            </w:r>
          </w:p>
        </w:tc>
        <w:tc>
          <w:tcPr>
            <w:tcW w:w="908" w:type="dxa"/>
            <w:tcBorders>
              <w:top w:val="nil"/>
              <w:left w:val="nil"/>
              <w:bottom w:val="nil"/>
              <w:right w:val="nil"/>
            </w:tcBorders>
            <w:shd w:val="clear" w:color="000000" w:fill="FFFFFF"/>
            <w:vAlign w:val="bottom"/>
          </w:tcPr>
          <w:p w:rsidR="0008358E" w:rsidRPr="009A00DA" w:rsidRDefault="0008358E" w:rsidP="0008358E">
            <w:pPr>
              <w:jc w:val="right"/>
              <w:rPr>
                <w:szCs w:val="19"/>
              </w:rPr>
            </w:pPr>
            <w:r w:rsidRPr="009A00DA">
              <w:rPr>
                <w:szCs w:val="19"/>
              </w:rPr>
              <w:t>233</w:t>
            </w:r>
          </w:p>
        </w:tc>
        <w:tc>
          <w:tcPr>
            <w:tcW w:w="909" w:type="dxa"/>
            <w:tcBorders>
              <w:top w:val="nil"/>
              <w:left w:val="nil"/>
              <w:bottom w:val="nil"/>
              <w:right w:val="nil"/>
            </w:tcBorders>
            <w:shd w:val="clear" w:color="000000" w:fill="FFFFFF"/>
            <w:vAlign w:val="bottom"/>
          </w:tcPr>
          <w:p w:rsidR="0008358E" w:rsidRPr="009A00DA" w:rsidRDefault="0008358E" w:rsidP="0008358E">
            <w:pPr>
              <w:jc w:val="right"/>
              <w:rPr>
                <w:szCs w:val="19"/>
              </w:rPr>
            </w:pPr>
            <w:r w:rsidRPr="009A00DA">
              <w:rPr>
                <w:szCs w:val="19"/>
              </w:rPr>
              <w:t>605</w:t>
            </w:r>
          </w:p>
        </w:tc>
      </w:tr>
      <w:tr w:rsidR="0008358E" w:rsidRPr="009A00DA" w:rsidTr="00041A47">
        <w:tc>
          <w:tcPr>
            <w:tcW w:w="794" w:type="dxa"/>
            <w:tcBorders>
              <w:top w:val="nil"/>
              <w:bottom w:val="nil"/>
              <w:right w:val="nil"/>
            </w:tcBorders>
            <w:shd w:val="clear" w:color="000000" w:fill="FFFFFF"/>
          </w:tcPr>
          <w:p w:rsidR="0008358E" w:rsidRPr="009A00DA" w:rsidRDefault="0008358E" w:rsidP="0008358E">
            <w:pPr>
              <w:pStyle w:val="Normaltindrag"/>
              <w:ind w:firstLine="0"/>
            </w:pPr>
          </w:p>
        </w:tc>
        <w:tc>
          <w:tcPr>
            <w:tcW w:w="3599" w:type="dxa"/>
            <w:tcBorders>
              <w:top w:val="nil"/>
              <w:left w:val="nil"/>
              <w:bottom w:val="nil"/>
              <w:right w:val="nil"/>
            </w:tcBorders>
            <w:shd w:val="clear" w:color="000000" w:fill="FFFFFF"/>
            <w:vAlign w:val="bottom"/>
          </w:tcPr>
          <w:p w:rsidR="0008358E" w:rsidRPr="009A00DA" w:rsidRDefault="0008358E" w:rsidP="0008358E">
            <w:pPr>
              <w:jc w:val="left"/>
            </w:pPr>
            <w:r w:rsidRPr="009A00DA">
              <w:t>Övriga finansiella intäkter</w:t>
            </w:r>
          </w:p>
        </w:tc>
        <w:tc>
          <w:tcPr>
            <w:tcW w:w="908" w:type="dxa"/>
            <w:tcBorders>
              <w:top w:val="nil"/>
              <w:left w:val="nil"/>
              <w:bottom w:val="nil"/>
              <w:right w:val="nil"/>
            </w:tcBorders>
            <w:shd w:val="clear" w:color="000000" w:fill="FFFFFF"/>
            <w:vAlign w:val="bottom"/>
          </w:tcPr>
          <w:p w:rsidR="0008358E" w:rsidRPr="009A00DA" w:rsidRDefault="0008358E" w:rsidP="0008358E">
            <w:pPr>
              <w:jc w:val="right"/>
              <w:rPr>
                <w:szCs w:val="19"/>
              </w:rPr>
            </w:pPr>
            <w:r w:rsidRPr="009A00DA">
              <w:rPr>
                <w:szCs w:val="19"/>
              </w:rPr>
              <w:t>99</w:t>
            </w:r>
          </w:p>
        </w:tc>
        <w:tc>
          <w:tcPr>
            <w:tcW w:w="909" w:type="dxa"/>
            <w:tcBorders>
              <w:top w:val="nil"/>
              <w:left w:val="nil"/>
              <w:bottom w:val="nil"/>
              <w:right w:val="nil"/>
            </w:tcBorders>
            <w:shd w:val="clear" w:color="000000" w:fill="FFFFFF"/>
            <w:vAlign w:val="bottom"/>
          </w:tcPr>
          <w:p w:rsidR="0008358E" w:rsidRPr="009A00DA" w:rsidRDefault="0008358E" w:rsidP="0008358E">
            <w:pPr>
              <w:jc w:val="right"/>
              <w:rPr>
                <w:szCs w:val="19"/>
              </w:rPr>
            </w:pPr>
            <w:r w:rsidRPr="009A00DA">
              <w:rPr>
                <w:szCs w:val="19"/>
              </w:rPr>
              <w:t>118</w:t>
            </w:r>
          </w:p>
        </w:tc>
      </w:tr>
      <w:tr w:rsidR="0008358E" w:rsidRPr="009A00DA" w:rsidTr="00041A47">
        <w:tc>
          <w:tcPr>
            <w:tcW w:w="794" w:type="dxa"/>
            <w:tcBorders>
              <w:top w:val="nil"/>
              <w:bottom w:val="nil"/>
              <w:right w:val="nil"/>
            </w:tcBorders>
            <w:shd w:val="clear" w:color="000000" w:fill="FFFFFF"/>
          </w:tcPr>
          <w:p w:rsidR="0008358E" w:rsidRPr="009A00DA" w:rsidRDefault="0008358E" w:rsidP="0008358E">
            <w:pPr>
              <w:pStyle w:val="Normaltindrag"/>
              <w:ind w:firstLine="0"/>
            </w:pPr>
          </w:p>
        </w:tc>
        <w:tc>
          <w:tcPr>
            <w:tcW w:w="3599" w:type="dxa"/>
            <w:tcBorders>
              <w:top w:val="nil"/>
              <w:left w:val="nil"/>
              <w:bottom w:val="nil"/>
              <w:right w:val="nil"/>
            </w:tcBorders>
            <w:shd w:val="clear" w:color="000000" w:fill="FFFFFF"/>
            <w:vAlign w:val="bottom"/>
          </w:tcPr>
          <w:p w:rsidR="0008358E" w:rsidRPr="009A00DA" w:rsidRDefault="0008358E" w:rsidP="0008358E">
            <w:pPr>
              <w:jc w:val="left"/>
            </w:pPr>
            <w:r w:rsidRPr="009A00DA">
              <w:rPr>
                <w:b/>
                <w:i/>
              </w:rPr>
              <w:t>Summa</w:t>
            </w:r>
          </w:p>
        </w:tc>
        <w:tc>
          <w:tcPr>
            <w:tcW w:w="908" w:type="dxa"/>
            <w:tcBorders>
              <w:top w:val="nil"/>
              <w:left w:val="nil"/>
              <w:bottom w:val="nil"/>
              <w:right w:val="nil"/>
            </w:tcBorders>
            <w:shd w:val="clear" w:color="000000" w:fill="FFFFFF"/>
            <w:vAlign w:val="bottom"/>
          </w:tcPr>
          <w:p w:rsidR="0008358E" w:rsidRPr="009A00DA" w:rsidRDefault="0008358E" w:rsidP="0008358E">
            <w:pPr>
              <w:jc w:val="right"/>
              <w:rPr>
                <w:b/>
                <w:bCs/>
                <w:i/>
                <w:szCs w:val="19"/>
              </w:rPr>
            </w:pPr>
            <w:r w:rsidRPr="009A00DA">
              <w:rPr>
                <w:b/>
                <w:bCs/>
                <w:i/>
                <w:szCs w:val="19"/>
              </w:rPr>
              <w:t>332</w:t>
            </w:r>
          </w:p>
        </w:tc>
        <w:tc>
          <w:tcPr>
            <w:tcW w:w="909" w:type="dxa"/>
            <w:tcBorders>
              <w:top w:val="nil"/>
              <w:left w:val="nil"/>
              <w:bottom w:val="nil"/>
              <w:right w:val="nil"/>
            </w:tcBorders>
            <w:shd w:val="clear" w:color="000000" w:fill="FFFFFF"/>
            <w:vAlign w:val="bottom"/>
          </w:tcPr>
          <w:p w:rsidR="0008358E" w:rsidRPr="009A00DA" w:rsidRDefault="0008358E" w:rsidP="0008358E">
            <w:pPr>
              <w:jc w:val="right"/>
              <w:rPr>
                <w:b/>
                <w:bCs/>
                <w:i/>
                <w:szCs w:val="19"/>
              </w:rPr>
            </w:pPr>
            <w:r w:rsidRPr="009A00DA">
              <w:rPr>
                <w:b/>
                <w:bCs/>
                <w:i/>
                <w:szCs w:val="19"/>
              </w:rPr>
              <w:t>723</w:t>
            </w:r>
          </w:p>
        </w:tc>
      </w:tr>
      <w:tr w:rsidR="0008358E" w:rsidRPr="009A00DA" w:rsidTr="0008358E">
        <w:tblPrEx>
          <w:tblBorders>
            <w:insideH w:val="none" w:sz="0" w:space="0" w:color="auto"/>
            <w:insideV w:val="none" w:sz="0" w:space="0" w:color="auto"/>
          </w:tblBorders>
        </w:tblPrEx>
        <w:tc>
          <w:tcPr>
            <w:tcW w:w="794" w:type="dxa"/>
            <w:shd w:val="clear" w:color="000000" w:fill="FFFFFF"/>
          </w:tcPr>
          <w:p w:rsidR="0008358E" w:rsidRPr="009A00DA" w:rsidRDefault="0008358E" w:rsidP="0008358E">
            <w:pPr>
              <w:pStyle w:val="Normaltindrag"/>
              <w:ind w:firstLine="0"/>
            </w:pPr>
          </w:p>
        </w:tc>
        <w:tc>
          <w:tcPr>
            <w:tcW w:w="5416" w:type="dxa"/>
            <w:gridSpan w:val="3"/>
            <w:shd w:val="clear" w:color="000000" w:fill="FFFFFF"/>
          </w:tcPr>
          <w:p w:rsidR="0008358E" w:rsidRPr="009A00DA" w:rsidRDefault="0008358E" w:rsidP="00041A47">
            <w:pPr>
              <w:jc w:val="left"/>
            </w:pPr>
          </w:p>
        </w:tc>
      </w:tr>
      <w:tr w:rsidR="0008358E" w:rsidRPr="009A00DA" w:rsidTr="00041A47">
        <w:tblPrEx>
          <w:tblBorders>
            <w:insideH w:val="none" w:sz="0" w:space="0" w:color="auto"/>
            <w:insideV w:val="none" w:sz="0" w:space="0" w:color="auto"/>
          </w:tblBorders>
        </w:tblPrEx>
        <w:tc>
          <w:tcPr>
            <w:tcW w:w="794" w:type="dxa"/>
            <w:shd w:val="clear" w:color="000000" w:fill="FFFFFF"/>
          </w:tcPr>
          <w:p w:rsidR="0008358E" w:rsidRPr="009A00DA" w:rsidRDefault="0008358E" w:rsidP="0008358E">
            <w:pPr>
              <w:rPr>
                <w:b/>
              </w:rPr>
            </w:pPr>
            <w:r w:rsidRPr="009A00DA">
              <w:rPr>
                <w:b/>
              </w:rPr>
              <w:t>Not 4</w:t>
            </w:r>
          </w:p>
        </w:tc>
        <w:tc>
          <w:tcPr>
            <w:tcW w:w="3599" w:type="dxa"/>
            <w:shd w:val="clear" w:color="000000" w:fill="FFFFFF"/>
          </w:tcPr>
          <w:p w:rsidR="0008358E" w:rsidRPr="009A00DA" w:rsidRDefault="0008358E" w:rsidP="0008358E">
            <w:pPr>
              <w:rPr>
                <w:b/>
              </w:rPr>
            </w:pPr>
            <w:r w:rsidRPr="009A00DA">
              <w:rPr>
                <w:b/>
              </w:rPr>
              <w:t xml:space="preserve">Kostnader för personal </w:t>
            </w:r>
          </w:p>
        </w:tc>
        <w:tc>
          <w:tcPr>
            <w:tcW w:w="908" w:type="dxa"/>
            <w:shd w:val="clear" w:color="000000" w:fill="FFFFFF"/>
          </w:tcPr>
          <w:p w:rsidR="0008358E" w:rsidRPr="009A00DA" w:rsidRDefault="0008358E" w:rsidP="0008358E">
            <w:pPr>
              <w:jc w:val="right"/>
              <w:rPr>
                <w:b/>
              </w:rPr>
            </w:pPr>
            <w:r w:rsidRPr="009A00DA">
              <w:rPr>
                <w:b/>
              </w:rPr>
              <w:t>2009</w:t>
            </w:r>
          </w:p>
        </w:tc>
        <w:tc>
          <w:tcPr>
            <w:tcW w:w="909" w:type="dxa"/>
            <w:shd w:val="clear" w:color="000000" w:fill="FFFFFF"/>
          </w:tcPr>
          <w:p w:rsidR="0008358E" w:rsidRPr="009A00DA" w:rsidRDefault="0008358E" w:rsidP="0008358E">
            <w:pPr>
              <w:jc w:val="right"/>
              <w:rPr>
                <w:b/>
              </w:rPr>
            </w:pPr>
            <w:r w:rsidRPr="009A00DA">
              <w:rPr>
                <w:b/>
              </w:rPr>
              <w:t>2008</w:t>
            </w:r>
          </w:p>
        </w:tc>
      </w:tr>
      <w:tr w:rsidR="0008358E" w:rsidRPr="009A00DA" w:rsidTr="00041A47">
        <w:tblPrEx>
          <w:tblBorders>
            <w:insideH w:val="none" w:sz="0" w:space="0" w:color="auto"/>
            <w:insideV w:val="none" w:sz="0" w:space="0" w:color="auto"/>
          </w:tblBorders>
        </w:tblPrEx>
        <w:tc>
          <w:tcPr>
            <w:tcW w:w="794" w:type="dxa"/>
            <w:shd w:val="clear" w:color="000000" w:fill="FFFFFF"/>
          </w:tcPr>
          <w:p w:rsidR="0008358E" w:rsidRPr="009A00DA" w:rsidRDefault="0008358E" w:rsidP="0008358E">
            <w:pPr>
              <w:pStyle w:val="Normaltindrag"/>
              <w:ind w:firstLine="0"/>
            </w:pPr>
          </w:p>
        </w:tc>
        <w:tc>
          <w:tcPr>
            <w:tcW w:w="3599" w:type="dxa"/>
            <w:shd w:val="clear" w:color="000000" w:fill="FFFFFF"/>
          </w:tcPr>
          <w:p w:rsidR="0008358E" w:rsidRPr="009A00DA" w:rsidRDefault="0008358E" w:rsidP="0008358E">
            <w:pPr>
              <w:jc w:val="left"/>
            </w:pPr>
            <w:r w:rsidRPr="009A00DA">
              <w:t>Lönekostnader exklusive arbetsgivaravgi</w:t>
            </w:r>
            <w:r w:rsidRPr="009A00DA">
              <w:t>f</w:t>
            </w:r>
            <w:r w:rsidRPr="009A00DA">
              <w:t>ter, pensionspremier och andra avgifter enligt lag och avtal</w:t>
            </w:r>
          </w:p>
        </w:tc>
        <w:tc>
          <w:tcPr>
            <w:tcW w:w="908" w:type="dxa"/>
            <w:shd w:val="clear" w:color="000000" w:fill="FFFFFF"/>
            <w:vAlign w:val="bottom"/>
          </w:tcPr>
          <w:p w:rsidR="0008358E" w:rsidRPr="009A00DA" w:rsidRDefault="0008358E" w:rsidP="0008358E">
            <w:pPr>
              <w:jc w:val="right"/>
              <w:rPr>
                <w:szCs w:val="19"/>
              </w:rPr>
            </w:pPr>
            <w:r w:rsidRPr="009A00DA">
              <w:rPr>
                <w:szCs w:val="19"/>
              </w:rPr>
              <w:t>139 974</w:t>
            </w:r>
          </w:p>
        </w:tc>
        <w:tc>
          <w:tcPr>
            <w:tcW w:w="909" w:type="dxa"/>
            <w:shd w:val="clear" w:color="000000" w:fill="FFFFFF"/>
            <w:vAlign w:val="bottom"/>
          </w:tcPr>
          <w:p w:rsidR="0008358E" w:rsidRPr="009A00DA" w:rsidRDefault="0008358E" w:rsidP="0008358E">
            <w:pPr>
              <w:rPr>
                <w:szCs w:val="19"/>
              </w:rPr>
            </w:pPr>
            <w:r w:rsidRPr="009A00DA">
              <w:rPr>
                <w:szCs w:val="19"/>
              </w:rPr>
              <w:t>138 561</w:t>
            </w:r>
          </w:p>
        </w:tc>
      </w:tr>
      <w:tr w:rsidR="0008358E" w:rsidRPr="009A00DA" w:rsidTr="00041A47">
        <w:tblPrEx>
          <w:tblBorders>
            <w:insideH w:val="none" w:sz="0" w:space="0" w:color="auto"/>
            <w:insideV w:val="none" w:sz="0" w:space="0" w:color="auto"/>
          </w:tblBorders>
        </w:tblPrEx>
        <w:tc>
          <w:tcPr>
            <w:tcW w:w="794" w:type="dxa"/>
            <w:shd w:val="clear" w:color="000000" w:fill="FFFFFF"/>
          </w:tcPr>
          <w:p w:rsidR="0008358E" w:rsidRPr="009A00DA" w:rsidRDefault="0008358E" w:rsidP="0008358E">
            <w:pPr>
              <w:pStyle w:val="Normaltindrag"/>
              <w:ind w:firstLine="0"/>
            </w:pPr>
          </w:p>
        </w:tc>
        <w:tc>
          <w:tcPr>
            <w:tcW w:w="3599" w:type="dxa"/>
            <w:shd w:val="clear" w:color="000000" w:fill="FFFFFF"/>
          </w:tcPr>
          <w:p w:rsidR="0008358E" w:rsidRPr="009A00DA" w:rsidRDefault="0008358E" w:rsidP="0008358E">
            <w:pPr>
              <w:jc w:val="left"/>
            </w:pPr>
            <w:r w:rsidRPr="009A00DA">
              <w:t>Arbetsgivaravgifter, pensionsprem</w:t>
            </w:r>
            <w:r w:rsidR="00464279" w:rsidRPr="009A00DA">
              <w:t xml:space="preserve">ier, andra avgifter enligt lag </w:t>
            </w:r>
            <w:r w:rsidRPr="009A00DA">
              <w:t>och avtal samt övriga personalkostnader</w:t>
            </w:r>
          </w:p>
        </w:tc>
        <w:tc>
          <w:tcPr>
            <w:tcW w:w="908" w:type="dxa"/>
            <w:shd w:val="clear" w:color="000000" w:fill="FFFFFF"/>
            <w:vAlign w:val="bottom"/>
          </w:tcPr>
          <w:p w:rsidR="0008358E" w:rsidRPr="009A00DA" w:rsidRDefault="0008358E" w:rsidP="0008358E">
            <w:pPr>
              <w:jc w:val="right"/>
            </w:pPr>
            <w:r w:rsidRPr="009A00DA">
              <w:t>90 372</w:t>
            </w:r>
          </w:p>
        </w:tc>
        <w:tc>
          <w:tcPr>
            <w:tcW w:w="909" w:type="dxa"/>
            <w:shd w:val="clear" w:color="000000" w:fill="FFFFFF"/>
            <w:vAlign w:val="bottom"/>
          </w:tcPr>
          <w:p w:rsidR="0008358E" w:rsidRPr="009A00DA" w:rsidRDefault="0008358E" w:rsidP="0008358E">
            <w:pPr>
              <w:jc w:val="right"/>
            </w:pPr>
            <w:r w:rsidRPr="009A00DA">
              <w:t>86 059</w:t>
            </w:r>
          </w:p>
        </w:tc>
      </w:tr>
      <w:tr w:rsidR="0008358E" w:rsidRPr="009A00DA" w:rsidTr="00041A47">
        <w:tblPrEx>
          <w:tblBorders>
            <w:insideH w:val="none" w:sz="0" w:space="0" w:color="auto"/>
            <w:insideV w:val="none" w:sz="0" w:space="0" w:color="auto"/>
          </w:tblBorders>
        </w:tblPrEx>
        <w:tc>
          <w:tcPr>
            <w:tcW w:w="794" w:type="dxa"/>
            <w:shd w:val="clear" w:color="000000" w:fill="FFFFFF"/>
          </w:tcPr>
          <w:p w:rsidR="0008358E" w:rsidRPr="009A00DA" w:rsidRDefault="0008358E" w:rsidP="0008358E">
            <w:pPr>
              <w:pStyle w:val="Normaltindrag"/>
              <w:ind w:firstLine="0"/>
            </w:pPr>
          </w:p>
        </w:tc>
        <w:tc>
          <w:tcPr>
            <w:tcW w:w="3599" w:type="dxa"/>
            <w:shd w:val="clear" w:color="000000" w:fill="FFFFFF"/>
          </w:tcPr>
          <w:p w:rsidR="0008358E" w:rsidRPr="009A00DA" w:rsidRDefault="0008358E" w:rsidP="0008358E">
            <w:pPr>
              <w:jc w:val="left"/>
            </w:pPr>
            <w:r w:rsidRPr="009A00DA">
              <w:rPr>
                <w:b/>
                <w:i/>
              </w:rPr>
              <w:t>Summa</w:t>
            </w:r>
          </w:p>
        </w:tc>
        <w:tc>
          <w:tcPr>
            <w:tcW w:w="908" w:type="dxa"/>
            <w:shd w:val="clear" w:color="000000" w:fill="FFFFFF"/>
            <w:vAlign w:val="bottom"/>
          </w:tcPr>
          <w:p w:rsidR="0008358E" w:rsidRPr="009A00DA" w:rsidRDefault="0008358E" w:rsidP="0008358E">
            <w:pPr>
              <w:jc w:val="right"/>
              <w:rPr>
                <w:b/>
                <w:i/>
              </w:rPr>
            </w:pPr>
            <w:r w:rsidRPr="009A00DA">
              <w:rPr>
                <w:b/>
                <w:i/>
              </w:rPr>
              <w:t>230 346</w:t>
            </w:r>
          </w:p>
        </w:tc>
        <w:tc>
          <w:tcPr>
            <w:tcW w:w="909" w:type="dxa"/>
            <w:shd w:val="clear" w:color="000000" w:fill="FFFFFF"/>
            <w:vAlign w:val="bottom"/>
          </w:tcPr>
          <w:p w:rsidR="0008358E" w:rsidRPr="009A00DA" w:rsidRDefault="0008358E" w:rsidP="0008358E">
            <w:pPr>
              <w:jc w:val="right"/>
              <w:rPr>
                <w:b/>
                <w:i/>
              </w:rPr>
            </w:pPr>
            <w:r w:rsidRPr="009A00DA">
              <w:rPr>
                <w:b/>
                <w:i/>
              </w:rPr>
              <w:t>224 620</w:t>
            </w:r>
          </w:p>
        </w:tc>
      </w:tr>
      <w:tr w:rsidR="0008358E" w:rsidRPr="009A00DA" w:rsidTr="00C4543F">
        <w:tblPrEx>
          <w:tblBorders>
            <w:insideH w:val="none" w:sz="0" w:space="0" w:color="auto"/>
            <w:insideV w:val="none" w:sz="0" w:space="0" w:color="auto"/>
          </w:tblBorders>
        </w:tblPrEx>
        <w:trPr>
          <w:trHeight w:val="20"/>
        </w:trPr>
        <w:tc>
          <w:tcPr>
            <w:tcW w:w="794" w:type="dxa"/>
            <w:shd w:val="clear" w:color="000000" w:fill="FFFFFF"/>
          </w:tcPr>
          <w:p w:rsidR="0008358E" w:rsidRPr="009A00DA" w:rsidRDefault="0008358E" w:rsidP="0008358E">
            <w:pPr>
              <w:pStyle w:val="Normaltindrag"/>
              <w:ind w:firstLine="0"/>
            </w:pPr>
          </w:p>
        </w:tc>
        <w:tc>
          <w:tcPr>
            <w:tcW w:w="5416" w:type="dxa"/>
            <w:gridSpan w:val="3"/>
            <w:shd w:val="clear" w:color="000000" w:fill="FFFFFF"/>
          </w:tcPr>
          <w:p w:rsidR="00041A47" w:rsidRPr="009A00DA" w:rsidDel="00041A47" w:rsidRDefault="00041A47" w:rsidP="00041A47">
            <w:pPr>
              <w:jc w:val="left"/>
              <w:rPr>
                <w:sz w:val="16"/>
                <w:szCs w:val="16"/>
              </w:rPr>
            </w:pPr>
            <w:r w:rsidRPr="009A00DA">
              <w:rPr>
                <w:sz w:val="16"/>
                <w:szCs w:val="16"/>
              </w:rPr>
              <w:t xml:space="preserve">Kostnader för personal har ökat främst p.g.a ökade avsättningar för pensioner och delpensioner. </w:t>
            </w:r>
          </w:p>
          <w:p w:rsidR="0008358E" w:rsidRPr="009A00DA" w:rsidRDefault="0008358E" w:rsidP="00041A47">
            <w:pPr>
              <w:jc w:val="left"/>
              <w:rPr>
                <w:sz w:val="16"/>
                <w:szCs w:val="16"/>
              </w:rPr>
            </w:pPr>
          </w:p>
        </w:tc>
      </w:tr>
      <w:tr w:rsidR="0008358E" w:rsidRPr="009A00DA" w:rsidTr="00041A47">
        <w:tc>
          <w:tcPr>
            <w:tcW w:w="794" w:type="dxa"/>
            <w:tcBorders>
              <w:top w:val="nil"/>
              <w:left w:val="nil"/>
              <w:bottom w:val="nil"/>
              <w:right w:val="nil"/>
            </w:tcBorders>
            <w:shd w:val="clear" w:color="000000" w:fill="FFFFFF"/>
          </w:tcPr>
          <w:p w:rsidR="0008358E" w:rsidRPr="009A00DA" w:rsidRDefault="0008358E" w:rsidP="0008358E">
            <w:pPr>
              <w:rPr>
                <w:b/>
                <w:sz w:val="18"/>
              </w:rPr>
            </w:pPr>
            <w:r w:rsidRPr="009A00DA">
              <w:rPr>
                <w:b/>
                <w:sz w:val="18"/>
              </w:rPr>
              <w:t>Not 5</w:t>
            </w:r>
          </w:p>
        </w:tc>
        <w:tc>
          <w:tcPr>
            <w:tcW w:w="3599" w:type="dxa"/>
            <w:tcBorders>
              <w:top w:val="nil"/>
              <w:left w:val="nil"/>
              <w:bottom w:val="nil"/>
              <w:right w:val="nil"/>
            </w:tcBorders>
            <w:shd w:val="clear" w:color="000000" w:fill="FFFFFF"/>
          </w:tcPr>
          <w:p w:rsidR="0008358E" w:rsidRPr="009A00DA" w:rsidRDefault="0008358E" w:rsidP="0008358E">
            <w:pPr>
              <w:rPr>
                <w:b/>
                <w:sz w:val="18"/>
              </w:rPr>
            </w:pPr>
            <w:r w:rsidRPr="009A00DA">
              <w:rPr>
                <w:b/>
                <w:sz w:val="18"/>
              </w:rPr>
              <w:t xml:space="preserve">Övriga driftkostnader </w:t>
            </w:r>
          </w:p>
        </w:tc>
        <w:tc>
          <w:tcPr>
            <w:tcW w:w="908" w:type="dxa"/>
            <w:tcBorders>
              <w:top w:val="nil"/>
              <w:left w:val="nil"/>
              <w:bottom w:val="nil"/>
              <w:right w:val="nil"/>
            </w:tcBorders>
            <w:shd w:val="clear" w:color="000000" w:fill="FFFFFF"/>
          </w:tcPr>
          <w:p w:rsidR="0008358E" w:rsidRPr="009A00DA" w:rsidRDefault="0008358E" w:rsidP="0008358E">
            <w:pPr>
              <w:jc w:val="right"/>
              <w:rPr>
                <w:b/>
                <w:sz w:val="18"/>
              </w:rPr>
            </w:pPr>
          </w:p>
        </w:tc>
        <w:tc>
          <w:tcPr>
            <w:tcW w:w="909" w:type="dxa"/>
            <w:tcBorders>
              <w:top w:val="nil"/>
              <w:left w:val="nil"/>
              <w:bottom w:val="nil"/>
              <w:right w:val="nil"/>
            </w:tcBorders>
            <w:shd w:val="clear" w:color="000000" w:fill="FFFFFF"/>
          </w:tcPr>
          <w:p w:rsidR="0008358E" w:rsidRPr="009A00DA" w:rsidRDefault="0008358E" w:rsidP="0008358E">
            <w:pPr>
              <w:jc w:val="right"/>
              <w:rPr>
                <w:b/>
                <w:sz w:val="18"/>
              </w:rPr>
            </w:pPr>
          </w:p>
        </w:tc>
      </w:tr>
      <w:tr w:rsidR="0008358E" w:rsidRPr="009A00DA" w:rsidTr="0008358E">
        <w:tblPrEx>
          <w:tblBorders>
            <w:insideH w:val="none" w:sz="0" w:space="0" w:color="auto"/>
            <w:insideV w:val="none" w:sz="0" w:space="0" w:color="auto"/>
          </w:tblBorders>
        </w:tblPrEx>
        <w:tc>
          <w:tcPr>
            <w:tcW w:w="794" w:type="dxa"/>
            <w:shd w:val="clear" w:color="000000" w:fill="FFFFFF"/>
          </w:tcPr>
          <w:p w:rsidR="0008358E" w:rsidRPr="009A00DA" w:rsidRDefault="0008358E" w:rsidP="0008358E">
            <w:pPr>
              <w:pStyle w:val="Normaltindrag"/>
              <w:ind w:firstLine="0"/>
            </w:pPr>
          </w:p>
        </w:tc>
        <w:tc>
          <w:tcPr>
            <w:tcW w:w="5416" w:type="dxa"/>
            <w:gridSpan w:val="3"/>
            <w:shd w:val="clear" w:color="000000" w:fill="FFFFFF"/>
          </w:tcPr>
          <w:p w:rsidR="0008358E" w:rsidRPr="009A00DA" w:rsidRDefault="0008358E" w:rsidP="0008358E">
            <w:pPr>
              <w:jc w:val="left"/>
              <w:rPr>
                <w:b/>
                <w:i/>
                <w:sz w:val="16"/>
                <w:szCs w:val="16"/>
              </w:rPr>
            </w:pPr>
            <w:r w:rsidRPr="009A00DA">
              <w:rPr>
                <w:sz w:val="16"/>
                <w:szCs w:val="16"/>
              </w:rPr>
              <w:t>Övriga driftkostnader har ökat med 8 656 tkr jämfört med föregående år. Ö</w:t>
            </w:r>
            <w:r w:rsidRPr="009A00DA">
              <w:rPr>
                <w:sz w:val="16"/>
                <w:szCs w:val="16"/>
              </w:rPr>
              <w:t>k</w:t>
            </w:r>
            <w:r w:rsidRPr="009A00DA">
              <w:rPr>
                <w:sz w:val="16"/>
                <w:szCs w:val="16"/>
              </w:rPr>
              <w:t>ningen beror främst på ökad användning av</w:t>
            </w:r>
            <w:r w:rsidR="006850B7" w:rsidRPr="009A00DA">
              <w:rPr>
                <w:sz w:val="16"/>
                <w:szCs w:val="16"/>
              </w:rPr>
              <w:t xml:space="preserve"> </w:t>
            </w:r>
            <w:r w:rsidRPr="009A00DA">
              <w:rPr>
                <w:sz w:val="16"/>
                <w:szCs w:val="16"/>
              </w:rPr>
              <w:t>extern kompetens med 7 576 tkr.</w:t>
            </w:r>
          </w:p>
          <w:p w:rsidR="0008358E" w:rsidRPr="009A00DA" w:rsidRDefault="0008358E" w:rsidP="0008358E">
            <w:pPr>
              <w:pStyle w:val="Normaltindrag"/>
            </w:pPr>
          </w:p>
        </w:tc>
      </w:tr>
    </w:tbl>
    <w:p w:rsidR="0058581A" w:rsidRPr="009A00DA" w:rsidRDefault="0058581A">
      <w:r w:rsidRPr="009A00DA">
        <w:br w:type="page"/>
      </w:r>
    </w:p>
    <w:tbl>
      <w:tblPr>
        <w:tblW w:w="6210" w:type="dxa"/>
        <w:tblBorders>
          <w:insideH w:val="single" w:sz="18" w:space="0" w:color="FFFFFF"/>
          <w:insideV w:val="single" w:sz="18" w:space="0" w:color="FFFFFF"/>
        </w:tblBorders>
        <w:tblLayout w:type="fixed"/>
        <w:tblLook w:val="01E0" w:firstRow="1" w:lastRow="1" w:firstColumn="1" w:lastColumn="1" w:noHBand="0" w:noVBand="0"/>
      </w:tblPr>
      <w:tblGrid>
        <w:gridCol w:w="794"/>
        <w:gridCol w:w="3599"/>
        <w:gridCol w:w="908"/>
        <w:gridCol w:w="909"/>
      </w:tblGrid>
      <w:tr w:rsidR="0008358E" w:rsidRPr="009A00DA" w:rsidTr="0008358E">
        <w:tc>
          <w:tcPr>
            <w:tcW w:w="794" w:type="dxa"/>
            <w:tcBorders>
              <w:top w:val="nil"/>
              <w:left w:val="nil"/>
              <w:bottom w:val="nil"/>
              <w:right w:val="nil"/>
            </w:tcBorders>
            <w:shd w:val="clear" w:color="000000" w:fill="FFFFFF"/>
          </w:tcPr>
          <w:p w:rsidR="0008358E" w:rsidRPr="009A00DA" w:rsidRDefault="00041A47" w:rsidP="0008358E">
            <w:pPr>
              <w:rPr>
                <w:b/>
                <w:sz w:val="18"/>
              </w:rPr>
            </w:pPr>
            <w:r w:rsidRPr="009A00DA">
              <w:br w:type="page"/>
            </w:r>
            <w:r w:rsidR="0008358E" w:rsidRPr="009A00DA">
              <w:rPr>
                <w:b/>
                <w:sz w:val="18"/>
              </w:rPr>
              <w:t>Not 6</w:t>
            </w:r>
          </w:p>
        </w:tc>
        <w:tc>
          <w:tcPr>
            <w:tcW w:w="3599" w:type="dxa"/>
            <w:tcBorders>
              <w:top w:val="nil"/>
              <w:left w:val="nil"/>
              <w:bottom w:val="nil"/>
              <w:right w:val="nil"/>
            </w:tcBorders>
            <w:shd w:val="clear" w:color="000000" w:fill="FFFFFF"/>
          </w:tcPr>
          <w:p w:rsidR="0008358E" w:rsidRPr="009A00DA" w:rsidRDefault="0008358E" w:rsidP="0008358E">
            <w:pPr>
              <w:rPr>
                <w:b/>
                <w:sz w:val="18"/>
              </w:rPr>
            </w:pPr>
            <w:r w:rsidRPr="009A00DA">
              <w:rPr>
                <w:b/>
                <w:sz w:val="18"/>
              </w:rPr>
              <w:t xml:space="preserve">Finansiella kostnader </w:t>
            </w:r>
          </w:p>
        </w:tc>
        <w:tc>
          <w:tcPr>
            <w:tcW w:w="908" w:type="dxa"/>
            <w:tcBorders>
              <w:top w:val="nil"/>
              <w:left w:val="nil"/>
              <w:bottom w:val="nil"/>
              <w:right w:val="nil"/>
            </w:tcBorders>
            <w:shd w:val="clear" w:color="000000" w:fill="FFFFFF"/>
          </w:tcPr>
          <w:p w:rsidR="0008358E" w:rsidRPr="009A00DA" w:rsidRDefault="0008358E" w:rsidP="0008358E">
            <w:pPr>
              <w:jc w:val="right"/>
              <w:rPr>
                <w:b/>
                <w:sz w:val="18"/>
              </w:rPr>
            </w:pPr>
            <w:r w:rsidRPr="009A00DA">
              <w:rPr>
                <w:b/>
                <w:sz w:val="18"/>
              </w:rPr>
              <w:t>2009</w:t>
            </w:r>
          </w:p>
        </w:tc>
        <w:tc>
          <w:tcPr>
            <w:tcW w:w="909" w:type="dxa"/>
            <w:tcBorders>
              <w:top w:val="nil"/>
              <w:left w:val="nil"/>
              <w:bottom w:val="nil"/>
              <w:right w:val="nil"/>
            </w:tcBorders>
            <w:shd w:val="clear" w:color="000000" w:fill="FFFFFF"/>
          </w:tcPr>
          <w:p w:rsidR="0008358E" w:rsidRPr="009A00DA" w:rsidRDefault="0008358E" w:rsidP="0008358E">
            <w:pPr>
              <w:jc w:val="right"/>
              <w:rPr>
                <w:b/>
                <w:sz w:val="18"/>
              </w:rPr>
            </w:pPr>
            <w:r w:rsidRPr="009A00DA">
              <w:rPr>
                <w:b/>
                <w:sz w:val="18"/>
              </w:rPr>
              <w:t>2008</w:t>
            </w:r>
          </w:p>
        </w:tc>
      </w:tr>
      <w:tr w:rsidR="0008358E" w:rsidRPr="009A00DA" w:rsidTr="0008358E">
        <w:tc>
          <w:tcPr>
            <w:tcW w:w="794" w:type="dxa"/>
            <w:tcBorders>
              <w:top w:val="nil"/>
              <w:left w:val="nil"/>
              <w:bottom w:val="nil"/>
              <w:right w:val="nil"/>
            </w:tcBorders>
            <w:shd w:val="clear" w:color="000000" w:fill="FFFFFF"/>
          </w:tcPr>
          <w:p w:rsidR="0008358E" w:rsidRPr="009A00DA" w:rsidRDefault="0008358E" w:rsidP="0008358E">
            <w:pPr>
              <w:pStyle w:val="Normaltindrag"/>
              <w:ind w:firstLine="0"/>
              <w:rPr>
                <w:sz w:val="18"/>
              </w:rPr>
            </w:pPr>
          </w:p>
        </w:tc>
        <w:tc>
          <w:tcPr>
            <w:tcW w:w="3599" w:type="dxa"/>
            <w:tcBorders>
              <w:top w:val="nil"/>
              <w:left w:val="nil"/>
              <w:bottom w:val="nil"/>
              <w:right w:val="nil"/>
            </w:tcBorders>
            <w:shd w:val="clear" w:color="000000" w:fill="FFFFFF"/>
          </w:tcPr>
          <w:p w:rsidR="0008358E" w:rsidRPr="009A00DA" w:rsidRDefault="0008358E" w:rsidP="0008358E">
            <w:pPr>
              <w:jc w:val="left"/>
              <w:rPr>
                <w:sz w:val="18"/>
              </w:rPr>
            </w:pPr>
            <w:r w:rsidRPr="009A00DA">
              <w:rPr>
                <w:sz w:val="18"/>
              </w:rPr>
              <w:t xml:space="preserve">Räntekostnader avseende lån i </w:t>
            </w:r>
            <w:r w:rsidRPr="009A00DA">
              <w:rPr>
                <w:sz w:val="18"/>
              </w:rPr>
              <w:br/>
              <w:t>Riksgäldskontoret</w:t>
            </w:r>
          </w:p>
        </w:tc>
        <w:tc>
          <w:tcPr>
            <w:tcW w:w="908" w:type="dxa"/>
            <w:tcBorders>
              <w:top w:val="nil"/>
              <w:left w:val="nil"/>
              <w:bottom w:val="nil"/>
              <w:right w:val="nil"/>
            </w:tcBorders>
            <w:shd w:val="clear" w:color="000000" w:fill="FFFFFF"/>
            <w:vAlign w:val="bottom"/>
          </w:tcPr>
          <w:p w:rsidR="0008358E" w:rsidRPr="009A00DA" w:rsidRDefault="0008358E" w:rsidP="0008358E">
            <w:pPr>
              <w:jc w:val="right"/>
              <w:rPr>
                <w:szCs w:val="19"/>
              </w:rPr>
            </w:pPr>
            <w:r w:rsidRPr="009A00DA">
              <w:rPr>
                <w:szCs w:val="19"/>
              </w:rPr>
              <w:t>49</w:t>
            </w:r>
          </w:p>
        </w:tc>
        <w:tc>
          <w:tcPr>
            <w:tcW w:w="909" w:type="dxa"/>
            <w:tcBorders>
              <w:top w:val="nil"/>
              <w:left w:val="nil"/>
              <w:bottom w:val="nil"/>
              <w:right w:val="nil"/>
            </w:tcBorders>
            <w:shd w:val="clear" w:color="000000" w:fill="FFFFFF"/>
            <w:vAlign w:val="bottom"/>
          </w:tcPr>
          <w:p w:rsidR="0008358E" w:rsidRPr="009A00DA" w:rsidRDefault="0008358E" w:rsidP="0008358E">
            <w:pPr>
              <w:jc w:val="right"/>
              <w:rPr>
                <w:szCs w:val="19"/>
              </w:rPr>
            </w:pPr>
            <w:r w:rsidRPr="009A00DA">
              <w:rPr>
                <w:szCs w:val="19"/>
              </w:rPr>
              <w:t>455</w:t>
            </w:r>
          </w:p>
        </w:tc>
      </w:tr>
      <w:tr w:rsidR="0008358E" w:rsidRPr="009A00DA" w:rsidTr="0008358E">
        <w:tc>
          <w:tcPr>
            <w:tcW w:w="794" w:type="dxa"/>
            <w:tcBorders>
              <w:top w:val="nil"/>
              <w:left w:val="nil"/>
              <w:bottom w:val="nil"/>
              <w:right w:val="nil"/>
            </w:tcBorders>
            <w:shd w:val="clear" w:color="000000" w:fill="FFFFFF"/>
          </w:tcPr>
          <w:p w:rsidR="0008358E" w:rsidRPr="009A00DA" w:rsidRDefault="0008358E" w:rsidP="0008358E">
            <w:pPr>
              <w:pStyle w:val="Normaltindrag"/>
              <w:ind w:firstLine="0"/>
              <w:rPr>
                <w:sz w:val="18"/>
              </w:rPr>
            </w:pPr>
          </w:p>
        </w:tc>
        <w:tc>
          <w:tcPr>
            <w:tcW w:w="3599" w:type="dxa"/>
            <w:tcBorders>
              <w:top w:val="nil"/>
              <w:left w:val="nil"/>
              <w:bottom w:val="nil"/>
              <w:right w:val="nil"/>
            </w:tcBorders>
            <w:shd w:val="clear" w:color="000000" w:fill="FFFFFF"/>
          </w:tcPr>
          <w:p w:rsidR="0008358E" w:rsidRPr="009A00DA" w:rsidRDefault="0008358E" w:rsidP="0008358E">
            <w:pPr>
              <w:rPr>
                <w:sz w:val="18"/>
              </w:rPr>
            </w:pPr>
            <w:r w:rsidRPr="009A00DA">
              <w:rPr>
                <w:sz w:val="18"/>
              </w:rPr>
              <w:t>Övriga finansiella kostnader</w:t>
            </w:r>
          </w:p>
        </w:tc>
        <w:tc>
          <w:tcPr>
            <w:tcW w:w="908" w:type="dxa"/>
            <w:tcBorders>
              <w:top w:val="nil"/>
              <w:left w:val="nil"/>
              <w:bottom w:val="nil"/>
              <w:right w:val="nil"/>
            </w:tcBorders>
            <w:shd w:val="clear" w:color="000000" w:fill="FFFFFF"/>
            <w:vAlign w:val="bottom"/>
          </w:tcPr>
          <w:p w:rsidR="0008358E" w:rsidRPr="009A00DA" w:rsidRDefault="0008358E" w:rsidP="0008358E">
            <w:pPr>
              <w:jc w:val="right"/>
              <w:rPr>
                <w:szCs w:val="19"/>
              </w:rPr>
            </w:pPr>
            <w:r w:rsidRPr="009A00DA">
              <w:rPr>
                <w:szCs w:val="19"/>
              </w:rPr>
              <w:t>258</w:t>
            </w:r>
          </w:p>
        </w:tc>
        <w:tc>
          <w:tcPr>
            <w:tcW w:w="909" w:type="dxa"/>
            <w:tcBorders>
              <w:top w:val="nil"/>
              <w:left w:val="nil"/>
              <w:bottom w:val="nil"/>
              <w:right w:val="nil"/>
            </w:tcBorders>
            <w:shd w:val="clear" w:color="000000" w:fill="FFFFFF"/>
            <w:vAlign w:val="bottom"/>
          </w:tcPr>
          <w:p w:rsidR="0008358E" w:rsidRPr="009A00DA" w:rsidRDefault="0008358E" w:rsidP="0008358E">
            <w:pPr>
              <w:jc w:val="right"/>
              <w:rPr>
                <w:szCs w:val="19"/>
              </w:rPr>
            </w:pPr>
            <w:r w:rsidRPr="009A00DA">
              <w:rPr>
                <w:szCs w:val="19"/>
              </w:rPr>
              <w:t>252</w:t>
            </w:r>
          </w:p>
        </w:tc>
      </w:tr>
      <w:tr w:rsidR="0008358E" w:rsidRPr="009A00DA" w:rsidTr="0008358E">
        <w:tc>
          <w:tcPr>
            <w:tcW w:w="794" w:type="dxa"/>
            <w:tcBorders>
              <w:top w:val="nil"/>
              <w:left w:val="nil"/>
              <w:bottom w:val="nil"/>
              <w:right w:val="nil"/>
            </w:tcBorders>
            <w:shd w:val="clear" w:color="000000" w:fill="FFFFFF"/>
          </w:tcPr>
          <w:p w:rsidR="0008358E" w:rsidRPr="009A00DA" w:rsidRDefault="0008358E" w:rsidP="0008358E">
            <w:pPr>
              <w:pStyle w:val="Normaltindrag"/>
              <w:ind w:firstLine="0"/>
              <w:rPr>
                <w:sz w:val="18"/>
              </w:rPr>
            </w:pPr>
          </w:p>
        </w:tc>
        <w:tc>
          <w:tcPr>
            <w:tcW w:w="3599" w:type="dxa"/>
            <w:tcBorders>
              <w:top w:val="nil"/>
              <w:left w:val="nil"/>
              <w:bottom w:val="nil"/>
              <w:right w:val="nil"/>
            </w:tcBorders>
            <w:shd w:val="clear" w:color="000000" w:fill="FFFFFF"/>
          </w:tcPr>
          <w:p w:rsidR="0008358E" w:rsidRPr="009A00DA" w:rsidRDefault="0008358E" w:rsidP="0008358E">
            <w:pPr>
              <w:rPr>
                <w:b/>
                <w:i/>
                <w:sz w:val="18"/>
              </w:rPr>
            </w:pPr>
            <w:r w:rsidRPr="009A00DA">
              <w:rPr>
                <w:b/>
                <w:i/>
                <w:szCs w:val="19"/>
              </w:rPr>
              <w:t>Summa</w:t>
            </w:r>
          </w:p>
        </w:tc>
        <w:tc>
          <w:tcPr>
            <w:tcW w:w="908" w:type="dxa"/>
            <w:tcBorders>
              <w:top w:val="nil"/>
              <w:left w:val="nil"/>
              <w:bottom w:val="nil"/>
              <w:right w:val="nil"/>
            </w:tcBorders>
            <w:shd w:val="clear" w:color="000000" w:fill="FFFFFF"/>
            <w:vAlign w:val="bottom"/>
          </w:tcPr>
          <w:p w:rsidR="0008358E" w:rsidRPr="009A00DA" w:rsidRDefault="0008358E" w:rsidP="0008358E">
            <w:pPr>
              <w:jc w:val="right"/>
              <w:rPr>
                <w:b/>
                <w:bCs/>
                <w:i/>
                <w:szCs w:val="19"/>
              </w:rPr>
            </w:pPr>
            <w:r w:rsidRPr="009A00DA">
              <w:rPr>
                <w:b/>
                <w:bCs/>
                <w:i/>
                <w:szCs w:val="19"/>
              </w:rPr>
              <w:t>308</w:t>
            </w:r>
          </w:p>
        </w:tc>
        <w:tc>
          <w:tcPr>
            <w:tcW w:w="909" w:type="dxa"/>
            <w:tcBorders>
              <w:top w:val="nil"/>
              <w:left w:val="nil"/>
              <w:bottom w:val="nil"/>
              <w:right w:val="nil"/>
            </w:tcBorders>
            <w:shd w:val="clear" w:color="000000" w:fill="FFFFFF"/>
            <w:vAlign w:val="bottom"/>
          </w:tcPr>
          <w:p w:rsidR="0008358E" w:rsidRPr="009A00DA" w:rsidRDefault="0008358E" w:rsidP="0008358E">
            <w:pPr>
              <w:jc w:val="right"/>
              <w:rPr>
                <w:b/>
                <w:bCs/>
                <w:i/>
                <w:szCs w:val="19"/>
              </w:rPr>
            </w:pPr>
            <w:r w:rsidRPr="009A00DA">
              <w:rPr>
                <w:b/>
                <w:bCs/>
                <w:i/>
                <w:szCs w:val="19"/>
              </w:rPr>
              <w:t>707</w:t>
            </w:r>
          </w:p>
        </w:tc>
      </w:tr>
      <w:tr w:rsidR="0008358E" w:rsidRPr="009A00DA" w:rsidTr="0008358E">
        <w:tblPrEx>
          <w:tblBorders>
            <w:insideH w:val="none" w:sz="0" w:space="0" w:color="auto"/>
            <w:insideV w:val="none" w:sz="0" w:space="0" w:color="auto"/>
          </w:tblBorders>
        </w:tblPrEx>
        <w:tc>
          <w:tcPr>
            <w:tcW w:w="794" w:type="dxa"/>
            <w:shd w:val="clear" w:color="000000" w:fill="FFFFFF"/>
          </w:tcPr>
          <w:p w:rsidR="0008358E" w:rsidRPr="009A00DA" w:rsidRDefault="0008358E" w:rsidP="0008358E">
            <w:pPr>
              <w:pStyle w:val="Normaltindrag"/>
              <w:ind w:firstLine="0"/>
            </w:pPr>
          </w:p>
        </w:tc>
        <w:tc>
          <w:tcPr>
            <w:tcW w:w="5416" w:type="dxa"/>
            <w:gridSpan w:val="3"/>
            <w:shd w:val="clear" w:color="000000" w:fill="FFFFFF"/>
          </w:tcPr>
          <w:p w:rsidR="0008358E" w:rsidRPr="009A00DA" w:rsidRDefault="0008358E" w:rsidP="0008358E">
            <w:pPr>
              <w:pStyle w:val="Normaltindrag"/>
            </w:pPr>
          </w:p>
        </w:tc>
      </w:tr>
      <w:tr w:rsidR="0008358E" w:rsidRPr="009A00DA" w:rsidTr="0008358E">
        <w:tblPrEx>
          <w:tblBorders>
            <w:insideH w:val="none" w:sz="0" w:space="0" w:color="auto"/>
            <w:insideV w:val="none" w:sz="0" w:space="0" w:color="auto"/>
          </w:tblBorders>
        </w:tblPrEx>
        <w:tc>
          <w:tcPr>
            <w:tcW w:w="794" w:type="dxa"/>
          </w:tcPr>
          <w:p w:rsidR="0008358E" w:rsidRPr="009A00DA" w:rsidRDefault="0008358E" w:rsidP="0008358E">
            <w:pPr>
              <w:rPr>
                <w:b/>
              </w:rPr>
            </w:pPr>
            <w:r w:rsidRPr="009A00DA">
              <w:rPr>
                <w:b/>
              </w:rPr>
              <w:t xml:space="preserve">Not </w:t>
            </w:r>
            <w:r w:rsidR="00545E35" w:rsidRPr="009A00DA">
              <w:rPr>
                <w:b/>
              </w:rPr>
              <w:t>7</w:t>
            </w:r>
          </w:p>
        </w:tc>
        <w:tc>
          <w:tcPr>
            <w:tcW w:w="3599" w:type="dxa"/>
          </w:tcPr>
          <w:p w:rsidR="0008358E" w:rsidRPr="009A00DA" w:rsidRDefault="0008358E" w:rsidP="0008358E">
            <w:pPr>
              <w:rPr>
                <w:b/>
              </w:rPr>
            </w:pPr>
            <w:r w:rsidRPr="009A00DA">
              <w:rPr>
                <w:b/>
              </w:rPr>
              <w:t>Uppbördsverksamhet</w:t>
            </w:r>
          </w:p>
        </w:tc>
        <w:tc>
          <w:tcPr>
            <w:tcW w:w="908" w:type="dxa"/>
          </w:tcPr>
          <w:p w:rsidR="0008358E" w:rsidRPr="009A00DA" w:rsidRDefault="0008358E" w:rsidP="0008358E">
            <w:pPr>
              <w:jc w:val="right"/>
              <w:rPr>
                <w:b/>
              </w:rPr>
            </w:pPr>
            <w:r w:rsidRPr="009A00DA">
              <w:rPr>
                <w:b/>
              </w:rPr>
              <w:t>2009</w:t>
            </w:r>
          </w:p>
        </w:tc>
        <w:tc>
          <w:tcPr>
            <w:tcW w:w="909" w:type="dxa"/>
          </w:tcPr>
          <w:p w:rsidR="0008358E" w:rsidRPr="009A00DA" w:rsidRDefault="0008358E" w:rsidP="0008358E">
            <w:pPr>
              <w:jc w:val="right"/>
              <w:rPr>
                <w:b/>
              </w:rPr>
            </w:pPr>
            <w:r w:rsidRPr="009A00DA">
              <w:rPr>
                <w:b/>
              </w:rPr>
              <w:t>2008</w:t>
            </w:r>
          </w:p>
        </w:tc>
      </w:tr>
      <w:tr w:rsidR="0008358E" w:rsidRPr="009A00DA" w:rsidTr="0008358E">
        <w:tblPrEx>
          <w:tblBorders>
            <w:insideH w:val="none" w:sz="0" w:space="0" w:color="auto"/>
            <w:insideV w:val="none" w:sz="0" w:space="0" w:color="auto"/>
          </w:tblBorders>
        </w:tblPrEx>
        <w:tc>
          <w:tcPr>
            <w:tcW w:w="794" w:type="dxa"/>
          </w:tcPr>
          <w:p w:rsidR="0008358E" w:rsidRPr="009A00DA" w:rsidRDefault="0008358E" w:rsidP="0008358E">
            <w:pPr>
              <w:pStyle w:val="Normaltindrag"/>
              <w:ind w:firstLine="0"/>
            </w:pPr>
          </w:p>
        </w:tc>
        <w:tc>
          <w:tcPr>
            <w:tcW w:w="3599" w:type="dxa"/>
            <w:vAlign w:val="bottom"/>
          </w:tcPr>
          <w:p w:rsidR="0008358E" w:rsidRPr="009A00DA" w:rsidRDefault="0008358E" w:rsidP="0008358E">
            <w:pPr>
              <w:jc w:val="left"/>
            </w:pPr>
            <w:r w:rsidRPr="009A00DA">
              <w:t>Avgifter för årlig revision</w:t>
            </w:r>
          </w:p>
        </w:tc>
        <w:tc>
          <w:tcPr>
            <w:tcW w:w="908" w:type="dxa"/>
            <w:vAlign w:val="bottom"/>
          </w:tcPr>
          <w:p w:rsidR="0008358E" w:rsidRPr="009A00DA" w:rsidRDefault="0008358E" w:rsidP="0008358E">
            <w:pPr>
              <w:jc w:val="right"/>
              <w:rPr>
                <w:szCs w:val="19"/>
              </w:rPr>
            </w:pPr>
            <w:r w:rsidRPr="009A00DA">
              <w:rPr>
                <w:szCs w:val="19"/>
              </w:rPr>
              <w:t>119 673</w:t>
            </w:r>
          </w:p>
        </w:tc>
        <w:tc>
          <w:tcPr>
            <w:tcW w:w="909" w:type="dxa"/>
            <w:vAlign w:val="bottom"/>
          </w:tcPr>
          <w:p w:rsidR="0008358E" w:rsidRPr="009A00DA" w:rsidRDefault="0008358E" w:rsidP="0008358E">
            <w:pPr>
              <w:jc w:val="right"/>
              <w:rPr>
                <w:szCs w:val="19"/>
              </w:rPr>
            </w:pPr>
            <w:r w:rsidRPr="009A00DA">
              <w:rPr>
                <w:szCs w:val="19"/>
              </w:rPr>
              <w:t>135 457</w:t>
            </w:r>
          </w:p>
        </w:tc>
      </w:tr>
      <w:tr w:rsidR="0008358E" w:rsidRPr="009A00DA" w:rsidTr="0008358E">
        <w:tblPrEx>
          <w:tblBorders>
            <w:insideH w:val="none" w:sz="0" w:space="0" w:color="auto"/>
            <w:insideV w:val="none" w:sz="0" w:space="0" w:color="auto"/>
          </w:tblBorders>
        </w:tblPrEx>
        <w:tc>
          <w:tcPr>
            <w:tcW w:w="794" w:type="dxa"/>
          </w:tcPr>
          <w:p w:rsidR="0008358E" w:rsidRPr="009A00DA" w:rsidRDefault="0008358E" w:rsidP="0008358E">
            <w:pPr>
              <w:pStyle w:val="Normaltindrag"/>
              <w:ind w:firstLine="0"/>
              <w:rPr>
                <w:i/>
              </w:rPr>
            </w:pPr>
          </w:p>
        </w:tc>
        <w:tc>
          <w:tcPr>
            <w:tcW w:w="3599" w:type="dxa"/>
            <w:vAlign w:val="bottom"/>
          </w:tcPr>
          <w:p w:rsidR="0008358E" w:rsidRPr="009A00DA" w:rsidRDefault="0008358E" w:rsidP="0008358E">
            <w:pPr>
              <w:jc w:val="left"/>
              <w:rPr>
                <w:b/>
                <w:i/>
              </w:rPr>
            </w:pPr>
            <w:r w:rsidRPr="009A00DA">
              <w:rPr>
                <w:b/>
                <w:i/>
              </w:rPr>
              <w:t>Summa</w:t>
            </w:r>
          </w:p>
        </w:tc>
        <w:tc>
          <w:tcPr>
            <w:tcW w:w="908" w:type="dxa"/>
          </w:tcPr>
          <w:p w:rsidR="0008358E" w:rsidRPr="009A00DA" w:rsidRDefault="0008358E" w:rsidP="0008358E">
            <w:pPr>
              <w:jc w:val="right"/>
              <w:rPr>
                <w:b/>
                <w:i/>
                <w:szCs w:val="19"/>
              </w:rPr>
            </w:pPr>
            <w:r w:rsidRPr="009A00DA">
              <w:rPr>
                <w:b/>
                <w:i/>
                <w:szCs w:val="19"/>
              </w:rPr>
              <w:t>119 673</w:t>
            </w:r>
          </w:p>
        </w:tc>
        <w:tc>
          <w:tcPr>
            <w:tcW w:w="909" w:type="dxa"/>
          </w:tcPr>
          <w:p w:rsidR="0008358E" w:rsidRPr="009A00DA" w:rsidRDefault="0008358E" w:rsidP="0008358E">
            <w:pPr>
              <w:jc w:val="right"/>
              <w:rPr>
                <w:b/>
                <w:i/>
                <w:szCs w:val="19"/>
              </w:rPr>
            </w:pPr>
            <w:r w:rsidRPr="009A00DA">
              <w:rPr>
                <w:b/>
                <w:i/>
                <w:szCs w:val="19"/>
              </w:rPr>
              <w:t>135 457</w:t>
            </w:r>
          </w:p>
        </w:tc>
      </w:tr>
      <w:tr w:rsidR="0008358E" w:rsidRPr="009A00DA" w:rsidTr="0008358E">
        <w:tblPrEx>
          <w:tblBorders>
            <w:insideH w:val="none" w:sz="0" w:space="0" w:color="auto"/>
            <w:insideV w:val="none" w:sz="0" w:space="0" w:color="auto"/>
          </w:tblBorders>
        </w:tblPrEx>
        <w:tc>
          <w:tcPr>
            <w:tcW w:w="794" w:type="dxa"/>
            <w:shd w:val="clear" w:color="000000" w:fill="FFFFFF"/>
          </w:tcPr>
          <w:p w:rsidR="0008358E" w:rsidRPr="009A00DA" w:rsidRDefault="0008358E" w:rsidP="0008358E">
            <w:pPr>
              <w:pStyle w:val="Normaltindrag"/>
              <w:ind w:firstLine="0"/>
            </w:pPr>
          </w:p>
        </w:tc>
        <w:tc>
          <w:tcPr>
            <w:tcW w:w="5416" w:type="dxa"/>
            <w:gridSpan w:val="3"/>
            <w:shd w:val="clear" w:color="000000" w:fill="FFFFFF"/>
          </w:tcPr>
          <w:p w:rsidR="0008358E" w:rsidRPr="009A00DA" w:rsidRDefault="0008358E" w:rsidP="0008358E">
            <w:pPr>
              <w:pStyle w:val="Normaltindrag"/>
            </w:pPr>
          </w:p>
        </w:tc>
      </w:tr>
      <w:tr w:rsidR="0008358E" w:rsidRPr="009A00DA" w:rsidTr="0008358E">
        <w:tc>
          <w:tcPr>
            <w:tcW w:w="794" w:type="dxa"/>
            <w:tcBorders>
              <w:top w:val="nil"/>
              <w:bottom w:val="nil"/>
              <w:right w:val="nil"/>
            </w:tcBorders>
          </w:tcPr>
          <w:p w:rsidR="0008358E" w:rsidRPr="009A00DA" w:rsidRDefault="0008358E" w:rsidP="0008358E">
            <w:pPr>
              <w:rPr>
                <w:b/>
              </w:rPr>
            </w:pPr>
            <w:r w:rsidRPr="009A00DA">
              <w:rPr>
                <w:b/>
              </w:rPr>
              <w:t xml:space="preserve">Not </w:t>
            </w:r>
            <w:r w:rsidR="00545E35" w:rsidRPr="009A00DA">
              <w:rPr>
                <w:b/>
              </w:rPr>
              <w:t>8</w:t>
            </w:r>
          </w:p>
        </w:tc>
        <w:tc>
          <w:tcPr>
            <w:tcW w:w="3599" w:type="dxa"/>
            <w:tcBorders>
              <w:top w:val="nil"/>
              <w:left w:val="nil"/>
              <w:bottom w:val="nil"/>
              <w:right w:val="nil"/>
            </w:tcBorders>
          </w:tcPr>
          <w:p w:rsidR="0008358E" w:rsidRPr="009A00DA" w:rsidRDefault="0008358E" w:rsidP="0008358E">
            <w:pPr>
              <w:rPr>
                <w:b/>
              </w:rPr>
            </w:pPr>
            <w:r w:rsidRPr="009A00DA">
              <w:rPr>
                <w:b/>
              </w:rPr>
              <w:t xml:space="preserve">Årets kapitalförändring </w:t>
            </w:r>
          </w:p>
        </w:tc>
        <w:tc>
          <w:tcPr>
            <w:tcW w:w="908" w:type="dxa"/>
            <w:tcBorders>
              <w:top w:val="nil"/>
              <w:left w:val="nil"/>
              <w:bottom w:val="nil"/>
              <w:right w:val="nil"/>
            </w:tcBorders>
          </w:tcPr>
          <w:p w:rsidR="0008358E" w:rsidRPr="009A00DA" w:rsidRDefault="0008358E" w:rsidP="0008358E">
            <w:pPr>
              <w:jc w:val="right"/>
              <w:rPr>
                <w:b/>
              </w:rPr>
            </w:pPr>
            <w:r w:rsidRPr="009A00DA">
              <w:rPr>
                <w:b/>
              </w:rPr>
              <w:t>2009</w:t>
            </w:r>
          </w:p>
        </w:tc>
        <w:tc>
          <w:tcPr>
            <w:tcW w:w="909" w:type="dxa"/>
            <w:tcBorders>
              <w:top w:val="nil"/>
              <w:left w:val="nil"/>
              <w:bottom w:val="nil"/>
              <w:right w:val="nil"/>
            </w:tcBorders>
          </w:tcPr>
          <w:p w:rsidR="0008358E" w:rsidRPr="009A00DA" w:rsidRDefault="0008358E" w:rsidP="0008358E">
            <w:pPr>
              <w:jc w:val="right"/>
              <w:rPr>
                <w:b/>
              </w:rPr>
            </w:pPr>
            <w:r w:rsidRPr="009A00DA">
              <w:rPr>
                <w:b/>
              </w:rPr>
              <w:t>2008</w:t>
            </w:r>
          </w:p>
        </w:tc>
      </w:tr>
      <w:tr w:rsidR="0008358E" w:rsidRPr="009A00DA" w:rsidTr="0008358E">
        <w:tc>
          <w:tcPr>
            <w:tcW w:w="794" w:type="dxa"/>
            <w:tcBorders>
              <w:top w:val="nil"/>
              <w:bottom w:val="nil"/>
              <w:right w:val="nil"/>
            </w:tcBorders>
          </w:tcPr>
          <w:p w:rsidR="0008358E" w:rsidRPr="009A00DA" w:rsidRDefault="0008358E" w:rsidP="0008358E">
            <w:pPr>
              <w:spacing w:before="38"/>
            </w:pPr>
          </w:p>
        </w:tc>
        <w:tc>
          <w:tcPr>
            <w:tcW w:w="3599" w:type="dxa"/>
            <w:tcBorders>
              <w:top w:val="nil"/>
              <w:left w:val="nil"/>
              <w:bottom w:val="nil"/>
              <w:right w:val="nil"/>
            </w:tcBorders>
          </w:tcPr>
          <w:p w:rsidR="0008358E" w:rsidRPr="009A00DA" w:rsidRDefault="0008358E" w:rsidP="0008358E">
            <w:pPr>
              <w:spacing w:before="38"/>
            </w:pPr>
            <w:r w:rsidRPr="009A00DA">
              <w:t>Uppdragsverksamhet</w:t>
            </w:r>
          </w:p>
        </w:tc>
        <w:tc>
          <w:tcPr>
            <w:tcW w:w="908" w:type="dxa"/>
            <w:tcBorders>
              <w:top w:val="nil"/>
              <w:left w:val="nil"/>
              <w:bottom w:val="nil"/>
              <w:right w:val="nil"/>
            </w:tcBorders>
          </w:tcPr>
          <w:p w:rsidR="0008358E" w:rsidRPr="009A00DA" w:rsidRDefault="0008358E" w:rsidP="0008358E">
            <w:pPr>
              <w:jc w:val="right"/>
              <w:rPr>
                <w:szCs w:val="19"/>
              </w:rPr>
            </w:pPr>
          </w:p>
        </w:tc>
        <w:tc>
          <w:tcPr>
            <w:tcW w:w="909" w:type="dxa"/>
            <w:tcBorders>
              <w:top w:val="nil"/>
              <w:left w:val="nil"/>
              <w:bottom w:val="nil"/>
              <w:right w:val="nil"/>
            </w:tcBorders>
          </w:tcPr>
          <w:p w:rsidR="0008358E" w:rsidRPr="009A00DA" w:rsidRDefault="0008358E" w:rsidP="0008358E">
            <w:pPr>
              <w:jc w:val="right"/>
              <w:rPr>
                <w:szCs w:val="19"/>
              </w:rPr>
            </w:pPr>
            <w:r w:rsidRPr="009A00DA">
              <w:rPr>
                <w:szCs w:val="19"/>
              </w:rPr>
              <w:t> </w:t>
            </w:r>
          </w:p>
        </w:tc>
      </w:tr>
      <w:tr w:rsidR="0008358E" w:rsidRPr="009A00DA" w:rsidTr="0008358E">
        <w:tc>
          <w:tcPr>
            <w:tcW w:w="794" w:type="dxa"/>
            <w:tcBorders>
              <w:top w:val="nil"/>
              <w:bottom w:val="nil"/>
              <w:right w:val="nil"/>
            </w:tcBorders>
          </w:tcPr>
          <w:p w:rsidR="0008358E" w:rsidRPr="009A00DA" w:rsidRDefault="0008358E" w:rsidP="0008358E">
            <w:pPr>
              <w:spacing w:before="38"/>
            </w:pPr>
          </w:p>
        </w:tc>
        <w:tc>
          <w:tcPr>
            <w:tcW w:w="3599" w:type="dxa"/>
            <w:tcBorders>
              <w:top w:val="nil"/>
              <w:left w:val="nil"/>
              <w:bottom w:val="nil"/>
              <w:right w:val="nil"/>
            </w:tcBorders>
          </w:tcPr>
          <w:p w:rsidR="0008358E" w:rsidRPr="009A00DA" w:rsidRDefault="0008358E" w:rsidP="0008358E">
            <w:pPr>
              <w:spacing w:before="38"/>
            </w:pPr>
            <w:r w:rsidRPr="009A00DA">
              <w:t xml:space="preserve">– internationella uppdrag </w:t>
            </w:r>
          </w:p>
        </w:tc>
        <w:tc>
          <w:tcPr>
            <w:tcW w:w="908" w:type="dxa"/>
            <w:tcBorders>
              <w:top w:val="nil"/>
              <w:left w:val="nil"/>
              <w:bottom w:val="nil"/>
              <w:right w:val="nil"/>
            </w:tcBorders>
          </w:tcPr>
          <w:p w:rsidR="0008358E" w:rsidRPr="009A00DA" w:rsidRDefault="0008358E" w:rsidP="0008358E">
            <w:pPr>
              <w:jc w:val="right"/>
              <w:rPr>
                <w:szCs w:val="19"/>
              </w:rPr>
            </w:pPr>
            <w:r w:rsidRPr="009A00DA">
              <w:rPr>
                <w:szCs w:val="19"/>
              </w:rPr>
              <w:t>94</w:t>
            </w:r>
          </w:p>
        </w:tc>
        <w:tc>
          <w:tcPr>
            <w:tcW w:w="909" w:type="dxa"/>
            <w:tcBorders>
              <w:top w:val="nil"/>
              <w:left w:val="nil"/>
              <w:bottom w:val="nil"/>
              <w:right w:val="nil"/>
            </w:tcBorders>
          </w:tcPr>
          <w:p w:rsidR="0008358E" w:rsidRPr="009A00DA" w:rsidRDefault="0008358E" w:rsidP="0008358E">
            <w:pPr>
              <w:jc w:val="right"/>
              <w:rPr>
                <w:szCs w:val="19"/>
              </w:rPr>
            </w:pPr>
            <w:r w:rsidRPr="009A00DA">
              <w:rPr>
                <w:szCs w:val="19"/>
              </w:rPr>
              <w:t>–8</w:t>
            </w:r>
          </w:p>
        </w:tc>
      </w:tr>
      <w:tr w:rsidR="0008358E" w:rsidRPr="009A00DA" w:rsidTr="0008358E">
        <w:tc>
          <w:tcPr>
            <w:tcW w:w="794" w:type="dxa"/>
            <w:tcBorders>
              <w:top w:val="nil"/>
              <w:bottom w:val="nil"/>
              <w:right w:val="nil"/>
            </w:tcBorders>
          </w:tcPr>
          <w:p w:rsidR="0008358E" w:rsidRPr="009A00DA" w:rsidRDefault="0008358E" w:rsidP="0008358E">
            <w:pPr>
              <w:spacing w:before="38"/>
              <w:rPr>
                <w:i/>
              </w:rPr>
            </w:pPr>
          </w:p>
        </w:tc>
        <w:tc>
          <w:tcPr>
            <w:tcW w:w="3599" w:type="dxa"/>
            <w:tcBorders>
              <w:top w:val="nil"/>
              <w:left w:val="nil"/>
              <w:bottom w:val="nil"/>
              <w:right w:val="nil"/>
            </w:tcBorders>
          </w:tcPr>
          <w:p w:rsidR="0008358E" w:rsidRPr="009A00DA" w:rsidRDefault="0008358E" w:rsidP="0008358E">
            <w:pPr>
              <w:spacing w:before="38"/>
            </w:pPr>
            <w:r w:rsidRPr="009A00DA">
              <w:t xml:space="preserve">– projekt finansierat med balanserat kapital  </w:t>
            </w:r>
            <w:r w:rsidRPr="009A00DA">
              <w:br/>
              <w:t xml:space="preserve">  avseende uppdragsverksamhet</w:t>
            </w:r>
          </w:p>
        </w:tc>
        <w:tc>
          <w:tcPr>
            <w:tcW w:w="908" w:type="dxa"/>
            <w:tcBorders>
              <w:top w:val="nil"/>
              <w:left w:val="nil"/>
              <w:bottom w:val="nil"/>
              <w:right w:val="nil"/>
            </w:tcBorders>
          </w:tcPr>
          <w:p w:rsidR="0008358E" w:rsidRPr="009A00DA" w:rsidRDefault="0032595B" w:rsidP="0008358E">
            <w:pPr>
              <w:jc w:val="right"/>
              <w:rPr>
                <w:bCs/>
                <w:szCs w:val="19"/>
              </w:rPr>
            </w:pPr>
            <w:r w:rsidRPr="009A00DA">
              <w:rPr>
                <w:szCs w:val="19"/>
              </w:rPr>
              <w:t>–</w:t>
            </w:r>
            <w:r w:rsidR="0008358E" w:rsidRPr="009A00DA">
              <w:rPr>
                <w:bCs/>
                <w:szCs w:val="19"/>
              </w:rPr>
              <w:t>13</w:t>
            </w:r>
          </w:p>
        </w:tc>
        <w:tc>
          <w:tcPr>
            <w:tcW w:w="909" w:type="dxa"/>
            <w:tcBorders>
              <w:top w:val="nil"/>
              <w:left w:val="nil"/>
              <w:bottom w:val="nil"/>
              <w:right w:val="nil"/>
            </w:tcBorders>
          </w:tcPr>
          <w:p w:rsidR="0008358E" w:rsidRPr="009A00DA" w:rsidRDefault="0008358E" w:rsidP="0008358E">
            <w:pPr>
              <w:jc w:val="right"/>
              <w:rPr>
                <w:bCs/>
                <w:szCs w:val="19"/>
              </w:rPr>
            </w:pPr>
            <w:r w:rsidRPr="009A00DA">
              <w:rPr>
                <w:bCs/>
                <w:szCs w:val="19"/>
              </w:rPr>
              <w:t>–473</w:t>
            </w:r>
          </w:p>
        </w:tc>
      </w:tr>
      <w:tr w:rsidR="0008358E" w:rsidRPr="009A00DA" w:rsidTr="0008358E">
        <w:tc>
          <w:tcPr>
            <w:tcW w:w="794" w:type="dxa"/>
            <w:tcBorders>
              <w:top w:val="nil"/>
              <w:bottom w:val="nil"/>
              <w:right w:val="nil"/>
            </w:tcBorders>
          </w:tcPr>
          <w:p w:rsidR="0008358E" w:rsidRPr="009A00DA" w:rsidRDefault="0008358E" w:rsidP="0008358E">
            <w:pPr>
              <w:spacing w:before="38"/>
            </w:pPr>
          </w:p>
        </w:tc>
        <w:tc>
          <w:tcPr>
            <w:tcW w:w="3599" w:type="dxa"/>
            <w:tcBorders>
              <w:top w:val="nil"/>
              <w:left w:val="nil"/>
              <w:bottom w:val="nil"/>
              <w:right w:val="nil"/>
            </w:tcBorders>
          </w:tcPr>
          <w:p w:rsidR="0008358E" w:rsidRPr="009A00DA" w:rsidRDefault="0008358E" w:rsidP="0008358E">
            <w:pPr>
              <w:spacing w:before="38"/>
            </w:pPr>
            <w:r w:rsidRPr="009A00DA">
              <w:t>Periodiseringsdifferenser</w:t>
            </w:r>
          </w:p>
        </w:tc>
        <w:tc>
          <w:tcPr>
            <w:tcW w:w="908" w:type="dxa"/>
            <w:tcBorders>
              <w:top w:val="nil"/>
              <w:left w:val="nil"/>
              <w:bottom w:val="nil"/>
              <w:right w:val="nil"/>
            </w:tcBorders>
          </w:tcPr>
          <w:p w:rsidR="0008358E" w:rsidRPr="009A00DA" w:rsidRDefault="0008358E" w:rsidP="0008358E">
            <w:pPr>
              <w:jc w:val="right"/>
              <w:rPr>
                <w:szCs w:val="19"/>
              </w:rPr>
            </w:pPr>
          </w:p>
        </w:tc>
        <w:tc>
          <w:tcPr>
            <w:tcW w:w="909" w:type="dxa"/>
            <w:tcBorders>
              <w:top w:val="nil"/>
              <w:left w:val="nil"/>
              <w:bottom w:val="nil"/>
              <w:right w:val="nil"/>
            </w:tcBorders>
          </w:tcPr>
          <w:p w:rsidR="0008358E" w:rsidRPr="009A00DA" w:rsidRDefault="0008358E" w:rsidP="0008358E">
            <w:pPr>
              <w:jc w:val="right"/>
              <w:rPr>
                <w:szCs w:val="19"/>
              </w:rPr>
            </w:pPr>
          </w:p>
        </w:tc>
      </w:tr>
      <w:tr w:rsidR="0008358E" w:rsidRPr="009A00DA" w:rsidTr="0008358E">
        <w:tc>
          <w:tcPr>
            <w:tcW w:w="794" w:type="dxa"/>
            <w:tcBorders>
              <w:top w:val="nil"/>
              <w:bottom w:val="nil"/>
              <w:right w:val="nil"/>
            </w:tcBorders>
          </w:tcPr>
          <w:p w:rsidR="0008358E" w:rsidRPr="009A00DA" w:rsidRDefault="0008358E" w:rsidP="0008358E">
            <w:pPr>
              <w:spacing w:before="38"/>
            </w:pPr>
          </w:p>
        </w:tc>
        <w:tc>
          <w:tcPr>
            <w:tcW w:w="3599" w:type="dxa"/>
            <w:tcBorders>
              <w:top w:val="nil"/>
              <w:left w:val="nil"/>
              <w:bottom w:val="nil"/>
              <w:right w:val="nil"/>
            </w:tcBorders>
          </w:tcPr>
          <w:p w:rsidR="0008358E" w:rsidRPr="009A00DA" w:rsidRDefault="0008358E" w:rsidP="0008358E">
            <w:pPr>
              <w:spacing w:before="38"/>
            </w:pPr>
            <w:r w:rsidRPr="009A00DA">
              <w:t>– driftverksamhet</w:t>
            </w:r>
          </w:p>
        </w:tc>
        <w:tc>
          <w:tcPr>
            <w:tcW w:w="908" w:type="dxa"/>
            <w:tcBorders>
              <w:top w:val="nil"/>
              <w:left w:val="nil"/>
              <w:bottom w:val="nil"/>
              <w:right w:val="nil"/>
            </w:tcBorders>
          </w:tcPr>
          <w:p w:rsidR="0008358E" w:rsidRPr="009A00DA" w:rsidRDefault="0008358E" w:rsidP="0008358E">
            <w:pPr>
              <w:jc w:val="right"/>
              <w:rPr>
                <w:szCs w:val="19"/>
              </w:rPr>
            </w:pPr>
            <w:r w:rsidRPr="009A00DA">
              <w:rPr>
                <w:szCs w:val="19"/>
              </w:rPr>
              <w:t>0</w:t>
            </w:r>
          </w:p>
        </w:tc>
        <w:tc>
          <w:tcPr>
            <w:tcW w:w="909" w:type="dxa"/>
            <w:tcBorders>
              <w:top w:val="nil"/>
              <w:left w:val="nil"/>
              <w:bottom w:val="nil"/>
              <w:right w:val="nil"/>
            </w:tcBorders>
          </w:tcPr>
          <w:p w:rsidR="0008358E" w:rsidRPr="009A00DA" w:rsidRDefault="0008358E" w:rsidP="0008358E">
            <w:pPr>
              <w:jc w:val="right"/>
              <w:rPr>
                <w:szCs w:val="19"/>
              </w:rPr>
            </w:pPr>
            <w:r w:rsidRPr="009A00DA">
              <w:rPr>
                <w:szCs w:val="19"/>
              </w:rPr>
              <w:t>16 386</w:t>
            </w:r>
          </w:p>
        </w:tc>
      </w:tr>
      <w:tr w:rsidR="0008358E" w:rsidRPr="009A00DA" w:rsidTr="0008358E">
        <w:tc>
          <w:tcPr>
            <w:tcW w:w="794" w:type="dxa"/>
            <w:tcBorders>
              <w:top w:val="nil"/>
              <w:bottom w:val="nil"/>
              <w:right w:val="nil"/>
            </w:tcBorders>
          </w:tcPr>
          <w:p w:rsidR="0008358E" w:rsidRPr="009A00DA" w:rsidRDefault="0008358E" w:rsidP="0008358E">
            <w:pPr>
              <w:spacing w:before="38"/>
            </w:pPr>
          </w:p>
        </w:tc>
        <w:tc>
          <w:tcPr>
            <w:tcW w:w="3599" w:type="dxa"/>
            <w:tcBorders>
              <w:top w:val="nil"/>
              <w:left w:val="nil"/>
              <w:bottom w:val="nil"/>
              <w:right w:val="nil"/>
            </w:tcBorders>
          </w:tcPr>
          <w:p w:rsidR="0008358E" w:rsidRPr="009A00DA" w:rsidRDefault="0008358E" w:rsidP="0008358E">
            <w:pPr>
              <w:spacing w:before="38"/>
            </w:pPr>
            <w:r w:rsidRPr="009A00DA">
              <w:t>– uppbördsverksamhet</w:t>
            </w:r>
          </w:p>
        </w:tc>
        <w:tc>
          <w:tcPr>
            <w:tcW w:w="908" w:type="dxa"/>
            <w:tcBorders>
              <w:top w:val="nil"/>
              <w:left w:val="nil"/>
              <w:bottom w:val="nil"/>
              <w:right w:val="nil"/>
            </w:tcBorders>
          </w:tcPr>
          <w:p w:rsidR="0008358E" w:rsidRPr="009A00DA" w:rsidRDefault="0008358E" w:rsidP="0008358E">
            <w:pPr>
              <w:jc w:val="right"/>
              <w:rPr>
                <w:szCs w:val="19"/>
              </w:rPr>
            </w:pPr>
            <w:r w:rsidRPr="009A00DA">
              <w:rPr>
                <w:szCs w:val="19"/>
              </w:rPr>
              <w:t>1 298</w:t>
            </w:r>
          </w:p>
        </w:tc>
        <w:tc>
          <w:tcPr>
            <w:tcW w:w="909" w:type="dxa"/>
            <w:tcBorders>
              <w:top w:val="nil"/>
              <w:left w:val="nil"/>
              <w:bottom w:val="nil"/>
              <w:right w:val="nil"/>
            </w:tcBorders>
          </w:tcPr>
          <w:p w:rsidR="0008358E" w:rsidRPr="009A00DA" w:rsidRDefault="0008358E" w:rsidP="0008358E">
            <w:pPr>
              <w:jc w:val="right"/>
              <w:rPr>
                <w:szCs w:val="19"/>
              </w:rPr>
            </w:pPr>
            <w:r w:rsidRPr="009A00DA">
              <w:rPr>
                <w:szCs w:val="19"/>
              </w:rPr>
              <w:t>2 052</w:t>
            </w:r>
          </w:p>
        </w:tc>
      </w:tr>
      <w:tr w:rsidR="0008358E" w:rsidRPr="009A00DA" w:rsidTr="0008358E">
        <w:tc>
          <w:tcPr>
            <w:tcW w:w="794" w:type="dxa"/>
            <w:tcBorders>
              <w:top w:val="nil"/>
              <w:bottom w:val="nil"/>
              <w:right w:val="nil"/>
            </w:tcBorders>
          </w:tcPr>
          <w:p w:rsidR="0008358E" w:rsidRPr="009A00DA" w:rsidRDefault="0008358E" w:rsidP="0008358E">
            <w:pPr>
              <w:spacing w:before="38"/>
              <w:rPr>
                <w:i/>
              </w:rPr>
            </w:pPr>
          </w:p>
        </w:tc>
        <w:tc>
          <w:tcPr>
            <w:tcW w:w="3599" w:type="dxa"/>
            <w:tcBorders>
              <w:top w:val="nil"/>
              <w:left w:val="nil"/>
              <w:bottom w:val="nil"/>
              <w:right w:val="nil"/>
            </w:tcBorders>
          </w:tcPr>
          <w:p w:rsidR="0008358E" w:rsidRPr="009A00DA" w:rsidRDefault="0008358E" w:rsidP="0008358E">
            <w:pPr>
              <w:spacing w:before="38"/>
              <w:rPr>
                <w:b/>
                <w:i/>
              </w:rPr>
            </w:pPr>
            <w:r w:rsidRPr="009A00DA">
              <w:rPr>
                <w:b/>
                <w:i/>
              </w:rPr>
              <w:t>Summa</w:t>
            </w:r>
          </w:p>
        </w:tc>
        <w:tc>
          <w:tcPr>
            <w:tcW w:w="908" w:type="dxa"/>
            <w:tcBorders>
              <w:top w:val="nil"/>
              <w:left w:val="nil"/>
              <w:bottom w:val="nil"/>
              <w:right w:val="nil"/>
            </w:tcBorders>
          </w:tcPr>
          <w:p w:rsidR="0008358E" w:rsidRPr="009A00DA" w:rsidRDefault="0008358E" w:rsidP="0008358E">
            <w:pPr>
              <w:jc w:val="right"/>
              <w:rPr>
                <w:b/>
                <w:bCs/>
                <w:i/>
                <w:szCs w:val="19"/>
              </w:rPr>
            </w:pPr>
            <w:r w:rsidRPr="009A00DA">
              <w:rPr>
                <w:b/>
                <w:bCs/>
                <w:i/>
                <w:szCs w:val="19"/>
              </w:rPr>
              <w:t>1 378</w:t>
            </w:r>
          </w:p>
        </w:tc>
        <w:tc>
          <w:tcPr>
            <w:tcW w:w="909" w:type="dxa"/>
            <w:tcBorders>
              <w:top w:val="nil"/>
              <w:left w:val="nil"/>
              <w:bottom w:val="nil"/>
              <w:right w:val="nil"/>
            </w:tcBorders>
          </w:tcPr>
          <w:p w:rsidR="0008358E" w:rsidRPr="009A00DA" w:rsidRDefault="0008358E" w:rsidP="0008358E">
            <w:pPr>
              <w:jc w:val="right"/>
              <w:rPr>
                <w:b/>
                <w:bCs/>
                <w:i/>
                <w:szCs w:val="19"/>
              </w:rPr>
            </w:pPr>
            <w:r w:rsidRPr="009A00DA">
              <w:rPr>
                <w:b/>
                <w:bCs/>
                <w:i/>
                <w:szCs w:val="19"/>
              </w:rPr>
              <w:t>17 957</w:t>
            </w:r>
          </w:p>
        </w:tc>
      </w:tr>
      <w:tr w:rsidR="0008358E" w:rsidRPr="009A00DA" w:rsidTr="0008358E">
        <w:tc>
          <w:tcPr>
            <w:tcW w:w="794" w:type="dxa"/>
            <w:tcBorders>
              <w:top w:val="nil"/>
              <w:bottom w:val="nil"/>
              <w:right w:val="nil"/>
            </w:tcBorders>
          </w:tcPr>
          <w:p w:rsidR="0008358E" w:rsidRPr="009A00DA" w:rsidRDefault="0008358E" w:rsidP="0008358E">
            <w:pPr>
              <w:spacing w:before="38"/>
              <w:rPr>
                <w:i/>
                <w:highlight w:val="yellow"/>
              </w:rPr>
            </w:pPr>
          </w:p>
        </w:tc>
        <w:tc>
          <w:tcPr>
            <w:tcW w:w="5416" w:type="dxa"/>
            <w:gridSpan w:val="3"/>
            <w:tcBorders>
              <w:top w:val="nil"/>
              <w:left w:val="nil"/>
              <w:bottom w:val="nil"/>
              <w:right w:val="nil"/>
            </w:tcBorders>
          </w:tcPr>
          <w:p w:rsidR="0008358E" w:rsidRPr="009A00DA" w:rsidRDefault="0008358E" w:rsidP="0008358E">
            <w:pPr>
              <w:spacing w:before="38"/>
              <w:jc w:val="left"/>
              <w:rPr>
                <w:b/>
                <w:i/>
                <w:sz w:val="16"/>
                <w:szCs w:val="16"/>
                <w:highlight w:val="yellow"/>
              </w:rPr>
            </w:pPr>
            <w:r w:rsidRPr="009A00DA">
              <w:rPr>
                <w:sz w:val="16"/>
                <w:szCs w:val="16"/>
              </w:rPr>
              <w:t>Från och med 2009 avräknas anslag i driftverksamheten kostnadsmässigt. Dä</w:t>
            </w:r>
            <w:r w:rsidRPr="009A00DA">
              <w:rPr>
                <w:sz w:val="16"/>
                <w:szCs w:val="16"/>
              </w:rPr>
              <w:t>r</w:t>
            </w:r>
            <w:r w:rsidRPr="009A00DA">
              <w:rPr>
                <w:sz w:val="16"/>
                <w:szCs w:val="16"/>
              </w:rPr>
              <w:t>med uppstår ingen kapitalförändring av periodiseringar i driftverksamheten.</w:t>
            </w:r>
          </w:p>
        </w:tc>
      </w:tr>
    </w:tbl>
    <w:p w:rsidR="0008358E" w:rsidRPr="009A00DA" w:rsidRDefault="0008358E" w:rsidP="00BC7C98">
      <w:pPr>
        <w:pStyle w:val="R4"/>
      </w:pPr>
      <w:bookmarkStart w:id="85" w:name="_Toc190535516"/>
      <w:bookmarkStart w:id="86" w:name="_Toc190762633"/>
      <w:r w:rsidRPr="009A00DA">
        <w:t>Balansräkning</w:t>
      </w:r>
      <w:bookmarkEnd w:id="85"/>
      <w:bookmarkEnd w:id="86"/>
    </w:p>
    <w:tbl>
      <w:tblPr>
        <w:tblW w:w="6246" w:type="dxa"/>
        <w:tblInd w:w="-38" w:type="dxa"/>
        <w:tblLayout w:type="fixed"/>
        <w:tblCellMar>
          <w:left w:w="70" w:type="dxa"/>
          <w:right w:w="70" w:type="dxa"/>
        </w:tblCellMar>
        <w:tblLook w:val="0000" w:firstRow="0" w:lastRow="0" w:firstColumn="0" w:lastColumn="0" w:noHBand="0" w:noVBand="0"/>
      </w:tblPr>
      <w:tblGrid>
        <w:gridCol w:w="38"/>
        <w:gridCol w:w="756"/>
        <w:gridCol w:w="38"/>
        <w:gridCol w:w="3600"/>
        <w:gridCol w:w="907"/>
        <w:gridCol w:w="871"/>
        <w:gridCol w:w="36"/>
      </w:tblGrid>
      <w:tr w:rsidR="0008358E" w:rsidRPr="009A00DA" w:rsidTr="0008358E">
        <w:trPr>
          <w:gridBefore w:val="1"/>
          <w:wBefore w:w="38" w:type="dxa"/>
        </w:trPr>
        <w:tc>
          <w:tcPr>
            <w:tcW w:w="794" w:type="dxa"/>
            <w:gridSpan w:val="2"/>
          </w:tcPr>
          <w:p w:rsidR="0008358E" w:rsidRPr="009A00DA" w:rsidRDefault="0008358E" w:rsidP="00545E35">
            <w:pPr>
              <w:rPr>
                <w:b/>
              </w:rPr>
            </w:pPr>
            <w:r w:rsidRPr="009A00DA">
              <w:rPr>
                <w:b/>
              </w:rPr>
              <w:t xml:space="preserve">Not </w:t>
            </w:r>
            <w:r w:rsidR="00545E35" w:rsidRPr="009A00DA">
              <w:rPr>
                <w:b/>
              </w:rPr>
              <w:t>9</w:t>
            </w:r>
          </w:p>
        </w:tc>
        <w:tc>
          <w:tcPr>
            <w:tcW w:w="3600" w:type="dxa"/>
          </w:tcPr>
          <w:p w:rsidR="0008358E" w:rsidRPr="009A00DA" w:rsidRDefault="0008358E" w:rsidP="0008358E">
            <w:pPr>
              <w:jc w:val="left"/>
              <w:rPr>
                <w:b/>
              </w:rPr>
            </w:pPr>
            <w:r w:rsidRPr="009A00DA">
              <w:rPr>
                <w:b/>
              </w:rPr>
              <w:t>Balanserade utgifter för utveckling</w:t>
            </w:r>
          </w:p>
        </w:tc>
        <w:tc>
          <w:tcPr>
            <w:tcW w:w="907" w:type="dxa"/>
          </w:tcPr>
          <w:p w:rsidR="0008358E" w:rsidRPr="009A00DA" w:rsidRDefault="0008358E" w:rsidP="0008358E">
            <w:pPr>
              <w:jc w:val="right"/>
              <w:rPr>
                <w:b/>
              </w:rPr>
            </w:pPr>
            <w:r w:rsidRPr="009A00DA">
              <w:rPr>
                <w:b/>
              </w:rPr>
              <w:t>2009</w:t>
            </w:r>
          </w:p>
        </w:tc>
        <w:tc>
          <w:tcPr>
            <w:tcW w:w="907" w:type="dxa"/>
            <w:gridSpan w:val="2"/>
          </w:tcPr>
          <w:p w:rsidR="0008358E" w:rsidRPr="009A00DA" w:rsidRDefault="0008358E" w:rsidP="0008358E">
            <w:pPr>
              <w:jc w:val="right"/>
              <w:rPr>
                <w:b/>
              </w:rPr>
            </w:pPr>
            <w:r w:rsidRPr="009A00DA">
              <w:rPr>
                <w:b/>
              </w:rPr>
              <w:t>2008</w:t>
            </w:r>
          </w:p>
        </w:tc>
      </w:tr>
      <w:tr w:rsidR="0008358E" w:rsidRPr="009A00DA" w:rsidTr="0008358E">
        <w:trPr>
          <w:gridBefore w:val="1"/>
          <w:wBefore w:w="38" w:type="dxa"/>
        </w:trPr>
        <w:tc>
          <w:tcPr>
            <w:tcW w:w="794" w:type="dxa"/>
            <w:gridSpan w:val="2"/>
          </w:tcPr>
          <w:p w:rsidR="0008358E" w:rsidRPr="009A00DA" w:rsidRDefault="0008358E" w:rsidP="0008358E">
            <w:pPr>
              <w:pStyle w:val="Normaltindrag"/>
              <w:ind w:firstLine="0"/>
            </w:pPr>
          </w:p>
        </w:tc>
        <w:tc>
          <w:tcPr>
            <w:tcW w:w="3600" w:type="dxa"/>
          </w:tcPr>
          <w:p w:rsidR="0008358E" w:rsidRPr="009A00DA" w:rsidRDefault="0008358E" w:rsidP="0008358E">
            <w:r w:rsidRPr="009A00DA">
              <w:t>Ingående anskaffningsvärde</w:t>
            </w:r>
          </w:p>
        </w:tc>
        <w:tc>
          <w:tcPr>
            <w:tcW w:w="907" w:type="dxa"/>
          </w:tcPr>
          <w:p w:rsidR="0008358E" w:rsidRPr="009A00DA" w:rsidRDefault="0008358E" w:rsidP="0008358E">
            <w:pPr>
              <w:jc w:val="right"/>
            </w:pPr>
            <w:r w:rsidRPr="009A00DA">
              <w:t>19 779</w:t>
            </w:r>
          </w:p>
        </w:tc>
        <w:tc>
          <w:tcPr>
            <w:tcW w:w="907" w:type="dxa"/>
            <w:gridSpan w:val="2"/>
          </w:tcPr>
          <w:p w:rsidR="0008358E" w:rsidRPr="009A00DA" w:rsidRDefault="0008358E" w:rsidP="0008358E">
            <w:pPr>
              <w:jc w:val="right"/>
            </w:pPr>
            <w:r w:rsidRPr="009A00DA">
              <w:t>18 500</w:t>
            </w:r>
          </w:p>
        </w:tc>
      </w:tr>
      <w:tr w:rsidR="0008358E" w:rsidRPr="009A00DA" w:rsidTr="0008358E">
        <w:trPr>
          <w:gridBefore w:val="1"/>
          <w:wBefore w:w="38" w:type="dxa"/>
        </w:trPr>
        <w:tc>
          <w:tcPr>
            <w:tcW w:w="794" w:type="dxa"/>
            <w:gridSpan w:val="2"/>
          </w:tcPr>
          <w:p w:rsidR="0008358E" w:rsidRPr="009A00DA" w:rsidRDefault="0008358E" w:rsidP="0008358E">
            <w:pPr>
              <w:pStyle w:val="Normaltindrag"/>
              <w:ind w:firstLine="0"/>
            </w:pPr>
          </w:p>
        </w:tc>
        <w:tc>
          <w:tcPr>
            <w:tcW w:w="3600" w:type="dxa"/>
          </w:tcPr>
          <w:p w:rsidR="0008358E" w:rsidRPr="009A00DA" w:rsidRDefault="0008358E" w:rsidP="0008358E">
            <w:r w:rsidRPr="009A00DA">
              <w:t>Årets anskaffningar</w:t>
            </w:r>
          </w:p>
        </w:tc>
        <w:tc>
          <w:tcPr>
            <w:tcW w:w="907" w:type="dxa"/>
          </w:tcPr>
          <w:p w:rsidR="0008358E" w:rsidRPr="009A00DA" w:rsidRDefault="0008358E" w:rsidP="0008358E">
            <w:pPr>
              <w:jc w:val="right"/>
            </w:pPr>
            <w:r w:rsidRPr="009A00DA">
              <w:t>2 095</w:t>
            </w:r>
          </w:p>
        </w:tc>
        <w:tc>
          <w:tcPr>
            <w:tcW w:w="907" w:type="dxa"/>
            <w:gridSpan w:val="2"/>
          </w:tcPr>
          <w:p w:rsidR="0008358E" w:rsidRPr="009A00DA" w:rsidRDefault="0008358E" w:rsidP="0008358E">
            <w:pPr>
              <w:jc w:val="right"/>
            </w:pPr>
            <w:r w:rsidRPr="009A00DA">
              <w:t>1 279</w:t>
            </w:r>
          </w:p>
        </w:tc>
      </w:tr>
      <w:tr w:rsidR="0008358E" w:rsidRPr="009A00DA" w:rsidTr="0008358E">
        <w:trPr>
          <w:gridBefore w:val="1"/>
          <w:wBefore w:w="38" w:type="dxa"/>
        </w:trPr>
        <w:tc>
          <w:tcPr>
            <w:tcW w:w="794" w:type="dxa"/>
            <w:gridSpan w:val="2"/>
          </w:tcPr>
          <w:p w:rsidR="0008358E" w:rsidRPr="009A00DA" w:rsidRDefault="0008358E" w:rsidP="0008358E">
            <w:pPr>
              <w:pStyle w:val="Normaltindrag"/>
              <w:ind w:firstLine="0"/>
            </w:pPr>
          </w:p>
        </w:tc>
        <w:tc>
          <w:tcPr>
            <w:tcW w:w="3600" w:type="dxa"/>
          </w:tcPr>
          <w:p w:rsidR="0008358E" w:rsidRPr="009A00DA" w:rsidRDefault="0008358E" w:rsidP="0008358E">
            <w:pPr>
              <w:rPr>
                <w:b/>
              </w:rPr>
            </w:pPr>
            <w:r w:rsidRPr="009A00DA">
              <w:rPr>
                <w:b/>
              </w:rPr>
              <w:t xml:space="preserve">Utgående anskaffningsvärde </w:t>
            </w:r>
          </w:p>
        </w:tc>
        <w:tc>
          <w:tcPr>
            <w:tcW w:w="907" w:type="dxa"/>
          </w:tcPr>
          <w:p w:rsidR="0008358E" w:rsidRPr="009A00DA" w:rsidRDefault="0008358E" w:rsidP="0008358E">
            <w:pPr>
              <w:jc w:val="right"/>
              <w:rPr>
                <w:b/>
              </w:rPr>
            </w:pPr>
            <w:r w:rsidRPr="009A00DA">
              <w:rPr>
                <w:b/>
              </w:rPr>
              <w:t>21 874</w:t>
            </w:r>
          </w:p>
        </w:tc>
        <w:tc>
          <w:tcPr>
            <w:tcW w:w="907" w:type="dxa"/>
            <w:gridSpan w:val="2"/>
          </w:tcPr>
          <w:p w:rsidR="0008358E" w:rsidRPr="009A00DA" w:rsidRDefault="0008358E" w:rsidP="0008358E">
            <w:pPr>
              <w:jc w:val="right"/>
              <w:rPr>
                <w:b/>
              </w:rPr>
            </w:pPr>
            <w:r w:rsidRPr="009A00DA">
              <w:rPr>
                <w:b/>
              </w:rPr>
              <w:t>19 779</w:t>
            </w:r>
          </w:p>
        </w:tc>
      </w:tr>
      <w:tr w:rsidR="0008358E" w:rsidRPr="009A00DA" w:rsidTr="0008358E">
        <w:trPr>
          <w:gridBefore w:val="1"/>
          <w:wBefore w:w="38" w:type="dxa"/>
        </w:trPr>
        <w:tc>
          <w:tcPr>
            <w:tcW w:w="794" w:type="dxa"/>
            <w:gridSpan w:val="2"/>
          </w:tcPr>
          <w:p w:rsidR="0008358E" w:rsidRPr="009A00DA" w:rsidRDefault="0008358E" w:rsidP="0008358E">
            <w:pPr>
              <w:pStyle w:val="Normaltindrag"/>
              <w:ind w:firstLine="0"/>
            </w:pPr>
          </w:p>
        </w:tc>
        <w:tc>
          <w:tcPr>
            <w:tcW w:w="3600" w:type="dxa"/>
          </w:tcPr>
          <w:p w:rsidR="0008358E" w:rsidRPr="009A00DA" w:rsidRDefault="0008358E" w:rsidP="0008358E">
            <w:r w:rsidRPr="009A00DA">
              <w:t>Ingående ackumulerade avskrivningar</w:t>
            </w:r>
          </w:p>
        </w:tc>
        <w:tc>
          <w:tcPr>
            <w:tcW w:w="907" w:type="dxa"/>
          </w:tcPr>
          <w:p w:rsidR="0008358E" w:rsidRPr="009A00DA" w:rsidRDefault="0032595B" w:rsidP="0008358E">
            <w:pPr>
              <w:jc w:val="right"/>
            </w:pPr>
            <w:r w:rsidRPr="009A00DA">
              <w:rPr>
                <w:szCs w:val="19"/>
              </w:rPr>
              <w:t>–</w:t>
            </w:r>
            <w:r w:rsidR="0008358E" w:rsidRPr="009A00DA">
              <w:t>17 986</w:t>
            </w:r>
          </w:p>
        </w:tc>
        <w:tc>
          <w:tcPr>
            <w:tcW w:w="907" w:type="dxa"/>
            <w:gridSpan w:val="2"/>
          </w:tcPr>
          <w:p w:rsidR="0008358E" w:rsidRPr="009A00DA" w:rsidRDefault="0008358E" w:rsidP="0008358E">
            <w:pPr>
              <w:jc w:val="right"/>
            </w:pPr>
            <w:r w:rsidRPr="009A00DA">
              <w:t>–17 621</w:t>
            </w:r>
          </w:p>
        </w:tc>
      </w:tr>
      <w:tr w:rsidR="0008358E" w:rsidRPr="009A00DA" w:rsidTr="0008358E">
        <w:trPr>
          <w:gridBefore w:val="1"/>
          <w:wBefore w:w="38" w:type="dxa"/>
        </w:trPr>
        <w:tc>
          <w:tcPr>
            <w:tcW w:w="794" w:type="dxa"/>
            <w:gridSpan w:val="2"/>
          </w:tcPr>
          <w:p w:rsidR="0008358E" w:rsidRPr="009A00DA" w:rsidRDefault="0008358E" w:rsidP="0008358E">
            <w:pPr>
              <w:pStyle w:val="Normaltindrag"/>
              <w:ind w:firstLine="0"/>
            </w:pPr>
          </w:p>
        </w:tc>
        <w:tc>
          <w:tcPr>
            <w:tcW w:w="3600" w:type="dxa"/>
          </w:tcPr>
          <w:p w:rsidR="0008358E" w:rsidRPr="009A00DA" w:rsidRDefault="0008358E" w:rsidP="0008358E">
            <w:r w:rsidRPr="009A00DA">
              <w:t>Årets avskrivningar</w:t>
            </w:r>
          </w:p>
        </w:tc>
        <w:tc>
          <w:tcPr>
            <w:tcW w:w="907" w:type="dxa"/>
          </w:tcPr>
          <w:p w:rsidR="0008358E" w:rsidRPr="009A00DA" w:rsidRDefault="0032595B" w:rsidP="0008358E">
            <w:pPr>
              <w:jc w:val="right"/>
            </w:pPr>
            <w:r w:rsidRPr="009A00DA">
              <w:rPr>
                <w:szCs w:val="19"/>
              </w:rPr>
              <w:t>–</w:t>
            </w:r>
            <w:r w:rsidR="0008358E" w:rsidRPr="009A00DA">
              <w:t>229</w:t>
            </w:r>
          </w:p>
        </w:tc>
        <w:tc>
          <w:tcPr>
            <w:tcW w:w="907" w:type="dxa"/>
            <w:gridSpan w:val="2"/>
          </w:tcPr>
          <w:p w:rsidR="0008358E" w:rsidRPr="009A00DA" w:rsidRDefault="0008358E" w:rsidP="0008358E">
            <w:pPr>
              <w:jc w:val="right"/>
            </w:pPr>
            <w:r w:rsidRPr="009A00DA">
              <w:t>–365</w:t>
            </w:r>
          </w:p>
        </w:tc>
      </w:tr>
      <w:tr w:rsidR="0008358E" w:rsidRPr="009A00DA" w:rsidTr="0008358E">
        <w:trPr>
          <w:gridBefore w:val="1"/>
          <w:wBefore w:w="38" w:type="dxa"/>
        </w:trPr>
        <w:tc>
          <w:tcPr>
            <w:tcW w:w="794" w:type="dxa"/>
            <w:gridSpan w:val="2"/>
          </w:tcPr>
          <w:p w:rsidR="0008358E" w:rsidRPr="009A00DA" w:rsidRDefault="0008358E" w:rsidP="0008358E">
            <w:pPr>
              <w:pStyle w:val="Normaltindrag"/>
              <w:ind w:firstLine="0"/>
            </w:pPr>
          </w:p>
        </w:tc>
        <w:tc>
          <w:tcPr>
            <w:tcW w:w="3600" w:type="dxa"/>
          </w:tcPr>
          <w:p w:rsidR="0008358E" w:rsidRPr="009A00DA" w:rsidRDefault="0008358E" w:rsidP="0008358E">
            <w:r w:rsidRPr="009A00DA">
              <w:t>Årets nedskrivningar</w:t>
            </w:r>
          </w:p>
        </w:tc>
        <w:tc>
          <w:tcPr>
            <w:tcW w:w="907" w:type="dxa"/>
          </w:tcPr>
          <w:p w:rsidR="0008358E" w:rsidRPr="009A00DA" w:rsidRDefault="0032595B" w:rsidP="0008358E">
            <w:pPr>
              <w:jc w:val="right"/>
            </w:pPr>
            <w:r w:rsidRPr="009A00DA">
              <w:rPr>
                <w:szCs w:val="19"/>
              </w:rPr>
              <w:t>–</w:t>
            </w:r>
            <w:r w:rsidR="0008358E" w:rsidRPr="009A00DA">
              <w:t>387</w:t>
            </w:r>
          </w:p>
        </w:tc>
        <w:tc>
          <w:tcPr>
            <w:tcW w:w="907" w:type="dxa"/>
            <w:gridSpan w:val="2"/>
          </w:tcPr>
          <w:p w:rsidR="0008358E" w:rsidRPr="009A00DA" w:rsidRDefault="0008358E" w:rsidP="0008358E">
            <w:pPr>
              <w:jc w:val="right"/>
            </w:pPr>
            <w:r w:rsidRPr="009A00DA">
              <w:t>0</w:t>
            </w:r>
          </w:p>
        </w:tc>
      </w:tr>
      <w:tr w:rsidR="0008358E" w:rsidRPr="009A00DA" w:rsidTr="0008358E">
        <w:trPr>
          <w:gridBefore w:val="1"/>
          <w:wBefore w:w="38" w:type="dxa"/>
        </w:trPr>
        <w:tc>
          <w:tcPr>
            <w:tcW w:w="794" w:type="dxa"/>
            <w:gridSpan w:val="2"/>
          </w:tcPr>
          <w:p w:rsidR="0008358E" w:rsidRPr="009A00DA" w:rsidRDefault="0008358E" w:rsidP="0008358E">
            <w:pPr>
              <w:pStyle w:val="Normaltindrag"/>
              <w:ind w:firstLine="0"/>
            </w:pPr>
          </w:p>
        </w:tc>
        <w:tc>
          <w:tcPr>
            <w:tcW w:w="3600" w:type="dxa"/>
          </w:tcPr>
          <w:p w:rsidR="0008358E" w:rsidRPr="009A00DA" w:rsidRDefault="0008358E" w:rsidP="0008358E">
            <w:r w:rsidRPr="009A00DA">
              <w:t>Korrigering av tidigare års avskrivningar</w:t>
            </w:r>
          </w:p>
        </w:tc>
        <w:tc>
          <w:tcPr>
            <w:tcW w:w="907" w:type="dxa"/>
          </w:tcPr>
          <w:p w:rsidR="0008358E" w:rsidRPr="009A00DA" w:rsidRDefault="0008358E" w:rsidP="0008358E">
            <w:pPr>
              <w:jc w:val="right"/>
            </w:pPr>
            <w:r w:rsidRPr="009A00DA">
              <w:t>155</w:t>
            </w:r>
          </w:p>
        </w:tc>
        <w:tc>
          <w:tcPr>
            <w:tcW w:w="907" w:type="dxa"/>
            <w:gridSpan w:val="2"/>
          </w:tcPr>
          <w:p w:rsidR="0008358E" w:rsidRPr="009A00DA" w:rsidRDefault="0008358E" w:rsidP="0008358E">
            <w:pPr>
              <w:jc w:val="right"/>
            </w:pPr>
          </w:p>
        </w:tc>
      </w:tr>
      <w:tr w:rsidR="0008358E" w:rsidRPr="009A00DA" w:rsidTr="0008358E">
        <w:trPr>
          <w:gridBefore w:val="1"/>
          <w:wBefore w:w="38" w:type="dxa"/>
        </w:trPr>
        <w:tc>
          <w:tcPr>
            <w:tcW w:w="794" w:type="dxa"/>
            <w:gridSpan w:val="2"/>
          </w:tcPr>
          <w:p w:rsidR="0008358E" w:rsidRPr="009A00DA" w:rsidRDefault="0008358E" w:rsidP="0008358E">
            <w:pPr>
              <w:pStyle w:val="Normaltindrag"/>
              <w:ind w:firstLine="0"/>
            </w:pPr>
          </w:p>
        </w:tc>
        <w:tc>
          <w:tcPr>
            <w:tcW w:w="3600" w:type="dxa"/>
          </w:tcPr>
          <w:p w:rsidR="0008358E" w:rsidRPr="009A00DA" w:rsidRDefault="0008358E" w:rsidP="0008358E">
            <w:pPr>
              <w:rPr>
                <w:b/>
              </w:rPr>
            </w:pPr>
            <w:r w:rsidRPr="009A00DA">
              <w:rPr>
                <w:b/>
              </w:rPr>
              <w:t>Utgående ackumulerade avskrivningar</w:t>
            </w:r>
          </w:p>
        </w:tc>
        <w:tc>
          <w:tcPr>
            <w:tcW w:w="907" w:type="dxa"/>
          </w:tcPr>
          <w:p w:rsidR="0008358E" w:rsidRPr="009A00DA" w:rsidRDefault="0032595B" w:rsidP="0008358E">
            <w:pPr>
              <w:jc w:val="right"/>
              <w:rPr>
                <w:b/>
              </w:rPr>
            </w:pPr>
            <w:r w:rsidRPr="009A00DA">
              <w:rPr>
                <w:b/>
                <w:szCs w:val="19"/>
              </w:rPr>
              <w:t>–</w:t>
            </w:r>
            <w:r w:rsidR="0008358E" w:rsidRPr="009A00DA">
              <w:rPr>
                <w:b/>
              </w:rPr>
              <w:t>18 447</w:t>
            </w:r>
          </w:p>
        </w:tc>
        <w:tc>
          <w:tcPr>
            <w:tcW w:w="907" w:type="dxa"/>
            <w:gridSpan w:val="2"/>
          </w:tcPr>
          <w:p w:rsidR="0008358E" w:rsidRPr="009A00DA" w:rsidRDefault="0008358E" w:rsidP="0008358E">
            <w:pPr>
              <w:jc w:val="right"/>
              <w:rPr>
                <w:b/>
              </w:rPr>
            </w:pPr>
            <w:r w:rsidRPr="009A00DA">
              <w:rPr>
                <w:b/>
              </w:rPr>
              <w:t>–17 986</w:t>
            </w:r>
          </w:p>
        </w:tc>
      </w:tr>
      <w:tr w:rsidR="0008358E" w:rsidRPr="009A00DA" w:rsidTr="0008358E">
        <w:trPr>
          <w:gridBefore w:val="1"/>
          <w:wBefore w:w="38" w:type="dxa"/>
        </w:trPr>
        <w:tc>
          <w:tcPr>
            <w:tcW w:w="794" w:type="dxa"/>
            <w:gridSpan w:val="2"/>
          </w:tcPr>
          <w:p w:rsidR="0008358E" w:rsidRPr="009A00DA" w:rsidRDefault="0008358E" w:rsidP="0008358E">
            <w:pPr>
              <w:pStyle w:val="Normaltindrag"/>
              <w:ind w:firstLine="0"/>
              <w:rPr>
                <w:i/>
              </w:rPr>
            </w:pPr>
          </w:p>
        </w:tc>
        <w:tc>
          <w:tcPr>
            <w:tcW w:w="3600" w:type="dxa"/>
          </w:tcPr>
          <w:p w:rsidR="0008358E" w:rsidRPr="009A00DA" w:rsidRDefault="0008358E" w:rsidP="0008358E">
            <w:pPr>
              <w:rPr>
                <w:b/>
                <w:i/>
              </w:rPr>
            </w:pPr>
            <w:r w:rsidRPr="009A00DA">
              <w:rPr>
                <w:b/>
                <w:i/>
              </w:rPr>
              <w:t>Summa</w:t>
            </w:r>
          </w:p>
        </w:tc>
        <w:tc>
          <w:tcPr>
            <w:tcW w:w="907" w:type="dxa"/>
          </w:tcPr>
          <w:p w:rsidR="0008358E" w:rsidRPr="009A00DA" w:rsidRDefault="0008358E" w:rsidP="0008358E">
            <w:pPr>
              <w:jc w:val="right"/>
              <w:rPr>
                <w:b/>
                <w:i/>
              </w:rPr>
            </w:pPr>
            <w:r w:rsidRPr="009A00DA">
              <w:rPr>
                <w:b/>
                <w:i/>
              </w:rPr>
              <w:t>3 427</w:t>
            </w:r>
          </w:p>
        </w:tc>
        <w:tc>
          <w:tcPr>
            <w:tcW w:w="907" w:type="dxa"/>
            <w:gridSpan w:val="2"/>
          </w:tcPr>
          <w:p w:rsidR="0008358E" w:rsidRPr="009A00DA" w:rsidRDefault="0008358E" w:rsidP="0008358E">
            <w:pPr>
              <w:jc w:val="right"/>
              <w:rPr>
                <w:b/>
                <w:i/>
              </w:rPr>
            </w:pPr>
            <w:r w:rsidRPr="009A00DA">
              <w:rPr>
                <w:b/>
                <w:i/>
              </w:rPr>
              <w:t>1 793</w:t>
            </w:r>
          </w:p>
        </w:tc>
      </w:tr>
      <w:tr w:rsidR="0055346C" w:rsidRPr="009A00DA" w:rsidTr="0008358E">
        <w:tblPrEx>
          <w:tblBorders>
            <w:insideH w:val="single" w:sz="18" w:space="0" w:color="FFFFFF"/>
            <w:insideV w:val="single" w:sz="18" w:space="0" w:color="FFFFFF"/>
          </w:tblBorders>
          <w:tblCellMar>
            <w:left w:w="108" w:type="dxa"/>
            <w:right w:w="108" w:type="dxa"/>
          </w:tblCellMar>
          <w:tblLook w:val="01E0" w:firstRow="1" w:lastRow="1" w:firstColumn="1" w:lastColumn="1" w:noHBand="0" w:noVBand="0"/>
        </w:tblPrEx>
        <w:trPr>
          <w:gridAfter w:val="1"/>
          <w:wAfter w:w="36" w:type="dxa"/>
        </w:trPr>
        <w:tc>
          <w:tcPr>
            <w:tcW w:w="794" w:type="dxa"/>
            <w:gridSpan w:val="2"/>
            <w:tcBorders>
              <w:top w:val="nil"/>
              <w:bottom w:val="nil"/>
              <w:right w:val="nil"/>
            </w:tcBorders>
          </w:tcPr>
          <w:p w:rsidR="0055346C" w:rsidRPr="009A00DA" w:rsidRDefault="0055346C" w:rsidP="0055346C">
            <w:pPr>
              <w:spacing w:before="38"/>
              <w:rPr>
                <w:i/>
                <w:highlight w:val="yellow"/>
              </w:rPr>
            </w:pPr>
          </w:p>
        </w:tc>
        <w:tc>
          <w:tcPr>
            <w:tcW w:w="5416" w:type="dxa"/>
            <w:gridSpan w:val="4"/>
            <w:tcBorders>
              <w:top w:val="nil"/>
              <w:left w:val="nil"/>
              <w:bottom w:val="nil"/>
              <w:right w:val="nil"/>
            </w:tcBorders>
          </w:tcPr>
          <w:p w:rsidR="0055346C" w:rsidRPr="009A00DA" w:rsidRDefault="0055346C" w:rsidP="0055346C">
            <w:pPr>
              <w:spacing w:before="38"/>
              <w:jc w:val="left"/>
              <w:rPr>
                <w:b/>
                <w:i/>
                <w:sz w:val="16"/>
                <w:szCs w:val="16"/>
                <w:highlight w:val="yellow"/>
              </w:rPr>
            </w:pPr>
            <w:r w:rsidRPr="009A00DA">
              <w:rPr>
                <w:sz w:val="16"/>
                <w:szCs w:val="16"/>
              </w:rPr>
              <w:t>Balanserade utgifter för utveckling har skrivits ner med 387 tkr som en följd av förändrad ekonomisk livslängd för en tillgång. Av utgående saldo utgörs 2 319 tkr av pågående utvecklingsarbete.</w:t>
            </w:r>
          </w:p>
        </w:tc>
      </w:tr>
    </w:tbl>
    <w:p w:rsidR="0008358E" w:rsidRPr="009A00DA" w:rsidRDefault="0008358E" w:rsidP="0008358E"/>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08358E" w:rsidRPr="009A00DA" w:rsidTr="0008358E">
        <w:tc>
          <w:tcPr>
            <w:tcW w:w="794" w:type="dxa"/>
          </w:tcPr>
          <w:p w:rsidR="0008358E" w:rsidRPr="009A00DA" w:rsidRDefault="0008358E" w:rsidP="0008358E">
            <w:pPr>
              <w:rPr>
                <w:b/>
              </w:rPr>
            </w:pPr>
            <w:r w:rsidRPr="009A00DA">
              <w:rPr>
                <w:b/>
              </w:rPr>
              <w:t>Not 1</w:t>
            </w:r>
            <w:r w:rsidR="00545E35" w:rsidRPr="009A00DA">
              <w:rPr>
                <w:b/>
              </w:rPr>
              <w:t>0</w:t>
            </w:r>
          </w:p>
        </w:tc>
        <w:tc>
          <w:tcPr>
            <w:tcW w:w="3600" w:type="dxa"/>
          </w:tcPr>
          <w:p w:rsidR="0008358E" w:rsidRPr="009A00DA" w:rsidRDefault="0008358E" w:rsidP="0008358E">
            <w:pPr>
              <w:jc w:val="left"/>
              <w:rPr>
                <w:b/>
              </w:rPr>
            </w:pPr>
            <w:r w:rsidRPr="009A00DA">
              <w:rPr>
                <w:b/>
              </w:rPr>
              <w:t>Rättigheter och andra immateriella a</w:t>
            </w:r>
            <w:r w:rsidRPr="009A00DA">
              <w:rPr>
                <w:b/>
              </w:rPr>
              <w:t>n</w:t>
            </w:r>
            <w:r w:rsidRPr="009A00DA">
              <w:rPr>
                <w:b/>
              </w:rPr>
              <w:t>läggningstillgångar</w:t>
            </w:r>
          </w:p>
        </w:tc>
        <w:tc>
          <w:tcPr>
            <w:tcW w:w="907" w:type="dxa"/>
          </w:tcPr>
          <w:p w:rsidR="0008358E" w:rsidRPr="009A00DA" w:rsidRDefault="0008358E" w:rsidP="0008358E">
            <w:pPr>
              <w:jc w:val="right"/>
              <w:rPr>
                <w:b/>
              </w:rPr>
            </w:pPr>
            <w:r w:rsidRPr="009A00DA">
              <w:rPr>
                <w:b/>
              </w:rPr>
              <w:t>2009</w:t>
            </w:r>
          </w:p>
        </w:tc>
        <w:tc>
          <w:tcPr>
            <w:tcW w:w="907" w:type="dxa"/>
          </w:tcPr>
          <w:p w:rsidR="0008358E" w:rsidRPr="009A00DA" w:rsidRDefault="0008358E" w:rsidP="0008358E">
            <w:pPr>
              <w:jc w:val="right"/>
              <w:rPr>
                <w:b/>
              </w:rPr>
            </w:pPr>
            <w:r w:rsidRPr="009A00DA">
              <w:rPr>
                <w:b/>
              </w:rPr>
              <w:t>2008</w:t>
            </w:r>
          </w:p>
        </w:tc>
      </w:tr>
      <w:tr w:rsidR="0008358E" w:rsidRPr="009A00DA" w:rsidTr="0008358E">
        <w:tc>
          <w:tcPr>
            <w:tcW w:w="794" w:type="dxa"/>
          </w:tcPr>
          <w:p w:rsidR="0008358E" w:rsidRPr="009A00DA" w:rsidRDefault="0008358E" w:rsidP="0008358E">
            <w:pPr>
              <w:pStyle w:val="Normaltindrag"/>
              <w:ind w:firstLine="0"/>
            </w:pPr>
          </w:p>
        </w:tc>
        <w:tc>
          <w:tcPr>
            <w:tcW w:w="3600" w:type="dxa"/>
          </w:tcPr>
          <w:p w:rsidR="0008358E" w:rsidRPr="009A00DA" w:rsidRDefault="0008358E" w:rsidP="0008358E">
            <w:r w:rsidRPr="009A00DA">
              <w:t>Ingående anskaffningsvärde</w:t>
            </w:r>
          </w:p>
        </w:tc>
        <w:tc>
          <w:tcPr>
            <w:tcW w:w="907" w:type="dxa"/>
          </w:tcPr>
          <w:p w:rsidR="0008358E" w:rsidRPr="009A00DA" w:rsidRDefault="0008358E" w:rsidP="0008358E">
            <w:pPr>
              <w:jc w:val="right"/>
            </w:pPr>
            <w:r w:rsidRPr="009A00DA">
              <w:t>1 979</w:t>
            </w:r>
          </w:p>
        </w:tc>
        <w:tc>
          <w:tcPr>
            <w:tcW w:w="907" w:type="dxa"/>
          </w:tcPr>
          <w:p w:rsidR="0008358E" w:rsidRPr="009A00DA" w:rsidRDefault="0008358E" w:rsidP="0008358E">
            <w:pPr>
              <w:jc w:val="right"/>
            </w:pPr>
            <w:r w:rsidRPr="009A00DA">
              <w:t>1 877</w:t>
            </w:r>
          </w:p>
        </w:tc>
      </w:tr>
      <w:tr w:rsidR="0008358E" w:rsidRPr="009A00DA" w:rsidTr="0008358E">
        <w:tc>
          <w:tcPr>
            <w:tcW w:w="794" w:type="dxa"/>
          </w:tcPr>
          <w:p w:rsidR="0008358E" w:rsidRPr="009A00DA" w:rsidRDefault="0008358E" w:rsidP="0008358E">
            <w:pPr>
              <w:pStyle w:val="Normaltindrag"/>
              <w:ind w:firstLine="0"/>
            </w:pPr>
          </w:p>
        </w:tc>
        <w:tc>
          <w:tcPr>
            <w:tcW w:w="3600" w:type="dxa"/>
          </w:tcPr>
          <w:p w:rsidR="0008358E" w:rsidRPr="009A00DA" w:rsidRDefault="0008358E" w:rsidP="0008358E">
            <w:r w:rsidRPr="009A00DA">
              <w:t>Årets anskaffningar</w:t>
            </w:r>
          </w:p>
        </w:tc>
        <w:tc>
          <w:tcPr>
            <w:tcW w:w="907" w:type="dxa"/>
          </w:tcPr>
          <w:p w:rsidR="0008358E" w:rsidRPr="009A00DA" w:rsidRDefault="0008358E" w:rsidP="0008358E">
            <w:pPr>
              <w:jc w:val="right"/>
            </w:pPr>
            <w:r w:rsidRPr="009A00DA">
              <w:t>198</w:t>
            </w:r>
          </w:p>
        </w:tc>
        <w:tc>
          <w:tcPr>
            <w:tcW w:w="907" w:type="dxa"/>
          </w:tcPr>
          <w:p w:rsidR="0008358E" w:rsidRPr="009A00DA" w:rsidRDefault="0008358E" w:rsidP="0008358E">
            <w:pPr>
              <w:jc w:val="right"/>
            </w:pPr>
            <w:r w:rsidRPr="009A00DA">
              <w:t xml:space="preserve"> 102</w:t>
            </w:r>
          </w:p>
        </w:tc>
      </w:tr>
      <w:tr w:rsidR="0008358E" w:rsidRPr="009A00DA" w:rsidTr="0008358E">
        <w:tc>
          <w:tcPr>
            <w:tcW w:w="794" w:type="dxa"/>
          </w:tcPr>
          <w:p w:rsidR="0008358E" w:rsidRPr="009A00DA" w:rsidRDefault="0008358E" w:rsidP="0008358E">
            <w:pPr>
              <w:pStyle w:val="Normaltindrag"/>
              <w:ind w:firstLine="0"/>
            </w:pPr>
          </w:p>
        </w:tc>
        <w:tc>
          <w:tcPr>
            <w:tcW w:w="3600" w:type="dxa"/>
          </w:tcPr>
          <w:p w:rsidR="0008358E" w:rsidRPr="009A00DA" w:rsidRDefault="0008358E" w:rsidP="0008358E">
            <w:pPr>
              <w:rPr>
                <w:b/>
              </w:rPr>
            </w:pPr>
            <w:r w:rsidRPr="009A00DA">
              <w:rPr>
                <w:b/>
              </w:rPr>
              <w:t>Utgående anskaffningsvärde</w:t>
            </w:r>
          </w:p>
        </w:tc>
        <w:tc>
          <w:tcPr>
            <w:tcW w:w="907" w:type="dxa"/>
          </w:tcPr>
          <w:p w:rsidR="0008358E" w:rsidRPr="009A00DA" w:rsidRDefault="0008358E" w:rsidP="0008358E">
            <w:pPr>
              <w:jc w:val="right"/>
              <w:rPr>
                <w:b/>
              </w:rPr>
            </w:pPr>
            <w:r w:rsidRPr="009A00DA">
              <w:rPr>
                <w:b/>
              </w:rPr>
              <w:t>2 177</w:t>
            </w:r>
          </w:p>
        </w:tc>
        <w:tc>
          <w:tcPr>
            <w:tcW w:w="907" w:type="dxa"/>
          </w:tcPr>
          <w:p w:rsidR="0008358E" w:rsidRPr="009A00DA" w:rsidRDefault="0008358E" w:rsidP="0008358E">
            <w:pPr>
              <w:jc w:val="right"/>
              <w:rPr>
                <w:b/>
              </w:rPr>
            </w:pPr>
            <w:r w:rsidRPr="009A00DA">
              <w:rPr>
                <w:b/>
              </w:rPr>
              <w:t>1 979</w:t>
            </w:r>
          </w:p>
        </w:tc>
      </w:tr>
      <w:tr w:rsidR="0008358E" w:rsidRPr="009A00DA" w:rsidTr="0008358E">
        <w:tc>
          <w:tcPr>
            <w:tcW w:w="794" w:type="dxa"/>
          </w:tcPr>
          <w:p w:rsidR="0008358E" w:rsidRPr="009A00DA" w:rsidRDefault="0008358E" w:rsidP="0008358E">
            <w:pPr>
              <w:pStyle w:val="Normaltindrag"/>
              <w:ind w:firstLine="0"/>
            </w:pPr>
          </w:p>
        </w:tc>
        <w:tc>
          <w:tcPr>
            <w:tcW w:w="3600" w:type="dxa"/>
          </w:tcPr>
          <w:p w:rsidR="0008358E" w:rsidRPr="009A00DA" w:rsidRDefault="0008358E" w:rsidP="0008358E">
            <w:r w:rsidRPr="009A00DA">
              <w:t>Ingående ackumulerade avskrivningar</w:t>
            </w:r>
          </w:p>
        </w:tc>
        <w:tc>
          <w:tcPr>
            <w:tcW w:w="907" w:type="dxa"/>
          </w:tcPr>
          <w:p w:rsidR="0008358E" w:rsidRPr="009A00DA" w:rsidRDefault="0032595B" w:rsidP="0008358E">
            <w:pPr>
              <w:jc w:val="right"/>
            </w:pPr>
            <w:r w:rsidRPr="009A00DA">
              <w:rPr>
                <w:szCs w:val="19"/>
              </w:rPr>
              <w:t>–</w:t>
            </w:r>
            <w:r w:rsidR="0008358E" w:rsidRPr="009A00DA">
              <w:t>1 743</w:t>
            </w:r>
          </w:p>
        </w:tc>
        <w:tc>
          <w:tcPr>
            <w:tcW w:w="907" w:type="dxa"/>
          </w:tcPr>
          <w:p w:rsidR="0008358E" w:rsidRPr="009A00DA" w:rsidRDefault="0008358E" w:rsidP="0008358E">
            <w:pPr>
              <w:jc w:val="right"/>
            </w:pPr>
            <w:r w:rsidRPr="009A00DA">
              <w:t>–1 579</w:t>
            </w:r>
          </w:p>
        </w:tc>
      </w:tr>
      <w:tr w:rsidR="0008358E" w:rsidRPr="009A00DA" w:rsidTr="0008358E">
        <w:tc>
          <w:tcPr>
            <w:tcW w:w="794" w:type="dxa"/>
          </w:tcPr>
          <w:p w:rsidR="0008358E" w:rsidRPr="009A00DA" w:rsidRDefault="0008358E" w:rsidP="0008358E">
            <w:pPr>
              <w:pStyle w:val="Normaltindrag"/>
              <w:ind w:firstLine="0"/>
            </w:pPr>
          </w:p>
        </w:tc>
        <w:tc>
          <w:tcPr>
            <w:tcW w:w="3600" w:type="dxa"/>
          </w:tcPr>
          <w:p w:rsidR="0008358E" w:rsidRPr="009A00DA" w:rsidRDefault="0008358E" w:rsidP="0008358E">
            <w:r w:rsidRPr="009A00DA">
              <w:t>Årets avskrivningar</w:t>
            </w:r>
          </w:p>
        </w:tc>
        <w:tc>
          <w:tcPr>
            <w:tcW w:w="907" w:type="dxa"/>
          </w:tcPr>
          <w:p w:rsidR="0008358E" w:rsidRPr="009A00DA" w:rsidRDefault="00756681" w:rsidP="0008358E">
            <w:pPr>
              <w:jc w:val="right"/>
            </w:pPr>
            <w:r w:rsidRPr="009A00DA">
              <w:t>–</w:t>
            </w:r>
            <w:r w:rsidR="0008358E" w:rsidRPr="009A00DA">
              <w:t>66</w:t>
            </w:r>
          </w:p>
        </w:tc>
        <w:tc>
          <w:tcPr>
            <w:tcW w:w="907" w:type="dxa"/>
          </w:tcPr>
          <w:p w:rsidR="0008358E" w:rsidRPr="009A00DA" w:rsidRDefault="0008358E" w:rsidP="0008358E">
            <w:pPr>
              <w:jc w:val="right"/>
            </w:pPr>
            <w:r w:rsidRPr="009A00DA">
              <w:t>–164</w:t>
            </w:r>
          </w:p>
        </w:tc>
      </w:tr>
      <w:tr w:rsidR="0008358E" w:rsidRPr="009A00DA" w:rsidTr="0008358E">
        <w:tc>
          <w:tcPr>
            <w:tcW w:w="794" w:type="dxa"/>
          </w:tcPr>
          <w:p w:rsidR="0008358E" w:rsidRPr="009A00DA" w:rsidRDefault="0008358E" w:rsidP="0008358E">
            <w:pPr>
              <w:pStyle w:val="Normaltindrag"/>
              <w:ind w:firstLine="0"/>
            </w:pPr>
            <w:r w:rsidRPr="009A00DA">
              <w:t xml:space="preserve"> </w:t>
            </w:r>
          </w:p>
        </w:tc>
        <w:tc>
          <w:tcPr>
            <w:tcW w:w="3600" w:type="dxa"/>
          </w:tcPr>
          <w:p w:rsidR="0008358E" w:rsidRPr="009A00DA" w:rsidRDefault="0008358E" w:rsidP="0008358E">
            <w:pPr>
              <w:rPr>
                <w:b/>
              </w:rPr>
            </w:pPr>
            <w:r w:rsidRPr="009A00DA">
              <w:rPr>
                <w:b/>
              </w:rPr>
              <w:t>Utgående ackumulerade avskrivningar</w:t>
            </w:r>
          </w:p>
        </w:tc>
        <w:tc>
          <w:tcPr>
            <w:tcW w:w="907" w:type="dxa"/>
          </w:tcPr>
          <w:p w:rsidR="0008358E" w:rsidRPr="009A00DA" w:rsidRDefault="0032595B" w:rsidP="0008358E">
            <w:pPr>
              <w:jc w:val="right"/>
              <w:rPr>
                <w:b/>
              </w:rPr>
            </w:pPr>
            <w:r w:rsidRPr="009A00DA">
              <w:rPr>
                <w:b/>
                <w:szCs w:val="19"/>
              </w:rPr>
              <w:t>–</w:t>
            </w:r>
            <w:r w:rsidR="0008358E" w:rsidRPr="009A00DA">
              <w:rPr>
                <w:b/>
              </w:rPr>
              <w:t>1 809</w:t>
            </w:r>
          </w:p>
        </w:tc>
        <w:tc>
          <w:tcPr>
            <w:tcW w:w="907" w:type="dxa"/>
          </w:tcPr>
          <w:p w:rsidR="0008358E" w:rsidRPr="009A00DA" w:rsidRDefault="0008358E" w:rsidP="0008358E">
            <w:pPr>
              <w:jc w:val="right"/>
              <w:rPr>
                <w:b/>
              </w:rPr>
            </w:pPr>
            <w:r w:rsidRPr="009A00DA">
              <w:rPr>
                <w:b/>
              </w:rPr>
              <w:t>–1 743</w:t>
            </w:r>
          </w:p>
        </w:tc>
      </w:tr>
      <w:tr w:rsidR="0008358E" w:rsidRPr="009A00DA" w:rsidTr="0008358E">
        <w:tc>
          <w:tcPr>
            <w:tcW w:w="794" w:type="dxa"/>
          </w:tcPr>
          <w:p w:rsidR="0008358E" w:rsidRPr="009A00DA" w:rsidRDefault="0008358E" w:rsidP="0008358E">
            <w:pPr>
              <w:pStyle w:val="Normaltindrag"/>
              <w:ind w:firstLine="0"/>
            </w:pPr>
          </w:p>
        </w:tc>
        <w:tc>
          <w:tcPr>
            <w:tcW w:w="3600" w:type="dxa"/>
          </w:tcPr>
          <w:p w:rsidR="0008358E" w:rsidRPr="009A00DA" w:rsidRDefault="0008358E" w:rsidP="0008358E">
            <w:pPr>
              <w:rPr>
                <w:b/>
                <w:i/>
              </w:rPr>
            </w:pPr>
            <w:r w:rsidRPr="009A00DA">
              <w:rPr>
                <w:b/>
                <w:i/>
              </w:rPr>
              <w:t>Summa</w:t>
            </w:r>
          </w:p>
        </w:tc>
        <w:tc>
          <w:tcPr>
            <w:tcW w:w="907" w:type="dxa"/>
          </w:tcPr>
          <w:p w:rsidR="0008358E" w:rsidRPr="009A00DA" w:rsidRDefault="0008358E" w:rsidP="0008358E">
            <w:pPr>
              <w:jc w:val="right"/>
              <w:rPr>
                <w:b/>
                <w:i/>
              </w:rPr>
            </w:pPr>
            <w:r w:rsidRPr="009A00DA">
              <w:rPr>
                <w:b/>
                <w:i/>
              </w:rPr>
              <w:t>368</w:t>
            </w:r>
          </w:p>
        </w:tc>
        <w:tc>
          <w:tcPr>
            <w:tcW w:w="907" w:type="dxa"/>
          </w:tcPr>
          <w:p w:rsidR="0008358E" w:rsidRPr="009A00DA" w:rsidRDefault="0008358E" w:rsidP="0008358E">
            <w:pPr>
              <w:jc w:val="right"/>
              <w:rPr>
                <w:b/>
                <w:i/>
              </w:rPr>
            </w:pPr>
            <w:r w:rsidRPr="009A00DA">
              <w:rPr>
                <w:b/>
                <w:i/>
              </w:rPr>
              <w:t>237</w:t>
            </w:r>
          </w:p>
        </w:tc>
      </w:tr>
    </w:tbl>
    <w:p w:rsidR="0058581A" w:rsidRPr="009A00DA" w:rsidRDefault="0058581A" w:rsidP="0008358E">
      <w:pPr>
        <w:pStyle w:val="Normaltindrag"/>
        <w:spacing w:line="20" w:lineRule="exact"/>
        <w:rPr>
          <w:highlight w:val="yellow"/>
        </w:rPr>
      </w:pPr>
    </w:p>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58581A" w:rsidRPr="009A00DA" w:rsidTr="0058581A">
        <w:tc>
          <w:tcPr>
            <w:tcW w:w="794" w:type="dxa"/>
          </w:tcPr>
          <w:p w:rsidR="0058581A" w:rsidRPr="009A00DA" w:rsidRDefault="0058581A" w:rsidP="0058581A">
            <w:pPr>
              <w:rPr>
                <w:b/>
              </w:rPr>
            </w:pPr>
          </w:p>
        </w:tc>
        <w:tc>
          <w:tcPr>
            <w:tcW w:w="3600" w:type="dxa"/>
          </w:tcPr>
          <w:p w:rsidR="0058581A" w:rsidRPr="009A00DA" w:rsidRDefault="0058581A" w:rsidP="0058581A">
            <w:pPr>
              <w:rPr>
                <w:b/>
              </w:rPr>
            </w:pPr>
          </w:p>
        </w:tc>
        <w:tc>
          <w:tcPr>
            <w:tcW w:w="907" w:type="dxa"/>
          </w:tcPr>
          <w:p w:rsidR="0058581A" w:rsidRPr="009A00DA" w:rsidRDefault="0058581A" w:rsidP="0058581A">
            <w:pPr>
              <w:jc w:val="right"/>
              <w:rPr>
                <w:b/>
              </w:rPr>
            </w:pPr>
          </w:p>
        </w:tc>
        <w:tc>
          <w:tcPr>
            <w:tcW w:w="907" w:type="dxa"/>
          </w:tcPr>
          <w:p w:rsidR="0058581A" w:rsidRPr="009A00DA" w:rsidRDefault="0058581A" w:rsidP="0058581A">
            <w:pPr>
              <w:jc w:val="right"/>
              <w:rPr>
                <w:b/>
              </w:rPr>
            </w:pPr>
          </w:p>
        </w:tc>
      </w:tr>
      <w:tr w:rsidR="0058581A" w:rsidRPr="009A00DA" w:rsidTr="0058581A">
        <w:tc>
          <w:tcPr>
            <w:tcW w:w="794" w:type="dxa"/>
          </w:tcPr>
          <w:p w:rsidR="0058581A" w:rsidRPr="009A00DA" w:rsidRDefault="0058581A" w:rsidP="0058581A">
            <w:pPr>
              <w:rPr>
                <w:b/>
              </w:rPr>
            </w:pPr>
            <w:r w:rsidRPr="009A00DA">
              <w:rPr>
                <w:b/>
              </w:rPr>
              <w:t>Not 11</w:t>
            </w:r>
          </w:p>
        </w:tc>
        <w:tc>
          <w:tcPr>
            <w:tcW w:w="3600" w:type="dxa"/>
          </w:tcPr>
          <w:p w:rsidR="0058581A" w:rsidRPr="009A00DA" w:rsidRDefault="0058581A" w:rsidP="0058581A">
            <w:pPr>
              <w:rPr>
                <w:b/>
              </w:rPr>
            </w:pPr>
            <w:r w:rsidRPr="009A00DA">
              <w:rPr>
                <w:b/>
              </w:rPr>
              <w:t>Förbättringsutgifter på annans fastighet</w:t>
            </w:r>
          </w:p>
        </w:tc>
        <w:tc>
          <w:tcPr>
            <w:tcW w:w="907" w:type="dxa"/>
          </w:tcPr>
          <w:p w:rsidR="0058581A" w:rsidRPr="009A00DA" w:rsidRDefault="0058581A" w:rsidP="0058581A">
            <w:pPr>
              <w:jc w:val="right"/>
              <w:rPr>
                <w:b/>
              </w:rPr>
            </w:pPr>
            <w:r w:rsidRPr="009A00DA">
              <w:rPr>
                <w:b/>
              </w:rPr>
              <w:t>2009</w:t>
            </w:r>
          </w:p>
        </w:tc>
        <w:tc>
          <w:tcPr>
            <w:tcW w:w="907" w:type="dxa"/>
          </w:tcPr>
          <w:p w:rsidR="0058581A" w:rsidRPr="009A00DA" w:rsidRDefault="0058581A" w:rsidP="0058581A">
            <w:pPr>
              <w:jc w:val="right"/>
              <w:rPr>
                <w:b/>
              </w:rPr>
            </w:pPr>
            <w:r w:rsidRPr="009A00DA">
              <w:rPr>
                <w:b/>
              </w:rPr>
              <w:t>2008</w:t>
            </w:r>
          </w:p>
        </w:tc>
      </w:tr>
      <w:tr w:rsidR="0058581A" w:rsidRPr="009A00DA" w:rsidTr="0058581A">
        <w:tc>
          <w:tcPr>
            <w:tcW w:w="794" w:type="dxa"/>
          </w:tcPr>
          <w:p w:rsidR="0058581A" w:rsidRPr="009A00DA" w:rsidRDefault="0058581A" w:rsidP="0058581A"/>
        </w:tc>
        <w:tc>
          <w:tcPr>
            <w:tcW w:w="3600" w:type="dxa"/>
          </w:tcPr>
          <w:p w:rsidR="0058581A" w:rsidRPr="009A00DA" w:rsidRDefault="0058581A" w:rsidP="0058581A">
            <w:r w:rsidRPr="009A00DA">
              <w:t>Ingående anskaffningsvärde</w:t>
            </w:r>
          </w:p>
        </w:tc>
        <w:tc>
          <w:tcPr>
            <w:tcW w:w="907" w:type="dxa"/>
          </w:tcPr>
          <w:p w:rsidR="0058581A" w:rsidRPr="009A00DA" w:rsidRDefault="0058581A" w:rsidP="0058581A">
            <w:pPr>
              <w:jc w:val="right"/>
            </w:pPr>
            <w:r w:rsidRPr="009A00DA">
              <w:t>15 411</w:t>
            </w:r>
          </w:p>
        </w:tc>
        <w:tc>
          <w:tcPr>
            <w:tcW w:w="907" w:type="dxa"/>
          </w:tcPr>
          <w:p w:rsidR="0058581A" w:rsidRPr="009A00DA" w:rsidRDefault="0058581A" w:rsidP="0058581A">
            <w:pPr>
              <w:jc w:val="right"/>
            </w:pPr>
            <w:r w:rsidRPr="009A00DA">
              <w:t>15 411</w:t>
            </w:r>
          </w:p>
        </w:tc>
      </w:tr>
      <w:tr w:rsidR="0058581A" w:rsidRPr="009A00DA" w:rsidTr="0058581A">
        <w:tc>
          <w:tcPr>
            <w:tcW w:w="794" w:type="dxa"/>
          </w:tcPr>
          <w:p w:rsidR="0058581A" w:rsidRPr="009A00DA" w:rsidRDefault="0058581A" w:rsidP="0058581A">
            <w:pPr>
              <w:pStyle w:val="Normaltindrag"/>
              <w:ind w:firstLine="0"/>
            </w:pPr>
          </w:p>
        </w:tc>
        <w:tc>
          <w:tcPr>
            <w:tcW w:w="3600" w:type="dxa"/>
          </w:tcPr>
          <w:p w:rsidR="0058581A" w:rsidRPr="009A00DA" w:rsidRDefault="0058581A" w:rsidP="0058581A">
            <w:r w:rsidRPr="009A00DA">
              <w:t>Årets anskaffning</w:t>
            </w:r>
          </w:p>
        </w:tc>
        <w:tc>
          <w:tcPr>
            <w:tcW w:w="907" w:type="dxa"/>
          </w:tcPr>
          <w:p w:rsidR="0058581A" w:rsidRPr="009A00DA" w:rsidRDefault="0058581A" w:rsidP="0058581A">
            <w:pPr>
              <w:jc w:val="right"/>
            </w:pPr>
            <w:r w:rsidRPr="009A00DA">
              <w:t>435</w:t>
            </w:r>
          </w:p>
        </w:tc>
        <w:tc>
          <w:tcPr>
            <w:tcW w:w="907" w:type="dxa"/>
          </w:tcPr>
          <w:p w:rsidR="0058581A" w:rsidRPr="009A00DA" w:rsidRDefault="0058581A" w:rsidP="0058581A">
            <w:pPr>
              <w:jc w:val="right"/>
            </w:pPr>
            <w:r w:rsidRPr="009A00DA">
              <w:t>0</w:t>
            </w:r>
          </w:p>
        </w:tc>
      </w:tr>
      <w:tr w:rsidR="0058581A" w:rsidRPr="009A00DA" w:rsidTr="0058581A">
        <w:tc>
          <w:tcPr>
            <w:tcW w:w="794" w:type="dxa"/>
          </w:tcPr>
          <w:p w:rsidR="0058581A" w:rsidRPr="009A00DA" w:rsidRDefault="0058581A" w:rsidP="0058581A">
            <w:pPr>
              <w:pStyle w:val="Normaltindrag"/>
              <w:ind w:firstLine="0"/>
            </w:pPr>
          </w:p>
        </w:tc>
        <w:tc>
          <w:tcPr>
            <w:tcW w:w="3600" w:type="dxa"/>
          </w:tcPr>
          <w:p w:rsidR="0058581A" w:rsidRPr="009A00DA" w:rsidRDefault="0058581A" w:rsidP="0058581A">
            <w:pPr>
              <w:rPr>
                <w:b/>
              </w:rPr>
            </w:pPr>
            <w:r w:rsidRPr="009A00DA">
              <w:rPr>
                <w:b/>
              </w:rPr>
              <w:t>Utgående anskaffningsvärde</w:t>
            </w:r>
          </w:p>
        </w:tc>
        <w:tc>
          <w:tcPr>
            <w:tcW w:w="907" w:type="dxa"/>
          </w:tcPr>
          <w:p w:rsidR="0058581A" w:rsidRPr="009A00DA" w:rsidRDefault="0058581A" w:rsidP="0058581A">
            <w:pPr>
              <w:jc w:val="right"/>
              <w:rPr>
                <w:b/>
              </w:rPr>
            </w:pPr>
            <w:r w:rsidRPr="009A00DA">
              <w:rPr>
                <w:b/>
              </w:rPr>
              <w:t>15 846</w:t>
            </w:r>
          </w:p>
        </w:tc>
        <w:tc>
          <w:tcPr>
            <w:tcW w:w="907" w:type="dxa"/>
          </w:tcPr>
          <w:p w:rsidR="0058581A" w:rsidRPr="009A00DA" w:rsidRDefault="0058581A" w:rsidP="0058581A">
            <w:pPr>
              <w:jc w:val="right"/>
              <w:rPr>
                <w:b/>
              </w:rPr>
            </w:pPr>
            <w:r w:rsidRPr="009A00DA">
              <w:rPr>
                <w:b/>
              </w:rPr>
              <w:t>15 411</w:t>
            </w:r>
          </w:p>
        </w:tc>
      </w:tr>
      <w:tr w:rsidR="0058581A" w:rsidRPr="009A00DA" w:rsidTr="0058581A">
        <w:tc>
          <w:tcPr>
            <w:tcW w:w="794" w:type="dxa"/>
          </w:tcPr>
          <w:p w:rsidR="0058581A" w:rsidRPr="009A00DA" w:rsidRDefault="0058581A" w:rsidP="0058581A">
            <w:pPr>
              <w:pStyle w:val="Normaltindrag"/>
              <w:ind w:firstLine="0"/>
            </w:pPr>
          </w:p>
        </w:tc>
        <w:tc>
          <w:tcPr>
            <w:tcW w:w="3600" w:type="dxa"/>
          </w:tcPr>
          <w:p w:rsidR="0058581A" w:rsidRPr="009A00DA" w:rsidRDefault="0058581A" w:rsidP="0058581A">
            <w:r w:rsidRPr="009A00DA">
              <w:t>Ingående ackumulerade avskrivningar</w:t>
            </w:r>
          </w:p>
        </w:tc>
        <w:tc>
          <w:tcPr>
            <w:tcW w:w="907" w:type="dxa"/>
          </w:tcPr>
          <w:p w:rsidR="0058581A" w:rsidRPr="009A00DA" w:rsidRDefault="0058581A" w:rsidP="0058581A">
            <w:pPr>
              <w:jc w:val="right"/>
            </w:pPr>
            <w:r w:rsidRPr="009A00DA">
              <w:rPr>
                <w:szCs w:val="19"/>
              </w:rPr>
              <w:t>–</w:t>
            </w:r>
            <w:r w:rsidRPr="009A00DA">
              <w:t>15 103</w:t>
            </w:r>
          </w:p>
        </w:tc>
        <w:tc>
          <w:tcPr>
            <w:tcW w:w="907" w:type="dxa"/>
          </w:tcPr>
          <w:p w:rsidR="0058581A" w:rsidRPr="009A00DA" w:rsidRDefault="0058581A" w:rsidP="0058581A">
            <w:pPr>
              <w:jc w:val="right"/>
            </w:pPr>
            <w:r w:rsidRPr="009A00DA">
              <w:t>–12 951</w:t>
            </w:r>
          </w:p>
        </w:tc>
      </w:tr>
      <w:tr w:rsidR="0058581A" w:rsidRPr="009A00DA" w:rsidTr="0058581A">
        <w:tc>
          <w:tcPr>
            <w:tcW w:w="794" w:type="dxa"/>
          </w:tcPr>
          <w:p w:rsidR="0058581A" w:rsidRPr="009A00DA" w:rsidRDefault="0058581A" w:rsidP="0058581A">
            <w:pPr>
              <w:pStyle w:val="Normaltindrag"/>
              <w:ind w:firstLine="0"/>
            </w:pPr>
          </w:p>
        </w:tc>
        <w:tc>
          <w:tcPr>
            <w:tcW w:w="3600" w:type="dxa"/>
          </w:tcPr>
          <w:p w:rsidR="0058581A" w:rsidRPr="009A00DA" w:rsidRDefault="0058581A" w:rsidP="0058581A">
            <w:r w:rsidRPr="009A00DA">
              <w:t>Årets avskrivningar</w:t>
            </w:r>
          </w:p>
        </w:tc>
        <w:tc>
          <w:tcPr>
            <w:tcW w:w="907" w:type="dxa"/>
          </w:tcPr>
          <w:p w:rsidR="0058581A" w:rsidRPr="009A00DA" w:rsidRDefault="0058581A" w:rsidP="0058581A">
            <w:pPr>
              <w:jc w:val="right"/>
            </w:pPr>
            <w:r w:rsidRPr="009A00DA">
              <w:rPr>
                <w:szCs w:val="19"/>
              </w:rPr>
              <w:t>–</w:t>
            </w:r>
            <w:r w:rsidRPr="009A00DA">
              <w:t>284</w:t>
            </w:r>
          </w:p>
        </w:tc>
        <w:tc>
          <w:tcPr>
            <w:tcW w:w="907" w:type="dxa"/>
          </w:tcPr>
          <w:p w:rsidR="0058581A" w:rsidRPr="009A00DA" w:rsidRDefault="0058581A" w:rsidP="0058581A">
            <w:pPr>
              <w:jc w:val="right"/>
            </w:pPr>
            <w:r w:rsidRPr="009A00DA">
              <w:t>–2 152</w:t>
            </w:r>
          </w:p>
        </w:tc>
      </w:tr>
      <w:tr w:rsidR="0058581A" w:rsidRPr="009A00DA" w:rsidTr="0058581A">
        <w:tc>
          <w:tcPr>
            <w:tcW w:w="794" w:type="dxa"/>
          </w:tcPr>
          <w:p w:rsidR="0058581A" w:rsidRPr="009A00DA" w:rsidRDefault="0058581A" w:rsidP="0058581A"/>
        </w:tc>
        <w:tc>
          <w:tcPr>
            <w:tcW w:w="3600" w:type="dxa"/>
          </w:tcPr>
          <w:p w:rsidR="0058581A" w:rsidRPr="009A00DA" w:rsidRDefault="0058581A" w:rsidP="0058581A">
            <w:pPr>
              <w:rPr>
                <w:b/>
              </w:rPr>
            </w:pPr>
            <w:r w:rsidRPr="009A00DA">
              <w:rPr>
                <w:b/>
              </w:rPr>
              <w:t>Utgående ackumulerade avskrivningar</w:t>
            </w:r>
          </w:p>
        </w:tc>
        <w:tc>
          <w:tcPr>
            <w:tcW w:w="907" w:type="dxa"/>
          </w:tcPr>
          <w:p w:rsidR="0058581A" w:rsidRPr="009A00DA" w:rsidRDefault="0058581A" w:rsidP="0058581A">
            <w:pPr>
              <w:jc w:val="right"/>
              <w:rPr>
                <w:b/>
              </w:rPr>
            </w:pPr>
            <w:r w:rsidRPr="009A00DA">
              <w:rPr>
                <w:b/>
                <w:szCs w:val="19"/>
              </w:rPr>
              <w:t>–</w:t>
            </w:r>
            <w:r w:rsidRPr="009A00DA">
              <w:rPr>
                <w:b/>
              </w:rPr>
              <w:t>15 387</w:t>
            </w:r>
          </w:p>
        </w:tc>
        <w:tc>
          <w:tcPr>
            <w:tcW w:w="907" w:type="dxa"/>
          </w:tcPr>
          <w:p w:rsidR="0058581A" w:rsidRPr="009A00DA" w:rsidRDefault="0058581A" w:rsidP="0058581A">
            <w:pPr>
              <w:jc w:val="right"/>
              <w:rPr>
                <w:b/>
              </w:rPr>
            </w:pPr>
            <w:r w:rsidRPr="009A00DA">
              <w:rPr>
                <w:b/>
              </w:rPr>
              <w:t>–15 103</w:t>
            </w:r>
          </w:p>
        </w:tc>
      </w:tr>
      <w:tr w:rsidR="0058581A" w:rsidRPr="009A00DA" w:rsidTr="0058581A">
        <w:tc>
          <w:tcPr>
            <w:tcW w:w="794" w:type="dxa"/>
          </w:tcPr>
          <w:p w:rsidR="0058581A" w:rsidRPr="009A00DA" w:rsidRDefault="0058581A" w:rsidP="0058581A"/>
        </w:tc>
        <w:tc>
          <w:tcPr>
            <w:tcW w:w="3600" w:type="dxa"/>
          </w:tcPr>
          <w:p w:rsidR="0058581A" w:rsidRPr="009A00DA" w:rsidRDefault="0058581A" w:rsidP="0058581A">
            <w:pPr>
              <w:rPr>
                <w:b/>
                <w:i/>
              </w:rPr>
            </w:pPr>
            <w:r w:rsidRPr="009A00DA">
              <w:rPr>
                <w:b/>
                <w:i/>
              </w:rPr>
              <w:t>Summa</w:t>
            </w:r>
          </w:p>
        </w:tc>
        <w:tc>
          <w:tcPr>
            <w:tcW w:w="907" w:type="dxa"/>
          </w:tcPr>
          <w:p w:rsidR="0058581A" w:rsidRPr="009A00DA" w:rsidRDefault="0058581A" w:rsidP="0058581A">
            <w:pPr>
              <w:jc w:val="right"/>
              <w:rPr>
                <w:b/>
                <w:i/>
              </w:rPr>
            </w:pPr>
            <w:r w:rsidRPr="009A00DA">
              <w:rPr>
                <w:b/>
                <w:i/>
              </w:rPr>
              <w:t>458</w:t>
            </w:r>
          </w:p>
        </w:tc>
        <w:tc>
          <w:tcPr>
            <w:tcW w:w="907" w:type="dxa"/>
          </w:tcPr>
          <w:p w:rsidR="0058581A" w:rsidRPr="009A00DA" w:rsidRDefault="0058581A" w:rsidP="0058581A">
            <w:pPr>
              <w:jc w:val="right"/>
              <w:rPr>
                <w:b/>
                <w:i/>
              </w:rPr>
            </w:pPr>
            <w:r w:rsidRPr="009A00DA">
              <w:rPr>
                <w:b/>
                <w:i/>
              </w:rPr>
              <w:t>308</w:t>
            </w:r>
          </w:p>
        </w:tc>
      </w:tr>
    </w:tbl>
    <w:p w:rsidR="0058581A" w:rsidRPr="009A00DA" w:rsidRDefault="0058581A" w:rsidP="0058581A">
      <w:pPr>
        <w:rPr>
          <w:highlight w:val="yellow"/>
        </w:rPr>
      </w:pPr>
    </w:p>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58581A" w:rsidRPr="009A00DA" w:rsidTr="0058581A">
        <w:tc>
          <w:tcPr>
            <w:tcW w:w="794" w:type="dxa"/>
          </w:tcPr>
          <w:p w:rsidR="0058581A" w:rsidRPr="009A00DA" w:rsidRDefault="0058581A" w:rsidP="0058581A">
            <w:pPr>
              <w:rPr>
                <w:b/>
              </w:rPr>
            </w:pPr>
            <w:r w:rsidRPr="009A00DA">
              <w:br w:type="page"/>
            </w:r>
            <w:r w:rsidRPr="009A00DA">
              <w:rPr>
                <w:b/>
              </w:rPr>
              <w:t>Not 12</w:t>
            </w:r>
          </w:p>
        </w:tc>
        <w:tc>
          <w:tcPr>
            <w:tcW w:w="3600" w:type="dxa"/>
          </w:tcPr>
          <w:p w:rsidR="0058581A" w:rsidRPr="009A00DA" w:rsidRDefault="0058581A" w:rsidP="0058581A">
            <w:pPr>
              <w:rPr>
                <w:b/>
              </w:rPr>
            </w:pPr>
            <w:r w:rsidRPr="009A00DA">
              <w:rPr>
                <w:b/>
              </w:rPr>
              <w:t>Maskiner, inventarier, installationer m.m.</w:t>
            </w:r>
          </w:p>
        </w:tc>
        <w:tc>
          <w:tcPr>
            <w:tcW w:w="907" w:type="dxa"/>
          </w:tcPr>
          <w:p w:rsidR="0058581A" w:rsidRPr="009A00DA" w:rsidRDefault="0058581A" w:rsidP="0058581A">
            <w:pPr>
              <w:jc w:val="right"/>
              <w:rPr>
                <w:b/>
              </w:rPr>
            </w:pPr>
            <w:r w:rsidRPr="009A00DA">
              <w:rPr>
                <w:b/>
              </w:rPr>
              <w:t>2009</w:t>
            </w:r>
          </w:p>
        </w:tc>
        <w:tc>
          <w:tcPr>
            <w:tcW w:w="907" w:type="dxa"/>
          </w:tcPr>
          <w:p w:rsidR="0058581A" w:rsidRPr="009A00DA" w:rsidRDefault="0058581A" w:rsidP="0058581A">
            <w:pPr>
              <w:jc w:val="center"/>
              <w:rPr>
                <w:b/>
              </w:rPr>
            </w:pPr>
            <w:r w:rsidRPr="009A00DA">
              <w:rPr>
                <w:b/>
              </w:rPr>
              <w:t xml:space="preserve">   2008</w:t>
            </w:r>
          </w:p>
        </w:tc>
      </w:tr>
      <w:tr w:rsidR="0058581A" w:rsidRPr="009A00DA" w:rsidTr="0058581A">
        <w:tc>
          <w:tcPr>
            <w:tcW w:w="794" w:type="dxa"/>
          </w:tcPr>
          <w:p w:rsidR="0058581A" w:rsidRPr="009A00DA" w:rsidRDefault="0058581A" w:rsidP="0058581A">
            <w:pPr>
              <w:pStyle w:val="Normaltindrag"/>
              <w:ind w:firstLine="0"/>
            </w:pPr>
          </w:p>
        </w:tc>
        <w:tc>
          <w:tcPr>
            <w:tcW w:w="3600" w:type="dxa"/>
          </w:tcPr>
          <w:p w:rsidR="0058581A" w:rsidRPr="009A00DA" w:rsidRDefault="0058581A" w:rsidP="0058581A">
            <w:r w:rsidRPr="009A00DA">
              <w:t>Ingående anskaffningsvärde</w:t>
            </w:r>
          </w:p>
        </w:tc>
        <w:tc>
          <w:tcPr>
            <w:tcW w:w="907" w:type="dxa"/>
          </w:tcPr>
          <w:p w:rsidR="0058581A" w:rsidRPr="009A00DA" w:rsidRDefault="0058581A" w:rsidP="0058581A">
            <w:pPr>
              <w:jc w:val="right"/>
            </w:pPr>
            <w:r w:rsidRPr="009A00DA">
              <w:t>23 651</w:t>
            </w:r>
          </w:p>
        </w:tc>
        <w:tc>
          <w:tcPr>
            <w:tcW w:w="907" w:type="dxa"/>
          </w:tcPr>
          <w:p w:rsidR="0058581A" w:rsidRPr="009A00DA" w:rsidRDefault="0058581A" w:rsidP="0058581A">
            <w:pPr>
              <w:jc w:val="right"/>
            </w:pPr>
            <w:r w:rsidRPr="009A00DA">
              <w:t>27 013</w:t>
            </w:r>
          </w:p>
        </w:tc>
      </w:tr>
      <w:tr w:rsidR="0058581A" w:rsidRPr="009A00DA" w:rsidTr="0058581A">
        <w:tc>
          <w:tcPr>
            <w:tcW w:w="794" w:type="dxa"/>
          </w:tcPr>
          <w:p w:rsidR="0058581A" w:rsidRPr="009A00DA" w:rsidRDefault="0058581A" w:rsidP="0058581A">
            <w:pPr>
              <w:pStyle w:val="Normaltindrag"/>
              <w:ind w:firstLine="0"/>
            </w:pPr>
          </w:p>
        </w:tc>
        <w:tc>
          <w:tcPr>
            <w:tcW w:w="3600" w:type="dxa"/>
          </w:tcPr>
          <w:p w:rsidR="0058581A" w:rsidRPr="009A00DA" w:rsidRDefault="0058581A" w:rsidP="0058581A">
            <w:r w:rsidRPr="009A00DA">
              <w:t>Årets anskaffning</w:t>
            </w:r>
          </w:p>
        </w:tc>
        <w:tc>
          <w:tcPr>
            <w:tcW w:w="907" w:type="dxa"/>
          </w:tcPr>
          <w:p w:rsidR="0058581A" w:rsidRPr="009A00DA" w:rsidRDefault="0058581A" w:rsidP="0058581A">
            <w:pPr>
              <w:jc w:val="right"/>
            </w:pPr>
            <w:r w:rsidRPr="009A00DA">
              <w:t>2 574</w:t>
            </w:r>
          </w:p>
        </w:tc>
        <w:tc>
          <w:tcPr>
            <w:tcW w:w="907" w:type="dxa"/>
          </w:tcPr>
          <w:p w:rsidR="0058581A" w:rsidRPr="009A00DA" w:rsidRDefault="0058581A" w:rsidP="0058581A">
            <w:pPr>
              <w:jc w:val="right"/>
            </w:pPr>
            <w:r w:rsidRPr="009A00DA">
              <w:t>347</w:t>
            </w:r>
          </w:p>
        </w:tc>
      </w:tr>
      <w:tr w:rsidR="0058581A" w:rsidRPr="009A00DA" w:rsidTr="0058581A">
        <w:tc>
          <w:tcPr>
            <w:tcW w:w="794" w:type="dxa"/>
          </w:tcPr>
          <w:p w:rsidR="0058581A" w:rsidRPr="009A00DA" w:rsidRDefault="0058581A" w:rsidP="0058581A">
            <w:pPr>
              <w:pStyle w:val="Normaltindrag"/>
              <w:ind w:firstLine="0"/>
            </w:pPr>
          </w:p>
        </w:tc>
        <w:tc>
          <w:tcPr>
            <w:tcW w:w="3600" w:type="dxa"/>
          </w:tcPr>
          <w:p w:rsidR="0058581A" w:rsidRPr="009A00DA" w:rsidRDefault="0058581A" w:rsidP="0058581A">
            <w:r w:rsidRPr="009A00DA">
              <w:t>Avyttringar</w:t>
            </w:r>
          </w:p>
        </w:tc>
        <w:tc>
          <w:tcPr>
            <w:tcW w:w="907" w:type="dxa"/>
          </w:tcPr>
          <w:p w:rsidR="0058581A" w:rsidRPr="009A00DA" w:rsidRDefault="0058581A" w:rsidP="0058581A">
            <w:pPr>
              <w:jc w:val="right"/>
            </w:pPr>
            <w:r w:rsidRPr="009A00DA">
              <w:rPr>
                <w:szCs w:val="19"/>
              </w:rPr>
              <w:t>–</w:t>
            </w:r>
            <w:r w:rsidRPr="009A00DA">
              <w:t>409</w:t>
            </w:r>
          </w:p>
        </w:tc>
        <w:tc>
          <w:tcPr>
            <w:tcW w:w="907" w:type="dxa"/>
          </w:tcPr>
          <w:p w:rsidR="0058581A" w:rsidRPr="009A00DA" w:rsidRDefault="0058581A" w:rsidP="0058581A">
            <w:pPr>
              <w:jc w:val="right"/>
            </w:pPr>
            <w:r w:rsidRPr="009A00DA">
              <w:rPr>
                <w:szCs w:val="19"/>
              </w:rPr>
              <w:t>–</w:t>
            </w:r>
            <w:r w:rsidRPr="009A00DA">
              <w:t>3 710</w:t>
            </w:r>
          </w:p>
        </w:tc>
      </w:tr>
      <w:tr w:rsidR="0058581A" w:rsidRPr="009A00DA" w:rsidTr="0058581A">
        <w:tc>
          <w:tcPr>
            <w:tcW w:w="794" w:type="dxa"/>
          </w:tcPr>
          <w:p w:rsidR="0058581A" w:rsidRPr="009A00DA" w:rsidRDefault="0058581A" w:rsidP="0058581A">
            <w:pPr>
              <w:pStyle w:val="Normaltindrag"/>
              <w:ind w:firstLine="0"/>
            </w:pPr>
          </w:p>
        </w:tc>
        <w:tc>
          <w:tcPr>
            <w:tcW w:w="3600" w:type="dxa"/>
          </w:tcPr>
          <w:p w:rsidR="0058581A" w:rsidRPr="009A00DA" w:rsidRDefault="0058581A" w:rsidP="0058581A">
            <w:pPr>
              <w:rPr>
                <w:b/>
              </w:rPr>
            </w:pPr>
            <w:r w:rsidRPr="009A00DA">
              <w:rPr>
                <w:b/>
              </w:rPr>
              <w:t>Utgående anskaffningsvärde</w:t>
            </w:r>
          </w:p>
        </w:tc>
        <w:tc>
          <w:tcPr>
            <w:tcW w:w="907" w:type="dxa"/>
          </w:tcPr>
          <w:p w:rsidR="0058581A" w:rsidRPr="009A00DA" w:rsidRDefault="0058581A" w:rsidP="0058581A">
            <w:pPr>
              <w:jc w:val="right"/>
              <w:rPr>
                <w:b/>
              </w:rPr>
            </w:pPr>
            <w:r w:rsidRPr="009A00DA">
              <w:rPr>
                <w:b/>
              </w:rPr>
              <w:t>25 816</w:t>
            </w:r>
          </w:p>
        </w:tc>
        <w:tc>
          <w:tcPr>
            <w:tcW w:w="907" w:type="dxa"/>
          </w:tcPr>
          <w:p w:rsidR="0058581A" w:rsidRPr="009A00DA" w:rsidRDefault="0058581A" w:rsidP="0058581A">
            <w:pPr>
              <w:jc w:val="right"/>
              <w:rPr>
                <w:b/>
              </w:rPr>
            </w:pPr>
            <w:r w:rsidRPr="009A00DA">
              <w:rPr>
                <w:b/>
              </w:rPr>
              <w:t>23 651</w:t>
            </w:r>
          </w:p>
        </w:tc>
      </w:tr>
      <w:tr w:rsidR="0058581A" w:rsidRPr="009A00DA" w:rsidTr="0058581A">
        <w:tc>
          <w:tcPr>
            <w:tcW w:w="794" w:type="dxa"/>
          </w:tcPr>
          <w:p w:rsidR="0058581A" w:rsidRPr="009A00DA" w:rsidRDefault="0058581A" w:rsidP="0058581A">
            <w:pPr>
              <w:pStyle w:val="Normaltindrag"/>
              <w:ind w:firstLine="0"/>
            </w:pPr>
          </w:p>
        </w:tc>
        <w:tc>
          <w:tcPr>
            <w:tcW w:w="3600" w:type="dxa"/>
          </w:tcPr>
          <w:p w:rsidR="0058581A" w:rsidRPr="009A00DA" w:rsidRDefault="0058581A" w:rsidP="0058581A">
            <w:r w:rsidRPr="009A00DA">
              <w:t>Ingående ackumulerade avskrivningar</w:t>
            </w:r>
          </w:p>
        </w:tc>
        <w:tc>
          <w:tcPr>
            <w:tcW w:w="907" w:type="dxa"/>
          </w:tcPr>
          <w:p w:rsidR="0058581A" w:rsidRPr="009A00DA" w:rsidRDefault="0058581A" w:rsidP="0058581A">
            <w:pPr>
              <w:jc w:val="right"/>
            </w:pPr>
            <w:r w:rsidRPr="009A00DA">
              <w:rPr>
                <w:szCs w:val="19"/>
              </w:rPr>
              <w:t>–</w:t>
            </w:r>
            <w:r w:rsidRPr="009A00DA">
              <w:t>18 404</w:t>
            </w:r>
          </w:p>
        </w:tc>
        <w:tc>
          <w:tcPr>
            <w:tcW w:w="907" w:type="dxa"/>
          </w:tcPr>
          <w:p w:rsidR="0058581A" w:rsidRPr="009A00DA" w:rsidRDefault="0058581A" w:rsidP="0058581A">
            <w:pPr>
              <w:jc w:val="right"/>
            </w:pPr>
            <w:r w:rsidRPr="009A00DA">
              <w:t>–18 422</w:t>
            </w:r>
          </w:p>
        </w:tc>
      </w:tr>
      <w:tr w:rsidR="0058581A" w:rsidRPr="009A00DA" w:rsidTr="0058581A">
        <w:tc>
          <w:tcPr>
            <w:tcW w:w="794" w:type="dxa"/>
          </w:tcPr>
          <w:p w:rsidR="0058581A" w:rsidRPr="009A00DA" w:rsidRDefault="0058581A" w:rsidP="0058581A">
            <w:pPr>
              <w:pStyle w:val="Normaltindrag"/>
              <w:ind w:firstLine="0"/>
            </w:pPr>
          </w:p>
        </w:tc>
        <w:tc>
          <w:tcPr>
            <w:tcW w:w="3600" w:type="dxa"/>
          </w:tcPr>
          <w:p w:rsidR="0058581A" w:rsidRPr="009A00DA" w:rsidRDefault="0058581A" w:rsidP="0058581A">
            <w:r w:rsidRPr="009A00DA">
              <w:t>Årets avskrivningar</w:t>
            </w:r>
          </w:p>
        </w:tc>
        <w:tc>
          <w:tcPr>
            <w:tcW w:w="907" w:type="dxa"/>
          </w:tcPr>
          <w:p w:rsidR="0058581A" w:rsidRPr="009A00DA" w:rsidRDefault="0058581A" w:rsidP="0058581A">
            <w:pPr>
              <w:jc w:val="right"/>
            </w:pPr>
            <w:r w:rsidRPr="009A00DA">
              <w:rPr>
                <w:szCs w:val="19"/>
              </w:rPr>
              <w:t>–</w:t>
            </w:r>
            <w:r w:rsidRPr="009A00DA">
              <w:t>3 171</w:t>
            </w:r>
          </w:p>
        </w:tc>
        <w:tc>
          <w:tcPr>
            <w:tcW w:w="907" w:type="dxa"/>
          </w:tcPr>
          <w:p w:rsidR="0058581A" w:rsidRPr="009A00DA" w:rsidRDefault="0058581A" w:rsidP="0058581A">
            <w:pPr>
              <w:jc w:val="right"/>
            </w:pPr>
            <w:r w:rsidRPr="009A00DA">
              <w:t>–3 691</w:t>
            </w:r>
          </w:p>
        </w:tc>
      </w:tr>
      <w:tr w:rsidR="0058581A" w:rsidRPr="009A00DA" w:rsidTr="0058581A">
        <w:tc>
          <w:tcPr>
            <w:tcW w:w="794" w:type="dxa"/>
          </w:tcPr>
          <w:p w:rsidR="0058581A" w:rsidRPr="009A00DA" w:rsidRDefault="0058581A" w:rsidP="0058581A">
            <w:pPr>
              <w:pStyle w:val="Normaltindrag"/>
              <w:ind w:firstLine="0"/>
            </w:pPr>
          </w:p>
        </w:tc>
        <w:tc>
          <w:tcPr>
            <w:tcW w:w="3600" w:type="dxa"/>
          </w:tcPr>
          <w:p w:rsidR="0058581A" w:rsidRPr="009A00DA" w:rsidRDefault="0058581A" w:rsidP="0058581A">
            <w:r w:rsidRPr="009A00DA">
              <w:t>Avyttring</w:t>
            </w:r>
          </w:p>
        </w:tc>
        <w:tc>
          <w:tcPr>
            <w:tcW w:w="907" w:type="dxa"/>
          </w:tcPr>
          <w:p w:rsidR="0058581A" w:rsidRPr="009A00DA" w:rsidRDefault="0058581A" w:rsidP="0058581A">
            <w:pPr>
              <w:jc w:val="right"/>
            </w:pPr>
            <w:r w:rsidRPr="009A00DA">
              <w:t>406</w:t>
            </w:r>
          </w:p>
        </w:tc>
        <w:tc>
          <w:tcPr>
            <w:tcW w:w="907" w:type="dxa"/>
          </w:tcPr>
          <w:p w:rsidR="0058581A" w:rsidRPr="009A00DA" w:rsidRDefault="0058581A" w:rsidP="0058581A">
            <w:pPr>
              <w:jc w:val="right"/>
            </w:pPr>
            <w:r w:rsidRPr="009A00DA">
              <w:t>3 710</w:t>
            </w:r>
          </w:p>
        </w:tc>
      </w:tr>
      <w:tr w:rsidR="0058581A" w:rsidRPr="009A00DA" w:rsidTr="0058581A">
        <w:tc>
          <w:tcPr>
            <w:tcW w:w="794" w:type="dxa"/>
          </w:tcPr>
          <w:p w:rsidR="0058581A" w:rsidRPr="009A00DA" w:rsidRDefault="0058581A" w:rsidP="0058581A">
            <w:pPr>
              <w:pStyle w:val="Normaltindrag"/>
              <w:ind w:firstLine="0"/>
            </w:pPr>
          </w:p>
        </w:tc>
        <w:tc>
          <w:tcPr>
            <w:tcW w:w="3600" w:type="dxa"/>
          </w:tcPr>
          <w:p w:rsidR="0058581A" w:rsidRPr="009A00DA" w:rsidRDefault="0058581A" w:rsidP="0058581A">
            <w:pPr>
              <w:rPr>
                <w:b/>
              </w:rPr>
            </w:pPr>
            <w:r w:rsidRPr="009A00DA">
              <w:rPr>
                <w:b/>
              </w:rPr>
              <w:t>Utgående ackumulerade avskrivningar</w:t>
            </w:r>
          </w:p>
        </w:tc>
        <w:tc>
          <w:tcPr>
            <w:tcW w:w="907" w:type="dxa"/>
          </w:tcPr>
          <w:p w:rsidR="0058581A" w:rsidRPr="009A00DA" w:rsidRDefault="0058581A" w:rsidP="0058581A">
            <w:pPr>
              <w:jc w:val="right"/>
              <w:rPr>
                <w:b/>
              </w:rPr>
            </w:pPr>
            <w:r w:rsidRPr="009A00DA">
              <w:rPr>
                <w:b/>
                <w:szCs w:val="19"/>
              </w:rPr>
              <w:t>–</w:t>
            </w:r>
            <w:r w:rsidRPr="009A00DA">
              <w:rPr>
                <w:b/>
              </w:rPr>
              <w:t>21 168</w:t>
            </w:r>
          </w:p>
        </w:tc>
        <w:tc>
          <w:tcPr>
            <w:tcW w:w="907" w:type="dxa"/>
          </w:tcPr>
          <w:p w:rsidR="0058581A" w:rsidRPr="009A00DA" w:rsidRDefault="0058581A" w:rsidP="0058581A">
            <w:pPr>
              <w:jc w:val="right"/>
              <w:rPr>
                <w:b/>
              </w:rPr>
            </w:pPr>
            <w:r w:rsidRPr="009A00DA">
              <w:rPr>
                <w:b/>
              </w:rPr>
              <w:t>–18 404</w:t>
            </w:r>
          </w:p>
        </w:tc>
      </w:tr>
      <w:tr w:rsidR="0058581A" w:rsidRPr="009A00DA" w:rsidTr="0058581A">
        <w:tc>
          <w:tcPr>
            <w:tcW w:w="794" w:type="dxa"/>
          </w:tcPr>
          <w:p w:rsidR="0058581A" w:rsidRPr="009A00DA" w:rsidRDefault="0058581A" w:rsidP="0058581A">
            <w:pPr>
              <w:pStyle w:val="Normaltindrag"/>
              <w:ind w:firstLine="0"/>
            </w:pPr>
          </w:p>
        </w:tc>
        <w:tc>
          <w:tcPr>
            <w:tcW w:w="3600" w:type="dxa"/>
          </w:tcPr>
          <w:p w:rsidR="0058581A" w:rsidRPr="009A00DA" w:rsidRDefault="0058581A" w:rsidP="0058581A">
            <w:pPr>
              <w:rPr>
                <w:b/>
                <w:i/>
              </w:rPr>
            </w:pPr>
            <w:r w:rsidRPr="009A00DA">
              <w:rPr>
                <w:b/>
                <w:i/>
              </w:rPr>
              <w:t>Summa</w:t>
            </w:r>
          </w:p>
        </w:tc>
        <w:tc>
          <w:tcPr>
            <w:tcW w:w="907" w:type="dxa"/>
          </w:tcPr>
          <w:p w:rsidR="0058581A" w:rsidRPr="009A00DA" w:rsidRDefault="0058581A" w:rsidP="0058581A">
            <w:pPr>
              <w:jc w:val="right"/>
              <w:rPr>
                <w:b/>
                <w:i/>
              </w:rPr>
            </w:pPr>
            <w:r w:rsidRPr="009A00DA">
              <w:rPr>
                <w:b/>
                <w:i/>
              </w:rPr>
              <w:t>4 648</w:t>
            </w:r>
          </w:p>
        </w:tc>
        <w:tc>
          <w:tcPr>
            <w:tcW w:w="907" w:type="dxa"/>
          </w:tcPr>
          <w:p w:rsidR="0058581A" w:rsidRPr="009A00DA" w:rsidRDefault="0058581A" w:rsidP="0058581A">
            <w:pPr>
              <w:jc w:val="right"/>
              <w:rPr>
                <w:b/>
                <w:i/>
              </w:rPr>
            </w:pPr>
            <w:r w:rsidRPr="009A00DA">
              <w:rPr>
                <w:b/>
                <w:i/>
              </w:rPr>
              <w:t>5 247</w:t>
            </w:r>
          </w:p>
        </w:tc>
      </w:tr>
    </w:tbl>
    <w:p w:rsidR="0058581A" w:rsidRPr="009A00DA" w:rsidRDefault="0058581A" w:rsidP="0058581A">
      <w:pPr>
        <w:pStyle w:val="Normaltindrag"/>
        <w:rPr>
          <w:highlight w:val="yellow"/>
        </w:rPr>
      </w:pPr>
    </w:p>
    <w:tbl>
      <w:tblPr>
        <w:tblW w:w="6246" w:type="dxa"/>
        <w:tblInd w:w="-38" w:type="dxa"/>
        <w:tblLayout w:type="fixed"/>
        <w:tblCellMar>
          <w:left w:w="70" w:type="dxa"/>
          <w:right w:w="70" w:type="dxa"/>
        </w:tblCellMar>
        <w:tblLook w:val="0000" w:firstRow="0" w:lastRow="0" w:firstColumn="0" w:lastColumn="0" w:noHBand="0" w:noVBand="0"/>
      </w:tblPr>
      <w:tblGrid>
        <w:gridCol w:w="38"/>
        <w:gridCol w:w="756"/>
        <w:gridCol w:w="38"/>
        <w:gridCol w:w="3600"/>
        <w:gridCol w:w="907"/>
        <w:gridCol w:w="871"/>
        <w:gridCol w:w="36"/>
      </w:tblGrid>
      <w:tr w:rsidR="0058581A" w:rsidRPr="009A00DA" w:rsidTr="0058581A">
        <w:trPr>
          <w:gridBefore w:val="1"/>
          <w:wBefore w:w="38" w:type="dxa"/>
        </w:trPr>
        <w:tc>
          <w:tcPr>
            <w:tcW w:w="794" w:type="dxa"/>
            <w:gridSpan w:val="2"/>
          </w:tcPr>
          <w:p w:rsidR="0058581A" w:rsidRPr="009A00DA" w:rsidRDefault="0058581A" w:rsidP="0058581A">
            <w:pPr>
              <w:rPr>
                <w:b/>
              </w:rPr>
            </w:pPr>
            <w:r w:rsidRPr="009A00DA">
              <w:rPr>
                <w:b/>
              </w:rPr>
              <w:t>Not 13</w:t>
            </w:r>
          </w:p>
        </w:tc>
        <w:tc>
          <w:tcPr>
            <w:tcW w:w="3600" w:type="dxa"/>
          </w:tcPr>
          <w:p w:rsidR="0058581A" w:rsidRPr="009A00DA" w:rsidRDefault="0058581A" w:rsidP="0058581A">
            <w:pPr>
              <w:jc w:val="left"/>
              <w:rPr>
                <w:b/>
              </w:rPr>
            </w:pPr>
            <w:r w:rsidRPr="009A00DA">
              <w:rPr>
                <w:b/>
              </w:rPr>
              <w:t xml:space="preserve">Periodavgränsningsposter </w:t>
            </w:r>
          </w:p>
        </w:tc>
        <w:tc>
          <w:tcPr>
            <w:tcW w:w="907" w:type="dxa"/>
          </w:tcPr>
          <w:p w:rsidR="0058581A" w:rsidRPr="009A00DA" w:rsidRDefault="0058581A" w:rsidP="0058581A">
            <w:pPr>
              <w:jc w:val="right"/>
              <w:rPr>
                <w:b/>
              </w:rPr>
            </w:pPr>
            <w:r w:rsidRPr="009A00DA">
              <w:rPr>
                <w:b/>
              </w:rPr>
              <w:t>2009</w:t>
            </w:r>
          </w:p>
        </w:tc>
        <w:tc>
          <w:tcPr>
            <w:tcW w:w="907" w:type="dxa"/>
            <w:gridSpan w:val="2"/>
          </w:tcPr>
          <w:p w:rsidR="0058581A" w:rsidRPr="009A00DA" w:rsidRDefault="0058581A" w:rsidP="0058581A">
            <w:pPr>
              <w:jc w:val="right"/>
              <w:rPr>
                <w:b/>
              </w:rPr>
            </w:pPr>
            <w:r w:rsidRPr="009A00DA">
              <w:rPr>
                <w:b/>
              </w:rPr>
              <w:t>2008</w:t>
            </w:r>
          </w:p>
        </w:tc>
      </w:tr>
      <w:tr w:rsidR="0058581A" w:rsidRPr="009A00DA" w:rsidTr="0058581A">
        <w:trPr>
          <w:gridBefore w:val="1"/>
          <w:wBefore w:w="38" w:type="dxa"/>
        </w:trPr>
        <w:tc>
          <w:tcPr>
            <w:tcW w:w="794" w:type="dxa"/>
            <w:gridSpan w:val="2"/>
          </w:tcPr>
          <w:p w:rsidR="0058581A" w:rsidRPr="009A00DA" w:rsidRDefault="0058581A" w:rsidP="0058581A"/>
        </w:tc>
        <w:tc>
          <w:tcPr>
            <w:tcW w:w="3600" w:type="dxa"/>
          </w:tcPr>
          <w:p w:rsidR="0058581A" w:rsidRPr="009A00DA" w:rsidRDefault="0058581A" w:rsidP="0058581A">
            <w:r w:rsidRPr="009A00DA">
              <w:t>Förutbetalda hyreskostnader</w:t>
            </w:r>
          </w:p>
        </w:tc>
        <w:tc>
          <w:tcPr>
            <w:tcW w:w="907" w:type="dxa"/>
          </w:tcPr>
          <w:p w:rsidR="0058581A" w:rsidRPr="009A00DA" w:rsidRDefault="0058581A" w:rsidP="0058581A">
            <w:pPr>
              <w:jc w:val="right"/>
            </w:pPr>
            <w:r w:rsidRPr="009A00DA">
              <w:t>6 368</w:t>
            </w:r>
          </w:p>
        </w:tc>
        <w:tc>
          <w:tcPr>
            <w:tcW w:w="907" w:type="dxa"/>
            <w:gridSpan w:val="2"/>
          </w:tcPr>
          <w:p w:rsidR="0058581A" w:rsidRPr="009A00DA" w:rsidRDefault="0058581A" w:rsidP="0058581A">
            <w:pPr>
              <w:jc w:val="right"/>
            </w:pPr>
            <w:r w:rsidRPr="009A00DA">
              <w:t>6 537</w:t>
            </w:r>
          </w:p>
        </w:tc>
      </w:tr>
      <w:tr w:rsidR="0058581A" w:rsidRPr="009A00DA" w:rsidTr="0058581A">
        <w:trPr>
          <w:gridBefore w:val="1"/>
          <w:wBefore w:w="38" w:type="dxa"/>
        </w:trPr>
        <w:tc>
          <w:tcPr>
            <w:tcW w:w="794" w:type="dxa"/>
            <w:gridSpan w:val="2"/>
          </w:tcPr>
          <w:p w:rsidR="0058581A" w:rsidRPr="009A00DA" w:rsidRDefault="0058581A" w:rsidP="0058581A"/>
        </w:tc>
        <w:tc>
          <w:tcPr>
            <w:tcW w:w="3600" w:type="dxa"/>
          </w:tcPr>
          <w:p w:rsidR="0058581A" w:rsidRPr="009A00DA" w:rsidRDefault="0058581A" w:rsidP="0058581A">
            <w:r w:rsidRPr="009A00DA">
              <w:t xml:space="preserve">Övriga förutbetalda kostnader </w:t>
            </w:r>
          </w:p>
        </w:tc>
        <w:tc>
          <w:tcPr>
            <w:tcW w:w="907" w:type="dxa"/>
          </w:tcPr>
          <w:p w:rsidR="0058581A" w:rsidRPr="009A00DA" w:rsidRDefault="0058581A" w:rsidP="0058581A">
            <w:pPr>
              <w:jc w:val="right"/>
            </w:pPr>
            <w:r w:rsidRPr="009A00DA">
              <w:t>125</w:t>
            </w:r>
          </w:p>
        </w:tc>
        <w:tc>
          <w:tcPr>
            <w:tcW w:w="907" w:type="dxa"/>
            <w:gridSpan w:val="2"/>
          </w:tcPr>
          <w:p w:rsidR="0058581A" w:rsidRPr="009A00DA" w:rsidRDefault="0058581A" w:rsidP="0058581A">
            <w:pPr>
              <w:jc w:val="right"/>
            </w:pPr>
            <w:r w:rsidRPr="009A00DA">
              <w:t>274</w:t>
            </w:r>
          </w:p>
        </w:tc>
      </w:tr>
      <w:tr w:rsidR="0058581A" w:rsidRPr="009A00DA" w:rsidTr="0058581A">
        <w:trPr>
          <w:gridBefore w:val="1"/>
          <w:wBefore w:w="38" w:type="dxa"/>
        </w:trPr>
        <w:tc>
          <w:tcPr>
            <w:tcW w:w="794" w:type="dxa"/>
            <w:gridSpan w:val="2"/>
          </w:tcPr>
          <w:p w:rsidR="0058581A" w:rsidRPr="009A00DA" w:rsidRDefault="0058581A" w:rsidP="0058581A"/>
        </w:tc>
        <w:tc>
          <w:tcPr>
            <w:tcW w:w="3600" w:type="dxa"/>
          </w:tcPr>
          <w:p w:rsidR="0058581A" w:rsidRPr="009A00DA" w:rsidRDefault="0058581A" w:rsidP="0058581A">
            <w:r w:rsidRPr="009A00DA">
              <w:t>Upplupna intäkter årlig revision</w:t>
            </w:r>
          </w:p>
        </w:tc>
        <w:tc>
          <w:tcPr>
            <w:tcW w:w="907" w:type="dxa"/>
          </w:tcPr>
          <w:p w:rsidR="0058581A" w:rsidRPr="009A00DA" w:rsidRDefault="0058581A" w:rsidP="0058581A">
            <w:pPr>
              <w:jc w:val="right"/>
            </w:pPr>
            <w:r w:rsidRPr="009A00DA">
              <w:t>4 725</w:t>
            </w:r>
          </w:p>
        </w:tc>
        <w:tc>
          <w:tcPr>
            <w:tcW w:w="907" w:type="dxa"/>
            <w:gridSpan w:val="2"/>
          </w:tcPr>
          <w:p w:rsidR="0058581A" w:rsidRPr="009A00DA" w:rsidRDefault="0058581A" w:rsidP="0058581A">
            <w:pPr>
              <w:jc w:val="right"/>
            </w:pPr>
            <w:r w:rsidRPr="009A00DA">
              <w:t>3 267</w:t>
            </w:r>
          </w:p>
        </w:tc>
      </w:tr>
      <w:tr w:rsidR="0058581A" w:rsidRPr="009A00DA" w:rsidTr="0058581A">
        <w:trPr>
          <w:gridBefore w:val="1"/>
          <w:wBefore w:w="38" w:type="dxa"/>
        </w:trPr>
        <w:tc>
          <w:tcPr>
            <w:tcW w:w="794" w:type="dxa"/>
            <w:gridSpan w:val="2"/>
          </w:tcPr>
          <w:p w:rsidR="0058581A" w:rsidRPr="009A00DA" w:rsidRDefault="0058581A" w:rsidP="0058581A"/>
        </w:tc>
        <w:tc>
          <w:tcPr>
            <w:tcW w:w="3600" w:type="dxa"/>
          </w:tcPr>
          <w:p w:rsidR="0058581A" w:rsidRPr="009A00DA" w:rsidRDefault="0058581A" w:rsidP="0058581A">
            <w:pPr>
              <w:rPr>
                <w:b/>
                <w:i/>
              </w:rPr>
            </w:pPr>
            <w:r w:rsidRPr="009A00DA">
              <w:rPr>
                <w:b/>
                <w:i/>
              </w:rPr>
              <w:t>Summa</w:t>
            </w:r>
          </w:p>
        </w:tc>
        <w:tc>
          <w:tcPr>
            <w:tcW w:w="907" w:type="dxa"/>
          </w:tcPr>
          <w:p w:rsidR="0058581A" w:rsidRPr="009A00DA" w:rsidRDefault="0058581A" w:rsidP="0058581A">
            <w:pPr>
              <w:jc w:val="right"/>
              <w:rPr>
                <w:b/>
                <w:i/>
              </w:rPr>
            </w:pPr>
            <w:r w:rsidRPr="009A00DA">
              <w:rPr>
                <w:b/>
                <w:i/>
              </w:rPr>
              <w:t>11 217</w:t>
            </w:r>
          </w:p>
        </w:tc>
        <w:tc>
          <w:tcPr>
            <w:tcW w:w="907" w:type="dxa"/>
            <w:gridSpan w:val="2"/>
          </w:tcPr>
          <w:p w:rsidR="0058581A" w:rsidRPr="009A00DA" w:rsidRDefault="0058581A" w:rsidP="0058581A">
            <w:pPr>
              <w:jc w:val="right"/>
              <w:rPr>
                <w:b/>
                <w:i/>
              </w:rPr>
            </w:pPr>
            <w:r w:rsidRPr="009A00DA">
              <w:rPr>
                <w:b/>
                <w:i/>
              </w:rPr>
              <w:t>10 078</w:t>
            </w:r>
          </w:p>
        </w:tc>
      </w:tr>
      <w:tr w:rsidR="0058581A" w:rsidRPr="009A00DA" w:rsidTr="0058581A">
        <w:tblPrEx>
          <w:tblCellMar>
            <w:left w:w="108" w:type="dxa"/>
            <w:right w:w="108" w:type="dxa"/>
          </w:tblCellMar>
          <w:tblLook w:val="01E0" w:firstRow="1" w:lastRow="1" w:firstColumn="1" w:lastColumn="1" w:noHBand="0" w:noVBand="0"/>
        </w:tblPrEx>
        <w:trPr>
          <w:gridAfter w:val="1"/>
          <w:wAfter w:w="36" w:type="dxa"/>
        </w:trPr>
        <w:tc>
          <w:tcPr>
            <w:tcW w:w="794" w:type="dxa"/>
            <w:gridSpan w:val="2"/>
            <w:shd w:val="clear" w:color="000000" w:fill="FFFFFF"/>
          </w:tcPr>
          <w:p w:rsidR="0058581A" w:rsidRPr="009A00DA" w:rsidRDefault="0058581A" w:rsidP="0058581A">
            <w:pPr>
              <w:pStyle w:val="Normaltindrag"/>
              <w:ind w:firstLine="0"/>
            </w:pPr>
          </w:p>
        </w:tc>
        <w:tc>
          <w:tcPr>
            <w:tcW w:w="5416" w:type="dxa"/>
            <w:gridSpan w:val="4"/>
            <w:shd w:val="clear" w:color="000000" w:fill="FFFFFF"/>
          </w:tcPr>
          <w:p w:rsidR="0058581A" w:rsidRPr="009A00DA" w:rsidRDefault="0058581A" w:rsidP="0058581A">
            <w:pPr>
              <w:pStyle w:val="Normaltindrag"/>
            </w:pPr>
          </w:p>
        </w:tc>
      </w:tr>
    </w:tbl>
    <w:p w:rsidR="0008358E" w:rsidRPr="009A00DA" w:rsidRDefault="0008358E" w:rsidP="0008358E">
      <w:pPr>
        <w:pStyle w:val="Normaltindrag"/>
        <w:spacing w:line="20" w:lineRule="exact"/>
        <w:rPr>
          <w:highlight w:val="yellow"/>
        </w:rPr>
      </w:pPr>
      <w:r w:rsidRPr="009A00DA">
        <w:rPr>
          <w:highlight w:val="yellow"/>
        </w:rPr>
        <w:br w:type="page"/>
      </w:r>
    </w:p>
    <w:p w:rsidR="00DF676C" w:rsidRPr="009A00DA" w:rsidRDefault="00DF676C"/>
    <w:tbl>
      <w:tblPr>
        <w:tblW w:w="6343" w:type="dxa"/>
        <w:tblLayout w:type="fixed"/>
        <w:tblCellMar>
          <w:left w:w="70" w:type="dxa"/>
          <w:right w:w="70" w:type="dxa"/>
        </w:tblCellMar>
        <w:tblLook w:val="0000" w:firstRow="0" w:lastRow="0" w:firstColumn="0" w:lastColumn="0" w:noHBand="0" w:noVBand="0"/>
      </w:tblPr>
      <w:tblGrid>
        <w:gridCol w:w="811"/>
        <w:gridCol w:w="3678"/>
        <w:gridCol w:w="927"/>
        <w:gridCol w:w="927"/>
      </w:tblGrid>
      <w:tr w:rsidR="0008358E" w:rsidRPr="009A00DA" w:rsidTr="00DF676C">
        <w:trPr>
          <w:trHeight w:val="345"/>
        </w:trPr>
        <w:tc>
          <w:tcPr>
            <w:tcW w:w="811" w:type="dxa"/>
          </w:tcPr>
          <w:p w:rsidR="0008358E" w:rsidRPr="009A00DA" w:rsidRDefault="0008358E" w:rsidP="0008358E">
            <w:pPr>
              <w:rPr>
                <w:b/>
              </w:rPr>
            </w:pPr>
            <w:r w:rsidRPr="009A00DA">
              <w:rPr>
                <w:b/>
              </w:rPr>
              <w:t>Not 1</w:t>
            </w:r>
            <w:r w:rsidR="00545E35" w:rsidRPr="009A00DA">
              <w:rPr>
                <w:b/>
              </w:rPr>
              <w:t>4</w:t>
            </w:r>
          </w:p>
        </w:tc>
        <w:tc>
          <w:tcPr>
            <w:tcW w:w="3678" w:type="dxa"/>
          </w:tcPr>
          <w:p w:rsidR="0008358E" w:rsidRPr="009A00DA" w:rsidRDefault="0008358E" w:rsidP="0008358E">
            <w:pPr>
              <w:jc w:val="left"/>
              <w:rPr>
                <w:b/>
              </w:rPr>
            </w:pPr>
            <w:r w:rsidRPr="009A00DA">
              <w:rPr>
                <w:b/>
              </w:rPr>
              <w:t xml:space="preserve">Avräkning med statsverket </w:t>
            </w:r>
          </w:p>
        </w:tc>
        <w:tc>
          <w:tcPr>
            <w:tcW w:w="927" w:type="dxa"/>
          </w:tcPr>
          <w:p w:rsidR="0008358E" w:rsidRPr="009A00DA" w:rsidRDefault="0008358E" w:rsidP="0008358E">
            <w:pPr>
              <w:jc w:val="right"/>
              <w:rPr>
                <w:b/>
              </w:rPr>
            </w:pPr>
            <w:r w:rsidRPr="009A00DA">
              <w:rPr>
                <w:b/>
              </w:rPr>
              <w:t>2009</w:t>
            </w:r>
          </w:p>
        </w:tc>
        <w:tc>
          <w:tcPr>
            <w:tcW w:w="927" w:type="dxa"/>
          </w:tcPr>
          <w:p w:rsidR="0008358E" w:rsidRPr="009A00DA" w:rsidRDefault="0008358E" w:rsidP="0008358E">
            <w:pPr>
              <w:jc w:val="right"/>
              <w:rPr>
                <w:b/>
              </w:rPr>
            </w:pPr>
            <w:r w:rsidRPr="009A00DA">
              <w:rPr>
                <w:b/>
              </w:rPr>
              <w:t>2008</w:t>
            </w:r>
          </w:p>
        </w:tc>
      </w:tr>
      <w:tr w:rsidR="0008358E" w:rsidRPr="009A00DA" w:rsidTr="00DF676C">
        <w:trPr>
          <w:trHeight w:val="345"/>
        </w:trPr>
        <w:tc>
          <w:tcPr>
            <w:tcW w:w="811" w:type="dxa"/>
          </w:tcPr>
          <w:p w:rsidR="0008358E" w:rsidRPr="009A00DA" w:rsidRDefault="0008358E" w:rsidP="0008358E">
            <w:pPr>
              <w:rPr>
                <w:b/>
              </w:rPr>
            </w:pPr>
          </w:p>
        </w:tc>
        <w:tc>
          <w:tcPr>
            <w:tcW w:w="3678" w:type="dxa"/>
          </w:tcPr>
          <w:p w:rsidR="0008358E" w:rsidRPr="009A00DA" w:rsidRDefault="0008358E" w:rsidP="0008358E">
            <w:pPr>
              <w:jc w:val="left"/>
              <w:rPr>
                <w:b/>
              </w:rPr>
            </w:pPr>
            <w:r w:rsidRPr="009A00DA">
              <w:rPr>
                <w:b/>
              </w:rPr>
              <w:t>Uppbörd</w:t>
            </w:r>
          </w:p>
        </w:tc>
        <w:tc>
          <w:tcPr>
            <w:tcW w:w="927" w:type="dxa"/>
          </w:tcPr>
          <w:p w:rsidR="0008358E" w:rsidRPr="009A00DA" w:rsidRDefault="0008358E" w:rsidP="0008358E">
            <w:pPr>
              <w:jc w:val="right"/>
              <w:rPr>
                <w:b/>
              </w:rPr>
            </w:pPr>
          </w:p>
        </w:tc>
        <w:tc>
          <w:tcPr>
            <w:tcW w:w="927" w:type="dxa"/>
          </w:tcPr>
          <w:p w:rsidR="0008358E" w:rsidRPr="009A00DA" w:rsidRDefault="0008358E" w:rsidP="0008358E">
            <w:pPr>
              <w:jc w:val="right"/>
              <w:rPr>
                <w:b/>
              </w:rPr>
            </w:pPr>
          </w:p>
        </w:tc>
      </w:tr>
      <w:tr w:rsidR="0008358E" w:rsidRPr="009A00DA" w:rsidTr="00DF676C">
        <w:trPr>
          <w:trHeight w:val="345"/>
        </w:trPr>
        <w:tc>
          <w:tcPr>
            <w:tcW w:w="811" w:type="dxa"/>
          </w:tcPr>
          <w:p w:rsidR="0008358E" w:rsidRPr="009A00DA" w:rsidRDefault="0008358E" w:rsidP="0008358E">
            <w:pPr>
              <w:rPr>
                <w:i/>
              </w:rPr>
            </w:pPr>
          </w:p>
        </w:tc>
        <w:tc>
          <w:tcPr>
            <w:tcW w:w="3678" w:type="dxa"/>
          </w:tcPr>
          <w:p w:rsidR="0008358E" w:rsidRPr="009A00DA" w:rsidRDefault="0008358E" w:rsidP="0008358E">
            <w:pPr>
              <w:rPr>
                <w:i/>
              </w:rPr>
            </w:pPr>
            <w:r w:rsidRPr="009A00DA">
              <w:rPr>
                <w:i/>
              </w:rPr>
              <w:t>Ingående balans</w:t>
            </w:r>
          </w:p>
        </w:tc>
        <w:tc>
          <w:tcPr>
            <w:tcW w:w="927" w:type="dxa"/>
          </w:tcPr>
          <w:p w:rsidR="0008358E" w:rsidRPr="009A00DA" w:rsidRDefault="000110C9" w:rsidP="0008358E">
            <w:pPr>
              <w:jc w:val="right"/>
              <w:rPr>
                <w:i/>
                <w:szCs w:val="19"/>
              </w:rPr>
            </w:pPr>
            <w:r w:rsidRPr="009A00DA">
              <w:rPr>
                <w:szCs w:val="19"/>
              </w:rPr>
              <w:t>–</w:t>
            </w:r>
            <w:r w:rsidR="0008358E" w:rsidRPr="009A00DA">
              <w:rPr>
                <w:i/>
                <w:szCs w:val="19"/>
              </w:rPr>
              <w:t>19 658</w:t>
            </w:r>
          </w:p>
        </w:tc>
        <w:tc>
          <w:tcPr>
            <w:tcW w:w="927" w:type="dxa"/>
          </w:tcPr>
          <w:p w:rsidR="0008358E" w:rsidRPr="009A00DA" w:rsidRDefault="000110C9" w:rsidP="0008358E">
            <w:pPr>
              <w:jc w:val="right"/>
              <w:rPr>
                <w:i/>
                <w:szCs w:val="19"/>
              </w:rPr>
            </w:pPr>
            <w:r w:rsidRPr="009A00DA">
              <w:rPr>
                <w:szCs w:val="19"/>
              </w:rPr>
              <w:t>–</w:t>
            </w:r>
            <w:r w:rsidR="0008358E" w:rsidRPr="009A00DA">
              <w:rPr>
                <w:i/>
                <w:szCs w:val="19"/>
              </w:rPr>
              <w:t>24 474</w:t>
            </w:r>
          </w:p>
        </w:tc>
      </w:tr>
      <w:tr w:rsidR="0008358E" w:rsidRPr="009A00DA" w:rsidTr="00DF676C">
        <w:trPr>
          <w:trHeight w:val="345"/>
        </w:trPr>
        <w:tc>
          <w:tcPr>
            <w:tcW w:w="811" w:type="dxa"/>
          </w:tcPr>
          <w:p w:rsidR="0008358E" w:rsidRPr="009A00DA" w:rsidRDefault="0008358E" w:rsidP="0008358E"/>
        </w:tc>
        <w:tc>
          <w:tcPr>
            <w:tcW w:w="3678" w:type="dxa"/>
          </w:tcPr>
          <w:p w:rsidR="0008358E" w:rsidRPr="009A00DA" w:rsidRDefault="0008358E" w:rsidP="0008358E">
            <w:r w:rsidRPr="009A00DA">
              <w:t>Redovisat mot inkomsttitel</w:t>
            </w:r>
          </w:p>
        </w:tc>
        <w:tc>
          <w:tcPr>
            <w:tcW w:w="927" w:type="dxa"/>
          </w:tcPr>
          <w:p w:rsidR="0008358E" w:rsidRPr="009A00DA" w:rsidRDefault="000110C9" w:rsidP="0008358E">
            <w:pPr>
              <w:ind w:left="-29" w:firstLine="29"/>
              <w:jc w:val="right"/>
              <w:rPr>
                <w:szCs w:val="19"/>
              </w:rPr>
            </w:pPr>
            <w:r w:rsidRPr="009A00DA">
              <w:rPr>
                <w:szCs w:val="19"/>
              </w:rPr>
              <w:t>–</w:t>
            </w:r>
            <w:r w:rsidR="0008358E" w:rsidRPr="009A00DA">
              <w:rPr>
                <w:szCs w:val="19"/>
              </w:rPr>
              <w:t>124 719</w:t>
            </w:r>
          </w:p>
        </w:tc>
        <w:tc>
          <w:tcPr>
            <w:tcW w:w="927" w:type="dxa"/>
          </w:tcPr>
          <w:p w:rsidR="0008358E" w:rsidRPr="009A00DA" w:rsidRDefault="0008358E" w:rsidP="0008358E">
            <w:pPr>
              <w:ind w:left="-29" w:firstLine="29"/>
              <w:jc w:val="right"/>
              <w:rPr>
                <w:szCs w:val="19"/>
              </w:rPr>
            </w:pPr>
            <w:r w:rsidRPr="009A00DA">
              <w:rPr>
                <w:szCs w:val="19"/>
              </w:rPr>
              <w:t>–133 405</w:t>
            </w:r>
          </w:p>
        </w:tc>
      </w:tr>
      <w:tr w:rsidR="0008358E" w:rsidRPr="009A00DA" w:rsidTr="00DF676C">
        <w:trPr>
          <w:trHeight w:val="345"/>
        </w:trPr>
        <w:tc>
          <w:tcPr>
            <w:tcW w:w="811" w:type="dxa"/>
          </w:tcPr>
          <w:p w:rsidR="0008358E" w:rsidRPr="009A00DA" w:rsidRDefault="0008358E" w:rsidP="0008358E"/>
        </w:tc>
        <w:tc>
          <w:tcPr>
            <w:tcW w:w="3678" w:type="dxa"/>
          </w:tcPr>
          <w:p w:rsidR="0008358E" w:rsidRPr="009A00DA" w:rsidRDefault="0008358E" w:rsidP="0008358E">
            <w:r w:rsidRPr="009A00DA">
              <w:t xml:space="preserve">Uppbördsmedel som betalats till </w:t>
            </w:r>
          </w:p>
        </w:tc>
        <w:tc>
          <w:tcPr>
            <w:tcW w:w="927" w:type="dxa"/>
          </w:tcPr>
          <w:p w:rsidR="0008358E" w:rsidRPr="009A00DA" w:rsidRDefault="0008358E" w:rsidP="0008358E">
            <w:pPr>
              <w:ind w:left="-29" w:firstLine="29"/>
              <w:jc w:val="right"/>
              <w:rPr>
                <w:szCs w:val="19"/>
              </w:rPr>
            </w:pPr>
          </w:p>
        </w:tc>
        <w:tc>
          <w:tcPr>
            <w:tcW w:w="927" w:type="dxa"/>
          </w:tcPr>
          <w:p w:rsidR="0008358E" w:rsidRPr="009A00DA" w:rsidRDefault="0008358E" w:rsidP="0008358E">
            <w:pPr>
              <w:ind w:left="-29" w:firstLine="29"/>
              <w:jc w:val="right"/>
              <w:rPr>
                <w:szCs w:val="19"/>
              </w:rPr>
            </w:pPr>
          </w:p>
        </w:tc>
      </w:tr>
      <w:tr w:rsidR="0008358E" w:rsidRPr="009A00DA" w:rsidTr="00DF676C">
        <w:trPr>
          <w:trHeight w:val="345"/>
        </w:trPr>
        <w:tc>
          <w:tcPr>
            <w:tcW w:w="811" w:type="dxa"/>
          </w:tcPr>
          <w:p w:rsidR="0008358E" w:rsidRPr="009A00DA" w:rsidRDefault="0008358E" w:rsidP="0008358E"/>
        </w:tc>
        <w:tc>
          <w:tcPr>
            <w:tcW w:w="3678" w:type="dxa"/>
          </w:tcPr>
          <w:p w:rsidR="0008358E" w:rsidRPr="009A00DA" w:rsidRDefault="0008358E" w:rsidP="00756681">
            <w:pPr>
              <w:spacing w:before="0"/>
            </w:pPr>
            <w:r w:rsidRPr="009A00DA">
              <w:t xml:space="preserve">icke räntebärande flöde  </w:t>
            </w:r>
          </w:p>
        </w:tc>
        <w:tc>
          <w:tcPr>
            <w:tcW w:w="927" w:type="dxa"/>
          </w:tcPr>
          <w:p w:rsidR="0008358E" w:rsidRPr="009A00DA" w:rsidRDefault="0008358E" w:rsidP="00756681">
            <w:pPr>
              <w:spacing w:before="0"/>
              <w:ind w:left="-29" w:firstLine="29"/>
              <w:jc w:val="right"/>
              <w:rPr>
                <w:szCs w:val="19"/>
              </w:rPr>
            </w:pPr>
            <w:r w:rsidRPr="009A00DA">
              <w:rPr>
                <w:szCs w:val="19"/>
              </w:rPr>
              <w:t>118 701</w:t>
            </w:r>
          </w:p>
        </w:tc>
        <w:tc>
          <w:tcPr>
            <w:tcW w:w="927" w:type="dxa"/>
          </w:tcPr>
          <w:p w:rsidR="0008358E" w:rsidRPr="009A00DA" w:rsidRDefault="0008358E" w:rsidP="00756681">
            <w:pPr>
              <w:spacing w:before="0"/>
              <w:ind w:left="-29" w:firstLine="29"/>
              <w:jc w:val="right"/>
              <w:rPr>
                <w:szCs w:val="19"/>
              </w:rPr>
            </w:pPr>
            <w:r w:rsidRPr="009A00DA">
              <w:rPr>
                <w:szCs w:val="19"/>
              </w:rPr>
              <w:t>138 221</w:t>
            </w:r>
          </w:p>
        </w:tc>
      </w:tr>
      <w:tr w:rsidR="0008358E" w:rsidRPr="009A00DA" w:rsidTr="00DF676C">
        <w:trPr>
          <w:trHeight w:val="345"/>
        </w:trPr>
        <w:tc>
          <w:tcPr>
            <w:tcW w:w="811" w:type="dxa"/>
          </w:tcPr>
          <w:p w:rsidR="0008358E" w:rsidRPr="009A00DA" w:rsidRDefault="0008358E" w:rsidP="0008358E"/>
        </w:tc>
        <w:tc>
          <w:tcPr>
            <w:tcW w:w="3678" w:type="dxa"/>
          </w:tcPr>
          <w:p w:rsidR="0008358E" w:rsidRPr="009A00DA" w:rsidRDefault="0008358E" w:rsidP="0008358E">
            <w:r w:rsidRPr="009A00DA">
              <w:t>Medel från räntekonto som tillförts inkomst</w:t>
            </w:r>
            <w:r w:rsidR="00756681" w:rsidRPr="009A00DA">
              <w:t>-</w:t>
            </w:r>
            <w:r w:rsidRPr="009A00DA">
              <w:t>t</w:t>
            </w:r>
            <w:r w:rsidRPr="009A00DA">
              <w:t>i</w:t>
            </w:r>
            <w:r w:rsidRPr="009A00DA">
              <w:t>tel</w:t>
            </w:r>
          </w:p>
        </w:tc>
        <w:tc>
          <w:tcPr>
            <w:tcW w:w="927" w:type="dxa"/>
          </w:tcPr>
          <w:p w:rsidR="0008358E" w:rsidRPr="009A00DA" w:rsidRDefault="0008358E" w:rsidP="0008358E">
            <w:pPr>
              <w:ind w:left="-29" w:firstLine="29"/>
              <w:jc w:val="right"/>
              <w:rPr>
                <w:szCs w:val="19"/>
              </w:rPr>
            </w:pPr>
            <w:r w:rsidRPr="009A00DA">
              <w:rPr>
                <w:szCs w:val="19"/>
              </w:rPr>
              <w:t>6 341</w:t>
            </w:r>
          </w:p>
        </w:tc>
        <w:tc>
          <w:tcPr>
            <w:tcW w:w="927" w:type="dxa"/>
          </w:tcPr>
          <w:p w:rsidR="0008358E" w:rsidRPr="009A00DA" w:rsidRDefault="0008358E" w:rsidP="0008358E">
            <w:pPr>
              <w:ind w:left="-29" w:firstLine="29"/>
              <w:jc w:val="right"/>
              <w:rPr>
                <w:szCs w:val="19"/>
              </w:rPr>
            </w:pPr>
          </w:p>
        </w:tc>
      </w:tr>
      <w:tr w:rsidR="0008358E" w:rsidRPr="009A00DA" w:rsidTr="00DF676C">
        <w:trPr>
          <w:trHeight w:val="345"/>
        </w:trPr>
        <w:tc>
          <w:tcPr>
            <w:tcW w:w="811" w:type="dxa"/>
          </w:tcPr>
          <w:p w:rsidR="0008358E" w:rsidRPr="009A00DA" w:rsidRDefault="0008358E" w:rsidP="0008358E"/>
        </w:tc>
        <w:tc>
          <w:tcPr>
            <w:tcW w:w="3678" w:type="dxa"/>
          </w:tcPr>
          <w:p w:rsidR="0008358E" w:rsidRPr="009A00DA" w:rsidRDefault="0008358E" w:rsidP="00756681">
            <w:pPr>
              <w:rPr>
                <w:i/>
              </w:rPr>
            </w:pPr>
            <w:r w:rsidRPr="009A00DA">
              <w:rPr>
                <w:i/>
              </w:rPr>
              <w:t xml:space="preserve">Skulder avseende </w:t>
            </w:r>
            <w:r w:rsidR="00756681" w:rsidRPr="009A00DA">
              <w:rPr>
                <w:i/>
              </w:rPr>
              <w:t>u</w:t>
            </w:r>
            <w:r w:rsidRPr="009A00DA">
              <w:rPr>
                <w:i/>
              </w:rPr>
              <w:t xml:space="preserve">ppbörd  </w:t>
            </w:r>
          </w:p>
        </w:tc>
        <w:tc>
          <w:tcPr>
            <w:tcW w:w="927" w:type="dxa"/>
          </w:tcPr>
          <w:p w:rsidR="0008358E" w:rsidRPr="009A00DA" w:rsidRDefault="000110C9" w:rsidP="0008358E">
            <w:pPr>
              <w:ind w:left="-29" w:firstLine="29"/>
              <w:jc w:val="right"/>
              <w:rPr>
                <w:i/>
                <w:szCs w:val="19"/>
              </w:rPr>
            </w:pPr>
            <w:r w:rsidRPr="009A00DA">
              <w:rPr>
                <w:szCs w:val="19"/>
              </w:rPr>
              <w:t>–</w:t>
            </w:r>
            <w:r w:rsidR="0008358E" w:rsidRPr="009A00DA">
              <w:rPr>
                <w:i/>
                <w:szCs w:val="19"/>
              </w:rPr>
              <w:t>19 332</w:t>
            </w:r>
          </w:p>
        </w:tc>
        <w:tc>
          <w:tcPr>
            <w:tcW w:w="927" w:type="dxa"/>
          </w:tcPr>
          <w:p w:rsidR="0008358E" w:rsidRPr="009A00DA" w:rsidRDefault="0008358E" w:rsidP="0008358E">
            <w:pPr>
              <w:ind w:left="-29" w:firstLine="29"/>
              <w:jc w:val="right"/>
              <w:rPr>
                <w:i/>
                <w:szCs w:val="19"/>
              </w:rPr>
            </w:pPr>
            <w:r w:rsidRPr="009A00DA">
              <w:rPr>
                <w:i/>
                <w:szCs w:val="19"/>
              </w:rPr>
              <w:t>–19 658</w:t>
            </w:r>
          </w:p>
        </w:tc>
      </w:tr>
      <w:tr w:rsidR="0008358E" w:rsidRPr="009A00DA" w:rsidTr="00DF676C">
        <w:trPr>
          <w:trHeight w:val="345"/>
        </w:trPr>
        <w:tc>
          <w:tcPr>
            <w:tcW w:w="811" w:type="dxa"/>
          </w:tcPr>
          <w:p w:rsidR="0008358E" w:rsidRPr="009A00DA" w:rsidRDefault="0008358E" w:rsidP="0008358E">
            <w:pPr>
              <w:rPr>
                <w:highlight w:val="cyan"/>
              </w:rPr>
            </w:pPr>
          </w:p>
        </w:tc>
        <w:tc>
          <w:tcPr>
            <w:tcW w:w="3678" w:type="dxa"/>
          </w:tcPr>
          <w:p w:rsidR="0008358E" w:rsidRPr="009A00DA" w:rsidRDefault="0008358E" w:rsidP="0008358E">
            <w:pPr>
              <w:pStyle w:val="Normaltindrag"/>
              <w:ind w:firstLine="0"/>
            </w:pPr>
          </w:p>
          <w:p w:rsidR="0008358E" w:rsidRPr="009A00DA" w:rsidRDefault="0008358E" w:rsidP="0008358E">
            <w:pPr>
              <w:rPr>
                <w:b/>
              </w:rPr>
            </w:pPr>
            <w:r w:rsidRPr="009A00DA">
              <w:rPr>
                <w:b/>
              </w:rPr>
              <w:t>Anslag i räntebärande flöde</w:t>
            </w:r>
          </w:p>
        </w:tc>
        <w:tc>
          <w:tcPr>
            <w:tcW w:w="927" w:type="dxa"/>
          </w:tcPr>
          <w:p w:rsidR="0008358E" w:rsidRPr="009A00DA" w:rsidRDefault="0008358E" w:rsidP="0008358E">
            <w:pPr>
              <w:jc w:val="right"/>
              <w:rPr>
                <w:szCs w:val="19"/>
              </w:rPr>
            </w:pPr>
          </w:p>
        </w:tc>
        <w:tc>
          <w:tcPr>
            <w:tcW w:w="927" w:type="dxa"/>
          </w:tcPr>
          <w:p w:rsidR="0008358E" w:rsidRPr="009A00DA" w:rsidRDefault="0008358E" w:rsidP="0008358E">
            <w:pPr>
              <w:jc w:val="right"/>
              <w:rPr>
                <w:szCs w:val="19"/>
              </w:rPr>
            </w:pPr>
          </w:p>
        </w:tc>
      </w:tr>
      <w:tr w:rsidR="0008358E" w:rsidRPr="009A00DA" w:rsidTr="00DF676C">
        <w:trPr>
          <w:trHeight w:val="375"/>
        </w:trPr>
        <w:tc>
          <w:tcPr>
            <w:tcW w:w="811" w:type="dxa"/>
          </w:tcPr>
          <w:p w:rsidR="0008358E" w:rsidRPr="009A00DA" w:rsidRDefault="0008358E" w:rsidP="0008358E">
            <w:pPr>
              <w:rPr>
                <w:i/>
                <w:highlight w:val="cyan"/>
              </w:rPr>
            </w:pPr>
          </w:p>
        </w:tc>
        <w:tc>
          <w:tcPr>
            <w:tcW w:w="3678" w:type="dxa"/>
          </w:tcPr>
          <w:p w:rsidR="0008358E" w:rsidRPr="009A00DA" w:rsidRDefault="0008358E" w:rsidP="0008358E">
            <w:pPr>
              <w:rPr>
                <w:i/>
              </w:rPr>
            </w:pPr>
            <w:r w:rsidRPr="009A00DA">
              <w:rPr>
                <w:i/>
              </w:rPr>
              <w:t>Ingående balans</w:t>
            </w:r>
          </w:p>
        </w:tc>
        <w:tc>
          <w:tcPr>
            <w:tcW w:w="927" w:type="dxa"/>
          </w:tcPr>
          <w:p w:rsidR="0008358E" w:rsidRPr="009A00DA" w:rsidRDefault="000110C9" w:rsidP="0008358E">
            <w:pPr>
              <w:jc w:val="right"/>
              <w:rPr>
                <w:i/>
                <w:szCs w:val="19"/>
              </w:rPr>
            </w:pPr>
            <w:r w:rsidRPr="009A00DA">
              <w:rPr>
                <w:szCs w:val="19"/>
              </w:rPr>
              <w:t>–</w:t>
            </w:r>
            <w:r w:rsidR="0008358E" w:rsidRPr="009A00DA">
              <w:rPr>
                <w:i/>
                <w:szCs w:val="19"/>
              </w:rPr>
              <w:t>14 606</w:t>
            </w:r>
          </w:p>
        </w:tc>
        <w:tc>
          <w:tcPr>
            <w:tcW w:w="927" w:type="dxa"/>
          </w:tcPr>
          <w:p w:rsidR="0008358E" w:rsidRPr="009A00DA" w:rsidRDefault="0008358E" w:rsidP="0008358E">
            <w:pPr>
              <w:jc w:val="right"/>
              <w:rPr>
                <w:i/>
                <w:szCs w:val="19"/>
              </w:rPr>
            </w:pPr>
            <w:r w:rsidRPr="009A00DA">
              <w:rPr>
                <w:i/>
                <w:szCs w:val="19"/>
              </w:rPr>
              <w:t>–11 378</w:t>
            </w:r>
          </w:p>
        </w:tc>
      </w:tr>
      <w:tr w:rsidR="0008358E" w:rsidRPr="009A00DA" w:rsidTr="00DF676C">
        <w:trPr>
          <w:trHeight w:val="375"/>
        </w:trPr>
        <w:tc>
          <w:tcPr>
            <w:tcW w:w="811" w:type="dxa"/>
          </w:tcPr>
          <w:p w:rsidR="0008358E" w:rsidRPr="009A00DA" w:rsidRDefault="0008358E" w:rsidP="0008358E">
            <w:pPr>
              <w:rPr>
                <w:highlight w:val="cyan"/>
              </w:rPr>
            </w:pPr>
          </w:p>
        </w:tc>
        <w:tc>
          <w:tcPr>
            <w:tcW w:w="3678" w:type="dxa"/>
          </w:tcPr>
          <w:p w:rsidR="0008358E" w:rsidRPr="009A00DA" w:rsidRDefault="0008358E" w:rsidP="0008358E">
            <w:r w:rsidRPr="009A00DA">
              <w:t>Redovisat mot anslag</w:t>
            </w:r>
          </w:p>
        </w:tc>
        <w:tc>
          <w:tcPr>
            <w:tcW w:w="927" w:type="dxa"/>
          </w:tcPr>
          <w:p w:rsidR="0008358E" w:rsidRPr="009A00DA" w:rsidRDefault="0008358E" w:rsidP="0008358E">
            <w:pPr>
              <w:jc w:val="right"/>
              <w:rPr>
                <w:szCs w:val="19"/>
              </w:rPr>
            </w:pPr>
            <w:r w:rsidRPr="009A00DA">
              <w:rPr>
                <w:szCs w:val="19"/>
              </w:rPr>
              <w:t>336 780</w:t>
            </w:r>
          </w:p>
        </w:tc>
        <w:tc>
          <w:tcPr>
            <w:tcW w:w="927" w:type="dxa"/>
          </w:tcPr>
          <w:p w:rsidR="0008358E" w:rsidRPr="009A00DA" w:rsidRDefault="0008358E" w:rsidP="0008358E">
            <w:pPr>
              <w:jc w:val="right"/>
              <w:rPr>
                <w:szCs w:val="19"/>
              </w:rPr>
            </w:pPr>
            <w:r w:rsidRPr="009A00DA">
              <w:rPr>
                <w:szCs w:val="19"/>
              </w:rPr>
              <w:t>323 683</w:t>
            </w:r>
          </w:p>
        </w:tc>
      </w:tr>
      <w:tr w:rsidR="0008358E" w:rsidRPr="009A00DA" w:rsidTr="00DF676C">
        <w:trPr>
          <w:trHeight w:val="158"/>
        </w:trPr>
        <w:tc>
          <w:tcPr>
            <w:tcW w:w="811" w:type="dxa"/>
          </w:tcPr>
          <w:p w:rsidR="0008358E" w:rsidRPr="009A00DA" w:rsidRDefault="0008358E" w:rsidP="0008358E">
            <w:pPr>
              <w:rPr>
                <w:highlight w:val="cyan"/>
              </w:rPr>
            </w:pPr>
          </w:p>
        </w:tc>
        <w:tc>
          <w:tcPr>
            <w:tcW w:w="3678" w:type="dxa"/>
          </w:tcPr>
          <w:p w:rsidR="0008358E" w:rsidRPr="009A00DA" w:rsidRDefault="0008358E" w:rsidP="0008358E">
            <w:r w:rsidRPr="009A00DA">
              <w:t>Anslagsmedel som tillförts räntekonto</w:t>
            </w:r>
          </w:p>
        </w:tc>
        <w:tc>
          <w:tcPr>
            <w:tcW w:w="927" w:type="dxa"/>
          </w:tcPr>
          <w:p w:rsidR="0008358E" w:rsidRPr="009A00DA" w:rsidRDefault="000110C9" w:rsidP="0008358E">
            <w:pPr>
              <w:jc w:val="right"/>
              <w:rPr>
                <w:szCs w:val="19"/>
              </w:rPr>
            </w:pPr>
            <w:r w:rsidRPr="009A00DA">
              <w:rPr>
                <w:szCs w:val="19"/>
              </w:rPr>
              <w:t>–</w:t>
            </w:r>
            <w:r w:rsidR="0008358E" w:rsidRPr="009A00DA">
              <w:rPr>
                <w:szCs w:val="19"/>
              </w:rPr>
              <w:t>339 876</w:t>
            </w:r>
          </w:p>
        </w:tc>
        <w:tc>
          <w:tcPr>
            <w:tcW w:w="927" w:type="dxa"/>
          </w:tcPr>
          <w:p w:rsidR="0008358E" w:rsidRPr="009A00DA" w:rsidRDefault="0008358E" w:rsidP="0008358E">
            <w:pPr>
              <w:jc w:val="right"/>
              <w:rPr>
                <w:szCs w:val="19"/>
              </w:rPr>
            </w:pPr>
            <w:r w:rsidRPr="009A00DA">
              <w:rPr>
                <w:szCs w:val="19"/>
              </w:rPr>
              <w:t>–330 138</w:t>
            </w:r>
          </w:p>
        </w:tc>
      </w:tr>
      <w:tr w:rsidR="0008358E" w:rsidRPr="009A00DA" w:rsidTr="00DF676C">
        <w:trPr>
          <w:trHeight w:val="158"/>
        </w:trPr>
        <w:tc>
          <w:tcPr>
            <w:tcW w:w="811" w:type="dxa"/>
          </w:tcPr>
          <w:p w:rsidR="0008358E" w:rsidRPr="009A00DA" w:rsidRDefault="0008358E" w:rsidP="0008358E">
            <w:pPr>
              <w:rPr>
                <w:highlight w:val="cyan"/>
              </w:rPr>
            </w:pPr>
          </w:p>
        </w:tc>
        <w:tc>
          <w:tcPr>
            <w:tcW w:w="3678" w:type="dxa"/>
          </w:tcPr>
          <w:p w:rsidR="0008358E" w:rsidRPr="009A00DA" w:rsidRDefault="0008358E" w:rsidP="0008358E">
            <w:r w:rsidRPr="009A00DA">
              <w:t>Återbetalning av anslagsmedel</w:t>
            </w:r>
          </w:p>
        </w:tc>
        <w:tc>
          <w:tcPr>
            <w:tcW w:w="927" w:type="dxa"/>
          </w:tcPr>
          <w:p w:rsidR="0008358E" w:rsidRPr="009A00DA" w:rsidRDefault="0008358E" w:rsidP="0008358E">
            <w:pPr>
              <w:jc w:val="right"/>
              <w:rPr>
                <w:szCs w:val="19"/>
              </w:rPr>
            </w:pPr>
            <w:r w:rsidRPr="009A00DA">
              <w:rPr>
                <w:szCs w:val="19"/>
              </w:rPr>
              <w:t>9 669</w:t>
            </w:r>
          </w:p>
        </w:tc>
        <w:tc>
          <w:tcPr>
            <w:tcW w:w="927" w:type="dxa"/>
          </w:tcPr>
          <w:p w:rsidR="0008358E" w:rsidRPr="009A00DA" w:rsidRDefault="0008358E" w:rsidP="0008358E">
            <w:pPr>
              <w:jc w:val="right"/>
              <w:rPr>
                <w:szCs w:val="19"/>
              </w:rPr>
            </w:pPr>
            <w:r w:rsidRPr="009A00DA">
              <w:rPr>
                <w:szCs w:val="19"/>
              </w:rPr>
              <w:t>3 227</w:t>
            </w:r>
          </w:p>
        </w:tc>
      </w:tr>
      <w:tr w:rsidR="0008358E" w:rsidRPr="009A00DA" w:rsidTr="00DF676C">
        <w:trPr>
          <w:trHeight w:val="158"/>
        </w:trPr>
        <w:tc>
          <w:tcPr>
            <w:tcW w:w="811" w:type="dxa"/>
          </w:tcPr>
          <w:p w:rsidR="0008358E" w:rsidRPr="009A00DA" w:rsidRDefault="0008358E" w:rsidP="0008358E">
            <w:pPr>
              <w:rPr>
                <w:highlight w:val="cyan"/>
              </w:rPr>
            </w:pPr>
          </w:p>
        </w:tc>
        <w:tc>
          <w:tcPr>
            <w:tcW w:w="3678" w:type="dxa"/>
          </w:tcPr>
          <w:p w:rsidR="0008358E" w:rsidRPr="009A00DA" w:rsidRDefault="0008358E" w:rsidP="0008358E">
            <w:pPr>
              <w:rPr>
                <w:i/>
              </w:rPr>
            </w:pPr>
            <w:r w:rsidRPr="009A00DA">
              <w:rPr>
                <w:i/>
              </w:rPr>
              <w:t>Skulder avseende anslag i räntebärande flöde</w:t>
            </w:r>
          </w:p>
        </w:tc>
        <w:tc>
          <w:tcPr>
            <w:tcW w:w="927" w:type="dxa"/>
          </w:tcPr>
          <w:p w:rsidR="0008358E" w:rsidRPr="009A00DA" w:rsidRDefault="000110C9" w:rsidP="0008358E">
            <w:pPr>
              <w:jc w:val="right"/>
              <w:rPr>
                <w:i/>
                <w:szCs w:val="19"/>
              </w:rPr>
            </w:pPr>
            <w:r w:rsidRPr="009A00DA">
              <w:rPr>
                <w:szCs w:val="19"/>
              </w:rPr>
              <w:t>–</w:t>
            </w:r>
            <w:r w:rsidR="0008358E" w:rsidRPr="009A00DA">
              <w:rPr>
                <w:i/>
                <w:szCs w:val="19"/>
              </w:rPr>
              <w:t>8 032</w:t>
            </w:r>
          </w:p>
        </w:tc>
        <w:tc>
          <w:tcPr>
            <w:tcW w:w="927" w:type="dxa"/>
          </w:tcPr>
          <w:p w:rsidR="0008358E" w:rsidRPr="009A00DA" w:rsidRDefault="0008358E" w:rsidP="0008358E">
            <w:pPr>
              <w:jc w:val="right"/>
              <w:rPr>
                <w:i/>
                <w:szCs w:val="19"/>
              </w:rPr>
            </w:pPr>
            <w:r w:rsidRPr="009A00DA">
              <w:rPr>
                <w:i/>
                <w:szCs w:val="19"/>
              </w:rPr>
              <w:t>–14 606</w:t>
            </w:r>
          </w:p>
        </w:tc>
      </w:tr>
      <w:tr w:rsidR="0008358E" w:rsidRPr="009A00DA" w:rsidTr="00DF676C">
        <w:trPr>
          <w:trHeight w:val="80"/>
        </w:trPr>
        <w:tc>
          <w:tcPr>
            <w:tcW w:w="811" w:type="dxa"/>
          </w:tcPr>
          <w:p w:rsidR="0008358E" w:rsidRPr="009A00DA" w:rsidRDefault="0008358E" w:rsidP="0008358E">
            <w:pPr>
              <w:rPr>
                <w:highlight w:val="cyan"/>
              </w:rPr>
            </w:pPr>
          </w:p>
        </w:tc>
        <w:tc>
          <w:tcPr>
            <w:tcW w:w="3678" w:type="dxa"/>
          </w:tcPr>
          <w:p w:rsidR="0008358E" w:rsidRPr="009A00DA" w:rsidRDefault="0008358E" w:rsidP="0008358E"/>
        </w:tc>
        <w:tc>
          <w:tcPr>
            <w:tcW w:w="927" w:type="dxa"/>
          </w:tcPr>
          <w:p w:rsidR="0008358E" w:rsidRPr="009A00DA" w:rsidRDefault="0008358E" w:rsidP="0008358E">
            <w:pPr>
              <w:jc w:val="right"/>
              <w:rPr>
                <w:szCs w:val="19"/>
              </w:rPr>
            </w:pPr>
          </w:p>
        </w:tc>
        <w:tc>
          <w:tcPr>
            <w:tcW w:w="927" w:type="dxa"/>
          </w:tcPr>
          <w:p w:rsidR="0008358E" w:rsidRPr="009A00DA" w:rsidRDefault="0008358E" w:rsidP="0008358E">
            <w:pPr>
              <w:jc w:val="right"/>
              <w:rPr>
                <w:szCs w:val="19"/>
              </w:rPr>
            </w:pPr>
          </w:p>
        </w:tc>
      </w:tr>
      <w:tr w:rsidR="0008358E" w:rsidRPr="009A00DA" w:rsidTr="00DF676C">
        <w:trPr>
          <w:trHeight w:val="80"/>
        </w:trPr>
        <w:tc>
          <w:tcPr>
            <w:tcW w:w="811" w:type="dxa"/>
          </w:tcPr>
          <w:p w:rsidR="0008358E" w:rsidRPr="009A00DA" w:rsidRDefault="0008358E" w:rsidP="0008358E">
            <w:pPr>
              <w:rPr>
                <w:highlight w:val="cyan"/>
              </w:rPr>
            </w:pPr>
          </w:p>
        </w:tc>
        <w:tc>
          <w:tcPr>
            <w:tcW w:w="3678" w:type="dxa"/>
          </w:tcPr>
          <w:p w:rsidR="0008358E" w:rsidRPr="009A00DA" w:rsidRDefault="0008358E" w:rsidP="0008358E">
            <w:pPr>
              <w:rPr>
                <w:b/>
              </w:rPr>
            </w:pPr>
            <w:r w:rsidRPr="009A00DA">
              <w:rPr>
                <w:b/>
              </w:rPr>
              <w:t>Fordran avseende semesterlöneskuld som inte har redovisats mot anslag</w:t>
            </w:r>
          </w:p>
        </w:tc>
        <w:tc>
          <w:tcPr>
            <w:tcW w:w="927" w:type="dxa"/>
          </w:tcPr>
          <w:p w:rsidR="0008358E" w:rsidRPr="009A00DA" w:rsidRDefault="0008358E" w:rsidP="0008358E">
            <w:pPr>
              <w:jc w:val="right"/>
              <w:rPr>
                <w:szCs w:val="19"/>
              </w:rPr>
            </w:pPr>
          </w:p>
        </w:tc>
        <w:tc>
          <w:tcPr>
            <w:tcW w:w="927" w:type="dxa"/>
          </w:tcPr>
          <w:p w:rsidR="0008358E" w:rsidRPr="009A00DA" w:rsidRDefault="0008358E" w:rsidP="0008358E">
            <w:pPr>
              <w:jc w:val="right"/>
              <w:rPr>
                <w:szCs w:val="19"/>
              </w:rPr>
            </w:pPr>
          </w:p>
        </w:tc>
      </w:tr>
      <w:tr w:rsidR="0008358E" w:rsidRPr="009A00DA" w:rsidTr="00DF676C">
        <w:trPr>
          <w:trHeight w:val="80"/>
        </w:trPr>
        <w:tc>
          <w:tcPr>
            <w:tcW w:w="811" w:type="dxa"/>
          </w:tcPr>
          <w:p w:rsidR="0008358E" w:rsidRPr="009A00DA" w:rsidRDefault="0008358E" w:rsidP="0008358E">
            <w:pPr>
              <w:rPr>
                <w:i/>
                <w:highlight w:val="cyan"/>
              </w:rPr>
            </w:pPr>
          </w:p>
        </w:tc>
        <w:tc>
          <w:tcPr>
            <w:tcW w:w="3678" w:type="dxa"/>
          </w:tcPr>
          <w:p w:rsidR="0008358E" w:rsidRPr="009A00DA" w:rsidRDefault="0008358E" w:rsidP="0008358E">
            <w:pPr>
              <w:rPr>
                <w:i/>
              </w:rPr>
            </w:pPr>
            <w:r w:rsidRPr="009A00DA">
              <w:rPr>
                <w:i/>
              </w:rPr>
              <w:t>Ingående balans</w:t>
            </w:r>
          </w:p>
        </w:tc>
        <w:tc>
          <w:tcPr>
            <w:tcW w:w="927" w:type="dxa"/>
          </w:tcPr>
          <w:p w:rsidR="0008358E" w:rsidRPr="009A00DA" w:rsidRDefault="0008358E" w:rsidP="0008358E">
            <w:pPr>
              <w:jc w:val="right"/>
              <w:rPr>
                <w:i/>
                <w:szCs w:val="19"/>
              </w:rPr>
            </w:pPr>
            <w:r w:rsidRPr="009A00DA">
              <w:rPr>
                <w:i/>
                <w:szCs w:val="19"/>
              </w:rPr>
              <w:t>17 635</w:t>
            </w:r>
          </w:p>
        </w:tc>
        <w:tc>
          <w:tcPr>
            <w:tcW w:w="927" w:type="dxa"/>
          </w:tcPr>
          <w:p w:rsidR="0008358E" w:rsidRPr="009A00DA" w:rsidRDefault="0008358E" w:rsidP="0008358E">
            <w:pPr>
              <w:jc w:val="right"/>
              <w:rPr>
                <w:i/>
                <w:szCs w:val="19"/>
              </w:rPr>
            </w:pPr>
          </w:p>
        </w:tc>
      </w:tr>
      <w:tr w:rsidR="0008358E" w:rsidRPr="009A00DA" w:rsidTr="00DF676C">
        <w:trPr>
          <w:trHeight w:val="80"/>
        </w:trPr>
        <w:tc>
          <w:tcPr>
            <w:tcW w:w="811" w:type="dxa"/>
          </w:tcPr>
          <w:p w:rsidR="0008358E" w:rsidRPr="009A00DA" w:rsidRDefault="0008358E" w:rsidP="0008358E">
            <w:pPr>
              <w:rPr>
                <w:highlight w:val="cyan"/>
              </w:rPr>
            </w:pPr>
          </w:p>
        </w:tc>
        <w:tc>
          <w:tcPr>
            <w:tcW w:w="3678" w:type="dxa"/>
          </w:tcPr>
          <w:p w:rsidR="0008358E" w:rsidRPr="009A00DA" w:rsidRDefault="0008358E" w:rsidP="0008358E">
            <w:r w:rsidRPr="009A00DA">
              <w:t>Redovisat under året enligt undantagsregeln</w:t>
            </w:r>
          </w:p>
        </w:tc>
        <w:tc>
          <w:tcPr>
            <w:tcW w:w="927" w:type="dxa"/>
          </w:tcPr>
          <w:p w:rsidR="0008358E" w:rsidRPr="009A00DA" w:rsidRDefault="000110C9" w:rsidP="0008358E">
            <w:pPr>
              <w:jc w:val="right"/>
              <w:rPr>
                <w:szCs w:val="19"/>
              </w:rPr>
            </w:pPr>
            <w:r w:rsidRPr="009A00DA">
              <w:rPr>
                <w:szCs w:val="19"/>
              </w:rPr>
              <w:t>–</w:t>
            </w:r>
            <w:r w:rsidR="0008358E" w:rsidRPr="009A00DA">
              <w:rPr>
                <w:szCs w:val="19"/>
              </w:rPr>
              <w:t>2 993</w:t>
            </w:r>
          </w:p>
        </w:tc>
        <w:tc>
          <w:tcPr>
            <w:tcW w:w="927" w:type="dxa"/>
          </w:tcPr>
          <w:p w:rsidR="0008358E" w:rsidRPr="009A00DA" w:rsidRDefault="0008358E" w:rsidP="0008358E">
            <w:pPr>
              <w:jc w:val="right"/>
              <w:rPr>
                <w:szCs w:val="19"/>
              </w:rPr>
            </w:pPr>
          </w:p>
        </w:tc>
      </w:tr>
      <w:tr w:rsidR="0008358E" w:rsidRPr="009A00DA" w:rsidTr="00DF676C">
        <w:trPr>
          <w:trHeight w:val="80"/>
        </w:trPr>
        <w:tc>
          <w:tcPr>
            <w:tcW w:w="811" w:type="dxa"/>
          </w:tcPr>
          <w:p w:rsidR="0008358E" w:rsidRPr="009A00DA" w:rsidRDefault="0008358E" w:rsidP="0008358E">
            <w:pPr>
              <w:rPr>
                <w:i/>
                <w:highlight w:val="cyan"/>
              </w:rPr>
            </w:pPr>
          </w:p>
        </w:tc>
        <w:tc>
          <w:tcPr>
            <w:tcW w:w="3678" w:type="dxa"/>
          </w:tcPr>
          <w:p w:rsidR="0008358E" w:rsidRPr="009A00DA" w:rsidRDefault="0008358E" w:rsidP="0008358E">
            <w:pPr>
              <w:rPr>
                <w:i/>
              </w:rPr>
            </w:pPr>
            <w:r w:rsidRPr="009A00DA">
              <w:rPr>
                <w:i/>
              </w:rPr>
              <w:t>Fordran avseende semesterlöneskuld som inte har avräknats mot anslag</w:t>
            </w:r>
          </w:p>
        </w:tc>
        <w:tc>
          <w:tcPr>
            <w:tcW w:w="927" w:type="dxa"/>
          </w:tcPr>
          <w:p w:rsidR="0008358E" w:rsidRPr="009A00DA" w:rsidRDefault="0008358E" w:rsidP="0008358E">
            <w:pPr>
              <w:jc w:val="right"/>
              <w:rPr>
                <w:i/>
                <w:szCs w:val="19"/>
              </w:rPr>
            </w:pPr>
            <w:r w:rsidRPr="009A00DA">
              <w:rPr>
                <w:i/>
                <w:szCs w:val="19"/>
              </w:rPr>
              <w:t>14 641</w:t>
            </w:r>
          </w:p>
        </w:tc>
        <w:tc>
          <w:tcPr>
            <w:tcW w:w="927" w:type="dxa"/>
          </w:tcPr>
          <w:p w:rsidR="0008358E" w:rsidRPr="009A00DA" w:rsidRDefault="0008358E" w:rsidP="0008358E">
            <w:pPr>
              <w:jc w:val="right"/>
              <w:rPr>
                <w:i/>
                <w:szCs w:val="19"/>
              </w:rPr>
            </w:pPr>
          </w:p>
        </w:tc>
      </w:tr>
      <w:tr w:rsidR="0008358E" w:rsidRPr="009A00DA" w:rsidTr="00DF676C">
        <w:trPr>
          <w:trHeight w:val="80"/>
        </w:trPr>
        <w:tc>
          <w:tcPr>
            <w:tcW w:w="811" w:type="dxa"/>
          </w:tcPr>
          <w:p w:rsidR="0008358E" w:rsidRPr="009A00DA" w:rsidRDefault="0008358E" w:rsidP="0008358E">
            <w:pPr>
              <w:rPr>
                <w:highlight w:val="cyan"/>
              </w:rPr>
            </w:pPr>
          </w:p>
        </w:tc>
        <w:tc>
          <w:tcPr>
            <w:tcW w:w="3678" w:type="dxa"/>
          </w:tcPr>
          <w:p w:rsidR="0008358E" w:rsidRPr="009A00DA" w:rsidRDefault="0008358E" w:rsidP="0008358E"/>
        </w:tc>
        <w:tc>
          <w:tcPr>
            <w:tcW w:w="927" w:type="dxa"/>
          </w:tcPr>
          <w:p w:rsidR="0008358E" w:rsidRPr="009A00DA" w:rsidRDefault="0008358E" w:rsidP="0008358E">
            <w:pPr>
              <w:jc w:val="right"/>
              <w:rPr>
                <w:szCs w:val="19"/>
              </w:rPr>
            </w:pPr>
          </w:p>
        </w:tc>
        <w:tc>
          <w:tcPr>
            <w:tcW w:w="927" w:type="dxa"/>
          </w:tcPr>
          <w:p w:rsidR="0008358E" w:rsidRPr="009A00DA" w:rsidRDefault="0008358E" w:rsidP="0008358E">
            <w:pPr>
              <w:jc w:val="right"/>
              <w:rPr>
                <w:szCs w:val="19"/>
              </w:rPr>
            </w:pPr>
          </w:p>
        </w:tc>
      </w:tr>
      <w:tr w:rsidR="0008358E" w:rsidRPr="009A00DA" w:rsidTr="00DF676C">
        <w:trPr>
          <w:trHeight w:val="80"/>
        </w:trPr>
        <w:tc>
          <w:tcPr>
            <w:tcW w:w="811" w:type="dxa"/>
          </w:tcPr>
          <w:p w:rsidR="0008358E" w:rsidRPr="009A00DA" w:rsidRDefault="0008358E" w:rsidP="0008358E">
            <w:pPr>
              <w:rPr>
                <w:highlight w:val="yellow"/>
              </w:rPr>
            </w:pPr>
          </w:p>
        </w:tc>
        <w:tc>
          <w:tcPr>
            <w:tcW w:w="3678" w:type="dxa"/>
          </w:tcPr>
          <w:p w:rsidR="0008358E" w:rsidRPr="009A00DA" w:rsidRDefault="0008358E" w:rsidP="0008358E">
            <w:pPr>
              <w:jc w:val="left"/>
              <w:rPr>
                <w:b/>
              </w:rPr>
            </w:pPr>
            <w:r w:rsidRPr="009A00DA">
              <w:rPr>
                <w:b/>
              </w:rPr>
              <w:t>Övriga fordringar/skulder på statens ce</w:t>
            </w:r>
            <w:r w:rsidRPr="009A00DA">
              <w:rPr>
                <w:b/>
              </w:rPr>
              <w:t>n</w:t>
            </w:r>
            <w:r w:rsidRPr="009A00DA">
              <w:rPr>
                <w:b/>
              </w:rPr>
              <w:t>tralkonto i Riksbanken</w:t>
            </w:r>
          </w:p>
        </w:tc>
        <w:tc>
          <w:tcPr>
            <w:tcW w:w="927" w:type="dxa"/>
          </w:tcPr>
          <w:p w:rsidR="0008358E" w:rsidRPr="009A00DA" w:rsidRDefault="0008358E" w:rsidP="0008358E">
            <w:pPr>
              <w:jc w:val="right"/>
              <w:rPr>
                <w:szCs w:val="19"/>
              </w:rPr>
            </w:pPr>
          </w:p>
        </w:tc>
        <w:tc>
          <w:tcPr>
            <w:tcW w:w="927" w:type="dxa"/>
          </w:tcPr>
          <w:p w:rsidR="0008358E" w:rsidRPr="009A00DA" w:rsidRDefault="0008358E" w:rsidP="0008358E">
            <w:pPr>
              <w:jc w:val="right"/>
              <w:rPr>
                <w:szCs w:val="19"/>
              </w:rPr>
            </w:pPr>
          </w:p>
        </w:tc>
      </w:tr>
      <w:tr w:rsidR="0008358E" w:rsidRPr="009A00DA" w:rsidTr="00DF676C">
        <w:trPr>
          <w:trHeight w:val="80"/>
        </w:trPr>
        <w:tc>
          <w:tcPr>
            <w:tcW w:w="811" w:type="dxa"/>
          </w:tcPr>
          <w:p w:rsidR="0008358E" w:rsidRPr="009A00DA" w:rsidRDefault="0008358E" w:rsidP="0008358E">
            <w:pPr>
              <w:rPr>
                <w:highlight w:val="yellow"/>
              </w:rPr>
            </w:pPr>
          </w:p>
        </w:tc>
        <w:tc>
          <w:tcPr>
            <w:tcW w:w="3678" w:type="dxa"/>
          </w:tcPr>
          <w:p w:rsidR="0008358E" w:rsidRPr="009A00DA" w:rsidRDefault="0008358E" w:rsidP="0008358E">
            <w:r w:rsidRPr="009A00DA">
              <w:t>Ingående balans</w:t>
            </w:r>
          </w:p>
        </w:tc>
        <w:tc>
          <w:tcPr>
            <w:tcW w:w="927" w:type="dxa"/>
          </w:tcPr>
          <w:p w:rsidR="0008358E" w:rsidRPr="009A00DA" w:rsidRDefault="0008358E" w:rsidP="0008358E">
            <w:pPr>
              <w:jc w:val="right"/>
              <w:rPr>
                <w:szCs w:val="19"/>
              </w:rPr>
            </w:pPr>
            <w:r w:rsidRPr="009A00DA">
              <w:rPr>
                <w:szCs w:val="19"/>
              </w:rPr>
              <w:t>0</w:t>
            </w:r>
          </w:p>
        </w:tc>
        <w:tc>
          <w:tcPr>
            <w:tcW w:w="927" w:type="dxa"/>
          </w:tcPr>
          <w:p w:rsidR="0008358E" w:rsidRPr="009A00DA" w:rsidRDefault="0008358E" w:rsidP="0008358E">
            <w:pPr>
              <w:jc w:val="right"/>
              <w:rPr>
                <w:szCs w:val="19"/>
              </w:rPr>
            </w:pPr>
            <w:r w:rsidRPr="009A00DA">
              <w:rPr>
                <w:szCs w:val="19"/>
              </w:rPr>
              <w:t>0</w:t>
            </w:r>
          </w:p>
        </w:tc>
      </w:tr>
      <w:tr w:rsidR="0008358E" w:rsidRPr="009A00DA" w:rsidTr="00DF676C">
        <w:trPr>
          <w:trHeight w:val="80"/>
        </w:trPr>
        <w:tc>
          <w:tcPr>
            <w:tcW w:w="811" w:type="dxa"/>
          </w:tcPr>
          <w:p w:rsidR="0008358E" w:rsidRPr="009A00DA" w:rsidRDefault="0008358E" w:rsidP="0008358E">
            <w:pPr>
              <w:rPr>
                <w:highlight w:val="yellow"/>
              </w:rPr>
            </w:pPr>
          </w:p>
        </w:tc>
        <w:tc>
          <w:tcPr>
            <w:tcW w:w="3678" w:type="dxa"/>
          </w:tcPr>
          <w:p w:rsidR="0008358E" w:rsidRPr="009A00DA" w:rsidRDefault="0008358E" w:rsidP="0008358E">
            <w:r w:rsidRPr="009A00DA">
              <w:t>Inbetalningar i icke räntebärande flöde</w:t>
            </w:r>
          </w:p>
        </w:tc>
        <w:tc>
          <w:tcPr>
            <w:tcW w:w="927" w:type="dxa"/>
          </w:tcPr>
          <w:p w:rsidR="0008358E" w:rsidRPr="009A00DA" w:rsidRDefault="0008358E" w:rsidP="0008358E">
            <w:pPr>
              <w:jc w:val="right"/>
              <w:rPr>
                <w:szCs w:val="19"/>
              </w:rPr>
            </w:pPr>
            <w:r w:rsidRPr="009A00DA">
              <w:rPr>
                <w:szCs w:val="19"/>
              </w:rPr>
              <w:t>127 451</w:t>
            </w:r>
          </w:p>
        </w:tc>
        <w:tc>
          <w:tcPr>
            <w:tcW w:w="927" w:type="dxa"/>
          </w:tcPr>
          <w:p w:rsidR="0008358E" w:rsidRPr="009A00DA" w:rsidRDefault="0008358E" w:rsidP="0008358E">
            <w:pPr>
              <w:jc w:val="right"/>
              <w:rPr>
                <w:szCs w:val="19"/>
              </w:rPr>
            </w:pPr>
            <w:r w:rsidRPr="009A00DA">
              <w:rPr>
                <w:szCs w:val="19"/>
              </w:rPr>
              <w:t>140 626</w:t>
            </w:r>
          </w:p>
        </w:tc>
      </w:tr>
      <w:tr w:rsidR="0008358E" w:rsidRPr="009A00DA" w:rsidTr="00DF676C">
        <w:trPr>
          <w:trHeight w:val="80"/>
        </w:trPr>
        <w:tc>
          <w:tcPr>
            <w:tcW w:w="811" w:type="dxa"/>
          </w:tcPr>
          <w:p w:rsidR="0008358E" w:rsidRPr="009A00DA" w:rsidRDefault="0008358E" w:rsidP="0008358E">
            <w:pPr>
              <w:rPr>
                <w:highlight w:val="yellow"/>
              </w:rPr>
            </w:pPr>
          </w:p>
        </w:tc>
        <w:tc>
          <w:tcPr>
            <w:tcW w:w="3678" w:type="dxa"/>
          </w:tcPr>
          <w:p w:rsidR="0008358E" w:rsidRPr="009A00DA" w:rsidRDefault="0008358E" w:rsidP="0008358E">
            <w:r w:rsidRPr="009A00DA">
              <w:t>Utbetalningar i icke räntebärande flöde</w:t>
            </w:r>
          </w:p>
        </w:tc>
        <w:tc>
          <w:tcPr>
            <w:tcW w:w="927" w:type="dxa"/>
          </w:tcPr>
          <w:p w:rsidR="0008358E" w:rsidRPr="009A00DA" w:rsidRDefault="000110C9" w:rsidP="0008358E">
            <w:pPr>
              <w:jc w:val="right"/>
              <w:rPr>
                <w:szCs w:val="19"/>
              </w:rPr>
            </w:pPr>
            <w:r w:rsidRPr="009A00DA">
              <w:rPr>
                <w:szCs w:val="19"/>
              </w:rPr>
              <w:t>–</w:t>
            </w:r>
            <w:r w:rsidR="0008358E" w:rsidRPr="009A00DA">
              <w:rPr>
                <w:szCs w:val="19"/>
              </w:rPr>
              <w:t>2 409</w:t>
            </w:r>
          </w:p>
        </w:tc>
        <w:tc>
          <w:tcPr>
            <w:tcW w:w="927" w:type="dxa"/>
          </w:tcPr>
          <w:p w:rsidR="0008358E" w:rsidRPr="009A00DA" w:rsidRDefault="000110C9" w:rsidP="0008358E">
            <w:pPr>
              <w:jc w:val="right"/>
              <w:rPr>
                <w:szCs w:val="19"/>
              </w:rPr>
            </w:pPr>
            <w:r w:rsidRPr="009A00DA">
              <w:rPr>
                <w:szCs w:val="19"/>
              </w:rPr>
              <w:t>–</w:t>
            </w:r>
            <w:r w:rsidR="0008358E" w:rsidRPr="009A00DA">
              <w:rPr>
                <w:szCs w:val="19"/>
              </w:rPr>
              <w:t>2 405</w:t>
            </w:r>
          </w:p>
        </w:tc>
      </w:tr>
      <w:tr w:rsidR="0008358E" w:rsidRPr="009A00DA" w:rsidTr="00DF676C">
        <w:trPr>
          <w:trHeight w:val="80"/>
        </w:trPr>
        <w:tc>
          <w:tcPr>
            <w:tcW w:w="811" w:type="dxa"/>
          </w:tcPr>
          <w:p w:rsidR="0008358E" w:rsidRPr="009A00DA" w:rsidRDefault="0008358E" w:rsidP="0008358E">
            <w:pPr>
              <w:rPr>
                <w:highlight w:val="yellow"/>
              </w:rPr>
            </w:pPr>
          </w:p>
        </w:tc>
        <w:tc>
          <w:tcPr>
            <w:tcW w:w="3678" w:type="dxa"/>
          </w:tcPr>
          <w:p w:rsidR="0008358E" w:rsidRPr="009A00DA" w:rsidRDefault="0008358E" w:rsidP="0008358E">
            <w:pPr>
              <w:jc w:val="left"/>
            </w:pPr>
            <w:r w:rsidRPr="009A00DA">
              <w:t>Betalningar hänförbara till anslag och i</w:t>
            </w:r>
            <w:r w:rsidRPr="009A00DA">
              <w:t>n</w:t>
            </w:r>
            <w:r w:rsidRPr="009A00DA">
              <w:t>komsttitlar</w:t>
            </w:r>
          </w:p>
        </w:tc>
        <w:tc>
          <w:tcPr>
            <w:tcW w:w="927" w:type="dxa"/>
            <w:vAlign w:val="bottom"/>
          </w:tcPr>
          <w:p w:rsidR="0008358E" w:rsidRPr="009A00DA" w:rsidRDefault="000110C9" w:rsidP="0008358E">
            <w:pPr>
              <w:jc w:val="right"/>
              <w:rPr>
                <w:szCs w:val="19"/>
              </w:rPr>
            </w:pPr>
            <w:r w:rsidRPr="009A00DA">
              <w:rPr>
                <w:szCs w:val="19"/>
              </w:rPr>
              <w:t>–</w:t>
            </w:r>
            <w:r w:rsidR="0008358E" w:rsidRPr="009A00DA">
              <w:rPr>
                <w:szCs w:val="19"/>
              </w:rPr>
              <w:t>125 043</w:t>
            </w:r>
          </w:p>
        </w:tc>
        <w:tc>
          <w:tcPr>
            <w:tcW w:w="927" w:type="dxa"/>
            <w:vAlign w:val="bottom"/>
          </w:tcPr>
          <w:p w:rsidR="0008358E" w:rsidRPr="009A00DA" w:rsidRDefault="0008358E" w:rsidP="0008358E">
            <w:pPr>
              <w:jc w:val="right"/>
              <w:rPr>
                <w:b/>
                <w:i/>
                <w:szCs w:val="19"/>
              </w:rPr>
            </w:pPr>
            <w:r w:rsidRPr="009A00DA">
              <w:rPr>
                <w:szCs w:val="19"/>
              </w:rPr>
              <w:t>–138 221</w:t>
            </w:r>
          </w:p>
        </w:tc>
      </w:tr>
      <w:tr w:rsidR="0008358E" w:rsidRPr="009A00DA" w:rsidTr="00DF676C">
        <w:trPr>
          <w:trHeight w:val="80"/>
        </w:trPr>
        <w:tc>
          <w:tcPr>
            <w:tcW w:w="811" w:type="dxa"/>
          </w:tcPr>
          <w:p w:rsidR="0008358E" w:rsidRPr="009A00DA" w:rsidRDefault="0008358E" w:rsidP="0008358E">
            <w:pPr>
              <w:rPr>
                <w:highlight w:val="yellow"/>
              </w:rPr>
            </w:pPr>
          </w:p>
        </w:tc>
        <w:tc>
          <w:tcPr>
            <w:tcW w:w="3678" w:type="dxa"/>
          </w:tcPr>
          <w:p w:rsidR="0008358E" w:rsidRPr="009A00DA" w:rsidRDefault="0008358E" w:rsidP="0008358E">
            <w:pPr>
              <w:jc w:val="left"/>
              <w:rPr>
                <w:i/>
              </w:rPr>
            </w:pPr>
            <w:r w:rsidRPr="009A00DA">
              <w:rPr>
                <w:i/>
              </w:rPr>
              <w:t>Övriga fordringar/skulder på statens centra</w:t>
            </w:r>
            <w:r w:rsidRPr="009A00DA">
              <w:rPr>
                <w:i/>
              </w:rPr>
              <w:t>l</w:t>
            </w:r>
            <w:r w:rsidRPr="009A00DA">
              <w:rPr>
                <w:i/>
              </w:rPr>
              <w:t>konto i Riksbanken</w:t>
            </w:r>
          </w:p>
        </w:tc>
        <w:tc>
          <w:tcPr>
            <w:tcW w:w="927" w:type="dxa"/>
            <w:vAlign w:val="bottom"/>
          </w:tcPr>
          <w:p w:rsidR="0008358E" w:rsidRPr="009A00DA" w:rsidRDefault="0008358E" w:rsidP="0008358E">
            <w:pPr>
              <w:jc w:val="right"/>
              <w:rPr>
                <w:i/>
                <w:szCs w:val="19"/>
              </w:rPr>
            </w:pPr>
            <w:r w:rsidRPr="009A00DA">
              <w:rPr>
                <w:i/>
                <w:szCs w:val="19"/>
              </w:rPr>
              <w:t>0</w:t>
            </w:r>
          </w:p>
        </w:tc>
        <w:tc>
          <w:tcPr>
            <w:tcW w:w="927" w:type="dxa"/>
            <w:vAlign w:val="bottom"/>
          </w:tcPr>
          <w:p w:rsidR="0008358E" w:rsidRPr="009A00DA" w:rsidRDefault="0008358E" w:rsidP="0008358E">
            <w:pPr>
              <w:jc w:val="right"/>
              <w:rPr>
                <w:i/>
                <w:szCs w:val="19"/>
              </w:rPr>
            </w:pPr>
            <w:r w:rsidRPr="009A00DA">
              <w:rPr>
                <w:i/>
                <w:szCs w:val="19"/>
              </w:rPr>
              <w:t>0</w:t>
            </w:r>
          </w:p>
        </w:tc>
      </w:tr>
      <w:tr w:rsidR="0008358E" w:rsidRPr="009A00DA" w:rsidTr="00DF676C">
        <w:trPr>
          <w:trHeight w:val="80"/>
        </w:trPr>
        <w:tc>
          <w:tcPr>
            <w:tcW w:w="811" w:type="dxa"/>
          </w:tcPr>
          <w:p w:rsidR="0008358E" w:rsidRPr="009A00DA" w:rsidRDefault="0008358E" w:rsidP="0008358E">
            <w:pPr>
              <w:rPr>
                <w:highlight w:val="yellow"/>
              </w:rPr>
            </w:pPr>
          </w:p>
        </w:tc>
        <w:tc>
          <w:tcPr>
            <w:tcW w:w="3678" w:type="dxa"/>
          </w:tcPr>
          <w:p w:rsidR="0008358E" w:rsidRPr="009A00DA" w:rsidRDefault="0008358E" w:rsidP="0008358E">
            <w:pPr>
              <w:rPr>
                <w:b/>
                <w:i/>
              </w:rPr>
            </w:pPr>
            <w:r w:rsidRPr="009A00DA">
              <w:rPr>
                <w:b/>
                <w:i/>
              </w:rPr>
              <w:t>Summa Avräkning med statsverket</w:t>
            </w:r>
          </w:p>
        </w:tc>
        <w:tc>
          <w:tcPr>
            <w:tcW w:w="927" w:type="dxa"/>
          </w:tcPr>
          <w:p w:rsidR="0008358E" w:rsidRPr="009A00DA" w:rsidRDefault="000110C9" w:rsidP="0008358E">
            <w:pPr>
              <w:jc w:val="right"/>
              <w:rPr>
                <w:b/>
                <w:i/>
                <w:szCs w:val="19"/>
              </w:rPr>
            </w:pPr>
            <w:r w:rsidRPr="009A00DA">
              <w:rPr>
                <w:b/>
                <w:i/>
                <w:szCs w:val="19"/>
              </w:rPr>
              <w:t>–</w:t>
            </w:r>
            <w:r w:rsidR="0008358E" w:rsidRPr="009A00DA">
              <w:rPr>
                <w:b/>
                <w:i/>
                <w:szCs w:val="19"/>
              </w:rPr>
              <w:t>12 723</w:t>
            </w:r>
          </w:p>
        </w:tc>
        <w:tc>
          <w:tcPr>
            <w:tcW w:w="927" w:type="dxa"/>
          </w:tcPr>
          <w:p w:rsidR="0008358E" w:rsidRPr="009A00DA" w:rsidRDefault="000110C9" w:rsidP="0008358E">
            <w:pPr>
              <w:jc w:val="right"/>
              <w:rPr>
                <w:b/>
                <w:i/>
                <w:szCs w:val="19"/>
              </w:rPr>
            </w:pPr>
            <w:r w:rsidRPr="009A00DA">
              <w:rPr>
                <w:b/>
                <w:i/>
                <w:szCs w:val="19"/>
              </w:rPr>
              <w:t>–</w:t>
            </w:r>
            <w:r w:rsidR="0008358E" w:rsidRPr="009A00DA">
              <w:rPr>
                <w:b/>
                <w:i/>
                <w:szCs w:val="19"/>
              </w:rPr>
              <w:t>34 264</w:t>
            </w:r>
          </w:p>
        </w:tc>
      </w:tr>
    </w:tbl>
    <w:p w:rsidR="0008358E" w:rsidRPr="009A00DA" w:rsidRDefault="0008358E" w:rsidP="0008358E">
      <w:pPr>
        <w:spacing w:before="0" w:line="40" w:lineRule="exact"/>
        <w:rPr>
          <w:b/>
          <w:highlight w:val="yellow"/>
        </w:rPr>
      </w:pPr>
    </w:p>
    <w:p w:rsidR="0008358E" w:rsidRPr="009A00DA" w:rsidRDefault="0008358E" w:rsidP="0008358E">
      <w:pPr>
        <w:rPr>
          <w:highlight w:val="yellow"/>
        </w:rPr>
      </w:pPr>
    </w:p>
    <w:tbl>
      <w:tblPr>
        <w:tblW w:w="6246" w:type="dxa"/>
        <w:tblInd w:w="-38" w:type="dxa"/>
        <w:tblLayout w:type="fixed"/>
        <w:tblCellMar>
          <w:left w:w="70" w:type="dxa"/>
          <w:right w:w="70" w:type="dxa"/>
        </w:tblCellMar>
        <w:tblLook w:val="0000" w:firstRow="0" w:lastRow="0" w:firstColumn="0" w:lastColumn="0" w:noHBand="0" w:noVBand="0"/>
      </w:tblPr>
      <w:tblGrid>
        <w:gridCol w:w="40"/>
        <w:gridCol w:w="6"/>
        <w:gridCol w:w="748"/>
        <w:gridCol w:w="43"/>
        <w:gridCol w:w="3553"/>
        <w:gridCol w:w="41"/>
        <w:gridCol w:w="866"/>
        <w:gridCol w:w="39"/>
        <w:gridCol w:w="869"/>
        <w:gridCol w:w="41"/>
      </w:tblGrid>
      <w:tr w:rsidR="0008358E" w:rsidRPr="009A00DA" w:rsidTr="00545E35">
        <w:trPr>
          <w:gridBefore w:val="1"/>
          <w:wBefore w:w="40" w:type="dxa"/>
        </w:trPr>
        <w:tc>
          <w:tcPr>
            <w:tcW w:w="797" w:type="dxa"/>
            <w:gridSpan w:val="3"/>
          </w:tcPr>
          <w:p w:rsidR="0008358E" w:rsidRPr="009A00DA" w:rsidRDefault="0008358E" w:rsidP="0008358E">
            <w:pPr>
              <w:rPr>
                <w:b/>
              </w:rPr>
            </w:pPr>
            <w:r w:rsidRPr="009A00DA">
              <w:rPr>
                <w:b/>
              </w:rPr>
              <w:t>Not 1</w:t>
            </w:r>
            <w:r w:rsidR="00545E35" w:rsidRPr="009A00DA">
              <w:rPr>
                <w:b/>
              </w:rPr>
              <w:t>5</w:t>
            </w:r>
          </w:p>
        </w:tc>
        <w:tc>
          <w:tcPr>
            <w:tcW w:w="3594" w:type="dxa"/>
            <w:gridSpan w:val="2"/>
          </w:tcPr>
          <w:p w:rsidR="0008358E" w:rsidRPr="009A00DA" w:rsidRDefault="0008358E" w:rsidP="0008358E">
            <w:pPr>
              <w:jc w:val="left"/>
              <w:rPr>
                <w:b/>
              </w:rPr>
            </w:pPr>
            <w:r w:rsidRPr="009A00DA">
              <w:rPr>
                <w:b/>
              </w:rPr>
              <w:t xml:space="preserve">Statskapital </w:t>
            </w:r>
          </w:p>
        </w:tc>
        <w:tc>
          <w:tcPr>
            <w:tcW w:w="905" w:type="dxa"/>
            <w:gridSpan w:val="2"/>
          </w:tcPr>
          <w:p w:rsidR="0008358E" w:rsidRPr="009A00DA" w:rsidRDefault="0008358E" w:rsidP="0008358E">
            <w:pPr>
              <w:jc w:val="right"/>
              <w:rPr>
                <w:b/>
              </w:rPr>
            </w:pPr>
            <w:r w:rsidRPr="009A00DA">
              <w:rPr>
                <w:b/>
              </w:rPr>
              <w:t>2009</w:t>
            </w:r>
          </w:p>
        </w:tc>
        <w:tc>
          <w:tcPr>
            <w:tcW w:w="910" w:type="dxa"/>
            <w:gridSpan w:val="2"/>
          </w:tcPr>
          <w:p w:rsidR="0008358E" w:rsidRPr="009A00DA" w:rsidRDefault="0008358E" w:rsidP="0008358E">
            <w:pPr>
              <w:jc w:val="right"/>
              <w:rPr>
                <w:b/>
              </w:rPr>
            </w:pPr>
            <w:r w:rsidRPr="009A00DA">
              <w:rPr>
                <w:b/>
              </w:rPr>
              <w:t>2008</w:t>
            </w:r>
          </w:p>
        </w:tc>
      </w:tr>
      <w:tr w:rsidR="0008358E" w:rsidRPr="009A00DA" w:rsidTr="00545E35">
        <w:trPr>
          <w:gridBefore w:val="1"/>
          <w:wBefore w:w="40" w:type="dxa"/>
        </w:trPr>
        <w:tc>
          <w:tcPr>
            <w:tcW w:w="797" w:type="dxa"/>
            <w:gridSpan w:val="3"/>
          </w:tcPr>
          <w:p w:rsidR="0008358E" w:rsidRPr="009A00DA" w:rsidRDefault="0008358E" w:rsidP="0008358E">
            <w:pPr>
              <w:rPr>
                <w:b/>
              </w:rPr>
            </w:pPr>
          </w:p>
        </w:tc>
        <w:tc>
          <w:tcPr>
            <w:tcW w:w="3594" w:type="dxa"/>
            <w:gridSpan w:val="2"/>
          </w:tcPr>
          <w:p w:rsidR="0008358E" w:rsidRPr="009A00DA" w:rsidRDefault="0008358E" w:rsidP="0008358E">
            <w:r w:rsidRPr="009A00DA">
              <w:t>Konst som överförts från Statens konstråd</w:t>
            </w:r>
          </w:p>
        </w:tc>
        <w:tc>
          <w:tcPr>
            <w:tcW w:w="905" w:type="dxa"/>
            <w:gridSpan w:val="2"/>
          </w:tcPr>
          <w:p w:rsidR="0008358E" w:rsidRPr="009A00DA" w:rsidRDefault="0008358E" w:rsidP="0008358E">
            <w:pPr>
              <w:jc w:val="right"/>
              <w:rPr>
                <w:szCs w:val="19"/>
              </w:rPr>
            </w:pPr>
            <w:r w:rsidRPr="009A00DA">
              <w:rPr>
                <w:szCs w:val="19"/>
              </w:rPr>
              <w:t>35</w:t>
            </w:r>
          </w:p>
        </w:tc>
        <w:tc>
          <w:tcPr>
            <w:tcW w:w="910" w:type="dxa"/>
            <w:gridSpan w:val="2"/>
          </w:tcPr>
          <w:p w:rsidR="0008358E" w:rsidRPr="009A00DA" w:rsidRDefault="0008358E" w:rsidP="0008358E">
            <w:pPr>
              <w:jc w:val="right"/>
              <w:rPr>
                <w:szCs w:val="19"/>
              </w:rPr>
            </w:pPr>
            <w:r w:rsidRPr="009A00DA">
              <w:rPr>
                <w:szCs w:val="19"/>
              </w:rPr>
              <w:t>35</w:t>
            </w:r>
          </w:p>
        </w:tc>
      </w:tr>
      <w:tr w:rsidR="0008358E" w:rsidRPr="009A00DA" w:rsidTr="00545E35">
        <w:trPr>
          <w:gridBefore w:val="1"/>
          <w:wBefore w:w="40" w:type="dxa"/>
        </w:trPr>
        <w:tc>
          <w:tcPr>
            <w:tcW w:w="797" w:type="dxa"/>
            <w:gridSpan w:val="3"/>
          </w:tcPr>
          <w:p w:rsidR="0008358E" w:rsidRPr="009A00DA" w:rsidRDefault="0008358E" w:rsidP="0008358E">
            <w:pPr>
              <w:rPr>
                <w:b/>
              </w:rPr>
            </w:pPr>
          </w:p>
        </w:tc>
        <w:tc>
          <w:tcPr>
            <w:tcW w:w="3594" w:type="dxa"/>
            <w:gridSpan w:val="2"/>
          </w:tcPr>
          <w:p w:rsidR="0008358E" w:rsidRPr="009A00DA" w:rsidRDefault="0008358E" w:rsidP="0008358E">
            <w:r w:rsidRPr="009A00DA">
              <w:rPr>
                <w:b/>
                <w:i/>
              </w:rPr>
              <w:t>Summa</w:t>
            </w:r>
          </w:p>
        </w:tc>
        <w:tc>
          <w:tcPr>
            <w:tcW w:w="905" w:type="dxa"/>
            <w:gridSpan w:val="2"/>
          </w:tcPr>
          <w:p w:rsidR="0008358E" w:rsidRPr="009A00DA" w:rsidRDefault="0008358E" w:rsidP="0008358E">
            <w:pPr>
              <w:jc w:val="right"/>
              <w:rPr>
                <w:b/>
                <w:i/>
                <w:szCs w:val="19"/>
              </w:rPr>
            </w:pPr>
            <w:r w:rsidRPr="009A00DA">
              <w:rPr>
                <w:b/>
                <w:i/>
                <w:szCs w:val="19"/>
              </w:rPr>
              <w:t>35</w:t>
            </w:r>
          </w:p>
        </w:tc>
        <w:tc>
          <w:tcPr>
            <w:tcW w:w="910" w:type="dxa"/>
            <w:gridSpan w:val="2"/>
          </w:tcPr>
          <w:p w:rsidR="0008358E" w:rsidRPr="009A00DA" w:rsidRDefault="0008358E" w:rsidP="0008358E">
            <w:pPr>
              <w:jc w:val="right"/>
              <w:rPr>
                <w:b/>
                <w:i/>
                <w:szCs w:val="19"/>
              </w:rPr>
            </w:pPr>
            <w:r w:rsidRPr="009A00DA">
              <w:rPr>
                <w:b/>
                <w:i/>
                <w:szCs w:val="19"/>
              </w:rPr>
              <w:t>35</w:t>
            </w:r>
          </w:p>
        </w:tc>
      </w:tr>
      <w:tr w:rsidR="0008358E" w:rsidRPr="009A00DA" w:rsidTr="00545E35">
        <w:trPr>
          <w:gridBefore w:val="1"/>
          <w:wBefore w:w="40" w:type="dxa"/>
        </w:trPr>
        <w:tc>
          <w:tcPr>
            <w:tcW w:w="797" w:type="dxa"/>
            <w:gridSpan w:val="3"/>
          </w:tcPr>
          <w:p w:rsidR="0008358E" w:rsidRPr="009A00DA" w:rsidRDefault="0008358E" w:rsidP="0008358E">
            <w:pPr>
              <w:rPr>
                <w:b/>
              </w:rPr>
            </w:pPr>
          </w:p>
        </w:tc>
        <w:tc>
          <w:tcPr>
            <w:tcW w:w="3594" w:type="dxa"/>
            <w:gridSpan w:val="2"/>
          </w:tcPr>
          <w:p w:rsidR="0008358E" w:rsidRPr="009A00DA" w:rsidRDefault="0008358E" w:rsidP="0008358E"/>
        </w:tc>
        <w:tc>
          <w:tcPr>
            <w:tcW w:w="905" w:type="dxa"/>
            <w:gridSpan w:val="2"/>
          </w:tcPr>
          <w:p w:rsidR="0008358E" w:rsidRPr="009A00DA" w:rsidRDefault="0008358E" w:rsidP="0008358E">
            <w:pPr>
              <w:jc w:val="right"/>
              <w:rPr>
                <w:szCs w:val="19"/>
              </w:rPr>
            </w:pPr>
          </w:p>
        </w:tc>
        <w:tc>
          <w:tcPr>
            <w:tcW w:w="910" w:type="dxa"/>
            <w:gridSpan w:val="2"/>
          </w:tcPr>
          <w:p w:rsidR="0008358E" w:rsidRPr="009A00DA" w:rsidRDefault="0008358E" w:rsidP="0008358E">
            <w:pPr>
              <w:jc w:val="right"/>
              <w:rPr>
                <w:szCs w:val="19"/>
              </w:rPr>
            </w:pPr>
          </w:p>
        </w:tc>
      </w:tr>
      <w:tr w:rsidR="0008358E" w:rsidRPr="009A00DA" w:rsidTr="00545E35">
        <w:trPr>
          <w:gridBefore w:val="1"/>
          <w:wBefore w:w="40" w:type="dxa"/>
        </w:trPr>
        <w:tc>
          <w:tcPr>
            <w:tcW w:w="797" w:type="dxa"/>
            <w:gridSpan w:val="3"/>
          </w:tcPr>
          <w:p w:rsidR="0008358E" w:rsidRPr="009A00DA" w:rsidRDefault="0008358E" w:rsidP="0008358E">
            <w:pPr>
              <w:rPr>
                <w:b/>
              </w:rPr>
            </w:pPr>
            <w:r w:rsidRPr="009A00DA">
              <w:rPr>
                <w:b/>
              </w:rPr>
              <w:t>Not 1</w:t>
            </w:r>
            <w:r w:rsidR="00545E35" w:rsidRPr="009A00DA">
              <w:rPr>
                <w:b/>
              </w:rPr>
              <w:t>6</w:t>
            </w:r>
          </w:p>
        </w:tc>
        <w:tc>
          <w:tcPr>
            <w:tcW w:w="3594" w:type="dxa"/>
            <w:gridSpan w:val="2"/>
          </w:tcPr>
          <w:p w:rsidR="0008358E" w:rsidRPr="009A00DA" w:rsidRDefault="0008358E" w:rsidP="0008358E">
            <w:pPr>
              <w:jc w:val="left"/>
              <w:rPr>
                <w:b/>
              </w:rPr>
            </w:pPr>
            <w:r w:rsidRPr="009A00DA">
              <w:rPr>
                <w:b/>
              </w:rPr>
              <w:t xml:space="preserve">Balanserad kapitalförändring </w:t>
            </w:r>
          </w:p>
        </w:tc>
        <w:tc>
          <w:tcPr>
            <w:tcW w:w="905" w:type="dxa"/>
            <w:gridSpan w:val="2"/>
          </w:tcPr>
          <w:p w:rsidR="0008358E" w:rsidRPr="009A00DA" w:rsidRDefault="0008358E" w:rsidP="0008358E">
            <w:pPr>
              <w:jc w:val="right"/>
              <w:rPr>
                <w:b/>
              </w:rPr>
            </w:pPr>
            <w:r w:rsidRPr="009A00DA">
              <w:rPr>
                <w:b/>
              </w:rPr>
              <w:t>2009</w:t>
            </w:r>
          </w:p>
        </w:tc>
        <w:tc>
          <w:tcPr>
            <w:tcW w:w="910" w:type="dxa"/>
            <w:gridSpan w:val="2"/>
          </w:tcPr>
          <w:p w:rsidR="0008358E" w:rsidRPr="009A00DA" w:rsidRDefault="0008358E" w:rsidP="0008358E">
            <w:pPr>
              <w:jc w:val="right"/>
              <w:rPr>
                <w:b/>
              </w:rPr>
            </w:pPr>
            <w:r w:rsidRPr="009A00DA">
              <w:rPr>
                <w:b/>
              </w:rPr>
              <w:t>2008</w:t>
            </w:r>
          </w:p>
        </w:tc>
      </w:tr>
      <w:tr w:rsidR="00527F1F" w:rsidRPr="009A00DA" w:rsidTr="00545E35">
        <w:trPr>
          <w:gridBefore w:val="1"/>
          <w:wBefore w:w="40" w:type="dxa"/>
        </w:trPr>
        <w:tc>
          <w:tcPr>
            <w:tcW w:w="797" w:type="dxa"/>
            <w:gridSpan w:val="3"/>
          </w:tcPr>
          <w:p w:rsidR="00527F1F" w:rsidRPr="009A00DA" w:rsidRDefault="00527F1F" w:rsidP="0008358E"/>
        </w:tc>
        <w:tc>
          <w:tcPr>
            <w:tcW w:w="3594" w:type="dxa"/>
            <w:gridSpan w:val="2"/>
          </w:tcPr>
          <w:p w:rsidR="00527F1F" w:rsidRPr="009A00DA" w:rsidRDefault="00527F1F" w:rsidP="00D7559D">
            <w:pPr>
              <w:spacing w:line="240" w:lineRule="auto"/>
              <w:rPr>
                <w:b/>
                <w:bCs/>
                <w:szCs w:val="19"/>
              </w:rPr>
            </w:pPr>
            <w:r w:rsidRPr="009A00DA">
              <w:rPr>
                <w:b/>
                <w:bCs/>
                <w:szCs w:val="19"/>
              </w:rPr>
              <w:t>Avgiftsfinansierad verksamhet, Viss årlig revision</w:t>
            </w:r>
          </w:p>
        </w:tc>
        <w:tc>
          <w:tcPr>
            <w:tcW w:w="905" w:type="dxa"/>
            <w:gridSpan w:val="2"/>
          </w:tcPr>
          <w:p w:rsidR="00527F1F" w:rsidRPr="009A00DA" w:rsidRDefault="00527F1F" w:rsidP="00D7559D">
            <w:pPr>
              <w:spacing w:line="240" w:lineRule="auto"/>
              <w:rPr>
                <w:rFonts w:ascii="Arial" w:hAnsi="Arial" w:cs="Arial"/>
                <w:sz w:val="20"/>
              </w:rPr>
            </w:pPr>
          </w:p>
        </w:tc>
        <w:tc>
          <w:tcPr>
            <w:tcW w:w="910" w:type="dxa"/>
            <w:gridSpan w:val="2"/>
          </w:tcPr>
          <w:p w:rsidR="00527F1F" w:rsidRPr="009A00DA" w:rsidRDefault="00527F1F" w:rsidP="00D7559D">
            <w:pPr>
              <w:spacing w:line="240" w:lineRule="auto"/>
              <w:rPr>
                <w:szCs w:val="19"/>
              </w:rPr>
            </w:pPr>
            <w:r w:rsidRPr="009A00DA">
              <w:rPr>
                <w:szCs w:val="19"/>
              </w:rPr>
              <w:t> </w:t>
            </w:r>
          </w:p>
        </w:tc>
      </w:tr>
      <w:tr w:rsidR="00527F1F" w:rsidRPr="009A00DA" w:rsidTr="00545E35">
        <w:trPr>
          <w:gridBefore w:val="1"/>
          <w:wBefore w:w="40" w:type="dxa"/>
          <w:trHeight w:val="170"/>
        </w:trPr>
        <w:tc>
          <w:tcPr>
            <w:tcW w:w="797" w:type="dxa"/>
            <w:gridSpan w:val="3"/>
          </w:tcPr>
          <w:p w:rsidR="00527F1F" w:rsidRPr="009A00DA" w:rsidRDefault="00527F1F" w:rsidP="0008358E"/>
        </w:tc>
        <w:tc>
          <w:tcPr>
            <w:tcW w:w="3594" w:type="dxa"/>
            <w:gridSpan w:val="2"/>
            <w:vAlign w:val="bottom"/>
          </w:tcPr>
          <w:p w:rsidR="00527F1F" w:rsidRPr="009A00DA" w:rsidRDefault="00527F1F" w:rsidP="00D7559D">
            <w:pPr>
              <w:spacing w:line="240" w:lineRule="auto"/>
              <w:rPr>
                <w:i/>
                <w:iCs/>
                <w:szCs w:val="19"/>
              </w:rPr>
            </w:pPr>
            <w:r w:rsidRPr="009A00DA">
              <w:rPr>
                <w:i/>
                <w:iCs/>
                <w:szCs w:val="19"/>
              </w:rPr>
              <w:t xml:space="preserve"> Ingående balans</w:t>
            </w:r>
          </w:p>
        </w:tc>
        <w:tc>
          <w:tcPr>
            <w:tcW w:w="905" w:type="dxa"/>
            <w:gridSpan w:val="2"/>
            <w:vAlign w:val="bottom"/>
          </w:tcPr>
          <w:p w:rsidR="00527F1F" w:rsidRPr="009A00DA" w:rsidRDefault="00527F1F" w:rsidP="00527F1F">
            <w:pPr>
              <w:spacing w:line="240" w:lineRule="auto"/>
              <w:jc w:val="right"/>
              <w:rPr>
                <w:i/>
                <w:iCs/>
                <w:szCs w:val="19"/>
              </w:rPr>
            </w:pPr>
            <w:r w:rsidRPr="009A00DA">
              <w:rPr>
                <w:i/>
                <w:iCs/>
                <w:szCs w:val="19"/>
              </w:rPr>
              <w:t>621</w:t>
            </w:r>
          </w:p>
        </w:tc>
        <w:tc>
          <w:tcPr>
            <w:tcW w:w="910" w:type="dxa"/>
            <w:gridSpan w:val="2"/>
            <w:vAlign w:val="bottom"/>
          </w:tcPr>
          <w:p w:rsidR="00527F1F" w:rsidRPr="009A00DA" w:rsidRDefault="00527F1F" w:rsidP="00527F1F">
            <w:pPr>
              <w:spacing w:line="240" w:lineRule="auto"/>
              <w:jc w:val="right"/>
              <w:rPr>
                <w:i/>
                <w:iCs/>
                <w:szCs w:val="19"/>
              </w:rPr>
            </w:pPr>
            <w:r w:rsidRPr="009A00DA">
              <w:rPr>
                <w:i/>
                <w:iCs/>
                <w:szCs w:val="19"/>
              </w:rPr>
              <w:t>899</w:t>
            </w:r>
          </w:p>
        </w:tc>
      </w:tr>
      <w:tr w:rsidR="00527F1F" w:rsidRPr="009A00DA" w:rsidTr="00545E35">
        <w:trPr>
          <w:gridBefore w:val="1"/>
          <w:wBefore w:w="40" w:type="dxa"/>
          <w:trHeight w:val="170"/>
        </w:trPr>
        <w:tc>
          <w:tcPr>
            <w:tcW w:w="797" w:type="dxa"/>
            <w:gridSpan w:val="3"/>
          </w:tcPr>
          <w:p w:rsidR="00527F1F" w:rsidRPr="009A00DA" w:rsidRDefault="00527F1F" w:rsidP="0008358E">
            <w:pPr>
              <w:rPr>
                <w:i/>
              </w:rPr>
            </w:pPr>
          </w:p>
        </w:tc>
        <w:tc>
          <w:tcPr>
            <w:tcW w:w="3594" w:type="dxa"/>
            <w:gridSpan w:val="2"/>
            <w:vAlign w:val="bottom"/>
          </w:tcPr>
          <w:p w:rsidR="00527F1F" w:rsidRPr="009A00DA" w:rsidRDefault="00527F1F" w:rsidP="00D7559D">
            <w:pPr>
              <w:spacing w:line="240" w:lineRule="auto"/>
            </w:pPr>
            <w:r w:rsidRPr="009A00DA">
              <w:t>Årets kapitalförändring föregående år</w:t>
            </w:r>
          </w:p>
        </w:tc>
        <w:tc>
          <w:tcPr>
            <w:tcW w:w="905" w:type="dxa"/>
            <w:gridSpan w:val="2"/>
            <w:vAlign w:val="bottom"/>
          </w:tcPr>
          <w:p w:rsidR="00527F1F" w:rsidRPr="009A00DA" w:rsidRDefault="00527F1F" w:rsidP="00527F1F">
            <w:pPr>
              <w:spacing w:line="240" w:lineRule="auto"/>
              <w:jc w:val="right"/>
            </w:pPr>
            <w:r w:rsidRPr="009A00DA">
              <w:t>-473</w:t>
            </w:r>
          </w:p>
        </w:tc>
        <w:tc>
          <w:tcPr>
            <w:tcW w:w="910" w:type="dxa"/>
            <w:gridSpan w:val="2"/>
            <w:vAlign w:val="bottom"/>
          </w:tcPr>
          <w:p w:rsidR="00527F1F" w:rsidRPr="009A00DA" w:rsidRDefault="00527F1F" w:rsidP="00527F1F">
            <w:pPr>
              <w:spacing w:line="240" w:lineRule="auto"/>
              <w:jc w:val="right"/>
            </w:pPr>
            <w:r w:rsidRPr="009A00DA">
              <w:t>-278</w:t>
            </w:r>
          </w:p>
        </w:tc>
      </w:tr>
      <w:tr w:rsidR="00527F1F" w:rsidRPr="009A00DA" w:rsidTr="00545E35">
        <w:trPr>
          <w:gridBefore w:val="1"/>
          <w:wBefore w:w="40" w:type="dxa"/>
          <w:trHeight w:val="170"/>
        </w:trPr>
        <w:tc>
          <w:tcPr>
            <w:tcW w:w="797" w:type="dxa"/>
            <w:gridSpan w:val="3"/>
          </w:tcPr>
          <w:p w:rsidR="00527F1F" w:rsidRPr="009A00DA" w:rsidRDefault="00527F1F" w:rsidP="0008358E">
            <w:pPr>
              <w:rPr>
                <w:i/>
              </w:rPr>
            </w:pPr>
          </w:p>
        </w:tc>
        <w:tc>
          <w:tcPr>
            <w:tcW w:w="3594" w:type="dxa"/>
            <w:gridSpan w:val="2"/>
            <w:vAlign w:val="bottom"/>
          </w:tcPr>
          <w:p w:rsidR="00527F1F" w:rsidRPr="009A00DA" w:rsidRDefault="00527F1F" w:rsidP="00D7559D">
            <w:pPr>
              <w:spacing w:line="240" w:lineRule="auto"/>
              <w:rPr>
                <w:i/>
                <w:iCs/>
                <w:szCs w:val="19"/>
              </w:rPr>
            </w:pPr>
            <w:r w:rsidRPr="009A00DA">
              <w:rPr>
                <w:i/>
                <w:iCs/>
                <w:szCs w:val="19"/>
              </w:rPr>
              <w:t>Utgående balans</w:t>
            </w:r>
          </w:p>
        </w:tc>
        <w:tc>
          <w:tcPr>
            <w:tcW w:w="905" w:type="dxa"/>
            <w:gridSpan w:val="2"/>
            <w:vAlign w:val="bottom"/>
          </w:tcPr>
          <w:p w:rsidR="00527F1F" w:rsidRPr="009A00DA" w:rsidRDefault="00527F1F" w:rsidP="00527F1F">
            <w:pPr>
              <w:spacing w:line="240" w:lineRule="auto"/>
              <w:jc w:val="right"/>
              <w:rPr>
                <w:i/>
                <w:iCs/>
                <w:szCs w:val="19"/>
              </w:rPr>
            </w:pPr>
            <w:r w:rsidRPr="009A00DA">
              <w:rPr>
                <w:i/>
                <w:iCs/>
                <w:szCs w:val="19"/>
              </w:rPr>
              <w:t>147</w:t>
            </w:r>
          </w:p>
        </w:tc>
        <w:tc>
          <w:tcPr>
            <w:tcW w:w="910" w:type="dxa"/>
            <w:gridSpan w:val="2"/>
            <w:vAlign w:val="bottom"/>
          </w:tcPr>
          <w:p w:rsidR="00527F1F" w:rsidRPr="009A00DA" w:rsidRDefault="00527F1F" w:rsidP="00527F1F">
            <w:pPr>
              <w:spacing w:line="240" w:lineRule="auto"/>
              <w:jc w:val="right"/>
              <w:rPr>
                <w:i/>
                <w:iCs/>
                <w:szCs w:val="19"/>
              </w:rPr>
            </w:pPr>
            <w:r w:rsidRPr="009A00DA">
              <w:rPr>
                <w:i/>
                <w:iCs/>
                <w:szCs w:val="19"/>
              </w:rPr>
              <w:t>621</w:t>
            </w:r>
          </w:p>
        </w:tc>
      </w:tr>
      <w:tr w:rsidR="00527F1F" w:rsidRPr="009A00DA" w:rsidTr="00545E35">
        <w:trPr>
          <w:gridBefore w:val="1"/>
          <w:wBefore w:w="40" w:type="dxa"/>
        </w:trPr>
        <w:tc>
          <w:tcPr>
            <w:tcW w:w="797" w:type="dxa"/>
            <w:gridSpan w:val="3"/>
          </w:tcPr>
          <w:p w:rsidR="00527F1F" w:rsidRPr="009A00DA" w:rsidRDefault="00527F1F" w:rsidP="0008358E">
            <w:pPr>
              <w:rPr>
                <w:i/>
              </w:rPr>
            </w:pPr>
          </w:p>
        </w:tc>
        <w:tc>
          <w:tcPr>
            <w:tcW w:w="3594" w:type="dxa"/>
            <w:gridSpan w:val="2"/>
            <w:vAlign w:val="bottom"/>
          </w:tcPr>
          <w:p w:rsidR="00527F1F" w:rsidRPr="009A00DA" w:rsidRDefault="00527F1F" w:rsidP="00D7559D">
            <w:pPr>
              <w:spacing w:line="240" w:lineRule="auto"/>
              <w:rPr>
                <w:b/>
                <w:bCs/>
                <w:szCs w:val="19"/>
              </w:rPr>
            </w:pPr>
            <w:r w:rsidRPr="009A00DA">
              <w:rPr>
                <w:b/>
                <w:bCs/>
                <w:szCs w:val="19"/>
              </w:rPr>
              <w:t>Avgiftsfinansierad verksamhet, Intern</w:t>
            </w:r>
            <w:r w:rsidRPr="009A00DA">
              <w:rPr>
                <w:b/>
                <w:bCs/>
                <w:szCs w:val="19"/>
              </w:rPr>
              <w:t>a</w:t>
            </w:r>
            <w:r w:rsidRPr="009A00DA">
              <w:rPr>
                <w:b/>
                <w:bCs/>
                <w:szCs w:val="19"/>
              </w:rPr>
              <w:t>tionella uppdrag</w:t>
            </w:r>
          </w:p>
        </w:tc>
        <w:tc>
          <w:tcPr>
            <w:tcW w:w="905" w:type="dxa"/>
            <w:gridSpan w:val="2"/>
            <w:vAlign w:val="bottom"/>
          </w:tcPr>
          <w:p w:rsidR="00527F1F" w:rsidRPr="009A00DA" w:rsidRDefault="00527F1F" w:rsidP="00527F1F">
            <w:pPr>
              <w:spacing w:line="240" w:lineRule="auto"/>
              <w:jc w:val="right"/>
              <w:rPr>
                <w:szCs w:val="19"/>
              </w:rPr>
            </w:pPr>
            <w:r w:rsidRPr="009A00DA">
              <w:rPr>
                <w:szCs w:val="19"/>
              </w:rPr>
              <w:t> </w:t>
            </w:r>
          </w:p>
        </w:tc>
        <w:tc>
          <w:tcPr>
            <w:tcW w:w="910" w:type="dxa"/>
            <w:gridSpan w:val="2"/>
            <w:vAlign w:val="bottom"/>
          </w:tcPr>
          <w:p w:rsidR="00527F1F" w:rsidRPr="009A00DA" w:rsidRDefault="00527F1F" w:rsidP="00527F1F">
            <w:pPr>
              <w:spacing w:line="240" w:lineRule="auto"/>
              <w:jc w:val="right"/>
              <w:rPr>
                <w:szCs w:val="19"/>
              </w:rPr>
            </w:pPr>
            <w:r w:rsidRPr="009A00DA">
              <w:rPr>
                <w:szCs w:val="19"/>
              </w:rPr>
              <w:t> </w:t>
            </w:r>
          </w:p>
        </w:tc>
      </w:tr>
      <w:tr w:rsidR="00527F1F" w:rsidRPr="009A00DA" w:rsidTr="00545E35">
        <w:trPr>
          <w:gridBefore w:val="1"/>
          <w:wBefore w:w="40" w:type="dxa"/>
        </w:trPr>
        <w:tc>
          <w:tcPr>
            <w:tcW w:w="797" w:type="dxa"/>
            <w:gridSpan w:val="3"/>
          </w:tcPr>
          <w:p w:rsidR="00527F1F" w:rsidRPr="009A00DA" w:rsidRDefault="00527F1F" w:rsidP="0008358E">
            <w:pPr>
              <w:rPr>
                <w:i/>
              </w:rPr>
            </w:pPr>
          </w:p>
        </w:tc>
        <w:tc>
          <w:tcPr>
            <w:tcW w:w="3594" w:type="dxa"/>
            <w:gridSpan w:val="2"/>
            <w:vAlign w:val="bottom"/>
          </w:tcPr>
          <w:p w:rsidR="00527F1F" w:rsidRPr="009A00DA" w:rsidRDefault="00527F1F" w:rsidP="00D7559D">
            <w:pPr>
              <w:spacing w:line="240" w:lineRule="auto"/>
              <w:rPr>
                <w:i/>
                <w:iCs/>
                <w:szCs w:val="19"/>
              </w:rPr>
            </w:pPr>
            <w:r w:rsidRPr="009A00DA">
              <w:rPr>
                <w:i/>
                <w:iCs/>
                <w:szCs w:val="19"/>
              </w:rPr>
              <w:t>Ingående balans</w:t>
            </w:r>
          </w:p>
        </w:tc>
        <w:tc>
          <w:tcPr>
            <w:tcW w:w="905" w:type="dxa"/>
            <w:gridSpan w:val="2"/>
            <w:vAlign w:val="bottom"/>
          </w:tcPr>
          <w:p w:rsidR="00527F1F" w:rsidRPr="009A00DA" w:rsidRDefault="00527F1F" w:rsidP="00527F1F">
            <w:pPr>
              <w:spacing w:line="240" w:lineRule="auto"/>
              <w:jc w:val="right"/>
              <w:rPr>
                <w:i/>
                <w:iCs/>
                <w:szCs w:val="19"/>
              </w:rPr>
            </w:pPr>
            <w:r w:rsidRPr="009A00DA">
              <w:rPr>
                <w:i/>
                <w:iCs/>
                <w:szCs w:val="19"/>
              </w:rPr>
              <w:t>6 921</w:t>
            </w:r>
          </w:p>
        </w:tc>
        <w:tc>
          <w:tcPr>
            <w:tcW w:w="910" w:type="dxa"/>
            <w:gridSpan w:val="2"/>
            <w:vAlign w:val="bottom"/>
          </w:tcPr>
          <w:p w:rsidR="00527F1F" w:rsidRPr="009A00DA" w:rsidRDefault="00527F1F" w:rsidP="00527F1F">
            <w:pPr>
              <w:spacing w:line="240" w:lineRule="auto"/>
              <w:jc w:val="right"/>
              <w:rPr>
                <w:i/>
                <w:iCs/>
                <w:szCs w:val="19"/>
              </w:rPr>
            </w:pPr>
            <w:r w:rsidRPr="009A00DA">
              <w:rPr>
                <w:i/>
                <w:iCs/>
                <w:szCs w:val="19"/>
              </w:rPr>
              <w:t>6 486</w:t>
            </w:r>
          </w:p>
        </w:tc>
      </w:tr>
      <w:tr w:rsidR="00527F1F" w:rsidRPr="009A00DA" w:rsidTr="00545E35">
        <w:trPr>
          <w:gridBefore w:val="1"/>
          <w:wBefore w:w="40" w:type="dxa"/>
        </w:trPr>
        <w:tc>
          <w:tcPr>
            <w:tcW w:w="797" w:type="dxa"/>
            <w:gridSpan w:val="3"/>
          </w:tcPr>
          <w:p w:rsidR="00527F1F" w:rsidRPr="009A00DA" w:rsidRDefault="00527F1F" w:rsidP="0008358E">
            <w:pPr>
              <w:rPr>
                <w:i/>
              </w:rPr>
            </w:pPr>
          </w:p>
        </w:tc>
        <w:tc>
          <w:tcPr>
            <w:tcW w:w="3594" w:type="dxa"/>
            <w:gridSpan w:val="2"/>
            <w:vAlign w:val="bottom"/>
          </w:tcPr>
          <w:p w:rsidR="00527F1F" w:rsidRPr="009A00DA" w:rsidRDefault="00527F1F" w:rsidP="00D7559D">
            <w:pPr>
              <w:spacing w:line="240" w:lineRule="auto"/>
              <w:rPr>
                <w:szCs w:val="19"/>
              </w:rPr>
            </w:pPr>
            <w:r w:rsidRPr="009A00DA">
              <w:rPr>
                <w:szCs w:val="19"/>
              </w:rPr>
              <w:t>Årets kapitalförändring föregående år</w:t>
            </w:r>
          </w:p>
        </w:tc>
        <w:tc>
          <w:tcPr>
            <w:tcW w:w="905" w:type="dxa"/>
            <w:gridSpan w:val="2"/>
            <w:vAlign w:val="bottom"/>
          </w:tcPr>
          <w:p w:rsidR="00527F1F" w:rsidRPr="009A00DA" w:rsidRDefault="00527F1F" w:rsidP="00527F1F">
            <w:pPr>
              <w:spacing w:line="240" w:lineRule="auto"/>
              <w:jc w:val="right"/>
              <w:rPr>
                <w:szCs w:val="19"/>
              </w:rPr>
            </w:pPr>
            <w:r w:rsidRPr="009A00DA">
              <w:rPr>
                <w:szCs w:val="19"/>
              </w:rPr>
              <w:t>-8</w:t>
            </w:r>
          </w:p>
        </w:tc>
        <w:tc>
          <w:tcPr>
            <w:tcW w:w="910" w:type="dxa"/>
            <w:gridSpan w:val="2"/>
            <w:vAlign w:val="bottom"/>
          </w:tcPr>
          <w:p w:rsidR="00527F1F" w:rsidRPr="009A00DA" w:rsidRDefault="00527F1F" w:rsidP="00527F1F">
            <w:pPr>
              <w:spacing w:line="240" w:lineRule="auto"/>
              <w:jc w:val="right"/>
              <w:rPr>
                <w:szCs w:val="19"/>
              </w:rPr>
            </w:pPr>
            <w:r w:rsidRPr="009A00DA">
              <w:rPr>
                <w:szCs w:val="19"/>
              </w:rPr>
              <w:t>435</w:t>
            </w:r>
          </w:p>
        </w:tc>
      </w:tr>
      <w:tr w:rsidR="00527F1F" w:rsidRPr="009A00DA" w:rsidTr="00545E35">
        <w:trPr>
          <w:gridBefore w:val="1"/>
          <w:wBefore w:w="40" w:type="dxa"/>
        </w:trPr>
        <w:tc>
          <w:tcPr>
            <w:tcW w:w="797" w:type="dxa"/>
            <w:gridSpan w:val="3"/>
          </w:tcPr>
          <w:p w:rsidR="00527F1F" w:rsidRPr="009A00DA" w:rsidRDefault="00527F1F" w:rsidP="0008358E">
            <w:pPr>
              <w:rPr>
                <w:i/>
              </w:rPr>
            </w:pPr>
          </w:p>
        </w:tc>
        <w:tc>
          <w:tcPr>
            <w:tcW w:w="3594" w:type="dxa"/>
            <w:gridSpan w:val="2"/>
            <w:vAlign w:val="bottom"/>
          </w:tcPr>
          <w:p w:rsidR="00527F1F" w:rsidRPr="009A00DA" w:rsidRDefault="00527F1F" w:rsidP="00D7559D">
            <w:pPr>
              <w:spacing w:line="240" w:lineRule="auto"/>
              <w:rPr>
                <w:szCs w:val="19"/>
              </w:rPr>
            </w:pPr>
            <w:r w:rsidRPr="009A00DA">
              <w:rPr>
                <w:szCs w:val="19"/>
              </w:rPr>
              <w:t>Reglering av avgiftsöverskott mot inkomstt</w:t>
            </w:r>
            <w:r w:rsidRPr="009A00DA">
              <w:rPr>
                <w:szCs w:val="19"/>
              </w:rPr>
              <w:t>i</w:t>
            </w:r>
            <w:r w:rsidRPr="009A00DA">
              <w:rPr>
                <w:szCs w:val="19"/>
              </w:rPr>
              <w:t>tel</w:t>
            </w:r>
          </w:p>
        </w:tc>
        <w:tc>
          <w:tcPr>
            <w:tcW w:w="905" w:type="dxa"/>
            <w:gridSpan w:val="2"/>
            <w:vAlign w:val="bottom"/>
          </w:tcPr>
          <w:p w:rsidR="00527F1F" w:rsidRPr="009A00DA" w:rsidRDefault="00527F1F" w:rsidP="00527F1F">
            <w:pPr>
              <w:spacing w:line="240" w:lineRule="auto"/>
              <w:jc w:val="right"/>
              <w:rPr>
                <w:szCs w:val="19"/>
              </w:rPr>
            </w:pPr>
            <w:r w:rsidRPr="009A00DA">
              <w:rPr>
                <w:szCs w:val="19"/>
              </w:rPr>
              <w:t>-6 341</w:t>
            </w:r>
          </w:p>
        </w:tc>
        <w:tc>
          <w:tcPr>
            <w:tcW w:w="910" w:type="dxa"/>
            <w:gridSpan w:val="2"/>
            <w:vAlign w:val="bottom"/>
          </w:tcPr>
          <w:p w:rsidR="00527F1F" w:rsidRPr="009A00DA" w:rsidRDefault="00527F1F" w:rsidP="00527F1F">
            <w:pPr>
              <w:spacing w:line="240" w:lineRule="auto"/>
              <w:jc w:val="right"/>
              <w:rPr>
                <w:szCs w:val="19"/>
              </w:rPr>
            </w:pPr>
            <w:r w:rsidRPr="009A00DA">
              <w:rPr>
                <w:szCs w:val="19"/>
              </w:rPr>
              <w:t>0</w:t>
            </w:r>
          </w:p>
        </w:tc>
      </w:tr>
      <w:tr w:rsidR="00527F1F" w:rsidRPr="009A00DA" w:rsidTr="00545E35">
        <w:trPr>
          <w:gridBefore w:val="1"/>
          <w:wBefore w:w="40" w:type="dxa"/>
        </w:trPr>
        <w:tc>
          <w:tcPr>
            <w:tcW w:w="797" w:type="dxa"/>
            <w:gridSpan w:val="3"/>
          </w:tcPr>
          <w:p w:rsidR="00527F1F" w:rsidRPr="009A00DA" w:rsidRDefault="00527F1F" w:rsidP="0008358E">
            <w:pPr>
              <w:rPr>
                <w:i/>
              </w:rPr>
            </w:pPr>
          </w:p>
        </w:tc>
        <w:tc>
          <w:tcPr>
            <w:tcW w:w="3594" w:type="dxa"/>
            <w:gridSpan w:val="2"/>
            <w:vAlign w:val="bottom"/>
          </w:tcPr>
          <w:p w:rsidR="00527F1F" w:rsidRPr="009A00DA" w:rsidRDefault="00527F1F" w:rsidP="00D7559D">
            <w:pPr>
              <w:spacing w:line="240" w:lineRule="auto"/>
              <w:rPr>
                <w:i/>
                <w:iCs/>
                <w:szCs w:val="19"/>
              </w:rPr>
            </w:pPr>
            <w:r w:rsidRPr="009A00DA">
              <w:rPr>
                <w:i/>
                <w:iCs/>
                <w:szCs w:val="19"/>
              </w:rPr>
              <w:t>Utgående balans</w:t>
            </w:r>
          </w:p>
        </w:tc>
        <w:tc>
          <w:tcPr>
            <w:tcW w:w="905" w:type="dxa"/>
            <w:gridSpan w:val="2"/>
            <w:vAlign w:val="bottom"/>
          </w:tcPr>
          <w:p w:rsidR="00527F1F" w:rsidRPr="009A00DA" w:rsidRDefault="00527F1F" w:rsidP="00527F1F">
            <w:pPr>
              <w:spacing w:line="240" w:lineRule="auto"/>
              <w:jc w:val="right"/>
              <w:rPr>
                <w:i/>
                <w:iCs/>
                <w:szCs w:val="19"/>
              </w:rPr>
            </w:pPr>
            <w:r w:rsidRPr="009A00DA">
              <w:rPr>
                <w:i/>
                <w:iCs/>
                <w:szCs w:val="19"/>
              </w:rPr>
              <w:t>571</w:t>
            </w:r>
          </w:p>
        </w:tc>
        <w:tc>
          <w:tcPr>
            <w:tcW w:w="910" w:type="dxa"/>
            <w:gridSpan w:val="2"/>
            <w:vAlign w:val="bottom"/>
          </w:tcPr>
          <w:p w:rsidR="00527F1F" w:rsidRPr="009A00DA" w:rsidRDefault="00527F1F" w:rsidP="00527F1F">
            <w:pPr>
              <w:spacing w:line="240" w:lineRule="auto"/>
              <w:jc w:val="right"/>
              <w:rPr>
                <w:i/>
                <w:iCs/>
                <w:szCs w:val="19"/>
              </w:rPr>
            </w:pPr>
            <w:r w:rsidRPr="009A00DA">
              <w:rPr>
                <w:i/>
                <w:iCs/>
                <w:szCs w:val="19"/>
              </w:rPr>
              <w:t>6 921</w:t>
            </w:r>
          </w:p>
        </w:tc>
      </w:tr>
      <w:tr w:rsidR="00527F1F" w:rsidRPr="009A00DA" w:rsidTr="00545E35">
        <w:trPr>
          <w:gridBefore w:val="1"/>
          <w:wBefore w:w="40" w:type="dxa"/>
        </w:trPr>
        <w:tc>
          <w:tcPr>
            <w:tcW w:w="797" w:type="dxa"/>
            <w:gridSpan w:val="3"/>
          </w:tcPr>
          <w:p w:rsidR="00527F1F" w:rsidRPr="009A00DA" w:rsidRDefault="00527F1F" w:rsidP="0008358E">
            <w:pPr>
              <w:rPr>
                <w:i/>
              </w:rPr>
            </w:pPr>
          </w:p>
        </w:tc>
        <w:tc>
          <w:tcPr>
            <w:tcW w:w="3594" w:type="dxa"/>
            <w:gridSpan w:val="2"/>
            <w:vAlign w:val="bottom"/>
          </w:tcPr>
          <w:p w:rsidR="00527F1F" w:rsidRPr="009A00DA" w:rsidRDefault="00527F1F" w:rsidP="00D7559D">
            <w:pPr>
              <w:spacing w:line="240" w:lineRule="auto"/>
              <w:rPr>
                <w:b/>
                <w:bCs/>
                <w:szCs w:val="19"/>
              </w:rPr>
            </w:pPr>
            <w:r w:rsidRPr="009A00DA">
              <w:rPr>
                <w:b/>
                <w:bCs/>
                <w:szCs w:val="19"/>
              </w:rPr>
              <w:t>Periodiseringsdifferenser</w:t>
            </w:r>
          </w:p>
        </w:tc>
        <w:tc>
          <w:tcPr>
            <w:tcW w:w="905" w:type="dxa"/>
            <w:gridSpan w:val="2"/>
            <w:vAlign w:val="bottom"/>
          </w:tcPr>
          <w:p w:rsidR="00527F1F" w:rsidRPr="009A00DA" w:rsidRDefault="00527F1F" w:rsidP="00527F1F">
            <w:pPr>
              <w:spacing w:line="240" w:lineRule="auto"/>
              <w:jc w:val="right"/>
              <w:rPr>
                <w:szCs w:val="19"/>
              </w:rPr>
            </w:pPr>
            <w:r w:rsidRPr="009A00DA">
              <w:rPr>
                <w:szCs w:val="19"/>
              </w:rPr>
              <w:t> </w:t>
            </w:r>
          </w:p>
        </w:tc>
        <w:tc>
          <w:tcPr>
            <w:tcW w:w="910" w:type="dxa"/>
            <w:gridSpan w:val="2"/>
            <w:vAlign w:val="bottom"/>
          </w:tcPr>
          <w:p w:rsidR="00527F1F" w:rsidRPr="009A00DA" w:rsidRDefault="00527F1F" w:rsidP="00527F1F">
            <w:pPr>
              <w:spacing w:line="240" w:lineRule="auto"/>
              <w:jc w:val="right"/>
              <w:rPr>
                <w:szCs w:val="19"/>
              </w:rPr>
            </w:pPr>
            <w:r w:rsidRPr="009A00DA">
              <w:rPr>
                <w:szCs w:val="19"/>
              </w:rPr>
              <w:t> </w:t>
            </w:r>
          </w:p>
        </w:tc>
      </w:tr>
      <w:tr w:rsidR="00527F1F" w:rsidRPr="009A00DA" w:rsidTr="00545E35">
        <w:trPr>
          <w:gridBefore w:val="1"/>
          <w:wBefore w:w="40" w:type="dxa"/>
        </w:trPr>
        <w:tc>
          <w:tcPr>
            <w:tcW w:w="797" w:type="dxa"/>
            <w:gridSpan w:val="3"/>
          </w:tcPr>
          <w:p w:rsidR="00527F1F" w:rsidRPr="009A00DA" w:rsidRDefault="00527F1F" w:rsidP="0008358E">
            <w:pPr>
              <w:rPr>
                <w:i/>
              </w:rPr>
            </w:pPr>
          </w:p>
        </w:tc>
        <w:tc>
          <w:tcPr>
            <w:tcW w:w="3594" w:type="dxa"/>
            <w:gridSpan w:val="2"/>
            <w:vAlign w:val="bottom"/>
          </w:tcPr>
          <w:p w:rsidR="00527F1F" w:rsidRPr="009A00DA" w:rsidRDefault="00527F1F" w:rsidP="00D7559D">
            <w:pPr>
              <w:spacing w:line="240" w:lineRule="auto"/>
              <w:rPr>
                <w:i/>
                <w:iCs/>
                <w:szCs w:val="19"/>
              </w:rPr>
            </w:pPr>
            <w:r w:rsidRPr="009A00DA">
              <w:rPr>
                <w:i/>
                <w:iCs/>
                <w:szCs w:val="19"/>
              </w:rPr>
              <w:t>Ingående balans</w:t>
            </w:r>
          </w:p>
        </w:tc>
        <w:tc>
          <w:tcPr>
            <w:tcW w:w="905" w:type="dxa"/>
            <w:gridSpan w:val="2"/>
            <w:vAlign w:val="bottom"/>
          </w:tcPr>
          <w:p w:rsidR="00527F1F" w:rsidRPr="009A00DA" w:rsidRDefault="00527F1F" w:rsidP="00527F1F">
            <w:pPr>
              <w:spacing w:line="240" w:lineRule="auto"/>
              <w:jc w:val="right"/>
              <w:rPr>
                <w:i/>
                <w:iCs/>
                <w:szCs w:val="19"/>
              </w:rPr>
            </w:pPr>
            <w:r w:rsidRPr="009A00DA">
              <w:rPr>
                <w:i/>
                <w:iCs/>
                <w:szCs w:val="19"/>
              </w:rPr>
              <w:t>-46 672</w:t>
            </w:r>
          </w:p>
        </w:tc>
        <w:tc>
          <w:tcPr>
            <w:tcW w:w="910" w:type="dxa"/>
            <w:gridSpan w:val="2"/>
            <w:vAlign w:val="bottom"/>
          </w:tcPr>
          <w:p w:rsidR="00527F1F" w:rsidRPr="009A00DA" w:rsidRDefault="00527F1F" w:rsidP="00527F1F">
            <w:pPr>
              <w:spacing w:line="240" w:lineRule="auto"/>
              <w:jc w:val="right"/>
              <w:rPr>
                <w:i/>
                <w:iCs/>
                <w:szCs w:val="19"/>
              </w:rPr>
            </w:pPr>
            <w:r w:rsidRPr="009A00DA">
              <w:rPr>
                <w:i/>
                <w:iCs/>
                <w:szCs w:val="19"/>
              </w:rPr>
              <w:t>-34 211</w:t>
            </w:r>
          </w:p>
        </w:tc>
      </w:tr>
      <w:tr w:rsidR="00527F1F" w:rsidRPr="009A00DA" w:rsidTr="00545E35">
        <w:trPr>
          <w:gridBefore w:val="1"/>
          <w:wBefore w:w="40" w:type="dxa"/>
        </w:trPr>
        <w:tc>
          <w:tcPr>
            <w:tcW w:w="797" w:type="dxa"/>
            <w:gridSpan w:val="3"/>
          </w:tcPr>
          <w:p w:rsidR="00527F1F" w:rsidRPr="009A00DA" w:rsidRDefault="00527F1F" w:rsidP="0008358E">
            <w:pPr>
              <w:rPr>
                <w:i/>
              </w:rPr>
            </w:pPr>
          </w:p>
        </w:tc>
        <w:tc>
          <w:tcPr>
            <w:tcW w:w="3594" w:type="dxa"/>
            <w:gridSpan w:val="2"/>
            <w:vAlign w:val="bottom"/>
          </w:tcPr>
          <w:p w:rsidR="00527F1F" w:rsidRPr="009A00DA" w:rsidRDefault="00527F1F" w:rsidP="00D7559D">
            <w:pPr>
              <w:spacing w:line="240" w:lineRule="auto"/>
              <w:rPr>
                <w:szCs w:val="19"/>
              </w:rPr>
            </w:pPr>
            <w:r w:rsidRPr="009A00DA">
              <w:rPr>
                <w:szCs w:val="19"/>
              </w:rPr>
              <w:t>Årets kapitalförändring föregående år</w:t>
            </w:r>
          </w:p>
        </w:tc>
        <w:tc>
          <w:tcPr>
            <w:tcW w:w="905" w:type="dxa"/>
            <w:gridSpan w:val="2"/>
            <w:vAlign w:val="bottom"/>
          </w:tcPr>
          <w:p w:rsidR="00527F1F" w:rsidRPr="009A00DA" w:rsidRDefault="00527F1F" w:rsidP="00527F1F">
            <w:pPr>
              <w:spacing w:line="240" w:lineRule="auto"/>
              <w:jc w:val="right"/>
              <w:rPr>
                <w:szCs w:val="19"/>
              </w:rPr>
            </w:pPr>
            <w:r w:rsidRPr="009A00DA">
              <w:rPr>
                <w:szCs w:val="19"/>
              </w:rPr>
              <w:t>18 439</w:t>
            </w:r>
          </w:p>
        </w:tc>
        <w:tc>
          <w:tcPr>
            <w:tcW w:w="910" w:type="dxa"/>
            <w:gridSpan w:val="2"/>
            <w:vAlign w:val="bottom"/>
          </w:tcPr>
          <w:p w:rsidR="00527F1F" w:rsidRPr="009A00DA" w:rsidRDefault="00527F1F" w:rsidP="00527F1F">
            <w:pPr>
              <w:spacing w:line="240" w:lineRule="auto"/>
              <w:jc w:val="right"/>
              <w:rPr>
                <w:szCs w:val="19"/>
              </w:rPr>
            </w:pPr>
            <w:r w:rsidRPr="009A00DA">
              <w:rPr>
                <w:szCs w:val="19"/>
              </w:rPr>
              <w:t>-12 462</w:t>
            </w:r>
          </w:p>
        </w:tc>
      </w:tr>
      <w:tr w:rsidR="00527F1F" w:rsidRPr="009A00DA" w:rsidTr="00545E35">
        <w:trPr>
          <w:gridBefore w:val="1"/>
          <w:wBefore w:w="40" w:type="dxa"/>
        </w:trPr>
        <w:tc>
          <w:tcPr>
            <w:tcW w:w="797" w:type="dxa"/>
            <w:gridSpan w:val="3"/>
          </w:tcPr>
          <w:p w:rsidR="00527F1F" w:rsidRPr="009A00DA" w:rsidRDefault="00527F1F" w:rsidP="0008358E">
            <w:pPr>
              <w:rPr>
                <w:i/>
              </w:rPr>
            </w:pPr>
          </w:p>
        </w:tc>
        <w:tc>
          <w:tcPr>
            <w:tcW w:w="3594" w:type="dxa"/>
            <w:gridSpan w:val="2"/>
            <w:vAlign w:val="bottom"/>
          </w:tcPr>
          <w:p w:rsidR="00527F1F" w:rsidRPr="009A00DA" w:rsidRDefault="00527F1F" w:rsidP="00D7559D">
            <w:pPr>
              <w:spacing w:line="240" w:lineRule="auto"/>
              <w:rPr>
                <w:szCs w:val="19"/>
              </w:rPr>
            </w:pPr>
            <w:r w:rsidRPr="009A00DA">
              <w:rPr>
                <w:szCs w:val="19"/>
              </w:rPr>
              <w:t>Anslagsavräkning av övergångseffekt mo</w:t>
            </w:r>
            <w:r w:rsidRPr="009A00DA">
              <w:rPr>
                <w:szCs w:val="19"/>
              </w:rPr>
              <w:t>t</w:t>
            </w:r>
            <w:r w:rsidRPr="009A00DA">
              <w:rPr>
                <w:szCs w:val="19"/>
              </w:rPr>
              <w:t>svarande balanserat kapital</w:t>
            </w:r>
          </w:p>
        </w:tc>
        <w:tc>
          <w:tcPr>
            <w:tcW w:w="905" w:type="dxa"/>
            <w:gridSpan w:val="2"/>
            <w:vAlign w:val="bottom"/>
          </w:tcPr>
          <w:p w:rsidR="00527F1F" w:rsidRPr="009A00DA" w:rsidRDefault="00527F1F" w:rsidP="00527F1F">
            <w:pPr>
              <w:spacing w:line="240" w:lineRule="auto"/>
              <w:jc w:val="right"/>
              <w:rPr>
                <w:szCs w:val="19"/>
              </w:rPr>
            </w:pPr>
            <w:r w:rsidRPr="009A00DA">
              <w:rPr>
                <w:szCs w:val="19"/>
              </w:rPr>
              <w:t>12 420</w:t>
            </w:r>
          </w:p>
        </w:tc>
        <w:tc>
          <w:tcPr>
            <w:tcW w:w="910" w:type="dxa"/>
            <w:gridSpan w:val="2"/>
            <w:vAlign w:val="bottom"/>
          </w:tcPr>
          <w:p w:rsidR="00527F1F" w:rsidRPr="009A00DA" w:rsidRDefault="00527F1F" w:rsidP="00527F1F">
            <w:pPr>
              <w:spacing w:line="240" w:lineRule="auto"/>
              <w:jc w:val="right"/>
              <w:rPr>
                <w:szCs w:val="19"/>
              </w:rPr>
            </w:pPr>
            <w:r w:rsidRPr="009A00DA">
              <w:rPr>
                <w:szCs w:val="19"/>
              </w:rPr>
              <w:t>0</w:t>
            </w:r>
          </w:p>
        </w:tc>
      </w:tr>
      <w:tr w:rsidR="00527F1F" w:rsidRPr="009A00DA" w:rsidTr="00545E35">
        <w:trPr>
          <w:gridBefore w:val="1"/>
          <w:wBefore w:w="40" w:type="dxa"/>
        </w:trPr>
        <w:tc>
          <w:tcPr>
            <w:tcW w:w="797" w:type="dxa"/>
            <w:gridSpan w:val="3"/>
          </w:tcPr>
          <w:p w:rsidR="00527F1F" w:rsidRPr="009A00DA" w:rsidRDefault="00527F1F" w:rsidP="0008358E">
            <w:pPr>
              <w:rPr>
                <w:i/>
              </w:rPr>
            </w:pPr>
          </w:p>
        </w:tc>
        <w:tc>
          <w:tcPr>
            <w:tcW w:w="3594" w:type="dxa"/>
            <w:gridSpan w:val="2"/>
            <w:vAlign w:val="bottom"/>
          </w:tcPr>
          <w:p w:rsidR="00527F1F" w:rsidRPr="009A00DA" w:rsidRDefault="00527F1F" w:rsidP="00D7559D">
            <w:pPr>
              <w:spacing w:line="240" w:lineRule="auto"/>
              <w:rPr>
                <w:szCs w:val="19"/>
              </w:rPr>
            </w:pPr>
            <w:r w:rsidRPr="009A00DA">
              <w:rPr>
                <w:szCs w:val="19"/>
              </w:rPr>
              <w:t>Överföring av ej anslagsavräknad semeste</w:t>
            </w:r>
            <w:r w:rsidRPr="009A00DA">
              <w:rPr>
                <w:szCs w:val="19"/>
              </w:rPr>
              <w:t>r</w:t>
            </w:r>
            <w:r w:rsidRPr="009A00DA">
              <w:rPr>
                <w:szCs w:val="19"/>
              </w:rPr>
              <w:t>löneskuld till fordran statsverket</w:t>
            </w:r>
          </w:p>
        </w:tc>
        <w:tc>
          <w:tcPr>
            <w:tcW w:w="905" w:type="dxa"/>
            <w:gridSpan w:val="2"/>
            <w:vAlign w:val="bottom"/>
          </w:tcPr>
          <w:p w:rsidR="00527F1F" w:rsidRPr="009A00DA" w:rsidRDefault="00527F1F" w:rsidP="00527F1F">
            <w:pPr>
              <w:spacing w:line="240" w:lineRule="auto"/>
              <w:jc w:val="right"/>
              <w:rPr>
                <w:szCs w:val="19"/>
              </w:rPr>
            </w:pPr>
            <w:r w:rsidRPr="009A00DA">
              <w:rPr>
                <w:szCs w:val="19"/>
              </w:rPr>
              <w:t>17 635</w:t>
            </w:r>
          </w:p>
        </w:tc>
        <w:tc>
          <w:tcPr>
            <w:tcW w:w="910" w:type="dxa"/>
            <w:gridSpan w:val="2"/>
            <w:vAlign w:val="bottom"/>
          </w:tcPr>
          <w:p w:rsidR="00527F1F" w:rsidRPr="009A00DA" w:rsidRDefault="00527F1F" w:rsidP="00527F1F">
            <w:pPr>
              <w:spacing w:line="240" w:lineRule="auto"/>
              <w:jc w:val="right"/>
              <w:rPr>
                <w:szCs w:val="19"/>
              </w:rPr>
            </w:pPr>
            <w:r w:rsidRPr="009A00DA">
              <w:rPr>
                <w:szCs w:val="19"/>
              </w:rPr>
              <w:t>0</w:t>
            </w:r>
          </w:p>
        </w:tc>
      </w:tr>
      <w:tr w:rsidR="00527F1F" w:rsidRPr="009A00DA" w:rsidTr="00545E35">
        <w:trPr>
          <w:gridBefore w:val="1"/>
          <w:wBefore w:w="40" w:type="dxa"/>
        </w:trPr>
        <w:tc>
          <w:tcPr>
            <w:tcW w:w="797" w:type="dxa"/>
            <w:gridSpan w:val="3"/>
          </w:tcPr>
          <w:p w:rsidR="00527F1F" w:rsidRPr="009A00DA" w:rsidRDefault="00527F1F" w:rsidP="0008358E">
            <w:pPr>
              <w:rPr>
                <w:i/>
              </w:rPr>
            </w:pPr>
          </w:p>
        </w:tc>
        <w:tc>
          <w:tcPr>
            <w:tcW w:w="3594" w:type="dxa"/>
            <w:gridSpan w:val="2"/>
            <w:vAlign w:val="bottom"/>
          </w:tcPr>
          <w:p w:rsidR="00527F1F" w:rsidRPr="009A00DA" w:rsidRDefault="00527F1F" w:rsidP="00D7559D">
            <w:pPr>
              <w:spacing w:line="240" w:lineRule="auto"/>
              <w:rPr>
                <w:szCs w:val="19"/>
              </w:rPr>
            </w:pPr>
            <w:r w:rsidRPr="009A00DA">
              <w:rPr>
                <w:szCs w:val="19"/>
              </w:rPr>
              <w:t>Korrigering av övergångseffekt m.m.</w:t>
            </w:r>
          </w:p>
        </w:tc>
        <w:tc>
          <w:tcPr>
            <w:tcW w:w="905" w:type="dxa"/>
            <w:gridSpan w:val="2"/>
            <w:vAlign w:val="bottom"/>
          </w:tcPr>
          <w:p w:rsidR="00527F1F" w:rsidRPr="009A00DA" w:rsidRDefault="00527F1F" w:rsidP="00527F1F">
            <w:pPr>
              <w:spacing w:line="240" w:lineRule="auto"/>
              <w:jc w:val="right"/>
              <w:rPr>
                <w:szCs w:val="19"/>
              </w:rPr>
            </w:pPr>
            <w:r w:rsidRPr="009A00DA">
              <w:rPr>
                <w:szCs w:val="19"/>
              </w:rPr>
              <w:t>1 446</w:t>
            </w:r>
          </w:p>
        </w:tc>
        <w:tc>
          <w:tcPr>
            <w:tcW w:w="910" w:type="dxa"/>
            <w:gridSpan w:val="2"/>
            <w:vAlign w:val="bottom"/>
          </w:tcPr>
          <w:p w:rsidR="00527F1F" w:rsidRPr="009A00DA" w:rsidRDefault="00527F1F" w:rsidP="00527F1F">
            <w:pPr>
              <w:spacing w:line="240" w:lineRule="auto"/>
              <w:jc w:val="right"/>
              <w:rPr>
                <w:szCs w:val="19"/>
              </w:rPr>
            </w:pPr>
            <w:r w:rsidRPr="009A00DA">
              <w:rPr>
                <w:szCs w:val="19"/>
              </w:rPr>
              <w:t>0</w:t>
            </w:r>
          </w:p>
        </w:tc>
      </w:tr>
      <w:tr w:rsidR="00527F1F" w:rsidRPr="009A00DA" w:rsidTr="00545E35">
        <w:trPr>
          <w:gridBefore w:val="1"/>
          <w:wBefore w:w="40" w:type="dxa"/>
        </w:trPr>
        <w:tc>
          <w:tcPr>
            <w:tcW w:w="797" w:type="dxa"/>
            <w:gridSpan w:val="3"/>
          </w:tcPr>
          <w:p w:rsidR="00527F1F" w:rsidRPr="009A00DA" w:rsidRDefault="00527F1F" w:rsidP="0008358E">
            <w:pPr>
              <w:rPr>
                <w:i/>
              </w:rPr>
            </w:pPr>
          </w:p>
        </w:tc>
        <w:tc>
          <w:tcPr>
            <w:tcW w:w="3594" w:type="dxa"/>
            <w:gridSpan w:val="2"/>
            <w:vAlign w:val="bottom"/>
          </w:tcPr>
          <w:p w:rsidR="00527F1F" w:rsidRPr="009A00DA" w:rsidRDefault="00527F1F" w:rsidP="00D7559D">
            <w:pPr>
              <w:spacing w:line="240" w:lineRule="auto"/>
              <w:rPr>
                <w:i/>
                <w:iCs/>
                <w:szCs w:val="19"/>
              </w:rPr>
            </w:pPr>
            <w:r w:rsidRPr="009A00DA">
              <w:rPr>
                <w:i/>
                <w:iCs/>
                <w:szCs w:val="19"/>
              </w:rPr>
              <w:t>Utgående balans</w:t>
            </w:r>
          </w:p>
        </w:tc>
        <w:tc>
          <w:tcPr>
            <w:tcW w:w="905" w:type="dxa"/>
            <w:gridSpan w:val="2"/>
            <w:vAlign w:val="bottom"/>
          </w:tcPr>
          <w:p w:rsidR="00527F1F" w:rsidRPr="009A00DA" w:rsidRDefault="00527F1F" w:rsidP="00527F1F">
            <w:pPr>
              <w:spacing w:line="240" w:lineRule="auto"/>
              <w:jc w:val="right"/>
              <w:rPr>
                <w:i/>
                <w:iCs/>
                <w:szCs w:val="19"/>
              </w:rPr>
            </w:pPr>
            <w:r w:rsidRPr="009A00DA">
              <w:rPr>
                <w:i/>
                <w:iCs/>
                <w:szCs w:val="19"/>
              </w:rPr>
              <w:t>3 267</w:t>
            </w:r>
          </w:p>
        </w:tc>
        <w:tc>
          <w:tcPr>
            <w:tcW w:w="910" w:type="dxa"/>
            <w:gridSpan w:val="2"/>
            <w:vAlign w:val="bottom"/>
          </w:tcPr>
          <w:p w:rsidR="00527F1F" w:rsidRPr="009A00DA" w:rsidRDefault="00527F1F" w:rsidP="00527F1F">
            <w:pPr>
              <w:spacing w:line="240" w:lineRule="auto"/>
              <w:jc w:val="right"/>
              <w:rPr>
                <w:i/>
                <w:iCs/>
                <w:szCs w:val="19"/>
              </w:rPr>
            </w:pPr>
            <w:r w:rsidRPr="009A00DA">
              <w:rPr>
                <w:i/>
                <w:iCs/>
                <w:szCs w:val="19"/>
              </w:rPr>
              <w:t>-46 672</w:t>
            </w:r>
          </w:p>
        </w:tc>
      </w:tr>
      <w:tr w:rsidR="00527F1F" w:rsidRPr="009A00DA" w:rsidTr="00545E35">
        <w:trPr>
          <w:gridBefore w:val="1"/>
          <w:wBefore w:w="40" w:type="dxa"/>
        </w:trPr>
        <w:tc>
          <w:tcPr>
            <w:tcW w:w="797" w:type="dxa"/>
            <w:gridSpan w:val="3"/>
          </w:tcPr>
          <w:p w:rsidR="00527F1F" w:rsidRPr="009A00DA" w:rsidRDefault="00527F1F" w:rsidP="0008358E">
            <w:pPr>
              <w:rPr>
                <w:i/>
              </w:rPr>
            </w:pPr>
          </w:p>
        </w:tc>
        <w:tc>
          <w:tcPr>
            <w:tcW w:w="3594" w:type="dxa"/>
            <w:gridSpan w:val="2"/>
            <w:vAlign w:val="bottom"/>
          </w:tcPr>
          <w:p w:rsidR="00527F1F" w:rsidRPr="009A00DA" w:rsidRDefault="00527F1F" w:rsidP="00D7559D">
            <w:pPr>
              <w:spacing w:line="240" w:lineRule="auto"/>
              <w:rPr>
                <w:b/>
                <w:bCs/>
                <w:i/>
                <w:szCs w:val="19"/>
              </w:rPr>
            </w:pPr>
            <w:r w:rsidRPr="009A00DA">
              <w:rPr>
                <w:b/>
                <w:bCs/>
                <w:i/>
                <w:szCs w:val="19"/>
              </w:rPr>
              <w:t>Summa utgående balans</w:t>
            </w:r>
          </w:p>
        </w:tc>
        <w:tc>
          <w:tcPr>
            <w:tcW w:w="905" w:type="dxa"/>
            <w:gridSpan w:val="2"/>
            <w:vAlign w:val="bottom"/>
          </w:tcPr>
          <w:p w:rsidR="00527F1F" w:rsidRPr="009A00DA" w:rsidRDefault="00527F1F" w:rsidP="00527F1F">
            <w:pPr>
              <w:spacing w:line="240" w:lineRule="auto"/>
              <w:jc w:val="right"/>
              <w:rPr>
                <w:b/>
                <w:bCs/>
                <w:i/>
                <w:szCs w:val="19"/>
              </w:rPr>
            </w:pPr>
            <w:r w:rsidRPr="009A00DA">
              <w:rPr>
                <w:b/>
                <w:bCs/>
                <w:i/>
                <w:szCs w:val="19"/>
              </w:rPr>
              <w:t>3 985</w:t>
            </w:r>
          </w:p>
        </w:tc>
        <w:tc>
          <w:tcPr>
            <w:tcW w:w="910" w:type="dxa"/>
            <w:gridSpan w:val="2"/>
            <w:vAlign w:val="bottom"/>
          </w:tcPr>
          <w:p w:rsidR="00527F1F" w:rsidRPr="009A00DA" w:rsidRDefault="00527F1F" w:rsidP="00527F1F">
            <w:pPr>
              <w:spacing w:line="240" w:lineRule="auto"/>
              <w:jc w:val="right"/>
              <w:rPr>
                <w:b/>
                <w:bCs/>
                <w:i/>
                <w:szCs w:val="19"/>
              </w:rPr>
            </w:pPr>
            <w:r w:rsidRPr="009A00DA">
              <w:rPr>
                <w:b/>
                <w:bCs/>
                <w:i/>
                <w:szCs w:val="19"/>
              </w:rPr>
              <w:t>-39 131</w:t>
            </w:r>
          </w:p>
        </w:tc>
      </w:tr>
      <w:tr w:rsidR="00527F1F" w:rsidRPr="009A00DA" w:rsidTr="00545E35">
        <w:trPr>
          <w:gridBefore w:val="1"/>
          <w:wBefore w:w="40" w:type="dxa"/>
        </w:trPr>
        <w:tc>
          <w:tcPr>
            <w:tcW w:w="797" w:type="dxa"/>
            <w:gridSpan w:val="3"/>
          </w:tcPr>
          <w:p w:rsidR="00527F1F" w:rsidRPr="009A00DA" w:rsidRDefault="00527F1F" w:rsidP="0008358E">
            <w:pPr>
              <w:rPr>
                <w:i/>
              </w:rPr>
            </w:pPr>
          </w:p>
        </w:tc>
        <w:tc>
          <w:tcPr>
            <w:tcW w:w="3594" w:type="dxa"/>
            <w:gridSpan w:val="2"/>
          </w:tcPr>
          <w:p w:rsidR="00527F1F" w:rsidRPr="009A00DA" w:rsidRDefault="00527F1F" w:rsidP="0008358E">
            <w:pPr>
              <w:rPr>
                <w:i/>
              </w:rPr>
            </w:pPr>
          </w:p>
        </w:tc>
        <w:tc>
          <w:tcPr>
            <w:tcW w:w="905" w:type="dxa"/>
            <w:gridSpan w:val="2"/>
            <w:vAlign w:val="bottom"/>
          </w:tcPr>
          <w:p w:rsidR="00527F1F" w:rsidRPr="009A00DA" w:rsidRDefault="00527F1F" w:rsidP="0008358E">
            <w:pPr>
              <w:jc w:val="right"/>
              <w:rPr>
                <w:b/>
                <w:bCs/>
                <w:i/>
                <w:szCs w:val="19"/>
              </w:rPr>
            </w:pPr>
          </w:p>
        </w:tc>
        <w:tc>
          <w:tcPr>
            <w:tcW w:w="910" w:type="dxa"/>
            <w:gridSpan w:val="2"/>
            <w:vAlign w:val="bottom"/>
          </w:tcPr>
          <w:p w:rsidR="00527F1F" w:rsidRPr="009A00DA" w:rsidRDefault="00527F1F" w:rsidP="0008358E">
            <w:pPr>
              <w:jc w:val="right"/>
              <w:rPr>
                <w:b/>
                <w:bCs/>
                <w:i/>
                <w:szCs w:val="19"/>
              </w:rPr>
            </w:pPr>
          </w:p>
        </w:tc>
      </w:tr>
      <w:tr w:rsidR="00527F1F" w:rsidRPr="009A00DA" w:rsidTr="00545E35">
        <w:trPr>
          <w:gridBefore w:val="1"/>
          <w:wBefore w:w="40" w:type="dxa"/>
        </w:trPr>
        <w:tc>
          <w:tcPr>
            <w:tcW w:w="797" w:type="dxa"/>
            <w:gridSpan w:val="3"/>
          </w:tcPr>
          <w:p w:rsidR="00527F1F" w:rsidRPr="009A00DA" w:rsidRDefault="00527F1F" w:rsidP="0008358E">
            <w:pPr>
              <w:rPr>
                <w:b/>
              </w:rPr>
            </w:pPr>
            <w:r w:rsidRPr="009A00DA">
              <w:rPr>
                <w:b/>
              </w:rPr>
              <w:t xml:space="preserve">Not </w:t>
            </w:r>
            <w:r w:rsidR="00545E35" w:rsidRPr="009A00DA">
              <w:rPr>
                <w:b/>
              </w:rPr>
              <w:t>17</w:t>
            </w:r>
          </w:p>
        </w:tc>
        <w:tc>
          <w:tcPr>
            <w:tcW w:w="3594" w:type="dxa"/>
            <w:gridSpan w:val="2"/>
          </w:tcPr>
          <w:p w:rsidR="00527F1F" w:rsidRPr="009A00DA" w:rsidRDefault="00527F1F" w:rsidP="0008358E">
            <w:pPr>
              <w:jc w:val="left"/>
              <w:rPr>
                <w:b/>
              </w:rPr>
            </w:pPr>
            <w:r w:rsidRPr="009A00DA">
              <w:rPr>
                <w:b/>
              </w:rPr>
              <w:t xml:space="preserve">Avsättning för pensioner och liknande förpliktelser </w:t>
            </w:r>
          </w:p>
        </w:tc>
        <w:tc>
          <w:tcPr>
            <w:tcW w:w="905" w:type="dxa"/>
            <w:gridSpan w:val="2"/>
          </w:tcPr>
          <w:p w:rsidR="00527F1F" w:rsidRPr="009A00DA" w:rsidRDefault="00527F1F" w:rsidP="0008358E">
            <w:pPr>
              <w:jc w:val="right"/>
              <w:rPr>
                <w:b/>
              </w:rPr>
            </w:pPr>
            <w:r w:rsidRPr="009A00DA">
              <w:rPr>
                <w:b/>
              </w:rPr>
              <w:t>2009</w:t>
            </w:r>
          </w:p>
        </w:tc>
        <w:tc>
          <w:tcPr>
            <w:tcW w:w="910" w:type="dxa"/>
            <w:gridSpan w:val="2"/>
          </w:tcPr>
          <w:p w:rsidR="00527F1F" w:rsidRPr="009A00DA" w:rsidRDefault="00527F1F" w:rsidP="0008358E">
            <w:pPr>
              <w:jc w:val="right"/>
              <w:rPr>
                <w:b/>
              </w:rPr>
            </w:pPr>
            <w:r w:rsidRPr="009A00DA">
              <w:rPr>
                <w:b/>
              </w:rPr>
              <w:t>2008</w:t>
            </w:r>
          </w:p>
        </w:tc>
      </w:tr>
      <w:tr w:rsidR="00527F1F" w:rsidRPr="009A00DA" w:rsidTr="00545E35">
        <w:trPr>
          <w:gridBefore w:val="2"/>
          <w:wBefore w:w="46" w:type="dxa"/>
        </w:trPr>
        <w:tc>
          <w:tcPr>
            <w:tcW w:w="791" w:type="dxa"/>
            <w:gridSpan w:val="2"/>
          </w:tcPr>
          <w:p w:rsidR="00527F1F" w:rsidRPr="009A00DA" w:rsidRDefault="00527F1F" w:rsidP="0008358E"/>
        </w:tc>
        <w:tc>
          <w:tcPr>
            <w:tcW w:w="3594" w:type="dxa"/>
            <w:gridSpan w:val="2"/>
          </w:tcPr>
          <w:p w:rsidR="00527F1F" w:rsidRPr="009A00DA" w:rsidRDefault="00527F1F" w:rsidP="0008358E">
            <w:r w:rsidRPr="009A00DA">
              <w:t>Ingående avsättning</w:t>
            </w:r>
          </w:p>
        </w:tc>
        <w:tc>
          <w:tcPr>
            <w:tcW w:w="905" w:type="dxa"/>
            <w:gridSpan w:val="2"/>
          </w:tcPr>
          <w:p w:rsidR="00527F1F" w:rsidRPr="009A00DA" w:rsidRDefault="00527F1F" w:rsidP="0008358E">
            <w:pPr>
              <w:jc w:val="right"/>
              <w:rPr>
                <w:szCs w:val="19"/>
              </w:rPr>
            </w:pPr>
            <w:r w:rsidRPr="009A00DA">
              <w:rPr>
                <w:szCs w:val="19"/>
              </w:rPr>
              <w:t>6 633</w:t>
            </w:r>
          </w:p>
        </w:tc>
        <w:tc>
          <w:tcPr>
            <w:tcW w:w="910" w:type="dxa"/>
            <w:gridSpan w:val="2"/>
          </w:tcPr>
          <w:p w:rsidR="00527F1F" w:rsidRPr="009A00DA" w:rsidRDefault="00527F1F" w:rsidP="0008358E">
            <w:pPr>
              <w:jc w:val="right"/>
              <w:rPr>
                <w:szCs w:val="19"/>
              </w:rPr>
            </w:pPr>
            <w:r w:rsidRPr="009A00DA">
              <w:rPr>
                <w:szCs w:val="19"/>
              </w:rPr>
              <w:t>10 095</w:t>
            </w:r>
          </w:p>
        </w:tc>
      </w:tr>
      <w:tr w:rsidR="00527F1F" w:rsidRPr="009A00DA" w:rsidTr="00545E35">
        <w:trPr>
          <w:gridBefore w:val="2"/>
          <w:wBefore w:w="46" w:type="dxa"/>
        </w:trPr>
        <w:tc>
          <w:tcPr>
            <w:tcW w:w="791" w:type="dxa"/>
            <w:gridSpan w:val="2"/>
          </w:tcPr>
          <w:p w:rsidR="00527F1F" w:rsidRPr="009A00DA" w:rsidRDefault="00527F1F" w:rsidP="0008358E"/>
        </w:tc>
        <w:tc>
          <w:tcPr>
            <w:tcW w:w="3594" w:type="dxa"/>
            <w:gridSpan w:val="2"/>
          </w:tcPr>
          <w:p w:rsidR="00527F1F" w:rsidRPr="009A00DA" w:rsidRDefault="00527F1F" w:rsidP="0008358E">
            <w:r w:rsidRPr="009A00DA">
              <w:t>Årets pensionskostnad</w:t>
            </w:r>
          </w:p>
        </w:tc>
        <w:tc>
          <w:tcPr>
            <w:tcW w:w="905" w:type="dxa"/>
            <w:gridSpan w:val="2"/>
          </w:tcPr>
          <w:p w:rsidR="00527F1F" w:rsidRPr="009A00DA" w:rsidRDefault="00527F1F" w:rsidP="0008358E">
            <w:pPr>
              <w:jc w:val="right"/>
              <w:rPr>
                <w:szCs w:val="19"/>
              </w:rPr>
            </w:pPr>
            <w:r w:rsidRPr="009A00DA">
              <w:rPr>
                <w:szCs w:val="19"/>
              </w:rPr>
              <w:t>5 017</w:t>
            </w:r>
          </w:p>
        </w:tc>
        <w:tc>
          <w:tcPr>
            <w:tcW w:w="910" w:type="dxa"/>
            <w:gridSpan w:val="2"/>
          </w:tcPr>
          <w:p w:rsidR="00527F1F" w:rsidRPr="009A00DA" w:rsidRDefault="00527F1F" w:rsidP="0008358E">
            <w:pPr>
              <w:jc w:val="right"/>
              <w:rPr>
                <w:szCs w:val="19"/>
              </w:rPr>
            </w:pPr>
            <w:r w:rsidRPr="009A00DA">
              <w:rPr>
                <w:szCs w:val="19"/>
              </w:rPr>
              <w:t>641</w:t>
            </w:r>
          </w:p>
        </w:tc>
      </w:tr>
      <w:tr w:rsidR="00527F1F" w:rsidRPr="009A00DA" w:rsidTr="00545E35">
        <w:trPr>
          <w:gridBefore w:val="2"/>
          <w:wBefore w:w="46" w:type="dxa"/>
        </w:trPr>
        <w:tc>
          <w:tcPr>
            <w:tcW w:w="791" w:type="dxa"/>
            <w:gridSpan w:val="2"/>
          </w:tcPr>
          <w:p w:rsidR="00527F1F" w:rsidRPr="009A00DA" w:rsidRDefault="00527F1F" w:rsidP="0008358E"/>
        </w:tc>
        <w:tc>
          <w:tcPr>
            <w:tcW w:w="3594" w:type="dxa"/>
            <w:gridSpan w:val="2"/>
          </w:tcPr>
          <w:p w:rsidR="00527F1F" w:rsidRPr="009A00DA" w:rsidRDefault="00527F1F" w:rsidP="0008358E">
            <w:r w:rsidRPr="009A00DA">
              <w:t>Årets pensionsutbetalningar</w:t>
            </w:r>
          </w:p>
        </w:tc>
        <w:tc>
          <w:tcPr>
            <w:tcW w:w="905" w:type="dxa"/>
            <w:gridSpan w:val="2"/>
          </w:tcPr>
          <w:p w:rsidR="00527F1F" w:rsidRPr="009A00DA" w:rsidRDefault="00527F1F" w:rsidP="0008358E">
            <w:pPr>
              <w:jc w:val="right"/>
              <w:rPr>
                <w:szCs w:val="19"/>
              </w:rPr>
            </w:pPr>
            <w:r w:rsidRPr="009A00DA">
              <w:rPr>
                <w:szCs w:val="19"/>
              </w:rPr>
              <w:t>–2 672</w:t>
            </w:r>
          </w:p>
        </w:tc>
        <w:tc>
          <w:tcPr>
            <w:tcW w:w="910" w:type="dxa"/>
            <w:gridSpan w:val="2"/>
          </w:tcPr>
          <w:p w:rsidR="00527F1F" w:rsidRPr="009A00DA" w:rsidRDefault="00527F1F" w:rsidP="0008358E">
            <w:pPr>
              <w:jc w:val="right"/>
              <w:rPr>
                <w:szCs w:val="19"/>
              </w:rPr>
            </w:pPr>
            <w:r w:rsidRPr="009A00DA">
              <w:rPr>
                <w:szCs w:val="19"/>
              </w:rPr>
              <w:t>–4 103</w:t>
            </w:r>
          </w:p>
        </w:tc>
      </w:tr>
      <w:tr w:rsidR="00527F1F" w:rsidRPr="009A00DA" w:rsidTr="00545E35">
        <w:trPr>
          <w:gridBefore w:val="2"/>
          <w:wBefore w:w="46" w:type="dxa"/>
        </w:trPr>
        <w:tc>
          <w:tcPr>
            <w:tcW w:w="791" w:type="dxa"/>
            <w:gridSpan w:val="2"/>
          </w:tcPr>
          <w:p w:rsidR="00527F1F" w:rsidRPr="009A00DA" w:rsidRDefault="00527F1F" w:rsidP="0008358E"/>
        </w:tc>
        <w:tc>
          <w:tcPr>
            <w:tcW w:w="3594" w:type="dxa"/>
            <w:gridSpan w:val="2"/>
          </w:tcPr>
          <w:p w:rsidR="00527F1F" w:rsidRPr="009A00DA" w:rsidRDefault="00527F1F" w:rsidP="0008358E">
            <w:pPr>
              <w:rPr>
                <w:b/>
                <w:i/>
              </w:rPr>
            </w:pPr>
            <w:r w:rsidRPr="009A00DA">
              <w:rPr>
                <w:b/>
                <w:i/>
              </w:rPr>
              <w:t>Summa utgående avsättning</w:t>
            </w:r>
          </w:p>
        </w:tc>
        <w:tc>
          <w:tcPr>
            <w:tcW w:w="905" w:type="dxa"/>
            <w:gridSpan w:val="2"/>
          </w:tcPr>
          <w:p w:rsidR="00527F1F" w:rsidRPr="009A00DA" w:rsidRDefault="00527F1F" w:rsidP="0008358E">
            <w:pPr>
              <w:jc w:val="right"/>
              <w:rPr>
                <w:b/>
                <w:bCs/>
                <w:i/>
                <w:szCs w:val="19"/>
              </w:rPr>
            </w:pPr>
            <w:r w:rsidRPr="009A00DA">
              <w:rPr>
                <w:b/>
                <w:bCs/>
                <w:i/>
                <w:szCs w:val="19"/>
              </w:rPr>
              <w:t>8 978</w:t>
            </w:r>
          </w:p>
        </w:tc>
        <w:tc>
          <w:tcPr>
            <w:tcW w:w="910" w:type="dxa"/>
            <w:gridSpan w:val="2"/>
          </w:tcPr>
          <w:p w:rsidR="00527F1F" w:rsidRPr="009A00DA" w:rsidRDefault="00527F1F" w:rsidP="0008358E">
            <w:pPr>
              <w:jc w:val="right"/>
              <w:rPr>
                <w:b/>
                <w:bCs/>
                <w:i/>
                <w:szCs w:val="19"/>
              </w:rPr>
            </w:pPr>
            <w:r w:rsidRPr="009A00DA">
              <w:rPr>
                <w:b/>
                <w:bCs/>
                <w:i/>
                <w:szCs w:val="19"/>
              </w:rPr>
              <w:t>6 633</w:t>
            </w:r>
          </w:p>
        </w:tc>
      </w:tr>
      <w:tr w:rsidR="00527F1F" w:rsidRPr="009A00DA" w:rsidTr="00545E35">
        <w:trPr>
          <w:gridBefore w:val="2"/>
          <w:wBefore w:w="46" w:type="dxa"/>
        </w:trPr>
        <w:tc>
          <w:tcPr>
            <w:tcW w:w="791" w:type="dxa"/>
            <w:gridSpan w:val="2"/>
          </w:tcPr>
          <w:p w:rsidR="00527F1F" w:rsidRPr="009A00DA" w:rsidRDefault="00527F1F" w:rsidP="0008358E"/>
        </w:tc>
        <w:tc>
          <w:tcPr>
            <w:tcW w:w="3594" w:type="dxa"/>
            <w:gridSpan w:val="2"/>
          </w:tcPr>
          <w:p w:rsidR="00527F1F" w:rsidRPr="009A00DA" w:rsidRDefault="00527F1F" w:rsidP="0008358E">
            <w:pPr>
              <w:rPr>
                <w:b/>
                <w:i/>
              </w:rPr>
            </w:pPr>
          </w:p>
        </w:tc>
        <w:tc>
          <w:tcPr>
            <w:tcW w:w="905" w:type="dxa"/>
            <w:gridSpan w:val="2"/>
          </w:tcPr>
          <w:p w:rsidR="00527F1F" w:rsidRPr="009A00DA" w:rsidRDefault="00527F1F" w:rsidP="0008358E">
            <w:pPr>
              <w:jc w:val="right"/>
              <w:rPr>
                <w:b/>
                <w:bCs/>
                <w:i/>
                <w:szCs w:val="19"/>
              </w:rPr>
            </w:pPr>
          </w:p>
        </w:tc>
        <w:tc>
          <w:tcPr>
            <w:tcW w:w="910" w:type="dxa"/>
            <w:gridSpan w:val="2"/>
          </w:tcPr>
          <w:p w:rsidR="00527F1F" w:rsidRPr="009A00DA" w:rsidRDefault="00527F1F" w:rsidP="0008358E">
            <w:pPr>
              <w:jc w:val="right"/>
              <w:rPr>
                <w:b/>
                <w:bCs/>
                <w:i/>
                <w:szCs w:val="19"/>
              </w:rPr>
            </w:pPr>
          </w:p>
        </w:tc>
      </w:tr>
      <w:tr w:rsidR="00527F1F" w:rsidRPr="009A00DA" w:rsidTr="00545E35">
        <w:tblPrEx>
          <w:tblBorders>
            <w:insideH w:val="single" w:sz="18" w:space="0" w:color="FFFFFF"/>
            <w:insideV w:val="single" w:sz="18" w:space="0" w:color="FFFFFF"/>
          </w:tblBorders>
          <w:tblCellMar>
            <w:left w:w="108" w:type="dxa"/>
            <w:right w:w="108" w:type="dxa"/>
          </w:tblCellMar>
          <w:tblLook w:val="01E0" w:firstRow="1" w:lastRow="1" w:firstColumn="1" w:lastColumn="1" w:noHBand="0" w:noVBand="0"/>
        </w:tblPrEx>
        <w:trPr>
          <w:gridAfter w:val="1"/>
          <w:wAfter w:w="41" w:type="dxa"/>
        </w:trPr>
        <w:tc>
          <w:tcPr>
            <w:tcW w:w="794" w:type="dxa"/>
            <w:gridSpan w:val="3"/>
            <w:tcBorders>
              <w:top w:val="nil"/>
              <w:left w:val="nil"/>
              <w:bottom w:val="nil"/>
              <w:right w:val="nil"/>
            </w:tcBorders>
            <w:shd w:val="clear" w:color="000000" w:fill="FFFFFF"/>
          </w:tcPr>
          <w:p w:rsidR="00527F1F" w:rsidRPr="009A00DA" w:rsidRDefault="00527F1F" w:rsidP="00545E35">
            <w:pPr>
              <w:rPr>
                <w:b/>
                <w:sz w:val="18"/>
              </w:rPr>
            </w:pPr>
            <w:r w:rsidRPr="009A00DA">
              <w:rPr>
                <w:b/>
                <w:sz w:val="18"/>
              </w:rPr>
              <w:t xml:space="preserve">Not </w:t>
            </w:r>
            <w:r w:rsidR="00545E35" w:rsidRPr="009A00DA">
              <w:rPr>
                <w:b/>
                <w:sz w:val="18"/>
              </w:rPr>
              <w:t>18</w:t>
            </w:r>
          </w:p>
        </w:tc>
        <w:tc>
          <w:tcPr>
            <w:tcW w:w="3596" w:type="dxa"/>
            <w:gridSpan w:val="2"/>
            <w:tcBorders>
              <w:top w:val="nil"/>
              <w:left w:val="nil"/>
              <w:bottom w:val="nil"/>
              <w:right w:val="nil"/>
            </w:tcBorders>
            <w:shd w:val="clear" w:color="000000" w:fill="FFFFFF"/>
          </w:tcPr>
          <w:p w:rsidR="00527F1F" w:rsidRPr="009A00DA" w:rsidRDefault="00527F1F" w:rsidP="0008358E">
            <w:pPr>
              <w:rPr>
                <w:b/>
                <w:sz w:val="18"/>
              </w:rPr>
            </w:pPr>
            <w:r w:rsidRPr="009A00DA">
              <w:rPr>
                <w:b/>
                <w:sz w:val="18"/>
              </w:rPr>
              <w:t xml:space="preserve">Övriga avsättningar </w:t>
            </w:r>
          </w:p>
        </w:tc>
        <w:tc>
          <w:tcPr>
            <w:tcW w:w="907" w:type="dxa"/>
            <w:gridSpan w:val="2"/>
            <w:tcBorders>
              <w:top w:val="nil"/>
              <w:left w:val="nil"/>
              <w:bottom w:val="nil"/>
              <w:right w:val="nil"/>
            </w:tcBorders>
            <w:shd w:val="clear" w:color="000000" w:fill="FFFFFF"/>
          </w:tcPr>
          <w:p w:rsidR="00527F1F" w:rsidRPr="009A00DA" w:rsidRDefault="00527F1F" w:rsidP="0008358E">
            <w:pPr>
              <w:jc w:val="right"/>
              <w:rPr>
                <w:b/>
                <w:sz w:val="18"/>
              </w:rPr>
            </w:pPr>
          </w:p>
        </w:tc>
        <w:tc>
          <w:tcPr>
            <w:tcW w:w="908" w:type="dxa"/>
            <w:gridSpan w:val="2"/>
            <w:tcBorders>
              <w:top w:val="nil"/>
              <w:left w:val="nil"/>
              <w:bottom w:val="nil"/>
              <w:right w:val="nil"/>
            </w:tcBorders>
            <w:shd w:val="clear" w:color="000000" w:fill="FFFFFF"/>
          </w:tcPr>
          <w:p w:rsidR="00527F1F" w:rsidRPr="009A00DA" w:rsidRDefault="00527F1F" w:rsidP="0008358E">
            <w:pPr>
              <w:jc w:val="right"/>
              <w:rPr>
                <w:b/>
                <w:sz w:val="18"/>
              </w:rPr>
            </w:pPr>
          </w:p>
        </w:tc>
      </w:tr>
      <w:tr w:rsidR="00527F1F" w:rsidRPr="009A00DA" w:rsidTr="00545E35">
        <w:tblPrEx>
          <w:tblCellMar>
            <w:left w:w="108" w:type="dxa"/>
            <w:right w:w="108" w:type="dxa"/>
          </w:tblCellMar>
          <w:tblLook w:val="01E0" w:firstRow="1" w:lastRow="1" w:firstColumn="1" w:lastColumn="1" w:noHBand="0" w:noVBand="0"/>
        </w:tblPrEx>
        <w:trPr>
          <w:gridAfter w:val="1"/>
          <w:wAfter w:w="41" w:type="dxa"/>
        </w:trPr>
        <w:tc>
          <w:tcPr>
            <w:tcW w:w="794" w:type="dxa"/>
            <w:gridSpan w:val="3"/>
            <w:shd w:val="clear" w:color="000000" w:fill="FFFFFF"/>
          </w:tcPr>
          <w:p w:rsidR="00527F1F" w:rsidRPr="009A00DA" w:rsidRDefault="00527F1F" w:rsidP="0008358E">
            <w:pPr>
              <w:pStyle w:val="Normaltindrag"/>
              <w:ind w:firstLine="0"/>
            </w:pPr>
          </w:p>
        </w:tc>
        <w:tc>
          <w:tcPr>
            <w:tcW w:w="5411" w:type="dxa"/>
            <w:gridSpan w:val="6"/>
            <w:shd w:val="clear" w:color="000000" w:fill="FFFFFF"/>
          </w:tcPr>
          <w:p w:rsidR="00527F1F" w:rsidRPr="009A00DA" w:rsidRDefault="00527F1F" w:rsidP="0008358E">
            <w:pPr>
              <w:jc w:val="left"/>
              <w:rPr>
                <w:sz w:val="16"/>
                <w:szCs w:val="16"/>
              </w:rPr>
            </w:pPr>
            <w:r w:rsidRPr="009A00DA">
              <w:rPr>
                <w:sz w:val="16"/>
                <w:szCs w:val="16"/>
              </w:rPr>
              <w:t xml:space="preserve">Övriga avsättningar, 944 tkr, utgörs av reservering </w:t>
            </w:r>
            <w:r w:rsidR="00700E9E" w:rsidRPr="009A00DA">
              <w:rPr>
                <w:sz w:val="16"/>
                <w:szCs w:val="16"/>
              </w:rPr>
              <w:t xml:space="preserve">för </w:t>
            </w:r>
            <w:r w:rsidRPr="009A00DA">
              <w:rPr>
                <w:sz w:val="16"/>
                <w:szCs w:val="16"/>
              </w:rPr>
              <w:t>personalrelaterade kos</w:t>
            </w:r>
            <w:r w:rsidRPr="009A00DA">
              <w:rPr>
                <w:sz w:val="16"/>
                <w:szCs w:val="16"/>
              </w:rPr>
              <w:t>t</w:t>
            </w:r>
            <w:r w:rsidRPr="009A00DA">
              <w:rPr>
                <w:sz w:val="16"/>
                <w:szCs w:val="16"/>
              </w:rPr>
              <w:t>nader.</w:t>
            </w:r>
          </w:p>
          <w:p w:rsidR="00527F1F" w:rsidRPr="009A00DA" w:rsidRDefault="00527F1F" w:rsidP="0008358E">
            <w:pPr>
              <w:pStyle w:val="Normaltindrag"/>
            </w:pPr>
          </w:p>
        </w:tc>
      </w:tr>
    </w:tbl>
    <w:p w:rsidR="0008358E" w:rsidRPr="009A00DA" w:rsidRDefault="0008358E" w:rsidP="0008358E">
      <w:pPr>
        <w:spacing w:before="0" w:line="40" w:lineRule="exact"/>
      </w:pPr>
    </w:p>
    <w:tbl>
      <w:tblPr>
        <w:tblW w:w="6246" w:type="dxa"/>
        <w:tblInd w:w="-38" w:type="dxa"/>
        <w:tblLayout w:type="fixed"/>
        <w:tblCellMar>
          <w:left w:w="70" w:type="dxa"/>
          <w:right w:w="70" w:type="dxa"/>
        </w:tblCellMar>
        <w:tblLook w:val="0000" w:firstRow="0" w:lastRow="0" w:firstColumn="0" w:lastColumn="0" w:noHBand="0" w:noVBand="0"/>
      </w:tblPr>
      <w:tblGrid>
        <w:gridCol w:w="38"/>
        <w:gridCol w:w="756"/>
        <w:gridCol w:w="38"/>
        <w:gridCol w:w="3600"/>
        <w:gridCol w:w="907"/>
        <w:gridCol w:w="866"/>
        <w:gridCol w:w="41"/>
      </w:tblGrid>
      <w:tr w:rsidR="0008358E" w:rsidRPr="009A00DA" w:rsidTr="0008358E">
        <w:trPr>
          <w:gridBefore w:val="1"/>
          <w:wBefore w:w="38" w:type="dxa"/>
        </w:trPr>
        <w:tc>
          <w:tcPr>
            <w:tcW w:w="794" w:type="dxa"/>
            <w:gridSpan w:val="2"/>
          </w:tcPr>
          <w:p w:rsidR="0008358E" w:rsidRPr="009A00DA" w:rsidRDefault="0008358E" w:rsidP="00545E35">
            <w:pPr>
              <w:rPr>
                <w:b/>
              </w:rPr>
            </w:pPr>
            <w:r w:rsidRPr="009A00DA">
              <w:rPr>
                <w:b/>
              </w:rPr>
              <w:t xml:space="preserve">Not </w:t>
            </w:r>
            <w:r w:rsidR="00545E35" w:rsidRPr="009A00DA">
              <w:rPr>
                <w:b/>
              </w:rPr>
              <w:t>19</w:t>
            </w:r>
          </w:p>
        </w:tc>
        <w:tc>
          <w:tcPr>
            <w:tcW w:w="3600" w:type="dxa"/>
          </w:tcPr>
          <w:p w:rsidR="0008358E" w:rsidRPr="009A00DA" w:rsidRDefault="0008358E" w:rsidP="0008358E">
            <w:pPr>
              <w:rPr>
                <w:b/>
              </w:rPr>
            </w:pPr>
            <w:r w:rsidRPr="009A00DA">
              <w:rPr>
                <w:b/>
              </w:rPr>
              <w:t xml:space="preserve">Lån i Riksgäldskontoret </w:t>
            </w:r>
          </w:p>
        </w:tc>
        <w:tc>
          <w:tcPr>
            <w:tcW w:w="907" w:type="dxa"/>
          </w:tcPr>
          <w:p w:rsidR="0008358E" w:rsidRPr="009A00DA" w:rsidRDefault="0008358E" w:rsidP="0008358E">
            <w:pPr>
              <w:jc w:val="right"/>
              <w:rPr>
                <w:b/>
              </w:rPr>
            </w:pPr>
            <w:r w:rsidRPr="009A00DA">
              <w:rPr>
                <w:b/>
              </w:rPr>
              <w:t>2009</w:t>
            </w:r>
          </w:p>
        </w:tc>
        <w:tc>
          <w:tcPr>
            <w:tcW w:w="907" w:type="dxa"/>
            <w:gridSpan w:val="2"/>
          </w:tcPr>
          <w:p w:rsidR="0008358E" w:rsidRPr="009A00DA" w:rsidRDefault="0008358E" w:rsidP="0008358E">
            <w:pPr>
              <w:jc w:val="right"/>
              <w:rPr>
                <w:b/>
              </w:rPr>
            </w:pPr>
            <w:r w:rsidRPr="009A00DA">
              <w:rPr>
                <w:b/>
              </w:rPr>
              <w:t>2008</w:t>
            </w:r>
          </w:p>
        </w:tc>
      </w:tr>
      <w:tr w:rsidR="0008358E" w:rsidRPr="009A00DA" w:rsidTr="0008358E">
        <w:trPr>
          <w:gridBefore w:val="1"/>
          <w:wBefore w:w="38" w:type="dxa"/>
        </w:trPr>
        <w:tc>
          <w:tcPr>
            <w:tcW w:w="794" w:type="dxa"/>
            <w:gridSpan w:val="2"/>
          </w:tcPr>
          <w:p w:rsidR="0008358E" w:rsidRPr="009A00DA" w:rsidRDefault="0008358E" w:rsidP="0008358E">
            <w:pPr>
              <w:rPr>
                <w:i/>
              </w:rPr>
            </w:pPr>
          </w:p>
        </w:tc>
        <w:tc>
          <w:tcPr>
            <w:tcW w:w="3600" w:type="dxa"/>
          </w:tcPr>
          <w:p w:rsidR="0008358E" w:rsidRPr="009A00DA" w:rsidRDefault="0008358E" w:rsidP="0008358E">
            <w:pPr>
              <w:rPr>
                <w:i/>
              </w:rPr>
            </w:pPr>
            <w:r w:rsidRPr="009A00DA">
              <w:rPr>
                <w:i/>
              </w:rPr>
              <w:t>Ingående balans</w:t>
            </w:r>
          </w:p>
        </w:tc>
        <w:tc>
          <w:tcPr>
            <w:tcW w:w="907" w:type="dxa"/>
          </w:tcPr>
          <w:p w:rsidR="0008358E" w:rsidRPr="009A00DA" w:rsidRDefault="0008358E" w:rsidP="0008358E">
            <w:pPr>
              <w:jc w:val="right"/>
              <w:rPr>
                <w:i/>
                <w:szCs w:val="19"/>
              </w:rPr>
            </w:pPr>
            <w:r w:rsidRPr="009A00DA">
              <w:rPr>
                <w:i/>
                <w:szCs w:val="19"/>
              </w:rPr>
              <w:t>7 512</w:t>
            </w:r>
          </w:p>
        </w:tc>
        <w:tc>
          <w:tcPr>
            <w:tcW w:w="907" w:type="dxa"/>
            <w:gridSpan w:val="2"/>
          </w:tcPr>
          <w:p w:rsidR="0008358E" w:rsidRPr="009A00DA" w:rsidRDefault="0008358E" w:rsidP="0008358E">
            <w:pPr>
              <w:jc w:val="right"/>
              <w:rPr>
                <w:i/>
                <w:szCs w:val="19"/>
              </w:rPr>
            </w:pPr>
            <w:r w:rsidRPr="009A00DA">
              <w:rPr>
                <w:i/>
                <w:szCs w:val="19"/>
              </w:rPr>
              <w:t>12 048</w:t>
            </w:r>
          </w:p>
        </w:tc>
      </w:tr>
      <w:tr w:rsidR="0008358E" w:rsidRPr="009A00DA" w:rsidTr="0008358E">
        <w:trPr>
          <w:gridBefore w:val="1"/>
          <w:wBefore w:w="38" w:type="dxa"/>
        </w:trPr>
        <w:tc>
          <w:tcPr>
            <w:tcW w:w="794" w:type="dxa"/>
            <w:gridSpan w:val="2"/>
          </w:tcPr>
          <w:p w:rsidR="0008358E" w:rsidRPr="009A00DA" w:rsidRDefault="0008358E" w:rsidP="0008358E"/>
        </w:tc>
        <w:tc>
          <w:tcPr>
            <w:tcW w:w="3600" w:type="dxa"/>
          </w:tcPr>
          <w:p w:rsidR="0008358E" w:rsidRPr="009A00DA" w:rsidRDefault="0008358E" w:rsidP="0008358E">
            <w:r w:rsidRPr="009A00DA">
              <w:t>Årets nya lån</w:t>
            </w:r>
          </w:p>
        </w:tc>
        <w:tc>
          <w:tcPr>
            <w:tcW w:w="907" w:type="dxa"/>
          </w:tcPr>
          <w:p w:rsidR="0008358E" w:rsidRPr="009A00DA" w:rsidRDefault="0008358E" w:rsidP="0008358E">
            <w:pPr>
              <w:jc w:val="right"/>
              <w:rPr>
                <w:szCs w:val="19"/>
              </w:rPr>
            </w:pPr>
            <w:r w:rsidRPr="009A00DA">
              <w:rPr>
                <w:szCs w:val="19"/>
              </w:rPr>
              <w:t>2 717</w:t>
            </w:r>
          </w:p>
        </w:tc>
        <w:tc>
          <w:tcPr>
            <w:tcW w:w="907" w:type="dxa"/>
            <w:gridSpan w:val="2"/>
          </w:tcPr>
          <w:p w:rsidR="0008358E" w:rsidRPr="009A00DA" w:rsidRDefault="0008358E" w:rsidP="0008358E">
            <w:pPr>
              <w:jc w:val="right"/>
              <w:rPr>
                <w:szCs w:val="19"/>
              </w:rPr>
            </w:pPr>
            <w:r w:rsidRPr="009A00DA">
              <w:rPr>
                <w:szCs w:val="19"/>
              </w:rPr>
              <w:t>2 712</w:t>
            </w:r>
          </w:p>
        </w:tc>
      </w:tr>
      <w:tr w:rsidR="0008358E" w:rsidRPr="009A00DA" w:rsidTr="0008358E">
        <w:trPr>
          <w:gridBefore w:val="1"/>
          <w:wBefore w:w="38" w:type="dxa"/>
        </w:trPr>
        <w:tc>
          <w:tcPr>
            <w:tcW w:w="794" w:type="dxa"/>
            <w:gridSpan w:val="2"/>
          </w:tcPr>
          <w:p w:rsidR="0008358E" w:rsidRPr="009A00DA" w:rsidRDefault="0008358E" w:rsidP="0008358E"/>
        </w:tc>
        <w:tc>
          <w:tcPr>
            <w:tcW w:w="3600" w:type="dxa"/>
          </w:tcPr>
          <w:p w:rsidR="0008358E" w:rsidRPr="009A00DA" w:rsidRDefault="0008358E" w:rsidP="0008358E">
            <w:r w:rsidRPr="009A00DA">
              <w:t>Årets amorteringar</w:t>
            </w:r>
          </w:p>
        </w:tc>
        <w:tc>
          <w:tcPr>
            <w:tcW w:w="907" w:type="dxa"/>
          </w:tcPr>
          <w:p w:rsidR="0008358E" w:rsidRPr="009A00DA" w:rsidRDefault="0059439E" w:rsidP="0008358E">
            <w:pPr>
              <w:jc w:val="right"/>
              <w:rPr>
                <w:szCs w:val="19"/>
              </w:rPr>
            </w:pPr>
            <w:r w:rsidRPr="009A00DA">
              <w:rPr>
                <w:szCs w:val="19"/>
              </w:rPr>
              <w:t>–</w:t>
            </w:r>
            <w:r w:rsidR="0008358E" w:rsidRPr="009A00DA">
              <w:rPr>
                <w:szCs w:val="19"/>
              </w:rPr>
              <w:t>3 739</w:t>
            </w:r>
          </w:p>
        </w:tc>
        <w:tc>
          <w:tcPr>
            <w:tcW w:w="907" w:type="dxa"/>
            <w:gridSpan w:val="2"/>
          </w:tcPr>
          <w:p w:rsidR="0008358E" w:rsidRPr="009A00DA" w:rsidRDefault="0008358E" w:rsidP="0008358E">
            <w:pPr>
              <w:jc w:val="right"/>
              <w:rPr>
                <w:szCs w:val="19"/>
              </w:rPr>
            </w:pPr>
            <w:r w:rsidRPr="009A00DA">
              <w:rPr>
                <w:szCs w:val="19"/>
              </w:rPr>
              <w:t>–7 248</w:t>
            </w:r>
          </w:p>
        </w:tc>
      </w:tr>
      <w:tr w:rsidR="0008358E" w:rsidRPr="009A00DA" w:rsidTr="0008358E">
        <w:trPr>
          <w:gridBefore w:val="1"/>
          <w:wBefore w:w="38" w:type="dxa"/>
        </w:trPr>
        <w:tc>
          <w:tcPr>
            <w:tcW w:w="794" w:type="dxa"/>
            <w:gridSpan w:val="2"/>
          </w:tcPr>
          <w:p w:rsidR="0008358E" w:rsidRPr="009A00DA" w:rsidRDefault="0008358E" w:rsidP="0008358E"/>
        </w:tc>
        <w:tc>
          <w:tcPr>
            <w:tcW w:w="3600" w:type="dxa"/>
          </w:tcPr>
          <w:p w:rsidR="0008358E" w:rsidRPr="009A00DA" w:rsidRDefault="0008358E" w:rsidP="0008358E">
            <w:pPr>
              <w:rPr>
                <w:i/>
              </w:rPr>
            </w:pPr>
            <w:r w:rsidRPr="009A00DA">
              <w:rPr>
                <w:b/>
                <w:i/>
              </w:rPr>
              <w:t>Utgående balans</w:t>
            </w:r>
          </w:p>
        </w:tc>
        <w:tc>
          <w:tcPr>
            <w:tcW w:w="907" w:type="dxa"/>
          </w:tcPr>
          <w:p w:rsidR="0008358E" w:rsidRPr="009A00DA" w:rsidRDefault="0008358E" w:rsidP="0008358E">
            <w:pPr>
              <w:jc w:val="right"/>
              <w:rPr>
                <w:b/>
                <w:bCs/>
                <w:i/>
                <w:szCs w:val="19"/>
              </w:rPr>
            </w:pPr>
            <w:r w:rsidRPr="009A00DA">
              <w:rPr>
                <w:b/>
                <w:bCs/>
                <w:i/>
                <w:szCs w:val="19"/>
              </w:rPr>
              <w:t>6 490</w:t>
            </w:r>
          </w:p>
        </w:tc>
        <w:tc>
          <w:tcPr>
            <w:tcW w:w="907" w:type="dxa"/>
            <w:gridSpan w:val="2"/>
          </w:tcPr>
          <w:p w:rsidR="0008358E" w:rsidRPr="009A00DA" w:rsidRDefault="0008358E" w:rsidP="0008358E">
            <w:pPr>
              <w:jc w:val="right"/>
              <w:rPr>
                <w:b/>
                <w:bCs/>
                <w:i/>
                <w:szCs w:val="19"/>
              </w:rPr>
            </w:pPr>
            <w:r w:rsidRPr="009A00DA">
              <w:rPr>
                <w:b/>
                <w:bCs/>
                <w:i/>
                <w:szCs w:val="19"/>
              </w:rPr>
              <w:t>7 512</w:t>
            </w:r>
          </w:p>
        </w:tc>
      </w:tr>
      <w:tr w:rsidR="0008358E" w:rsidRPr="009A00DA" w:rsidTr="0008358E">
        <w:trPr>
          <w:gridBefore w:val="1"/>
          <w:wBefore w:w="38" w:type="dxa"/>
        </w:trPr>
        <w:tc>
          <w:tcPr>
            <w:tcW w:w="794" w:type="dxa"/>
            <w:gridSpan w:val="2"/>
          </w:tcPr>
          <w:p w:rsidR="0008358E" w:rsidRPr="009A00DA" w:rsidRDefault="0008358E" w:rsidP="0008358E"/>
        </w:tc>
        <w:tc>
          <w:tcPr>
            <w:tcW w:w="3600" w:type="dxa"/>
          </w:tcPr>
          <w:p w:rsidR="0008358E" w:rsidRPr="009A00DA" w:rsidRDefault="0008358E" w:rsidP="0008358E">
            <w:pPr>
              <w:pStyle w:val="Normaltindrag"/>
              <w:ind w:firstLine="0"/>
            </w:pPr>
            <w:r w:rsidRPr="009A00DA">
              <w:rPr>
                <w:sz w:val="16"/>
              </w:rPr>
              <w:t>Beviljad låneram är 30 miljoner kronor</w:t>
            </w:r>
            <w:r w:rsidR="006850B7" w:rsidRPr="009A00DA">
              <w:rPr>
                <w:sz w:val="16"/>
              </w:rPr>
              <w:t>.</w:t>
            </w:r>
          </w:p>
        </w:tc>
        <w:tc>
          <w:tcPr>
            <w:tcW w:w="907" w:type="dxa"/>
          </w:tcPr>
          <w:p w:rsidR="0008358E" w:rsidRPr="009A00DA" w:rsidRDefault="0008358E" w:rsidP="0008358E">
            <w:pPr>
              <w:jc w:val="right"/>
              <w:rPr>
                <w:szCs w:val="19"/>
              </w:rPr>
            </w:pPr>
          </w:p>
        </w:tc>
        <w:tc>
          <w:tcPr>
            <w:tcW w:w="907" w:type="dxa"/>
            <w:gridSpan w:val="2"/>
          </w:tcPr>
          <w:p w:rsidR="0008358E" w:rsidRPr="009A00DA" w:rsidRDefault="0008358E" w:rsidP="0008358E"/>
        </w:tc>
      </w:tr>
      <w:tr w:rsidR="0008358E" w:rsidRPr="009A00DA" w:rsidTr="0008358E">
        <w:tblPrEx>
          <w:tblCellMar>
            <w:left w:w="108" w:type="dxa"/>
            <w:right w:w="108" w:type="dxa"/>
          </w:tblCellMar>
          <w:tblLook w:val="01E0" w:firstRow="1" w:lastRow="1" w:firstColumn="1" w:lastColumn="1" w:noHBand="0" w:noVBand="0"/>
        </w:tblPrEx>
        <w:trPr>
          <w:gridAfter w:val="1"/>
          <w:wAfter w:w="41" w:type="dxa"/>
        </w:trPr>
        <w:tc>
          <w:tcPr>
            <w:tcW w:w="794" w:type="dxa"/>
            <w:gridSpan w:val="2"/>
            <w:shd w:val="clear" w:color="000000" w:fill="FFFFFF"/>
          </w:tcPr>
          <w:p w:rsidR="0008358E" w:rsidRPr="009A00DA" w:rsidRDefault="0008358E" w:rsidP="0008358E">
            <w:pPr>
              <w:pStyle w:val="Normaltindrag"/>
              <w:ind w:firstLine="0"/>
            </w:pPr>
          </w:p>
        </w:tc>
        <w:tc>
          <w:tcPr>
            <w:tcW w:w="5411" w:type="dxa"/>
            <w:gridSpan w:val="4"/>
            <w:shd w:val="clear" w:color="000000" w:fill="FFFFFF"/>
          </w:tcPr>
          <w:p w:rsidR="0008358E" w:rsidRPr="009A00DA" w:rsidRDefault="0008358E" w:rsidP="0008358E">
            <w:pPr>
              <w:pStyle w:val="Normaltindrag"/>
            </w:pPr>
          </w:p>
        </w:tc>
      </w:tr>
    </w:tbl>
    <w:p w:rsidR="0008358E" w:rsidRPr="009A00DA" w:rsidRDefault="0008358E" w:rsidP="0008358E">
      <w:pPr>
        <w:spacing w:before="0" w:line="40" w:lineRule="exact"/>
      </w:pPr>
    </w:p>
    <w:tbl>
      <w:tblPr>
        <w:tblW w:w="6208" w:type="dxa"/>
        <w:tblLayout w:type="fixed"/>
        <w:tblLook w:val="01E0" w:firstRow="1" w:lastRow="1" w:firstColumn="1" w:lastColumn="1" w:noHBand="0" w:noVBand="0"/>
      </w:tblPr>
      <w:tblGrid>
        <w:gridCol w:w="794"/>
        <w:gridCol w:w="3600"/>
        <w:gridCol w:w="907"/>
        <w:gridCol w:w="907"/>
      </w:tblGrid>
      <w:tr w:rsidR="0008358E" w:rsidRPr="009A00DA" w:rsidTr="0008358E">
        <w:tc>
          <w:tcPr>
            <w:tcW w:w="794" w:type="dxa"/>
          </w:tcPr>
          <w:p w:rsidR="0008358E" w:rsidRPr="009A00DA" w:rsidRDefault="0008358E" w:rsidP="0008358E">
            <w:pPr>
              <w:rPr>
                <w:b/>
              </w:rPr>
            </w:pPr>
            <w:r w:rsidRPr="009A00DA">
              <w:rPr>
                <w:b/>
              </w:rPr>
              <w:t>Not 2</w:t>
            </w:r>
            <w:r w:rsidR="00545E35" w:rsidRPr="009A00DA">
              <w:rPr>
                <w:b/>
              </w:rPr>
              <w:t>0</w:t>
            </w:r>
          </w:p>
        </w:tc>
        <w:tc>
          <w:tcPr>
            <w:tcW w:w="3600" w:type="dxa"/>
          </w:tcPr>
          <w:p w:rsidR="0008358E" w:rsidRPr="009A00DA" w:rsidRDefault="0008358E" w:rsidP="0008358E">
            <w:pPr>
              <w:jc w:val="left"/>
              <w:rPr>
                <w:b/>
              </w:rPr>
            </w:pPr>
            <w:r w:rsidRPr="009A00DA">
              <w:rPr>
                <w:b/>
              </w:rPr>
              <w:t>Periodavgränsningsposter</w:t>
            </w:r>
          </w:p>
        </w:tc>
        <w:tc>
          <w:tcPr>
            <w:tcW w:w="907" w:type="dxa"/>
          </w:tcPr>
          <w:p w:rsidR="0008358E" w:rsidRPr="009A00DA" w:rsidRDefault="0008358E" w:rsidP="0008358E">
            <w:pPr>
              <w:jc w:val="right"/>
              <w:rPr>
                <w:b/>
              </w:rPr>
            </w:pPr>
            <w:r w:rsidRPr="009A00DA">
              <w:rPr>
                <w:b/>
              </w:rPr>
              <w:t>2009</w:t>
            </w:r>
          </w:p>
        </w:tc>
        <w:tc>
          <w:tcPr>
            <w:tcW w:w="907" w:type="dxa"/>
          </w:tcPr>
          <w:p w:rsidR="0008358E" w:rsidRPr="009A00DA" w:rsidRDefault="0008358E" w:rsidP="0008358E">
            <w:pPr>
              <w:jc w:val="right"/>
              <w:rPr>
                <w:b/>
              </w:rPr>
            </w:pPr>
            <w:r w:rsidRPr="009A00DA">
              <w:rPr>
                <w:b/>
              </w:rPr>
              <w:t>2008</w:t>
            </w:r>
          </w:p>
        </w:tc>
      </w:tr>
      <w:tr w:rsidR="0008358E" w:rsidRPr="009A00DA" w:rsidTr="0008358E">
        <w:tc>
          <w:tcPr>
            <w:tcW w:w="794" w:type="dxa"/>
          </w:tcPr>
          <w:p w:rsidR="0008358E" w:rsidRPr="009A00DA" w:rsidRDefault="0008358E" w:rsidP="0008358E">
            <w:pPr>
              <w:pStyle w:val="Normaltindrag"/>
              <w:ind w:firstLine="0"/>
            </w:pPr>
          </w:p>
        </w:tc>
        <w:tc>
          <w:tcPr>
            <w:tcW w:w="3600" w:type="dxa"/>
          </w:tcPr>
          <w:p w:rsidR="0008358E" w:rsidRPr="009A00DA" w:rsidRDefault="0008358E" w:rsidP="0008358E">
            <w:r w:rsidRPr="009A00DA">
              <w:t>Semester- och löneskuld inkl. avgifter</w:t>
            </w:r>
          </w:p>
        </w:tc>
        <w:tc>
          <w:tcPr>
            <w:tcW w:w="907" w:type="dxa"/>
          </w:tcPr>
          <w:p w:rsidR="0008358E" w:rsidRPr="009A00DA" w:rsidRDefault="0008358E" w:rsidP="0008358E">
            <w:pPr>
              <w:jc w:val="right"/>
              <w:rPr>
                <w:szCs w:val="19"/>
              </w:rPr>
            </w:pPr>
            <w:r w:rsidRPr="009A00DA">
              <w:rPr>
                <w:szCs w:val="19"/>
              </w:rPr>
              <w:t>21 074</w:t>
            </w:r>
          </w:p>
        </w:tc>
        <w:tc>
          <w:tcPr>
            <w:tcW w:w="907" w:type="dxa"/>
          </w:tcPr>
          <w:p w:rsidR="0008358E" w:rsidRPr="009A00DA" w:rsidRDefault="0008358E" w:rsidP="0008358E">
            <w:pPr>
              <w:jc w:val="right"/>
              <w:rPr>
                <w:szCs w:val="19"/>
              </w:rPr>
            </w:pPr>
            <w:r w:rsidRPr="009A00DA">
              <w:rPr>
                <w:szCs w:val="19"/>
              </w:rPr>
              <w:t>22 027</w:t>
            </w:r>
          </w:p>
        </w:tc>
      </w:tr>
      <w:tr w:rsidR="0008358E" w:rsidRPr="009A00DA" w:rsidTr="0008358E">
        <w:tc>
          <w:tcPr>
            <w:tcW w:w="794" w:type="dxa"/>
          </w:tcPr>
          <w:p w:rsidR="0008358E" w:rsidRPr="009A00DA" w:rsidRDefault="0008358E" w:rsidP="0008358E">
            <w:pPr>
              <w:pStyle w:val="Normaltindrag"/>
              <w:ind w:firstLine="0"/>
            </w:pPr>
          </w:p>
        </w:tc>
        <w:tc>
          <w:tcPr>
            <w:tcW w:w="3600" w:type="dxa"/>
          </w:tcPr>
          <w:p w:rsidR="0008358E" w:rsidRPr="009A00DA" w:rsidRDefault="0008358E" w:rsidP="00756681">
            <w:r w:rsidRPr="009A00DA">
              <w:t>Upplupen pensionsavgift 2003</w:t>
            </w:r>
            <w:r w:rsidR="00756681" w:rsidRPr="009A00DA">
              <w:t>–</w:t>
            </w:r>
            <w:r w:rsidRPr="009A00DA">
              <w:t>2006</w:t>
            </w:r>
          </w:p>
        </w:tc>
        <w:tc>
          <w:tcPr>
            <w:tcW w:w="907" w:type="dxa"/>
          </w:tcPr>
          <w:p w:rsidR="0008358E" w:rsidRPr="009A00DA" w:rsidRDefault="0008358E" w:rsidP="0008358E">
            <w:pPr>
              <w:jc w:val="right"/>
              <w:rPr>
                <w:szCs w:val="19"/>
              </w:rPr>
            </w:pPr>
            <w:r w:rsidRPr="009A00DA">
              <w:rPr>
                <w:szCs w:val="19"/>
              </w:rPr>
              <w:t>0</w:t>
            </w:r>
          </w:p>
        </w:tc>
        <w:tc>
          <w:tcPr>
            <w:tcW w:w="907" w:type="dxa"/>
          </w:tcPr>
          <w:p w:rsidR="0008358E" w:rsidRPr="009A00DA" w:rsidRDefault="0008358E" w:rsidP="0008358E">
            <w:pPr>
              <w:jc w:val="right"/>
              <w:rPr>
                <w:szCs w:val="19"/>
              </w:rPr>
            </w:pPr>
            <w:r w:rsidRPr="009A00DA">
              <w:rPr>
                <w:szCs w:val="19"/>
              </w:rPr>
              <w:t>555</w:t>
            </w:r>
          </w:p>
        </w:tc>
      </w:tr>
      <w:tr w:rsidR="0008358E" w:rsidRPr="009A00DA" w:rsidTr="0008358E">
        <w:tc>
          <w:tcPr>
            <w:tcW w:w="794" w:type="dxa"/>
          </w:tcPr>
          <w:p w:rsidR="0008358E" w:rsidRPr="009A00DA" w:rsidRDefault="0008358E" w:rsidP="0008358E">
            <w:pPr>
              <w:pStyle w:val="Normaltindrag"/>
              <w:ind w:firstLine="0"/>
            </w:pPr>
          </w:p>
        </w:tc>
        <w:tc>
          <w:tcPr>
            <w:tcW w:w="3600" w:type="dxa"/>
          </w:tcPr>
          <w:p w:rsidR="0008358E" w:rsidRPr="009A00DA" w:rsidRDefault="0008358E" w:rsidP="0008358E">
            <w:r w:rsidRPr="009A00DA">
              <w:t>Övriga upplupna kostnader</w:t>
            </w:r>
          </w:p>
        </w:tc>
        <w:tc>
          <w:tcPr>
            <w:tcW w:w="907" w:type="dxa"/>
          </w:tcPr>
          <w:p w:rsidR="0008358E" w:rsidRPr="009A00DA" w:rsidRDefault="0008358E" w:rsidP="0008358E">
            <w:pPr>
              <w:jc w:val="right"/>
              <w:rPr>
                <w:szCs w:val="19"/>
              </w:rPr>
            </w:pPr>
            <w:r w:rsidRPr="009A00DA">
              <w:rPr>
                <w:szCs w:val="19"/>
              </w:rPr>
              <w:t>4 215</w:t>
            </w:r>
          </w:p>
        </w:tc>
        <w:tc>
          <w:tcPr>
            <w:tcW w:w="907" w:type="dxa"/>
          </w:tcPr>
          <w:p w:rsidR="0008358E" w:rsidRPr="009A00DA" w:rsidRDefault="0008358E" w:rsidP="0008358E">
            <w:pPr>
              <w:jc w:val="right"/>
              <w:rPr>
                <w:szCs w:val="19"/>
              </w:rPr>
            </w:pPr>
            <w:r w:rsidRPr="009A00DA">
              <w:rPr>
                <w:szCs w:val="19"/>
              </w:rPr>
              <w:t>1 915</w:t>
            </w:r>
          </w:p>
        </w:tc>
      </w:tr>
      <w:tr w:rsidR="0008358E" w:rsidRPr="009A00DA" w:rsidTr="0008358E">
        <w:tc>
          <w:tcPr>
            <w:tcW w:w="794" w:type="dxa"/>
          </w:tcPr>
          <w:p w:rsidR="0008358E" w:rsidRPr="009A00DA" w:rsidRDefault="0008358E" w:rsidP="0008358E">
            <w:pPr>
              <w:pStyle w:val="Normaltindrag"/>
              <w:ind w:firstLine="0"/>
            </w:pPr>
          </w:p>
        </w:tc>
        <w:tc>
          <w:tcPr>
            <w:tcW w:w="3600" w:type="dxa"/>
          </w:tcPr>
          <w:p w:rsidR="0008358E" w:rsidRPr="009A00DA" w:rsidRDefault="0008358E" w:rsidP="0008358E">
            <w:pPr>
              <w:rPr>
                <w:b/>
                <w:i/>
              </w:rPr>
            </w:pPr>
            <w:r w:rsidRPr="009A00DA">
              <w:rPr>
                <w:b/>
                <w:i/>
              </w:rPr>
              <w:t>Summa</w:t>
            </w:r>
          </w:p>
        </w:tc>
        <w:tc>
          <w:tcPr>
            <w:tcW w:w="907" w:type="dxa"/>
          </w:tcPr>
          <w:p w:rsidR="0008358E" w:rsidRPr="009A00DA" w:rsidRDefault="0008358E" w:rsidP="0008358E">
            <w:pPr>
              <w:jc w:val="right"/>
              <w:rPr>
                <w:b/>
                <w:bCs/>
                <w:i/>
                <w:szCs w:val="19"/>
              </w:rPr>
            </w:pPr>
            <w:r w:rsidRPr="009A00DA">
              <w:rPr>
                <w:b/>
                <w:bCs/>
                <w:i/>
                <w:szCs w:val="19"/>
              </w:rPr>
              <w:t>25 289</w:t>
            </w:r>
          </w:p>
        </w:tc>
        <w:tc>
          <w:tcPr>
            <w:tcW w:w="907" w:type="dxa"/>
          </w:tcPr>
          <w:p w:rsidR="0008358E" w:rsidRPr="009A00DA" w:rsidRDefault="0008358E" w:rsidP="0008358E">
            <w:pPr>
              <w:jc w:val="right"/>
              <w:rPr>
                <w:b/>
                <w:bCs/>
                <w:i/>
                <w:szCs w:val="19"/>
              </w:rPr>
            </w:pPr>
            <w:r w:rsidRPr="009A00DA">
              <w:rPr>
                <w:b/>
                <w:bCs/>
                <w:i/>
                <w:szCs w:val="19"/>
              </w:rPr>
              <w:t>24 497</w:t>
            </w:r>
          </w:p>
        </w:tc>
      </w:tr>
      <w:tr w:rsidR="0008358E" w:rsidRPr="009A00DA" w:rsidTr="0008358E">
        <w:tc>
          <w:tcPr>
            <w:tcW w:w="794" w:type="dxa"/>
          </w:tcPr>
          <w:p w:rsidR="0008358E" w:rsidRPr="009A00DA" w:rsidRDefault="0008358E" w:rsidP="0008358E">
            <w:pPr>
              <w:pStyle w:val="Normaltindrag"/>
              <w:ind w:firstLine="0"/>
            </w:pPr>
          </w:p>
        </w:tc>
        <w:tc>
          <w:tcPr>
            <w:tcW w:w="5414" w:type="dxa"/>
            <w:gridSpan w:val="3"/>
          </w:tcPr>
          <w:p w:rsidR="0008358E" w:rsidRPr="009A00DA" w:rsidRDefault="0008358E" w:rsidP="0008358E">
            <w:pPr>
              <w:spacing w:before="0"/>
              <w:jc w:val="left"/>
              <w:rPr>
                <w:sz w:val="16"/>
              </w:rPr>
            </w:pPr>
          </w:p>
        </w:tc>
      </w:tr>
    </w:tbl>
    <w:p w:rsidR="0008358E" w:rsidRPr="009A00DA" w:rsidRDefault="0008358E" w:rsidP="0008358E">
      <w:pPr>
        <w:pStyle w:val="Normaltindrag"/>
      </w:pPr>
    </w:p>
    <w:tbl>
      <w:tblPr>
        <w:tblW w:w="6208" w:type="dxa"/>
        <w:tblLayout w:type="fixed"/>
        <w:tblLook w:val="01E0" w:firstRow="1" w:lastRow="1" w:firstColumn="1" w:lastColumn="1" w:noHBand="0" w:noVBand="0"/>
      </w:tblPr>
      <w:tblGrid>
        <w:gridCol w:w="794"/>
        <w:gridCol w:w="3425"/>
        <w:gridCol w:w="175"/>
        <w:gridCol w:w="817"/>
        <w:gridCol w:w="90"/>
        <w:gridCol w:w="907"/>
      </w:tblGrid>
      <w:tr w:rsidR="0008358E" w:rsidRPr="009A00DA" w:rsidTr="0008358E">
        <w:tc>
          <w:tcPr>
            <w:tcW w:w="794" w:type="dxa"/>
          </w:tcPr>
          <w:p w:rsidR="0008358E" w:rsidRPr="009A00DA" w:rsidRDefault="0008358E" w:rsidP="0008358E">
            <w:pPr>
              <w:rPr>
                <w:b/>
              </w:rPr>
            </w:pPr>
            <w:r w:rsidRPr="009A00DA">
              <w:rPr>
                <w:b/>
              </w:rPr>
              <w:t>Not 2</w:t>
            </w:r>
            <w:r w:rsidR="00545E35" w:rsidRPr="009A00DA">
              <w:rPr>
                <w:b/>
              </w:rPr>
              <w:t>1</w:t>
            </w:r>
          </w:p>
        </w:tc>
        <w:tc>
          <w:tcPr>
            <w:tcW w:w="3600" w:type="dxa"/>
            <w:gridSpan w:val="2"/>
          </w:tcPr>
          <w:p w:rsidR="0008358E" w:rsidRPr="009A00DA" w:rsidRDefault="0008358E" w:rsidP="0008358E">
            <w:pPr>
              <w:jc w:val="left"/>
              <w:rPr>
                <w:b/>
              </w:rPr>
            </w:pPr>
            <w:r w:rsidRPr="009A00DA">
              <w:rPr>
                <w:b/>
              </w:rPr>
              <w:t>Redovisning mot bemyndiganden</w:t>
            </w:r>
          </w:p>
        </w:tc>
        <w:tc>
          <w:tcPr>
            <w:tcW w:w="907" w:type="dxa"/>
            <w:gridSpan w:val="2"/>
          </w:tcPr>
          <w:p w:rsidR="0008358E" w:rsidRPr="009A00DA" w:rsidRDefault="0008358E" w:rsidP="0008358E">
            <w:pPr>
              <w:jc w:val="right"/>
              <w:rPr>
                <w:b/>
              </w:rPr>
            </w:pPr>
          </w:p>
        </w:tc>
        <w:tc>
          <w:tcPr>
            <w:tcW w:w="907" w:type="dxa"/>
          </w:tcPr>
          <w:p w:rsidR="0008358E" w:rsidRPr="009A00DA" w:rsidRDefault="0008358E" w:rsidP="0008358E">
            <w:pPr>
              <w:jc w:val="right"/>
              <w:rPr>
                <w:b/>
              </w:rPr>
            </w:pPr>
          </w:p>
        </w:tc>
      </w:tr>
      <w:tr w:rsidR="0008358E" w:rsidRPr="009A00DA" w:rsidTr="0008358E">
        <w:tc>
          <w:tcPr>
            <w:tcW w:w="794" w:type="dxa"/>
          </w:tcPr>
          <w:p w:rsidR="0008358E" w:rsidRPr="009A00DA" w:rsidRDefault="0008358E" w:rsidP="00C756CC"/>
        </w:tc>
        <w:tc>
          <w:tcPr>
            <w:tcW w:w="5414" w:type="dxa"/>
            <w:gridSpan w:val="5"/>
          </w:tcPr>
          <w:p w:rsidR="0008358E" w:rsidRPr="009A00DA" w:rsidRDefault="0008358E" w:rsidP="00C756CC">
            <w:pPr>
              <w:rPr>
                <w:sz w:val="16"/>
              </w:rPr>
            </w:pPr>
            <w:r w:rsidRPr="009A00DA">
              <w:rPr>
                <w:sz w:val="16"/>
              </w:rPr>
              <w:t>Riksrevisionen har en viktig roll när det gäller internationella b</w:t>
            </w:r>
            <w:r w:rsidRPr="009A00DA">
              <w:rPr>
                <w:sz w:val="16"/>
              </w:rPr>
              <w:t>i</w:t>
            </w:r>
            <w:r w:rsidRPr="009A00DA">
              <w:rPr>
                <w:sz w:val="16"/>
              </w:rPr>
              <w:t>ståndsinsatser avseende institutionsuppbyggnad och korruptionsb</w:t>
            </w:r>
            <w:r w:rsidRPr="009A00DA">
              <w:rPr>
                <w:sz w:val="16"/>
              </w:rPr>
              <w:t>e</w:t>
            </w:r>
            <w:r w:rsidRPr="009A00DA">
              <w:rPr>
                <w:sz w:val="16"/>
              </w:rPr>
              <w:t>kämpning. Insatserna löper ofta över flera år varför Riksrevisionen bemyndigats att ingå åtaganden som medför utgifter under senare bu</w:t>
            </w:r>
            <w:r w:rsidRPr="009A00DA">
              <w:rPr>
                <w:sz w:val="16"/>
              </w:rPr>
              <w:t>d</w:t>
            </w:r>
            <w:r w:rsidRPr="009A00DA">
              <w:rPr>
                <w:sz w:val="16"/>
              </w:rPr>
              <w:t>getår än det år statsbudgeten avser.</w:t>
            </w:r>
            <w:r w:rsidR="00C756CC" w:rsidRPr="009A00DA">
              <w:rPr>
                <w:sz w:val="16"/>
              </w:rPr>
              <w:t xml:space="preserve"> </w:t>
            </w:r>
          </w:p>
          <w:p w:rsidR="0008358E" w:rsidRPr="009A00DA" w:rsidRDefault="0008358E" w:rsidP="00C756CC">
            <w:pPr>
              <w:pStyle w:val="Normaltindrag"/>
              <w:rPr>
                <w:sz w:val="16"/>
              </w:rPr>
            </w:pPr>
            <w:r w:rsidRPr="009A00DA">
              <w:rPr>
                <w:sz w:val="16"/>
              </w:rPr>
              <w:t>Utestående åtaganden som täcks av redan anvisat anslag uppgår till 1,2 mi</w:t>
            </w:r>
            <w:r w:rsidRPr="009A00DA">
              <w:rPr>
                <w:sz w:val="16"/>
              </w:rPr>
              <w:t>l</w:t>
            </w:r>
            <w:r w:rsidRPr="009A00DA">
              <w:rPr>
                <w:sz w:val="16"/>
              </w:rPr>
              <w:t>joner kronor.</w:t>
            </w:r>
          </w:p>
          <w:p w:rsidR="0008358E" w:rsidRPr="009A00DA" w:rsidRDefault="0008358E" w:rsidP="00C756CC"/>
        </w:tc>
      </w:tr>
      <w:tr w:rsidR="0008358E" w:rsidRPr="009A00DA" w:rsidTr="0008358E">
        <w:tc>
          <w:tcPr>
            <w:tcW w:w="794" w:type="dxa"/>
          </w:tcPr>
          <w:p w:rsidR="0008358E" w:rsidRPr="009A00DA" w:rsidRDefault="0008358E" w:rsidP="00545E35">
            <w:pPr>
              <w:rPr>
                <w:b/>
              </w:rPr>
            </w:pPr>
            <w:r w:rsidRPr="009A00DA">
              <w:rPr>
                <w:b/>
              </w:rPr>
              <w:t>Not 2</w:t>
            </w:r>
            <w:r w:rsidR="00545E35" w:rsidRPr="009A00DA">
              <w:rPr>
                <w:b/>
              </w:rPr>
              <w:t>2</w:t>
            </w:r>
          </w:p>
        </w:tc>
        <w:tc>
          <w:tcPr>
            <w:tcW w:w="3425" w:type="dxa"/>
          </w:tcPr>
          <w:p w:rsidR="0008358E" w:rsidRPr="009A00DA" w:rsidRDefault="0008358E" w:rsidP="0008358E">
            <w:pPr>
              <w:jc w:val="left"/>
              <w:rPr>
                <w:b/>
              </w:rPr>
            </w:pPr>
            <w:r w:rsidRPr="009A00DA">
              <w:rPr>
                <w:b/>
              </w:rPr>
              <w:t>Finansieringsanalys</w:t>
            </w:r>
          </w:p>
        </w:tc>
        <w:tc>
          <w:tcPr>
            <w:tcW w:w="992" w:type="dxa"/>
            <w:gridSpan w:val="2"/>
          </w:tcPr>
          <w:p w:rsidR="0008358E" w:rsidRPr="009A00DA" w:rsidRDefault="0008358E" w:rsidP="0008358E">
            <w:pPr>
              <w:jc w:val="right"/>
              <w:rPr>
                <w:b/>
              </w:rPr>
            </w:pPr>
            <w:r w:rsidRPr="009A00DA">
              <w:rPr>
                <w:b/>
              </w:rPr>
              <w:t>2009</w:t>
            </w:r>
          </w:p>
        </w:tc>
        <w:tc>
          <w:tcPr>
            <w:tcW w:w="997" w:type="dxa"/>
            <w:gridSpan w:val="2"/>
          </w:tcPr>
          <w:p w:rsidR="0008358E" w:rsidRPr="009A00DA" w:rsidRDefault="0008358E" w:rsidP="0008358E">
            <w:pPr>
              <w:jc w:val="right"/>
              <w:rPr>
                <w:b/>
              </w:rPr>
            </w:pPr>
            <w:r w:rsidRPr="009A00DA">
              <w:rPr>
                <w:b/>
              </w:rPr>
              <w:t>2008</w:t>
            </w:r>
          </w:p>
        </w:tc>
      </w:tr>
      <w:tr w:rsidR="0008358E" w:rsidRPr="009A00DA" w:rsidTr="0008358E">
        <w:tc>
          <w:tcPr>
            <w:tcW w:w="794" w:type="dxa"/>
          </w:tcPr>
          <w:p w:rsidR="0008358E" w:rsidRPr="009A00DA" w:rsidRDefault="0008358E" w:rsidP="0008358E">
            <w:pPr>
              <w:rPr>
                <w:i/>
              </w:rPr>
            </w:pPr>
          </w:p>
        </w:tc>
        <w:tc>
          <w:tcPr>
            <w:tcW w:w="3425" w:type="dxa"/>
          </w:tcPr>
          <w:p w:rsidR="0008358E" w:rsidRPr="009A00DA" w:rsidRDefault="0008358E" w:rsidP="0008358E">
            <w:pPr>
              <w:rPr>
                <w:i/>
              </w:rPr>
            </w:pPr>
            <w:r w:rsidRPr="009A00DA">
              <w:rPr>
                <w:i/>
              </w:rPr>
              <w:t>Kostnader enligt resultaträkningen</w:t>
            </w:r>
          </w:p>
        </w:tc>
        <w:tc>
          <w:tcPr>
            <w:tcW w:w="992" w:type="dxa"/>
            <w:gridSpan w:val="2"/>
            <w:vAlign w:val="bottom"/>
          </w:tcPr>
          <w:p w:rsidR="0008358E" w:rsidRPr="009A00DA" w:rsidRDefault="00D7559D" w:rsidP="0008358E">
            <w:pPr>
              <w:jc w:val="right"/>
              <w:rPr>
                <w:i/>
                <w:szCs w:val="19"/>
              </w:rPr>
            </w:pPr>
            <w:r w:rsidRPr="009A00DA">
              <w:rPr>
                <w:i/>
                <w:szCs w:val="19"/>
              </w:rPr>
              <w:t>–</w:t>
            </w:r>
            <w:r w:rsidR="0008358E" w:rsidRPr="009A00DA">
              <w:rPr>
                <w:i/>
                <w:szCs w:val="19"/>
              </w:rPr>
              <w:t>317 606</w:t>
            </w:r>
          </w:p>
        </w:tc>
        <w:tc>
          <w:tcPr>
            <w:tcW w:w="997" w:type="dxa"/>
            <w:gridSpan w:val="2"/>
            <w:vAlign w:val="bottom"/>
          </w:tcPr>
          <w:p w:rsidR="0008358E" w:rsidRPr="009A00DA" w:rsidRDefault="00756681" w:rsidP="0008358E">
            <w:pPr>
              <w:jc w:val="right"/>
              <w:rPr>
                <w:i/>
                <w:szCs w:val="19"/>
              </w:rPr>
            </w:pPr>
            <w:r w:rsidRPr="009A00DA">
              <w:rPr>
                <w:i/>
                <w:szCs w:val="19"/>
              </w:rPr>
              <w:t>–</w:t>
            </w:r>
            <w:r w:rsidR="0008358E" w:rsidRPr="009A00DA">
              <w:rPr>
                <w:i/>
                <w:szCs w:val="19"/>
              </w:rPr>
              <w:t>305 041</w:t>
            </w:r>
          </w:p>
        </w:tc>
      </w:tr>
      <w:tr w:rsidR="0008358E" w:rsidRPr="009A00DA" w:rsidTr="0008358E">
        <w:tc>
          <w:tcPr>
            <w:tcW w:w="794" w:type="dxa"/>
          </w:tcPr>
          <w:p w:rsidR="0008358E" w:rsidRPr="009A00DA" w:rsidRDefault="0008358E" w:rsidP="0008358E"/>
        </w:tc>
        <w:tc>
          <w:tcPr>
            <w:tcW w:w="3425" w:type="dxa"/>
          </w:tcPr>
          <w:p w:rsidR="0008358E" w:rsidRPr="009A00DA" w:rsidRDefault="0008358E" w:rsidP="0008358E">
            <w:pPr>
              <w:rPr>
                <w:u w:val="single"/>
              </w:rPr>
            </w:pPr>
            <w:r w:rsidRPr="009A00DA">
              <w:rPr>
                <w:u w:val="single"/>
              </w:rPr>
              <w:t>Justeringar:</w:t>
            </w:r>
          </w:p>
        </w:tc>
        <w:tc>
          <w:tcPr>
            <w:tcW w:w="992" w:type="dxa"/>
            <w:gridSpan w:val="2"/>
            <w:vAlign w:val="bottom"/>
          </w:tcPr>
          <w:p w:rsidR="0008358E" w:rsidRPr="009A00DA" w:rsidRDefault="0008358E" w:rsidP="0008358E">
            <w:pPr>
              <w:jc w:val="right"/>
              <w:rPr>
                <w:szCs w:val="19"/>
              </w:rPr>
            </w:pPr>
          </w:p>
        </w:tc>
        <w:tc>
          <w:tcPr>
            <w:tcW w:w="997" w:type="dxa"/>
            <w:gridSpan w:val="2"/>
            <w:vAlign w:val="bottom"/>
          </w:tcPr>
          <w:p w:rsidR="0008358E" w:rsidRPr="009A00DA" w:rsidRDefault="0008358E" w:rsidP="0008358E">
            <w:pPr>
              <w:jc w:val="right"/>
              <w:rPr>
                <w:szCs w:val="19"/>
              </w:rPr>
            </w:pPr>
          </w:p>
        </w:tc>
      </w:tr>
      <w:tr w:rsidR="0008358E" w:rsidRPr="009A00DA" w:rsidTr="0008358E">
        <w:tc>
          <w:tcPr>
            <w:tcW w:w="794" w:type="dxa"/>
          </w:tcPr>
          <w:p w:rsidR="0008358E" w:rsidRPr="009A00DA" w:rsidRDefault="0008358E" w:rsidP="0008358E"/>
        </w:tc>
        <w:tc>
          <w:tcPr>
            <w:tcW w:w="3425" w:type="dxa"/>
          </w:tcPr>
          <w:p w:rsidR="0008358E" w:rsidRPr="009A00DA" w:rsidRDefault="0008358E" w:rsidP="0008358E">
            <w:r w:rsidRPr="009A00DA">
              <w:t>Realisationsförlust</w:t>
            </w:r>
          </w:p>
        </w:tc>
        <w:tc>
          <w:tcPr>
            <w:tcW w:w="992" w:type="dxa"/>
            <w:gridSpan w:val="2"/>
            <w:vAlign w:val="bottom"/>
          </w:tcPr>
          <w:p w:rsidR="0008358E" w:rsidRPr="009A00DA" w:rsidRDefault="0008358E" w:rsidP="0008358E">
            <w:pPr>
              <w:jc w:val="right"/>
              <w:rPr>
                <w:szCs w:val="19"/>
              </w:rPr>
            </w:pPr>
            <w:r w:rsidRPr="009A00DA">
              <w:rPr>
                <w:szCs w:val="19"/>
              </w:rPr>
              <w:t>2</w:t>
            </w:r>
          </w:p>
        </w:tc>
        <w:tc>
          <w:tcPr>
            <w:tcW w:w="997" w:type="dxa"/>
            <w:gridSpan w:val="2"/>
            <w:vAlign w:val="bottom"/>
          </w:tcPr>
          <w:p w:rsidR="0008358E" w:rsidRPr="009A00DA" w:rsidRDefault="0008358E" w:rsidP="0008358E">
            <w:pPr>
              <w:jc w:val="right"/>
              <w:rPr>
                <w:szCs w:val="19"/>
              </w:rPr>
            </w:pPr>
            <w:r w:rsidRPr="009A00DA">
              <w:rPr>
                <w:szCs w:val="19"/>
              </w:rPr>
              <w:t>0</w:t>
            </w:r>
          </w:p>
        </w:tc>
      </w:tr>
      <w:tr w:rsidR="0008358E" w:rsidRPr="009A00DA" w:rsidTr="0008358E">
        <w:tc>
          <w:tcPr>
            <w:tcW w:w="794" w:type="dxa"/>
          </w:tcPr>
          <w:p w:rsidR="0008358E" w:rsidRPr="009A00DA" w:rsidRDefault="0008358E" w:rsidP="0008358E"/>
        </w:tc>
        <w:tc>
          <w:tcPr>
            <w:tcW w:w="3425" w:type="dxa"/>
          </w:tcPr>
          <w:p w:rsidR="0008358E" w:rsidRPr="009A00DA" w:rsidRDefault="0008358E" w:rsidP="0008358E">
            <w:r w:rsidRPr="009A00DA">
              <w:t xml:space="preserve">Avskrivningar </w:t>
            </w:r>
          </w:p>
        </w:tc>
        <w:tc>
          <w:tcPr>
            <w:tcW w:w="992" w:type="dxa"/>
            <w:gridSpan w:val="2"/>
            <w:vAlign w:val="bottom"/>
          </w:tcPr>
          <w:p w:rsidR="0008358E" w:rsidRPr="009A00DA" w:rsidRDefault="0008358E" w:rsidP="003A75B2">
            <w:pPr>
              <w:jc w:val="right"/>
              <w:rPr>
                <w:szCs w:val="19"/>
              </w:rPr>
            </w:pPr>
            <w:r w:rsidRPr="009A00DA">
              <w:rPr>
                <w:szCs w:val="19"/>
              </w:rPr>
              <w:t>3 9</w:t>
            </w:r>
            <w:r w:rsidR="003A75B2" w:rsidRPr="009A00DA">
              <w:rPr>
                <w:szCs w:val="19"/>
              </w:rPr>
              <w:t>82</w:t>
            </w:r>
          </w:p>
        </w:tc>
        <w:tc>
          <w:tcPr>
            <w:tcW w:w="997" w:type="dxa"/>
            <w:gridSpan w:val="2"/>
            <w:vAlign w:val="bottom"/>
          </w:tcPr>
          <w:p w:rsidR="0008358E" w:rsidRPr="009A00DA" w:rsidRDefault="0008358E" w:rsidP="0008358E">
            <w:pPr>
              <w:jc w:val="right"/>
              <w:rPr>
                <w:szCs w:val="19"/>
              </w:rPr>
            </w:pPr>
            <w:r w:rsidRPr="009A00DA">
              <w:rPr>
                <w:szCs w:val="19"/>
              </w:rPr>
              <w:t>6 373</w:t>
            </w:r>
          </w:p>
        </w:tc>
      </w:tr>
      <w:tr w:rsidR="0008358E" w:rsidRPr="009A00DA" w:rsidTr="0008358E">
        <w:tc>
          <w:tcPr>
            <w:tcW w:w="794" w:type="dxa"/>
          </w:tcPr>
          <w:p w:rsidR="0008358E" w:rsidRPr="009A00DA" w:rsidRDefault="0008358E" w:rsidP="0008358E"/>
        </w:tc>
        <w:tc>
          <w:tcPr>
            <w:tcW w:w="3425" w:type="dxa"/>
          </w:tcPr>
          <w:p w:rsidR="0008358E" w:rsidRPr="009A00DA" w:rsidRDefault="0008358E" w:rsidP="0008358E">
            <w:r w:rsidRPr="009A00DA">
              <w:t>Avsättningar</w:t>
            </w:r>
          </w:p>
        </w:tc>
        <w:tc>
          <w:tcPr>
            <w:tcW w:w="992" w:type="dxa"/>
            <w:gridSpan w:val="2"/>
            <w:vAlign w:val="bottom"/>
          </w:tcPr>
          <w:p w:rsidR="0008358E" w:rsidRPr="009A00DA" w:rsidRDefault="0008358E" w:rsidP="0008358E">
            <w:pPr>
              <w:jc w:val="right"/>
              <w:rPr>
                <w:szCs w:val="19"/>
              </w:rPr>
            </w:pPr>
            <w:r w:rsidRPr="009A00DA">
              <w:rPr>
                <w:szCs w:val="19"/>
              </w:rPr>
              <w:t xml:space="preserve">3 </w:t>
            </w:r>
            <w:r w:rsidR="003A75B2" w:rsidRPr="009A00DA">
              <w:rPr>
                <w:szCs w:val="19"/>
              </w:rPr>
              <w:t>289</w:t>
            </w:r>
          </w:p>
        </w:tc>
        <w:tc>
          <w:tcPr>
            <w:tcW w:w="997" w:type="dxa"/>
            <w:gridSpan w:val="2"/>
            <w:vAlign w:val="bottom"/>
          </w:tcPr>
          <w:p w:rsidR="0008358E" w:rsidRPr="009A00DA" w:rsidRDefault="00D7559D" w:rsidP="0008358E">
            <w:pPr>
              <w:jc w:val="right"/>
              <w:rPr>
                <w:szCs w:val="19"/>
              </w:rPr>
            </w:pPr>
            <w:r w:rsidRPr="009A00DA">
              <w:rPr>
                <w:szCs w:val="19"/>
              </w:rPr>
              <w:t>–</w:t>
            </w:r>
            <w:r w:rsidR="0008358E" w:rsidRPr="009A00DA">
              <w:rPr>
                <w:szCs w:val="19"/>
              </w:rPr>
              <w:t>3 461</w:t>
            </w:r>
          </w:p>
        </w:tc>
      </w:tr>
      <w:tr w:rsidR="0008358E" w:rsidRPr="009A00DA" w:rsidTr="0008358E">
        <w:tc>
          <w:tcPr>
            <w:tcW w:w="794" w:type="dxa"/>
          </w:tcPr>
          <w:p w:rsidR="0008358E" w:rsidRPr="009A00DA" w:rsidRDefault="0008358E" w:rsidP="0008358E">
            <w:pPr>
              <w:rPr>
                <w:i/>
              </w:rPr>
            </w:pPr>
          </w:p>
        </w:tc>
        <w:tc>
          <w:tcPr>
            <w:tcW w:w="3425" w:type="dxa"/>
          </w:tcPr>
          <w:p w:rsidR="0008358E" w:rsidRPr="009A00DA" w:rsidRDefault="0008358E" w:rsidP="00756681">
            <w:pPr>
              <w:rPr>
                <w:b/>
                <w:i/>
              </w:rPr>
            </w:pPr>
            <w:r w:rsidRPr="009A00DA">
              <w:rPr>
                <w:b/>
                <w:i/>
              </w:rPr>
              <w:t xml:space="preserve">Kostnader enligt </w:t>
            </w:r>
            <w:r w:rsidR="00756681" w:rsidRPr="009A00DA">
              <w:rPr>
                <w:b/>
                <w:i/>
              </w:rPr>
              <w:t>f</w:t>
            </w:r>
            <w:r w:rsidRPr="009A00DA">
              <w:rPr>
                <w:b/>
                <w:i/>
              </w:rPr>
              <w:t>inansieringsanalys</w:t>
            </w:r>
          </w:p>
        </w:tc>
        <w:tc>
          <w:tcPr>
            <w:tcW w:w="992" w:type="dxa"/>
            <w:gridSpan w:val="2"/>
            <w:vAlign w:val="bottom"/>
          </w:tcPr>
          <w:p w:rsidR="0008358E" w:rsidRPr="009A00DA" w:rsidRDefault="00D7559D" w:rsidP="0008358E">
            <w:pPr>
              <w:jc w:val="right"/>
              <w:rPr>
                <w:b/>
                <w:bCs/>
                <w:i/>
                <w:szCs w:val="19"/>
              </w:rPr>
            </w:pPr>
            <w:r w:rsidRPr="009A00DA">
              <w:rPr>
                <w:b/>
                <w:bCs/>
                <w:i/>
                <w:szCs w:val="19"/>
              </w:rPr>
              <w:t>–</w:t>
            </w:r>
            <w:r w:rsidR="0008358E" w:rsidRPr="009A00DA">
              <w:rPr>
                <w:b/>
                <w:bCs/>
                <w:i/>
                <w:szCs w:val="19"/>
              </w:rPr>
              <w:t>310  332</w:t>
            </w:r>
          </w:p>
        </w:tc>
        <w:tc>
          <w:tcPr>
            <w:tcW w:w="997" w:type="dxa"/>
            <w:gridSpan w:val="2"/>
            <w:vAlign w:val="bottom"/>
          </w:tcPr>
          <w:p w:rsidR="0008358E" w:rsidRPr="009A00DA" w:rsidRDefault="00D7559D" w:rsidP="00EF68A3">
            <w:pPr>
              <w:jc w:val="right"/>
              <w:rPr>
                <w:b/>
                <w:bCs/>
                <w:i/>
                <w:szCs w:val="19"/>
              </w:rPr>
            </w:pPr>
            <w:r w:rsidRPr="009A00DA">
              <w:rPr>
                <w:b/>
                <w:bCs/>
                <w:i/>
                <w:szCs w:val="19"/>
              </w:rPr>
              <w:t>–</w:t>
            </w:r>
            <w:r w:rsidR="0008358E" w:rsidRPr="009A00DA">
              <w:rPr>
                <w:b/>
                <w:bCs/>
                <w:i/>
                <w:szCs w:val="19"/>
              </w:rPr>
              <w:t>302 1</w:t>
            </w:r>
            <w:r w:rsidR="00EF68A3" w:rsidRPr="009A00DA">
              <w:rPr>
                <w:b/>
                <w:bCs/>
                <w:i/>
                <w:szCs w:val="19"/>
              </w:rPr>
              <w:t>30</w:t>
            </w:r>
          </w:p>
        </w:tc>
      </w:tr>
    </w:tbl>
    <w:p w:rsidR="00D944FD" w:rsidRPr="009A00DA" w:rsidRDefault="00D944FD" w:rsidP="00990342">
      <w:pPr>
        <w:pStyle w:val="Rubrik3"/>
        <w:spacing w:before="0"/>
        <w:rPr>
          <w:noProof w:val="0"/>
        </w:rPr>
      </w:pPr>
      <w:r w:rsidRPr="009A00DA">
        <w:rPr>
          <w:noProof w:val="0"/>
        </w:rPr>
        <w:br w:type="page"/>
      </w:r>
      <w:bookmarkStart w:id="87" w:name="_Toc254267615"/>
      <w:r w:rsidR="003E539E" w:rsidRPr="009A00DA">
        <w:rPr>
          <w:noProof w:val="0"/>
        </w:rPr>
        <w:t>Uppgifter om styrelseledamöter, suppleanter och ledande befattningshavare</w:t>
      </w:r>
      <w:bookmarkEnd w:id="87"/>
    </w:p>
    <w:p w:rsidR="00E52E52" w:rsidRPr="009A00DA" w:rsidRDefault="00E52E52" w:rsidP="00E52E52">
      <w:r w:rsidRPr="009A00DA">
        <w:t>Riksrevisionen ska enligt 7 kap. 10 § i föreskriften (FRS 2006:10) om ti</w:t>
      </w:r>
      <w:r w:rsidRPr="009A00DA">
        <w:t>l</w:t>
      </w:r>
      <w:r w:rsidRPr="009A00DA">
        <w:t>lämpningen av lagen (2006:999) med ekon</w:t>
      </w:r>
      <w:r w:rsidRPr="009A00DA">
        <w:t>o</w:t>
      </w:r>
      <w:r w:rsidRPr="009A00DA">
        <w:t>miadministrativa bestämmelser m.m. för riksdagsförvaltningen, Riksdagens o</w:t>
      </w:r>
      <w:r w:rsidRPr="009A00DA">
        <w:t>m</w:t>
      </w:r>
      <w:r w:rsidRPr="009A00DA">
        <w:t>budsmän och Riksrevisionen redovisa uppgifter relaterat till styrelseledamöter, suppleanter och ledande befattningshavare enligt 7 kap. 2 § förordningen (2000:605) om årsredovi</w:t>
      </w:r>
      <w:r w:rsidRPr="009A00DA">
        <w:t>s</w:t>
      </w:r>
      <w:r w:rsidRPr="009A00DA">
        <w:t>ning och budgetunderlag. Riksrevisionen ska för dessa personer uppge up</w:t>
      </w:r>
      <w:r w:rsidRPr="009A00DA">
        <w:t>p</w:t>
      </w:r>
      <w:r w:rsidRPr="009A00DA">
        <w:t>drag som st</w:t>
      </w:r>
      <w:r w:rsidRPr="009A00DA">
        <w:t>y</w:t>
      </w:r>
      <w:r w:rsidRPr="009A00DA">
        <w:t>relse- eller rådsledamot i andra statliga myndigheter och uppdrag som styrels</w:t>
      </w:r>
      <w:r w:rsidRPr="009A00DA">
        <w:t>e</w:t>
      </w:r>
      <w:r w:rsidRPr="009A00DA">
        <w:t>ledamot i aktiebolag (utredningsuppdrag i myndighetsform ingår inte i samma</w:t>
      </w:r>
      <w:r w:rsidRPr="009A00DA">
        <w:t>n</w:t>
      </w:r>
      <w:r w:rsidRPr="009A00DA">
        <w:t>ställningen). Myndigheten ska vidare redovisa de skattepliktiga e</w:t>
      </w:r>
      <w:r w:rsidRPr="009A00DA">
        <w:t>r</w:t>
      </w:r>
      <w:r w:rsidRPr="009A00DA">
        <w:t>sättningar och andra förmåner som betalats ut under räkenskapsåret och de framtida åtaganden som avtalats för var och en av styrelsens ordinarie led</w:t>
      </w:r>
      <w:r w:rsidRPr="009A00DA">
        <w:t>a</w:t>
      </w:r>
      <w:r w:rsidRPr="009A00DA">
        <w:t>möter och suppleanter vid myndi</w:t>
      </w:r>
      <w:r w:rsidRPr="009A00DA">
        <w:t>g</w:t>
      </w:r>
      <w:r w:rsidRPr="009A00DA">
        <w:t>heten som utsetts av regeringen.</w:t>
      </w:r>
    </w:p>
    <w:p w:rsidR="003E539E" w:rsidRPr="009A00DA" w:rsidRDefault="003E539E" w:rsidP="003E539E">
      <w:pPr>
        <w:keepNext/>
        <w:rPr>
          <w:i/>
          <w:sz w:val="20"/>
        </w:rPr>
      </w:pPr>
    </w:p>
    <w:p w:rsidR="003E539E" w:rsidRPr="009A00DA" w:rsidRDefault="003E539E" w:rsidP="003E539E">
      <w:pPr>
        <w:keepNext/>
        <w:rPr>
          <w:i/>
          <w:sz w:val="20"/>
        </w:rPr>
      </w:pPr>
      <w:r w:rsidRPr="009A00DA">
        <w:rPr>
          <w:i/>
          <w:sz w:val="20"/>
        </w:rPr>
        <w:t>Uppgifter om andra uppdrag</w:t>
      </w:r>
    </w:p>
    <w:p w:rsidR="002E332F" w:rsidRPr="009A00DA" w:rsidRDefault="002E332F" w:rsidP="002E332F">
      <w:pPr>
        <w:pStyle w:val="Normaltindrag"/>
      </w:pPr>
    </w:p>
    <w:p w:rsidR="00D944FD" w:rsidRPr="009A00DA" w:rsidRDefault="00D944FD" w:rsidP="00D944FD">
      <w:pPr>
        <w:rPr>
          <w:sz w:val="14"/>
          <w:szCs w:val="14"/>
        </w:rPr>
      </w:pPr>
      <w:r w:rsidRPr="009A00DA">
        <w:rPr>
          <w:sz w:val="14"/>
          <w:szCs w:val="14"/>
        </w:rPr>
        <w:t>UPPGIFTER FÖR ORDINARIE LEDAMÖTER FÖR 2009</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084"/>
        <w:gridCol w:w="3869"/>
      </w:tblGrid>
      <w:tr w:rsidR="00D944FD" w:rsidRPr="009A00DA" w:rsidTr="002E332F">
        <w:trPr>
          <w:trHeight w:val="170"/>
        </w:trPr>
        <w:tc>
          <w:tcPr>
            <w:tcW w:w="2376" w:type="dxa"/>
          </w:tcPr>
          <w:p w:rsidR="00D944FD" w:rsidRPr="009A00DA" w:rsidRDefault="00D944FD" w:rsidP="002E332F">
            <w:pPr>
              <w:spacing w:before="0"/>
              <w:rPr>
                <w:sz w:val="18"/>
                <w:szCs w:val="19"/>
              </w:rPr>
            </w:pPr>
            <w:r w:rsidRPr="009A00DA">
              <w:rPr>
                <w:sz w:val="18"/>
                <w:szCs w:val="19"/>
              </w:rPr>
              <w:t>Eva Flyborg</w:t>
            </w:r>
          </w:p>
        </w:tc>
        <w:tc>
          <w:tcPr>
            <w:tcW w:w="4567" w:type="dxa"/>
          </w:tcPr>
          <w:p w:rsidR="00D944FD" w:rsidRPr="009A00DA" w:rsidRDefault="00D944FD" w:rsidP="002E332F">
            <w:pPr>
              <w:spacing w:before="0"/>
              <w:rPr>
                <w:sz w:val="18"/>
                <w:szCs w:val="19"/>
              </w:rPr>
            </w:pPr>
            <w:r w:rsidRPr="009A00DA">
              <w:rPr>
                <w:sz w:val="18"/>
                <w:szCs w:val="19"/>
              </w:rPr>
              <w:t>–</w:t>
            </w:r>
          </w:p>
        </w:tc>
      </w:tr>
      <w:tr w:rsidR="00D944FD" w:rsidRPr="009A00DA" w:rsidTr="002E332F">
        <w:trPr>
          <w:trHeight w:val="177"/>
        </w:trPr>
        <w:tc>
          <w:tcPr>
            <w:tcW w:w="2376" w:type="dxa"/>
          </w:tcPr>
          <w:p w:rsidR="00D944FD" w:rsidRPr="009A00DA" w:rsidRDefault="00D944FD" w:rsidP="002E332F">
            <w:pPr>
              <w:spacing w:before="0"/>
              <w:rPr>
                <w:sz w:val="18"/>
                <w:szCs w:val="19"/>
              </w:rPr>
            </w:pPr>
            <w:r w:rsidRPr="009A00DA">
              <w:rPr>
                <w:sz w:val="18"/>
                <w:szCs w:val="19"/>
              </w:rPr>
              <w:t>Tommy Waidelich</w:t>
            </w:r>
          </w:p>
        </w:tc>
        <w:tc>
          <w:tcPr>
            <w:tcW w:w="4567" w:type="dxa"/>
          </w:tcPr>
          <w:p w:rsidR="00D944FD" w:rsidRPr="009A00DA" w:rsidRDefault="00D944FD" w:rsidP="002E332F">
            <w:pPr>
              <w:spacing w:before="0"/>
              <w:rPr>
                <w:sz w:val="18"/>
                <w:szCs w:val="19"/>
              </w:rPr>
            </w:pPr>
            <w:r w:rsidRPr="009A00DA">
              <w:rPr>
                <w:sz w:val="18"/>
                <w:szCs w:val="19"/>
              </w:rPr>
              <w:t>Riksbanksfullmäktig, suppleant</w:t>
            </w:r>
          </w:p>
        </w:tc>
      </w:tr>
      <w:tr w:rsidR="00D944FD" w:rsidRPr="009A00DA" w:rsidTr="002E332F">
        <w:trPr>
          <w:trHeight w:val="170"/>
        </w:trPr>
        <w:tc>
          <w:tcPr>
            <w:tcW w:w="2376" w:type="dxa"/>
          </w:tcPr>
          <w:p w:rsidR="00D944FD" w:rsidRPr="009A00DA" w:rsidRDefault="00D944FD" w:rsidP="002E332F">
            <w:pPr>
              <w:spacing w:before="0"/>
              <w:rPr>
                <w:sz w:val="18"/>
                <w:szCs w:val="19"/>
              </w:rPr>
            </w:pPr>
            <w:r w:rsidRPr="009A00DA">
              <w:rPr>
                <w:sz w:val="18"/>
                <w:szCs w:val="19"/>
              </w:rPr>
              <w:t>Anne-Marie Pålsson</w:t>
            </w:r>
          </w:p>
        </w:tc>
        <w:tc>
          <w:tcPr>
            <w:tcW w:w="4567" w:type="dxa"/>
          </w:tcPr>
          <w:p w:rsidR="00D944FD" w:rsidRPr="009A00DA" w:rsidRDefault="00D944FD" w:rsidP="002E332F">
            <w:pPr>
              <w:spacing w:before="0"/>
              <w:rPr>
                <w:sz w:val="18"/>
                <w:szCs w:val="19"/>
              </w:rPr>
            </w:pPr>
            <w:r w:rsidRPr="009A00DA">
              <w:rPr>
                <w:sz w:val="18"/>
                <w:szCs w:val="19"/>
              </w:rPr>
              <w:t>Stiftelsen Riksbankens Jubileumsfond, suppleant</w:t>
            </w:r>
          </w:p>
          <w:p w:rsidR="00D944FD" w:rsidRPr="009A00DA" w:rsidRDefault="00D944FD" w:rsidP="002E332F">
            <w:pPr>
              <w:spacing w:before="0"/>
              <w:rPr>
                <w:sz w:val="18"/>
                <w:szCs w:val="19"/>
              </w:rPr>
            </w:pPr>
            <w:r w:rsidRPr="009A00DA">
              <w:rPr>
                <w:sz w:val="18"/>
                <w:szCs w:val="19"/>
              </w:rPr>
              <w:t>GL Beijer AB</w:t>
            </w:r>
          </w:p>
          <w:p w:rsidR="00D944FD" w:rsidRPr="009A00DA" w:rsidRDefault="00D944FD" w:rsidP="002E332F">
            <w:pPr>
              <w:spacing w:before="0"/>
              <w:rPr>
                <w:sz w:val="18"/>
                <w:szCs w:val="19"/>
              </w:rPr>
            </w:pPr>
            <w:r w:rsidRPr="009A00DA">
              <w:rPr>
                <w:sz w:val="18"/>
                <w:szCs w:val="19"/>
              </w:rPr>
              <w:t>Länsförsäkringar AB</w:t>
            </w:r>
          </w:p>
          <w:p w:rsidR="00D944FD" w:rsidRPr="009A00DA" w:rsidRDefault="00D944FD" w:rsidP="002E332F">
            <w:pPr>
              <w:spacing w:before="0"/>
              <w:rPr>
                <w:sz w:val="18"/>
                <w:szCs w:val="19"/>
              </w:rPr>
            </w:pPr>
            <w:r w:rsidRPr="009A00DA">
              <w:rPr>
                <w:sz w:val="18"/>
                <w:szCs w:val="19"/>
              </w:rPr>
              <w:t>Länsförsäkringar Skåne, v. ordf.</w:t>
            </w:r>
          </w:p>
          <w:p w:rsidR="00D944FD" w:rsidRPr="009A00DA" w:rsidRDefault="00D944FD" w:rsidP="002E332F">
            <w:pPr>
              <w:spacing w:before="0"/>
              <w:rPr>
                <w:sz w:val="18"/>
                <w:szCs w:val="19"/>
              </w:rPr>
            </w:pPr>
            <w:r w:rsidRPr="009A00DA">
              <w:rPr>
                <w:sz w:val="18"/>
                <w:szCs w:val="19"/>
              </w:rPr>
              <w:t>HQ Bank</w:t>
            </w:r>
          </w:p>
          <w:p w:rsidR="00D944FD" w:rsidRPr="009A00DA" w:rsidRDefault="00D944FD" w:rsidP="002E332F">
            <w:pPr>
              <w:spacing w:before="0"/>
              <w:rPr>
                <w:sz w:val="18"/>
                <w:szCs w:val="19"/>
              </w:rPr>
            </w:pPr>
            <w:r w:rsidRPr="009A00DA">
              <w:rPr>
                <w:sz w:val="18"/>
                <w:szCs w:val="19"/>
              </w:rPr>
              <w:t>Stiftelsen Institutet för Framtidsfrågor</w:t>
            </w:r>
          </w:p>
        </w:tc>
      </w:tr>
      <w:tr w:rsidR="00D944FD" w:rsidRPr="009A00DA" w:rsidTr="002E332F">
        <w:trPr>
          <w:trHeight w:val="170"/>
        </w:trPr>
        <w:tc>
          <w:tcPr>
            <w:tcW w:w="2376" w:type="dxa"/>
          </w:tcPr>
          <w:p w:rsidR="00756681" w:rsidRPr="009A00DA" w:rsidRDefault="00D944FD" w:rsidP="002E332F">
            <w:pPr>
              <w:spacing w:before="0"/>
              <w:rPr>
                <w:sz w:val="18"/>
                <w:szCs w:val="19"/>
              </w:rPr>
            </w:pPr>
            <w:r w:rsidRPr="009A00DA">
              <w:rPr>
                <w:sz w:val="18"/>
                <w:szCs w:val="19"/>
              </w:rPr>
              <w:t xml:space="preserve">Carina Adolfsson </w:t>
            </w:r>
          </w:p>
          <w:p w:rsidR="00D944FD" w:rsidRPr="009A00DA" w:rsidRDefault="00D944FD" w:rsidP="002E332F">
            <w:pPr>
              <w:spacing w:before="0"/>
              <w:rPr>
                <w:sz w:val="18"/>
                <w:szCs w:val="19"/>
              </w:rPr>
            </w:pPr>
            <w:r w:rsidRPr="009A00DA">
              <w:rPr>
                <w:sz w:val="18"/>
                <w:szCs w:val="19"/>
              </w:rPr>
              <w:t>Elg</w:t>
            </w:r>
            <w:r w:rsidRPr="009A00DA">
              <w:rPr>
                <w:sz w:val="18"/>
                <w:szCs w:val="19"/>
              </w:rPr>
              <w:t>e</w:t>
            </w:r>
            <w:r w:rsidRPr="009A00DA">
              <w:rPr>
                <w:sz w:val="18"/>
                <w:szCs w:val="19"/>
              </w:rPr>
              <w:t>stam</w:t>
            </w:r>
          </w:p>
        </w:tc>
        <w:tc>
          <w:tcPr>
            <w:tcW w:w="4567" w:type="dxa"/>
          </w:tcPr>
          <w:p w:rsidR="00D944FD" w:rsidRPr="009A00DA" w:rsidRDefault="00D944FD" w:rsidP="002E332F">
            <w:pPr>
              <w:spacing w:before="0"/>
              <w:rPr>
                <w:sz w:val="18"/>
                <w:szCs w:val="19"/>
              </w:rPr>
            </w:pPr>
            <w:r w:rsidRPr="009A00DA">
              <w:rPr>
                <w:sz w:val="18"/>
                <w:szCs w:val="19"/>
              </w:rPr>
              <w:t>Länsstyrelsen i Kron</w:t>
            </w:r>
            <w:r w:rsidRPr="009A00DA">
              <w:rPr>
                <w:sz w:val="18"/>
                <w:szCs w:val="19"/>
              </w:rPr>
              <w:t>o</w:t>
            </w:r>
            <w:r w:rsidRPr="009A00DA">
              <w:rPr>
                <w:sz w:val="18"/>
                <w:szCs w:val="19"/>
              </w:rPr>
              <w:t>bergs läns insynsråd</w:t>
            </w:r>
          </w:p>
          <w:p w:rsidR="00D944FD" w:rsidRPr="009A00DA" w:rsidRDefault="00D944FD" w:rsidP="002E332F">
            <w:pPr>
              <w:spacing w:before="0"/>
              <w:rPr>
                <w:sz w:val="18"/>
                <w:szCs w:val="19"/>
              </w:rPr>
            </w:pPr>
            <w:r w:rsidRPr="009A00DA">
              <w:rPr>
                <w:sz w:val="18"/>
                <w:szCs w:val="19"/>
              </w:rPr>
              <w:t>Vida Vision AB</w:t>
            </w:r>
          </w:p>
        </w:tc>
      </w:tr>
      <w:tr w:rsidR="00D944FD" w:rsidRPr="009A00DA" w:rsidTr="002E332F">
        <w:trPr>
          <w:trHeight w:val="170"/>
        </w:trPr>
        <w:tc>
          <w:tcPr>
            <w:tcW w:w="2376" w:type="dxa"/>
          </w:tcPr>
          <w:p w:rsidR="00D944FD" w:rsidRPr="009A00DA" w:rsidRDefault="00D944FD" w:rsidP="002E332F">
            <w:pPr>
              <w:spacing w:before="0"/>
              <w:rPr>
                <w:sz w:val="18"/>
                <w:szCs w:val="19"/>
              </w:rPr>
            </w:pPr>
            <w:r w:rsidRPr="009A00DA">
              <w:rPr>
                <w:sz w:val="18"/>
                <w:szCs w:val="19"/>
              </w:rPr>
              <w:t>Ewa Thalén Finné</w:t>
            </w:r>
          </w:p>
        </w:tc>
        <w:tc>
          <w:tcPr>
            <w:tcW w:w="4567" w:type="dxa"/>
          </w:tcPr>
          <w:p w:rsidR="00D944FD" w:rsidRPr="009A00DA" w:rsidRDefault="00D944FD" w:rsidP="002E332F">
            <w:pPr>
              <w:spacing w:before="0"/>
              <w:rPr>
                <w:sz w:val="18"/>
                <w:szCs w:val="19"/>
              </w:rPr>
            </w:pPr>
            <w:r w:rsidRPr="009A00DA">
              <w:rPr>
                <w:sz w:val="18"/>
                <w:szCs w:val="19"/>
              </w:rPr>
              <w:t>Boverkets insynsråd</w:t>
            </w:r>
          </w:p>
        </w:tc>
      </w:tr>
      <w:tr w:rsidR="00D944FD" w:rsidRPr="009A00DA" w:rsidTr="002E332F">
        <w:trPr>
          <w:trHeight w:val="170"/>
        </w:trPr>
        <w:tc>
          <w:tcPr>
            <w:tcW w:w="2376" w:type="dxa"/>
          </w:tcPr>
          <w:p w:rsidR="00D944FD" w:rsidRPr="009A00DA" w:rsidRDefault="00D944FD" w:rsidP="002E332F">
            <w:pPr>
              <w:spacing w:before="0"/>
              <w:rPr>
                <w:sz w:val="18"/>
                <w:szCs w:val="19"/>
              </w:rPr>
            </w:pPr>
            <w:r w:rsidRPr="009A00DA">
              <w:rPr>
                <w:sz w:val="18"/>
                <w:szCs w:val="19"/>
              </w:rPr>
              <w:t>Alf Eriksson</w:t>
            </w:r>
          </w:p>
        </w:tc>
        <w:tc>
          <w:tcPr>
            <w:tcW w:w="4567" w:type="dxa"/>
          </w:tcPr>
          <w:p w:rsidR="00D944FD" w:rsidRPr="009A00DA" w:rsidRDefault="00D944FD" w:rsidP="002E332F">
            <w:pPr>
              <w:spacing w:before="0"/>
              <w:rPr>
                <w:sz w:val="18"/>
                <w:szCs w:val="19"/>
              </w:rPr>
            </w:pPr>
            <w:r w:rsidRPr="009A00DA">
              <w:rPr>
                <w:sz w:val="18"/>
                <w:szCs w:val="19"/>
              </w:rPr>
              <w:t>Länsstyrelsen i Hallands län</w:t>
            </w:r>
          </w:p>
          <w:p w:rsidR="00D944FD" w:rsidRPr="009A00DA" w:rsidRDefault="00D944FD" w:rsidP="002E332F">
            <w:pPr>
              <w:spacing w:before="0"/>
              <w:rPr>
                <w:sz w:val="18"/>
                <w:szCs w:val="19"/>
              </w:rPr>
            </w:pPr>
            <w:r w:rsidRPr="009A00DA">
              <w:rPr>
                <w:sz w:val="18"/>
                <w:szCs w:val="19"/>
              </w:rPr>
              <w:t>Statens genetiknämnd</w:t>
            </w:r>
          </w:p>
          <w:p w:rsidR="00D944FD" w:rsidRPr="009A00DA" w:rsidRDefault="00D944FD" w:rsidP="002E332F">
            <w:pPr>
              <w:spacing w:before="0"/>
              <w:rPr>
                <w:sz w:val="18"/>
                <w:szCs w:val="19"/>
              </w:rPr>
            </w:pPr>
            <w:r w:rsidRPr="009A00DA">
              <w:rPr>
                <w:sz w:val="18"/>
                <w:szCs w:val="19"/>
              </w:rPr>
              <w:t>Stiftelsen IVL Svenska Miljöinstitutet AB</w:t>
            </w:r>
          </w:p>
        </w:tc>
      </w:tr>
      <w:tr w:rsidR="00D944FD" w:rsidRPr="009A00DA" w:rsidTr="002E332F">
        <w:trPr>
          <w:trHeight w:val="170"/>
        </w:trPr>
        <w:tc>
          <w:tcPr>
            <w:tcW w:w="2376" w:type="dxa"/>
          </w:tcPr>
          <w:p w:rsidR="00D944FD" w:rsidRPr="009A00DA" w:rsidRDefault="00D944FD" w:rsidP="002E332F">
            <w:pPr>
              <w:spacing w:before="0"/>
              <w:rPr>
                <w:sz w:val="18"/>
                <w:szCs w:val="19"/>
              </w:rPr>
            </w:pPr>
            <w:r w:rsidRPr="009A00DA">
              <w:rPr>
                <w:sz w:val="18"/>
                <w:szCs w:val="19"/>
              </w:rPr>
              <w:t>Per Rose</w:t>
            </w:r>
            <w:r w:rsidRPr="009A00DA">
              <w:rPr>
                <w:sz w:val="18"/>
                <w:szCs w:val="19"/>
              </w:rPr>
              <w:t>n</w:t>
            </w:r>
            <w:r w:rsidRPr="009A00DA">
              <w:rPr>
                <w:sz w:val="18"/>
                <w:szCs w:val="19"/>
              </w:rPr>
              <w:t>gren</w:t>
            </w:r>
          </w:p>
        </w:tc>
        <w:tc>
          <w:tcPr>
            <w:tcW w:w="4567" w:type="dxa"/>
          </w:tcPr>
          <w:p w:rsidR="00D944FD" w:rsidRPr="009A00DA" w:rsidRDefault="00D944FD" w:rsidP="002E332F">
            <w:pPr>
              <w:spacing w:before="0"/>
              <w:rPr>
                <w:sz w:val="18"/>
                <w:szCs w:val="19"/>
              </w:rPr>
            </w:pPr>
            <w:r w:rsidRPr="009A00DA">
              <w:rPr>
                <w:sz w:val="18"/>
                <w:szCs w:val="19"/>
              </w:rPr>
              <w:t>Mariestad Töreboda Ene</w:t>
            </w:r>
            <w:r w:rsidRPr="009A00DA">
              <w:rPr>
                <w:sz w:val="18"/>
                <w:szCs w:val="19"/>
              </w:rPr>
              <w:t>r</w:t>
            </w:r>
            <w:r w:rsidRPr="009A00DA">
              <w:rPr>
                <w:sz w:val="18"/>
                <w:szCs w:val="19"/>
              </w:rPr>
              <w:t>gi AB, suppleant</w:t>
            </w:r>
          </w:p>
          <w:p w:rsidR="00D944FD" w:rsidRPr="009A00DA" w:rsidRDefault="00D944FD" w:rsidP="002E332F">
            <w:pPr>
              <w:spacing w:before="0"/>
              <w:rPr>
                <w:sz w:val="18"/>
                <w:szCs w:val="19"/>
              </w:rPr>
            </w:pPr>
            <w:r w:rsidRPr="009A00DA">
              <w:rPr>
                <w:sz w:val="18"/>
                <w:szCs w:val="19"/>
              </w:rPr>
              <w:t>Fastighetsföreningen Härolden 12, u.p.a., ordf.</w:t>
            </w:r>
          </w:p>
        </w:tc>
      </w:tr>
      <w:tr w:rsidR="00D944FD" w:rsidRPr="009A00DA" w:rsidTr="002E332F">
        <w:trPr>
          <w:trHeight w:val="170"/>
        </w:trPr>
        <w:tc>
          <w:tcPr>
            <w:tcW w:w="2376" w:type="dxa"/>
          </w:tcPr>
          <w:p w:rsidR="00D944FD" w:rsidRPr="009A00DA" w:rsidRDefault="00D944FD" w:rsidP="002E332F">
            <w:pPr>
              <w:spacing w:before="0"/>
              <w:rPr>
                <w:sz w:val="18"/>
                <w:szCs w:val="19"/>
              </w:rPr>
            </w:pPr>
            <w:r w:rsidRPr="009A00DA">
              <w:rPr>
                <w:sz w:val="18"/>
                <w:szCs w:val="19"/>
              </w:rPr>
              <w:t>Björn Hami</w:t>
            </w:r>
            <w:r w:rsidRPr="009A00DA">
              <w:rPr>
                <w:sz w:val="18"/>
                <w:szCs w:val="19"/>
              </w:rPr>
              <w:t>l</w:t>
            </w:r>
            <w:r w:rsidRPr="009A00DA">
              <w:rPr>
                <w:sz w:val="18"/>
                <w:szCs w:val="19"/>
              </w:rPr>
              <w:t>ton</w:t>
            </w:r>
          </w:p>
          <w:p w:rsidR="00D944FD" w:rsidRPr="009A00DA" w:rsidRDefault="00D944FD" w:rsidP="002E332F">
            <w:pPr>
              <w:spacing w:before="0"/>
              <w:rPr>
                <w:sz w:val="18"/>
                <w:szCs w:val="19"/>
              </w:rPr>
            </w:pPr>
            <w:r w:rsidRPr="009A00DA">
              <w:rPr>
                <w:sz w:val="18"/>
                <w:szCs w:val="19"/>
              </w:rPr>
              <w:t>(t.o.m. 2009-09-10</w:t>
            </w:r>
            <w:r w:rsidR="00896DE4" w:rsidRPr="009A00DA">
              <w:rPr>
                <w:sz w:val="18"/>
                <w:szCs w:val="19"/>
              </w:rPr>
              <w:t>)</w:t>
            </w:r>
          </w:p>
        </w:tc>
        <w:tc>
          <w:tcPr>
            <w:tcW w:w="4567" w:type="dxa"/>
          </w:tcPr>
          <w:p w:rsidR="00D944FD" w:rsidRPr="009A00DA" w:rsidRDefault="00D944FD" w:rsidP="002E332F">
            <w:pPr>
              <w:spacing w:before="0"/>
              <w:rPr>
                <w:sz w:val="18"/>
                <w:szCs w:val="19"/>
              </w:rPr>
            </w:pPr>
            <w:r w:rsidRPr="009A00DA">
              <w:rPr>
                <w:sz w:val="18"/>
                <w:szCs w:val="19"/>
              </w:rPr>
              <w:t>Post- och telestyrelsen</w:t>
            </w:r>
          </w:p>
          <w:p w:rsidR="00D944FD" w:rsidRPr="009A00DA" w:rsidRDefault="00D944FD" w:rsidP="002E332F">
            <w:pPr>
              <w:spacing w:before="0"/>
              <w:rPr>
                <w:sz w:val="18"/>
                <w:szCs w:val="19"/>
              </w:rPr>
            </w:pPr>
            <w:r w:rsidRPr="009A00DA">
              <w:rPr>
                <w:sz w:val="18"/>
                <w:szCs w:val="19"/>
              </w:rPr>
              <w:t>Energimyndighetens insynsråd</w:t>
            </w:r>
          </w:p>
        </w:tc>
      </w:tr>
      <w:tr w:rsidR="00D944FD" w:rsidRPr="009A00DA" w:rsidTr="002E332F">
        <w:trPr>
          <w:trHeight w:val="170"/>
        </w:trPr>
        <w:tc>
          <w:tcPr>
            <w:tcW w:w="2376" w:type="dxa"/>
          </w:tcPr>
          <w:p w:rsidR="00D944FD" w:rsidRPr="009A00DA" w:rsidRDefault="00D944FD" w:rsidP="002E332F">
            <w:pPr>
              <w:spacing w:before="0"/>
              <w:rPr>
                <w:sz w:val="18"/>
                <w:szCs w:val="19"/>
              </w:rPr>
            </w:pPr>
            <w:r w:rsidRPr="009A00DA">
              <w:rPr>
                <w:sz w:val="18"/>
                <w:szCs w:val="19"/>
              </w:rPr>
              <w:t>Elisabeth Svantesson</w:t>
            </w:r>
          </w:p>
          <w:p w:rsidR="00D944FD" w:rsidRPr="009A00DA" w:rsidRDefault="00D944FD" w:rsidP="002E332F">
            <w:pPr>
              <w:spacing w:before="0"/>
              <w:rPr>
                <w:sz w:val="18"/>
                <w:szCs w:val="19"/>
              </w:rPr>
            </w:pPr>
            <w:r w:rsidRPr="009A00DA">
              <w:rPr>
                <w:sz w:val="18"/>
                <w:szCs w:val="19"/>
              </w:rPr>
              <w:t>(fr.o.m. 2009-11-02)</w:t>
            </w:r>
          </w:p>
        </w:tc>
        <w:tc>
          <w:tcPr>
            <w:tcW w:w="4567" w:type="dxa"/>
          </w:tcPr>
          <w:p w:rsidR="00D944FD" w:rsidRPr="009A00DA" w:rsidRDefault="00D944FD" w:rsidP="002E332F">
            <w:pPr>
              <w:spacing w:before="0"/>
              <w:rPr>
                <w:sz w:val="18"/>
                <w:szCs w:val="19"/>
              </w:rPr>
            </w:pPr>
            <w:r w:rsidRPr="009A00DA">
              <w:rPr>
                <w:sz w:val="18"/>
                <w:szCs w:val="19"/>
              </w:rPr>
              <w:t>–</w:t>
            </w:r>
          </w:p>
        </w:tc>
      </w:tr>
      <w:tr w:rsidR="00D944FD" w:rsidRPr="009A00DA" w:rsidTr="002E332F">
        <w:trPr>
          <w:trHeight w:val="170"/>
        </w:trPr>
        <w:tc>
          <w:tcPr>
            <w:tcW w:w="2376" w:type="dxa"/>
          </w:tcPr>
          <w:p w:rsidR="00D944FD" w:rsidRPr="009A00DA" w:rsidRDefault="00D944FD" w:rsidP="002E332F">
            <w:pPr>
              <w:spacing w:before="0"/>
              <w:rPr>
                <w:sz w:val="18"/>
                <w:szCs w:val="19"/>
              </w:rPr>
            </w:pPr>
            <w:r w:rsidRPr="009A00DA">
              <w:rPr>
                <w:sz w:val="18"/>
                <w:szCs w:val="19"/>
              </w:rPr>
              <w:t>Margareta Andersson</w:t>
            </w:r>
          </w:p>
        </w:tc>
        <w:tc>
          <w:tcPr>
            <w:tcW w:w="4567" w:type="dxa"/>
          </w:tcPr>
          <w:p w:rsidR="00D944FD" w:rsidRPr="009A00DA" w:rsidRDefault="00D944FD" w:rsidP="002E332F">
            <w:pPr>
              <w:spacing w:before="0"/>
              <w:rPr>
                <w:sz w:val="18"/>
                <w:szCs w:val="19"/>
              </w:rPr>
            </w:pPr>
            <w:r w:rsidRPr="009A00DA">
              <w:rPr>
                <w:sz w:val="18"/>
                <w:szCs w:val="19"/>
              </w:rPr>
              <w:t>–</w:t>
            </w:r>
          </w:p>
        </w:tc>
      </w:tr>
      <w:tr w:rsidR="00D944FD" w:rsidRPr="009A00DA" w:rsidTr="002E332F">
        <w:trPr>
          <w:trHeight w:val="170"/>
        </w:trPr>
        <w:tc>
          <w:tcPr>
            <w:tcW w:w="2376" w:type="dxa"/>
          </w:tcPr>
          <w:p w:rsidR="00D944FD" w:rsidRPr="009A00DA" w:rsidRDefault="00D944FD" w:rsidP="002E332F">
            <w:pPr>
              <w:spacing w:before="0"/>
              <w:rPr>
                <w:sz w:val="18"/>
                <w:szCs w:val="19"/>
              </w:rPr>
            </w:pPr>
            <w:r w:rsidRPr="009A00DA">
              <w:rPr>
                <w:sz w:val="18"/>
                <w:szCs w:val="19"/>
              </w:rPr>
              <w:t>Helena Hillar Rose</w:t>
            </w:r>
            <w:r w:rsidRPr="009A00DA">
              <w:rPr>
                <w:sz w:val="18"/>
                <w:szCs w:val="19"/>
              </w:rPr>
              <w:t>n</w:t>
            </w:r>
            <w:r w:rsidRPr="009A00DA">
              <w:rPr>
                <w:sz w:val="18"/>
                <w:szCs w:val="19"/>
              </w:rPr>
              <w:t>qvist</w:t>
            </w:r>
          </w:p>
        </w:tc>
        <w:tc>
          <w:tcPr>
            <w:tcW w:w="4567" w:type="dxa"/>
          </w:tcPr>
          <w:p w:rsidR="00D944FD" w:rsidRPr="009A00DA" w:rsidRDefault="00D944FD" w:rsidP="002E332F">
            <w:pPr>
              <w:spacing w:before="0"/>
              <w:rPr>
                <w:sz w:val="18"/>
                <w:szCs w:val="19"/>
              </w:rPr>
            </w:pPr>
            <w:r w:rsidRPr="009A00DA">
              <w:rPr>
                <w:sz w:val="18"/>
                <w:szCs w:val="19"/>
              </w:rPr>
              <w:t>–</w:t>
            </w:r>
          </w:p>
        </w:tc>
      </w:tr>
      <w:tr w:rsidR="00D944FD" w:rsidRPr="009A00DA" w:rsidTr="002E332F">
        <w:trPr>
          <w:trHeight w:val="170"/>
        </w:trPr>
        <w:tc>
          <w:tcPr>
            <w:tcW w:w="2376" w:type="dxa"/>
          </w:tcPr>
          <w:p w:rsidR="00D944FD" w:rsidRPr="009A00DA" w:rsidRDefault="00D944FD" w:rsidP="002E332F">
            <w:pPr>
              <w:spacing w:before="0"/>
              <w:rPr>
                <w:sz w:val="18"/>
                <w:szCs w:val="19"/>
              </w:rPr>
            </w:pPr>
            <w:r w:rsidRPr="009A00DA">
              <w:rPr>
                <w:sz w:val="18"/>
                <w:szCs w:val="19"/>
              </w:rPr>
              <w:t>Torsten Lindström</w:t>
            </w:r>
          </w:p>
        </w:tc>
        <w:tc>
          <w:tcPr>
            <w:tcW w:w="4567" w:type="dxa"/>
          </w:tcPr>
          <w:p w:rsidR="00D944FD" w:rsidRPr="009A00DA" w:rsidRDefault="00D944FD" w:rsidP="002E332F">
            <w:pPr>
              <w:spacing w:before="0"/>
              <w:rPr>
                <w:sz w:val="18"/>
                <w:szCs w:val="19"/>
              </w:rPr>
            </w:pPr>
            <w:r w:rsidRPr="009A00DA">
              <w:rPr>
                <w:sz w:val="18"/>
                <w:szCs w:val="19"/>
              </w:rPr>
              <w:t>–</w:t>
            </w:r>
          </w:p>
        </w:tc>
      </w:tr>
    </w:tbl>
    <w:p w:rsidR="00D944FD" w:rsidRPr="009A00DA" w:rsidRDefault="00D944FD" w:rsidP="00D944FD">
      <w:pPr>
        <w:rPr>
          <w:szCs w:val="19"/>
        </w:rPr>
      </w:pPr>
    </w:p>
    <w:p w:rsidR="00D944FD" w:rsidRPr="009A00DA" w:rsidRDefault="00D944FD" w:rsidP="00FF4EC0">
      <w:pPr>
        <w:keepNext/>
        <w:rPr>
          <w:sz w:val="14"/>
          <w:szCs w:val="14"/>
        </w:rPr>
      </w:pPr>
      <w:r w:rsidRPr="009A00DA">
        <w:rPr>
          <w:sz w:val="14"/>
          <w:szCs w:val="14"/>
        </w:rPr>
        <w:t>UPPGIFTER FÖR SUPPLEANTER FÖR 2009</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072"/>
        <w:gridCol w:w="3881"/>
      </w:tblGrid>
      <w:tr w:rsidR="00D944FD" w:rsidRPr="009A00DA" w:rsidTr="002E332F">
        <w:tc>
          <w:tcPr>
            <w:tcW w:w="2376" w:type="dxa"/>
          </w:tcPr>
          <w:p w:rsidR="00D944FD" w:rsidRPr="009A00DA" w:rsidRDefault="00D944FD" w:rsidP="00FF4EC0">
            <w:pPr>
              <w:keepNext/>
              <w:tabs>
                <w:tab w:val="left" w:pos="1671"/>
              </w:tabs>
              <w:spacing w:before="0"/>
              <w:rPr>
                <w:szCs w:val="19"/>
              </w:rPr>
            </w:pPr>
            <w:r w:rsidRPr="009A00DA">
              <w:rPr>
                <w:szCs w:val="19"/>
              </w:rPr>
              <w:t>Agneta Lundberg</w:t>
            </w:r>
            <w:r w:rsidRPr="009A00DA">
              <w:rPr>
                <w:szCs w:val="19"/>
              </w:rPr>
              <w:tab/>
            </w:r>
          </w:p>
        </w:tc>
        <w:tc>
          <w:tcPr>
            <w:tcW w:w="4567" w:type="dxa"/>
          </w:tcPr>
          <w:p w:rsidR="00D944FD" w:rsidRPr="009A00DA" w:rsidRDefault="00D944FD" w:rsidP="00FF4EC0">
            <w:pPr>
              <w:keepNext/>
              <w:spacing w:before="0"/>
              <w:rPr>
                <w:szCs w:val="19"/>
              </w:rPr>
            </w:pPr>
            <w:r w:rsidRPr="009A00DA">
              <w:rPr>
                <w:szCs w:val="19"/>
              </w:rPr>
              <w:t>Myndigheten för kvalific</w:t>
            </w:r>
            <w:r w:rsidRPr="009A00DA">
              <w:rPr>
                <w:szCs w:val="19"/>
              </w:rPr>
              <w:t>e</w:t>
            </w:r>
            <w:r w:rsidRPr="009A00DA">
              <w:rPr>
                <w:szCs w:val="19"/>
              </w:rPr>
              <w:t>rad yrkesutbildning, v. ordf. (t.o.m. 2009-06-30)</w:t>
            </w:r>
          </w:p>
          <w:p w:rsidR="00D944FD" w:rsidRPr="009A00DA" w:rsidRDefault="00D944FD" w:rsidP="00FF4EC0">
            <w:pPr>
              <w:keepNext/>
              <w:spacing w:before="0"/>
              <w:rPr>
                <w:szCs w:val="19"/>
              </w:rPr>
            </w:pPr>
            <w:r w:rsidRPr="009A00DA">
              <w:rPr>
                <w:szCs w:val="19"/>
              </w:rPr>
              <w:t>Miljö och vatten Ör</w:t>
            </w:r>
            <w:r w:rsidRPr="009A00DA">
              <w:rPr>
                <w:szCs w:val="19"/>
              </w:rPr>
              <w:t>n</w:t>
            </w:r>
            <w:r w:rsidRPr="009A00DA">
              <w:rPr>
                <w:szCs w:val="19"/>
              </w:rPr>
              <w:t>sköldsvik AB, ordf.</w:t>
            </w:r>
          </w:p>
        </w:tc>
      </w:tr>
      <w:tr w:rsidR="00D944FD" w:rsidRPr="009A00DA" w:rsidTr="002E332F">
        <w:tc>
          <w:tcPr>
            <w:tcW w:w="2376" w:type="dxa"/>
          </w:tcPr>
          <w:p w:rsidR="00D944FD" w:rsidRPr="009A00DA" w:rsidRDefault="00D944FD" w:rsidP="00FF4EC0">
            <w:pPr>
              <w:tabs>
                <w:tab w:val="left" w:pos="1671"/>
              </w:tabs>
              <w:spacing w:before="0"/>
              <w:rPr>
                <w:szCs w:val="19"/>
              </w:rPr>
            </w:pPr>
            <w:r w:rsidRPr="009A00DA">
              <w:rPr>
                <w:szCs w:val="19"/>
              </w:rPr>
              <w:t>Ulla Lö</w:t>
            </w:r>
            <w:r w:rsidRPr="009A00DA">
              <w:rPr>
                <w:szCs w:val="19"/>
              </w:rPr>
              <w:t>f</w:t>
            </w:r>
            <w:r w:rsidRPr="009A00DA">
              <w:rPr>
                <w:szCs w:val="19"/>
              </w:rPr>
              <w:t>gren</w:t>
            </w:r>
          </w:p>
        </w:tc>
        <w:tc>
          <w:tcPr>
            <w:tcW w:w="4567" w:type="dxa"/>
          </w:tcPr>
          <w:p w:rsidR="00D944FD" w:rsidRPr="009A00DA" w:rsidRDefault="00D944FD" w:rsidP="00FF4EC0">
            <w:pPr>
              <w:spacing w:before="0"/>
              <w:rPr>
                <w:szCs w:val="19"/>
              </w:rPr>
            </w:pPr>
            <w:r w:rsidRPr="009A00DA">
              <w:rPr>
                <w:szCs w:val="19"/>
              </w:rPr>
              <w:t>Riksbanksfullmäktig, suppleant</w:t>
            </w:r>
          </w:p>
        </w:tc>
      </w:tr>
      <w:tr w:rsidR="00D944FD" w:rsidRPr="009A00DA" w:rsidTr="002E332F">
        <w:tc>
          <w:tcPr>
            <w:tcW w:w="2376" w:type="dxa"/>
          </w:tcPr>
          <w:p w:rsidR="00D944FD" w:rsidRPr="009A00DA" w:rsidRDefault="00D944FD" w:rsidP="00FF4EC0">
            <w:pPr>
              <w:tabs>
                <w:tab w:val="left" w:pos="1671"/>
              </w:tabs>
              <w:spacing w:before="0"/>
              <w:rPr>
                <w:szCs w:val="19"/>
              </w:rPr>
            </w:pPr>
            <w:r w:rsidRPr="009A00DA">
              <w:rPr>
                <w:szCs w:val="19"/>
              </w:rPr>
              <w:t>Leif Pe</w:t>
            </w:r>
            <w:r w:rsidRPr="009A00DA">
              <w:rPr>
                <w:szCs w:val="19"/>
              </w:rPr>
              <w:t>t</w:t>
            </w:r>
            <w:r w:rsidRPr="009A00DA">
              <w:rPr>
                <w:szCs w:val="19"/>
              </w:rPr>
              <w:t>tersson</w:t>
            </w:r>
          </w:p>
        </w:tc>
        <w:tc>
          <w:tcPr>
            <w:tcW w:w="4567" w:type="dxa"/>
          </w:tcPr>
          <w:p w:rsidR="00D944FD" w:rsidRPr="009A00DA" w:rsidRDefault="00D944FD" w:rsidP="00FF4EC0">
            <w:pPr>
              <w:spacing w:before="0"/>
              <w:rPr>
                <w:szCs w:val="19"/>
              </w:rPr>
            </w:pPr>
            <w:r w:rsidRPr="009A00DA">
              <w:rPr>
                <w:szCs w:val="19"/>
              </w:rPr>
              <w:t xml:space="preserve">Valrossen </w:t>
            </w:r>
            <w:r w:rsidRPr="009A00DA">
              <w:t>AB</w:t>
            </w:r>
          </w:p>
        </w:tc>
      </w:tr>
      <w:tr w:rsidR="00D944FD" w:rsidRPr="009A00DA" w:rsidTr="002E332F">
        <w:tc>
          <w:tcPr>
            <w:tcW w:w="2376" w:type="dxa"/>
          </w:tcPr>
          <w:p w:rsidR="00D944FD" w:rsidRPr="009A00DA" w:rsidRDefault="00D944FD" w:rsidP="00FF4EC0">
            <w:pPr>
              <w:tabs>
                <w:tab w:val="left" w:pos="1671"/>
              </w:tabs>
              <w:spacing w:before="0"/>
              <w:rPr>
                <w:szCs w:val="19"/>
              </w:rPr>
            </w:pPr>
            <w:r w:rsidRPr="009A00DA">
              <w:rPr>
                <w:szCs w:val="19"/>
              </w:rPr>
              <w:t>Carl-Erik Hedlund</w:t>
            </w:r>
          </w:p>
        </w:tc>
        <w:tc>
          <w:tcPr>
            <w:tcW w:w="4567" w:type="dxa"/>
          </w:tcPr>
          <w:p w:rsidR="00D944FD" w:rsidRPr="009A00DA" w:rsidRDefault="00D944FD" w:rsidP="00FF4EC0">
            <w:pPr>
              <w:spacing w:before="0"/>
              <w:rPr>
                <w:szCs w:val="19"/>
              </w:rPr>
            </w:pPr>
            <w:r w:rsidRPr="009A00DA">
              <w:rPr>
                <w:szCs w:val="19"/>
              </w:rPr>
              <w:t>Stockholms Hamn AB</w:t>
            </w:r>
          </w:p>
          <w:p w:rsidR="00D944FD" w:rsidRPr="009A00DA" w:rsidRDefault="00D944FD" w:rsidP="00FF4EC0">
            <w:pPr>
              <w:spacing w:before="0"/>
              <w:rPr>
                <w:szCs w:val="19"/>
              </w:rPr>
            </w:pPr>
            <w:r w:rsidRPr="009A00DA">
              <w:rPr>
                <w:szCs w:val="19"/>
              </w:rPr>
              <w:t>Kapellskärs Hamn AB</w:t>
            </w:r>
          </w:p>
          <w:p w:rsidR="00D944FD" w:rsidRPr="009A00DA" w:rsidRDefault="00D944FD" w:rsidP="00FF4EC0">
            <w:pPr>
              <w:spacing w:before="0"/>
              <w:rPr>
                <w:szCs w:val="19"/>
              </w:rPr>
            </w:pPr>
            <w:r w:rsidRPr="009A00DA">
              <w:rPr>
                <w:szCs w:val="19"/>
              </w:rPr>
              <w:t>AB Svensk Tidskrift</w:t>
            </w:r>
          </w:p>
          <w:p w:rsidR="00D944FD" w:rsidRPr="009A00DA" w:rsidRDefault="00D944FD" w:rsidP="00FF4EC0">
            <w:pPr>
              <w:spacing w:before="0"/>
              <w:rPr>
                <w:szCs w:val="19"/>
              </w:rPr>
            </w:pPr>
            <w:r w:rsidRPr="009A00DA">
              <w:rPr>
                <w:szCs w:val="19"/>
              </w:rPr>
              <w:t>Påhlmans Handelsinstitut AB</w:t>
            </w:r>
          </w:p>
        </w:tc>
      </w:tr>
      <w:tr w:rsidR="00D944FD" w:rsidRPr="009A00DA" w:rsidTr="002E332F">
        <w:tc>
          <w:tcPr>
            <w:tcW w:w="2376" w:type="dxa"/>
          </w:tcPr>
          <w:p w:rsidR="00D944FD" w:rsidRPr="009A00DA" w:rsidRDefault="00D944FD" w:rsidP="00FF4EC0">
            <w:pPr>
              <w:tabs>
                <w:tab w:val="left" w:pos="1671"/>
              </w:tabs>
              <w:spacing w:before="0"/>
              <w:rPr>
                <w:szCs w:val="19"/>
              </w:rPr>
            </w:pPr>
            <w:r w:rsidRPr="009A00DA">
              <w:rPr>
                <w:szCs w:val="19"/>
              </w:rPr>
              <w:t>Phia A</w:t>
            </w:r>
            <w:r w:rsidRPr="009A00DA">
              <w:rPr>
                <w:szCs w:val="19"/>
              </w:rPr>
              <w:t>n</w:t>
            </w:r>
            <w:r w:rsidRPr="009A00DA">
              <w:rPr>
                <w:szCs w:val="19"/>
              </w:rPr>
              <w:t>dersson</w:t>
            </w:r>
          </w:p>
        </w:tc>
        <w:tc>
          <w:tcPr>
            <w:tcW w:w="4567" w:type="dxa"/>
          </w:tcPr>
          <w:p w:rsidR="00D944FD" w:rsidRPr="009A00DA" w:rsidRDefault="00D944FD" w:rsidP="00FF4EC0">
            <w:pPr>
              <w:spacing w:before="0"/>
              <w:rPr>
                <w:szCs w:val="19"/>
              </w:rPr>
            </w:pPr>
            <w:r w:rsidRPr="009A00DA">
              <w:rPr>
                <w:szCs w:val="19"/>
              </w:rPr>
              <w:t>–</w:t>
            </w:r>
          </w:p>
        </w:tc>
      </w:tr>
      <w:tr w:rsidR="00D944FD" w:rsidRPr="009A00DA" w:rsidTr="002E332F">
        <w:tc>
          <w:tcPr>
            <w:tcW w:w="2376" w:type="dxa"/>
          </w:tcPr>
          <w:p w:rsidR="00D944FD" w:rsidRPr="009A00DA" w:rsidRDefault="00D944FD" w:rsidP="00FF4EC0">
            <w:pPr>
              <w:tabs>
                <w:tab w:val="left" w:pos="1671"/>
              </w:tabs>
              <w:spacing w:before="0"/>
              <w:rPr>
                <w:szCs w:val="19"/>
              </w:rPr>
            </w:pPr>
            <w:r w:rsidRPr="009A00DA">
              <w:rPr>
                <w:szCs w:val="19"/>
              </w:rPr>
              <w:t>Marie Engström</w:t>
            </w:r>
          </w:p>
        </w:tc>
        <w:tc>
          <w:tcPr>
            <w:tcW w:w="4567" w:type="dxa"/>
          </w:tcPr>
          <w:p w:rsidR="00D944FD" w:rsidRPr="009A00DA" w:rsidRDefault="00D944FD" w:rsidP="00FF4EC0">
            <w:pPr>
              <w:spacing w:before="0"/>
              <w:rPr>
                <w:szCs w:val="19"/>
              </w:rPr>
            </w:pPr>
            <w:r w:rsidRPr="009A00DA">
              <w:rPr>
                <w:szCs w:val="19"/>
              </w:rPr>
              <w:t>–</w:t>
            </w:r>
          </w:p>
        </w:tc>
      </w:tr>
      <w:tr w:rsidR="00D944FD" w:rsidRPr="009A00DA" w:rsidTr="002E332F">
        <w:tc>
          <w:tcPr>
            <w:tcW w:w="2376" w:type="dxa"/>
          </w:tcPr>
          <w:p w:rsidR="00D944FD" w:rsidRPr="009A00DA" w:rsidRDefault="00D944FD" w:rsidP="00FF4EC0">
            <w:pPr>
              <w:tabs>
                <w:tab w:val="left" w:pos="1671"/>
              </w:tabs>
              <w:spacing w:before="0"/>
              <w:rPr>
                <w:szCs w:val="19"/>
              </w:rPr>
            </w:pPr>
            <w:r w:rsidRPr="009A00DA">
              <w:rPr>
                <w:szCs w:val="19"/>
              </w:rPr>
              <w:t>Lennart Hedquist</w:t>
            </w:r>
          </w:p>
        </w:tc>
        <w:tc>
          <w:tcPr>
            <w:tcW w:w="4567" w:type="dxa"/>
          </w:tcPr>
          <w:p w:rsidR="00D944FD" w:rsidRPr="009A00DA" w:rsidRDefault="00D944FD" w:rsidP="00FF4EC0">
            <w:pPr>
              <w:spacing w:before="0"/>
              <w:rPr>
                <w:szCs w:val="19"/>
              </w:rPr>
            </w:pPr>
            <w:r w:rsidRPr="009A00DA">
              <w:rPr>
                <w:szCs w:val="19"/>
              </w:rPr>
              <w:t>Länsstyrelsen i Uppsala läns insynsråd</w:t>
            </w:r>
          </w:p>
          <w:p w:rsidR="00D944FD" w:rsidRPr="009A00DA" w:rsidRDefault="00D944FD" w:rsidP="00FF4EC0">
            <w:pPr>
              <w:spacing w:before="0"/>
              <w:rPr>
                <w:szCs w:val="19"/>
              </w:rPr>
            </w:pPr>
            <w:r w:rsidRPr="009A00DA">
              <w:rPr>
                <w:szCs w:val="19"/>
              </w:rPr>
              <w:t>SBC Sveriges Bostad</w:t>
            </w:r>
            <w:r w:rsidRPr="009A00DA">
              <w:rPr>
                <w:szCs w:val="19"/>
              </w:rPr>
              <w:t>s</w:t>
            </w:r>
            <w:r w:rsidRPr="009A00DA">
              <w:rPr>
                <w:szCs w:val="19"/>
              </w:rPr>
              <w:t>rättscentrum AB, ordf.</w:t>
            </w:r>
          </w:p>
          <w:p w:rsidR="00D944FD" w:rsidRPr="009A00DA" w:rsidRDefault="00756681" w:rsidP="00FF4EC0">
            <w:pPr>
              <w:spacing w:before="0"/>
              <w:rPr>
                <w:szCs w:val="19"/>
              </w:rPr>
            </w:pPr>
            <w:r w:rsidRPr="009A00DA">
              <w:rPr>
                <w:szCs w:val="19"/>
              </w:rPr>
              <w:t>SBC ek. för., ordf.</w:t>
            </w:r>
          </w:p>
          <w:p w:rsidR="00811D95" w:rsidRPr="009A00DA" w:rsidRDefault="00811D95" w:rsidP="0084697B">
            <w:pPr>
              <w:spacing w:before="0"/>
            </w:pPr>
            <w:r w:rsidRPr="009A00DA">
              <w:rPr>
                <w:szCs w:val="19"/>
              </w:rPr>
              <w:t>Handelsbanken</w:t>
            </w:r>
            <w:r w:rsidRPr="009A00DA">
              <w:t xml:space="preserve"> fonder AB</w:t>
            </w:r>
          </w:p>
        </w:tc>
      </w:tr>
      <w:tr w:rsidR="00D944FD" w:rsidRPr="009A00DA" w:rsidTr="002E332F">
        <w:tc>
          <w:tcPr>
            <w:tcW w:w="2376" w:type="dxa"/>
          </w:tcPr>
          <w:p w:rsidR="00D944FD" w:rsidRPr="009A00DA" w:rsidRDefault="00D944FD" w:rsidP="00FF4EC0">
            <w:pPr>
              <w:tabs>
                <w:tab w:val="left" w:pos="1671"/>
              </w:tabs>
              <w:spacing w:before="0"/>
              <w:rPr>
                <w:szCs w:val="19"/>
              </w:rPr>
            </w:pPr>
            <w:r w:rsidRPr="009A00DA">
              <w:rPr>
                <w:szCs w:val="19"/>
              </w:rPr>
              <w:t>Birgitta Carlsson</w:t>
            </w:r>
          </w:p>
        </w:tc>
        <w:tc>
          <w:tcPr>
            <w:tcW w:w="4567" w:type="dxa"/>
          </w:tcPr>
          <w:p w:rsidR="00D944FD" w:rsidRPr="009A00DA" w:rsidRDefault="00D944FD" w:rsidP="00FF4EC0">
            <w:pPr>
              <w:spacing w:before="0"/>
              <w:rPr>
                <w:szCs w:val="19"/>
              </w:rPr>
            </w:pPr>
            <w:r w:rsidRPr="009A00DA">
              <w:rPr>
                <w:szCs w:val="19"/>
              </w:rPr>
              <w:t>Säkerhets- och integritet</w:t>
            </w:r>
            <w:r w:rsidRPr="009A00DA">
              <w:rPr>
                <w:szCs w:val="19"/>
              </w:rPr>
              <w:t>s</w:t>
            </w:r>
            <w:r w:rsidRPr="009A00DA">
              <w:rPr>
                <w:szCs w:val="19"/>
              </w:rPr>
              <w:t>skyddsnämnden</w:t>
            </w:r>
          </w:p>
          <w:p w:rsidR="00D944FD" w:rsidRPr="009A00DA" w:rsidRDefault="00D944FD" w:rsidP="00FF4EC0">
            <w:pPr>
              <w:spacing w:before="0"/>
              <w:rPr>
                <w:szCs w:val="19"/>
              </w:rPr>
            </w:pPr>
            <w:r w:rsidRPr="009A00DA">
              <w:rPr>
                <w:szCs w:val="19"/>
              </w:rPr>
              <w:t xml:space="preserve">AB Lidingö hotell- och </w:t>
            </w:r>
            <w:r w:rsidRPr="009A00DA">
              <w:t>utbildningscentrum</w:t>
            </w:r>
            <w:r w:rsidRPr="009A00DA">
              <w:rPr>
                <w:szCs w:val="19"/>
              </w:rPr>
              <w:t>, ordf.</w:t>
            </w:r>
          </w:p>
        </w:tc>
      </w:tr>
      <w:tr w:rsidR="00D944FD" w:rsidRPr="009A00DA" w:rsidTr="002E332F">
        <w:tc>
          <w:tcPr>
            <w:tcW w:w="2376" w:type="dxa"/>
          </w:tcPr>
          <w:p w:rsidR="00D944FD" w:rsidRPr="009A00DA" w:rsidRDefault="00D944FD" w:rsidP="00FF4EC0">
            <w:pPr>
              <w:tabs>
                <w:tab w:val="left" w:pos="1671"/>
              </w:tabs>
              <w:spacing w:before="0"/>
              <w:rPr>
                <w:szCs w:val="19"/>
              </w:rPr>
            </w:pPr>
            <w:r w:rsidRPr="009A00DA">
              <w:rPr>
                <w:szCs w:val="19"/>
              </w:rPr>
              <w:t>Tobias Krantz</w:t>
            </w:r>
          </w:p>
          <w:p w:rsidR="00D944FD" w:rsidRPr="009A00DA" w:rsidRDefault="00D944FD" w:rsidP="00FF4EC0">
            <w:pPr>
              <w:tabs>
                <w:tab w:val="left" w:pos="1671"/>
              </w:tabs>
              <w:spacing w:before="0"/>
              <w:rPr>
                <w:szCs w:val="19"/>
              </w:rPr>
            </w:pPr>
            <w:r w:rsidRPr="009A00DA">
              <w:rPr>
                <w:szCs w:val="19"/>
              </w:rPr>
              <w:t>(t.o.m. 2009-06-23)</w:t>
            </w:r>
          </w:p>
        </w:tc>
        <w:tc>
          <w:tcPr>
            <w:tcW w:w="4567" w:type="dxa"/>
          </w:tcPr>
          <w:p w:rsidR="00D944FD" w:rsidRPr="009A00DA" w:rsidRDefault="00D944FD" w:rsidP="00FF4EC0">
            <w:pPr>
              <w:spacing w:before="0"/>
              <w:rPr>
                <w:szCs w:val="19"/>
              </w:rPr>
            </w:pPr>
            <w:r w:rsidRPr="009A00DA">
              <w:rPr>
                <w:szCs w:val="19"/>
              </w:rPr>
              <w:t>Offentliga sektorns sä</w:t>
            </w:r>
            <w:r w:rsidRPr="009A00DA">
              <w:rPr>
                <w:szCs w:val="19"/>
              </w:rPr>
              <w:t>r</w:t>
            </w:r>
            <w:r w:rsidRPr="009A00DA">
              <w:rPr>
                <w:szCs w:val="19"/>
              </w:rPr>
              <w:t>skilda nämnd</w:t>
            </w:r>
          </w:p>
          <w:p w:rsidR="00D944FD" w:rsidRPr="009A00DA" w:rsidRDefault="00D944FD" w:rsidP="00FF4EC0">
            <w:pPr>
              <w:spacing w:before="0"/>
              <w:rPr>
                <w:szCs w:val="19"/>
              </w:rPr>
            </w:pPr>
            <w:r w:rsidRPr="009A00DA">
              <w:rPr>
                <w:szCs w:val="19"/>
              </w:rPr>
              <w:t>Rättsmedicinalverkets insynsråd</w:t>
            </w:r>
          </w:p>
        </w:tc>
      </w:tr>
      <w:tr w:rsidR="00D944FD" w:rsidRPr="009A00DA" w:rsidTr="002E332F">
        <w:tc>
          <w:tcPr>
            <w:tcW w:w="2376" w:type="dxa"/>
          </w:tcPr>
          <w:p w:rsidR="00D944FD" w:rsidRPr="009A00DA" w:rsidRDefault="00D944FD" w:rsidP="00FF4EC0">
            <w:pPr>
              <w:tabs>
                <w:tab w:val="left" w:pos="1671"/>
              </w:tabs>
              <w:spacing w:before="0"/>
              <w:rPr>
                <w:szCs w:val="19"/>
              </w:rPr>
            </w:pPr>
            <w:r w:rsidRPr="009A00DA">
              <w:rPr>
                <w:szCs w:val="19"/>
              </w:rPr>
              <w:t>Tina Ack</w:t>
            </w:r>
            <w:r w:rsidRPr="009A00DA">
              <w:rPr>
                <w:szCs w:val="19"/>
              </w:rPr>
              <w:t>e</w:t>
            </w:r>
            <w:r w:rsidRPr="009A00DA">
              <w:rPr>
                <w:szCs w:val="19"/>
              </w:rPr>
              <w:t>toft</w:t>
            </w:r>
          </w:p>
          <w:p w:rsidR="00D944FD" w:rsidRPr="009A00DA" w:rsidRDefault="00D944FD" w:rsidP="00FF4EC0">
            <w:pPr>
              <w:tabs>
                <w:tab w:val="left" w:pos="1671"/>
              </w:tabs>
              <w:spacing w:before="0"/>
              <w:rPr>
                <w:szCs w:val="19"/>
              </w:rPr>
            </w:pPr>
            <w:r w:rsidRPr="009A00DA">
              <w:rPr>
                <w:szCs w:val="19"/>
              </w:rPr>
              <w:t>(fr.o.m. 2009-09-10)</w:t>
            </w:r>
          </w:p>
        </w:tc>
        <w:tc>
          <w:tcPr>
            <w:tcW w:w="4567" w:type="dxa"/>
          </w:tcPr>
          <w:p w:rsidR="00D944FD" w:rsidRPr="009A00DA" w:rsidRDefault="00D944FD" w:rsidP="00FF4EC0">
            <w:pPr>
              <w:spacing w:before="0"/>
              <w:rPr>
                <w:szCs w:val="19"/>
              </w:rPr>
            </w:pPr>
            <w:r w:rsidRPr="009A00DA">
              <w:rPr>
                <w:szCs w:val="19"/>
              </w:rPr>
              <w:t>–</w:t>
            </w:r>
          </w:p>
        </w:tc>
      </w:tr>
      <w:tr w:rsidR="00D944FD" w:rsidRPr="009A00DA" w:rsidTr="002E332F">
        <w:tc>
          <w:tcPr>
            <w:tcW w:w="2376" w:type="dxa"/>
          </w:tcPr>
          <w:p w:rsidR="00D944FD" w:rsidRPr="009A00DA" w:rsidRDefault="00D944FD" w:rsidP="00FF4EC0">
            <w:pPr>
              <w:tabs>
                <w:tab w:val="left" w:pos="1671"/>
              </w:tabs>
              <w:spacing w:before="0"/>
              <w:rPr>
                <w:szCs w:val="19"/>
              </w:rPr>
            </w:pPr>
            <w:r w:rsidRPr="009A00DA">
              <w:rPr>
                <w:szCs w:val="19"/>
              </w:rPr>
              <w:t>Ingegerd Saarinen</w:t>
            </w:r>
          </w:p>
        </w:tc>
        <w:tc>
          <w:tcPr>
            <w:tcW w:w="4567" w:type="dxa"/>
          </w:tcPr>
          <w:p w:rsidR="00D944FD" w:rsidRPr="009A00DA" w:rsidRDefault="00D944FD" w:rsidP="00FF4EC0">
            <w:pPr>
              <w:spacing w:before="0"/>
              <w:rPr>
                <w:szCs w:val="19"/>
              </w:rPr>
            </w:pPr>
            <w:r w:rsidRPr="009A00DA">
              <w:rPr>
                <w:szCs w:val="19"/>
              </w:rPr>
              <w:t>–</w:t>
            </w:r>
          </w:p>
        </w:tc>
      </w:tr>
      <w:tr w:rsidR="00D944FD" w:rsidRPr="009A00DA" w:rsidTr="002E332F">
        <w:tc>
          <w:tcPr>
            <w:tcW w:w="2376" w:type="dxa"/>
          </w:tcPr>
          <w:p w:rsidR="00D944FD" w:rsidRPr="009A00DA" w:rsidRDefault="00D944FD" w:rsidP="00FF4EC0">
            <w:pPr>
              <w:tabs>
                <w:tab w:val="left" w:pos="1671"/>
              </w:tabs>
              <w:spacing w:before="0"/>
              <w:rPr>
                <w:szCs w:val="19"/>
              </w:rPr>
            </w:pPr>
            <w:r w:rsidRPr="009A00DA">
              <w:rPr>
                <w:szCs w:val="19"/>
              </w:rPr>
              <w:t>Helena Höij</w:t>
            </w:r>
          </w:p>
        </w:tc>
        <w:tc>
          <w:tcPr>
            <w:tcW w:w="4567" w:type="dxa"/>
          </w:tcPr>
          <w:p w:rsidR="00D944FD" w:rsidRPr="009A00DA" w:rsidRDefault="00D944FD" w:rsidP="00FF4EC0">
            <w:pPr>
              <w:spacing w:before="0"/>
              <w:rPr>
                <w:szCs w:val="19"/>
              </w:rPr>
            </w:pPr>
            <w:r w:rsidRPr="009A00DA">
              <w:rPr>
                <w:szCs w:val="19"/>
              </w:rPr>
              <w:t>Hjälpmedelsinstitutet, ordf.</w:t>
            </w:r>
          </w:p>
        </w:tc>
      </w:tr>
    </w:tbl>
    <w:p w:rsidR="003E539E" w:rsidRPr="009A00DA" w:rsidRDefault="003E539E" w:rsidP="003E539E">
      <w:pPr>
        <w:pStyle w:val="Normaltindrag"/>
      </w:pPr>
    </w:p>
    <w:p w:rsidR="00062103" w:rsidRPr="009A00DA" w:rsidRDefault="00062103" w:rsidP="00062103">
      <w:pPr>
        <w:keepNext/>
        <w:rPr>
          <w:sz w:val="14"/>
          <w:szCs w:val="14"/>
        </w:rPr>
      </w:pPr>
      <w:r w:rsidRPr="009A00DA">
        <w:rPr>
          <w:sz w:val="14"/>
          <w:szCs w:val="14"/>
        </w:rPr>
        <w:t xml:space="preserve">UPPGIFTER FÖR </w:t>
      </w:r>
      <w:r w:rsidR="003E539E" w:rsidRPr="009A00DA">
        <w:rPr>
          <w:sz w:val="14"/>
          <w:szCs w:val="14"/>
        </w:rPr>
        <w:t xml:space="preserve">RIKSREVISORERNA </w:t>
      </w:r>
      <w:r w:rsidRPr="009A00DA">
        <w:rPr>
          <w:sz w:val="14"/>
          <w:szCs w:val="14"/>
        </w:rPr>
        <w:t>FÖR 2009</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065"/>
        <w:gridCol w:w="3888"/>
      </w:tblGrid>
      <w:tr w:rsidR="00062103" w:rsidRPr="009A00DA" w:rsidTr="0074673C">
        <w:tc>
          <w:tcPr>
            <w:tcW w:w="2131" w:type="dxa"/>
          </w:tcPr>
          <w:p w:rsidR="00062103" w:rsidRPr="009A00DA" w:rsidRDefault="00062103" w:rsidP="0074673C">
            <w:pPr>
              <w:keepNext/>
              <w:tabs>
                <w:tab w:val="left" w:pos="1671"/>
              </w:tabs>
              <w:spacing w:before="0"/>
              <w:rPr>
                <w:szCs w:val="19"/>
              </w:rPr>
            </w:pPr>
            <w:r w:rsidRPr="009A00DA">
              <w:rPr>
                <w:szCs w:val="19"/>
              </w:rPr>
              <w:t>Claes Nor</w:t>
            </w:r>
            <w:r w:rsidRPr="009A00DA">
              <w:rPr>
                <w:szCs w:val="19"/>
              </w:rPr>
              <w:t>g</w:t>
            </w:r>
            <w:r w:rsidRPr="009A00DA">
              <w:rPr>
                <w:szCs w:val="19"/>
              </w:rPr>
              <w:t>ren</w:t>
            </w:r>
          </w:p>
        </w:tc>
        <w:tc>
          <w:tcPr>
            <w:tcW w:w="4038" w:type="dxa"/>
          </w:tcPr>
          <w:p w:rsidR="00062103" w:rsidRPr="009A00DA" w:rsidRDefault="00062103" w:rsidP="0074673C">
            <w:pPr>
              <w:keepNext/>
              <w:spacing w:before="0"/>
              <w:rPr>
                <w:szCs w:val="19"/>
              </w:rPr>
            </w:pPr>
            <w:r w:rsidRPr="009A00DA">
              <w:rPr>
                <w:szCs w:val="19"/>
              </w:rPr>
              <w:t>–</w:t>
            </w:r>
          </w:p>
        </w:tc>
      </w:tr>
      <w:tr w:rsidR="00062103" w:rsidRPr="009A00DA" w:rsidTr="0074673C">
        <w:tc>
          <w:tcPr>
            <w:tcW w:w="2131" w:type="dxa"/>
          </w:tcPr>
          <w:p w:rsidR="00062103" w:rsidRPr="009A00DA" w:rsidRDefault="00062103" w:rsidP="0074673C">
            <w:pPr>
              <w:tabs>
                <w:tab w:val="left" w:pos="1671"/>
              </w:tabs>
              <w:spacing w:before="0"/>
              <w:rPr>
                <w:szCs w:val="19"/>
              </w:rPr>
            </w:pPr>
            <w:r w:rsidRPr="009A00DA">
              <w:rPr>
                <w:szCs w:val="19"/>
              </w:rPr>
              <w:t>Eva Lin</w:t>
            </w:r>
            <w:r w:rsidRPr="009A00DA">
              <w:rPr>
                <w:szCs w:val="19"/>
              </w:rPr>
              <w:t>d</w:t>
            </w:r>
            <w:r w:rsidRPr="009A00DA">
              <w:rPr>
                <w:szCs w:val="19"/>
              </w:rPr>
              <w:t>ström</w:t>
            </w:r>
          </w:p>
        </w:tc>
        <w:tc>
          <w:tcPr>
            <w:tcW w:w="4038" w:type="dxa"/>
          </w:tcPr>
          <w:p w:rsidR="00062103" w:rsidRPr="009A00DA" w:rsidRDefault="00062103" w:rsidP="0074673C">
            <w:pPr>
              <w:spacing w:before="0"/>
              <w:rPr>
                <w:szCs w:val="19"/>
              </w:rPr>
            </w:pPr>
            <w:r w:rsidRPr="009A00DA">
              <w:rPr>
                <w:szCs w:val="19"/>
              </w:rPr>
              <w:t>–</w:t>
            </w:r>
          </w:p>
        </w:tc>
      </w:tr>
      <w:tr w:rsidR="00062103" w:rsidRPr="009A00DA" w:rsidTr="0074673C">
        <w:tc>
          <w:tcPr>
            <w:tcW w:w="2131" w:type="dxa"/>
          </w:tcPr>
          <w:p w:rsidR="00062103" w:rsidRPr="009A00DA" w:rsidRDefault="00062103" w:rsidP="0074673C">
            <w:pPr>
              <w:tabs>
                <w:tab w:val="left" w:pos="1671"/>
              </w:tabs>
              <w:spacing w:before="0"/>
              <w:rPr>
                <w:szCs w:val="19"/>
              </w:rPr>
            </w:pPr>
            <w:r w:rsidRPr="009A00DA">
              <w:rPr>
                <w:szCs w:val="19"/>
              </w:rPr>
              <w:t>Karin Lindell</w:t>
            </w:r>
          </w:p>
        </w:tc>
        <w:tc>
          <w:tcPr>
            <w:tcW w:w="4038" w:type="dxa"/>
          </w:tcPr>
          <w:p w:rsidR="00062103" w:rsidRPr="009A00DA" w:rsidRDefault="0074673C" w:rsidP="0074673C">
            <w:pPr>
              <w:spacing w:before="0"/>
              <w:rPr>
                <w:szCs w:val="19"/>
              </w:rPr>
            </w:pPr>
            <w:r w:rsidRPr="009A00DA">
              <w:rPr>
                <w:szCs w:val="19"/>
              </w:rPr>
              <w:t>Stiftelsen</w:t>
            </w:r>
            <w:r w:rsidR="006177B6" w:rsidRPr="009A00DA">
              <w:rPr>
                <w:szCs w:val="19"/>
              </w:rPr>
              <w:t>,</w:t>
            </w:r>
            <w:r w:rsidR="00062103" w:rsidRPr="009A00DA">
              <w:rPr>
                <w:szCs w:val="19"/>
              </w:rPr>
              <w:t xml:space="preserve"> Institutet för vidareutbildning av juri</w:t>
            </w:r>
            <w:r w:rsidR="00062103" w:rsidRPr="009A00DA">
              <w:rPr>
                <w:szCs w:val="19"/>
              </w:rPr>
              <w:t>s</w:t>
            </w:r>
            <w:r w:rsidR="00062103" w:rsidRPr="009A00DA">
              <w:rPr>
                <w:szCs w:val="19"/>
              </w:rPr>
              <w:t>ter, samhällsvetare och ekonomer</w:t>
            </w:r>
            <w:r w:rsidRPr="009A00DA">
              <w:rPr>
                <w:szCs w:val="19"/>
              </w:rPr>
              <w:t>, styrelseled</w:t>
            </w:r>
            <w:r w:rsidRPr="009A00DA">
              <w:rPr>
                <w:szCs w:val="19"/>
              </w:rPr>
              <w:t>a</w:t>
            </w:r>
            <w:r w:rsidRPr="009A00DA">
              <w:rPr>
                <w:szCs w:val="19"/>
              </w:rPr>
              <w:t>mot</w:t>
            </w:r>
          </w:p>
        </w:tc>
      </w:tr>
    </w:tbl>
    <w:p w:rsidR="00D944FD" w:rsidRPr="009A00DA" w:rsidRDefault="00A016E6" w:rsidP="003E539E">
      <w:pPr>
        <w:keepNext/>
        <w:rPr>
          <w:i/>
          <w:sz w:val="20"/>
        </w:rPr>
      </w:pPr>
      <w:r w:rsidRPr="009A00DA">
        <w:br w:type="page"/>
      </w:r>
      <w:r w:rsidR="00D944FD" w:rsidRPr="009A00DA">
        <w:rPr>
          <w:i/>
          <w:sz w:val="20"/>
        </w:rPr>
        <w:t>Ersättningar och förmåner som bet</w:t>
      </w:r>
      <w:r w:rsidR="00D944FD" w:rsidRPr="009A00DA">
        <w:rPr>
          <w:i/>
          <w:sz w:val="20"/>
        </w:rPr>
        <w:t>a</w:t>
      </w:r>
      <w:r w:rsidR="00D944FD" w:rsidRPr="009A00DA">
        <w:rPr>
          <w:i/>
          <w:sz w:val="20"/>
        </w:rPr>
        <w:t>lats ut under 2009</w:t>
      </w:r>
    </w:p>
    <w:p w:rsidR="00BF68ED" w:rsidRPr="009A00DA" w:rsidRDefault="00BF68ED" w:rsidP="00BF68ED">
      <w:r w:rsidRPr="009A00DA">
        <w:t>(belopp anges i kronor)</w:t>
      </w:r>
    </w:p>
    <w:p w:rsidR="00A016E6" w:rsidRPr="009A00DA" w:rsidRDefault="009A00DA" w:rsidP="00BF68ED">
      <w:pPr>
        <w:keepNext/>
      </w:pPr>
      <w:r w:rsidRPr="009A00DA">
        <w:rPr>
          <w:noProof/>
          <w:sz w:val="14"/>
          <w:szCs w:val="14"/>
        </w:rPr>
        <w:drawing>
          <wp:inline distT="0" distB="0" distL="0" distR="0">
            <wp:extent cx="4476750" cy="579120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76750" cy="5791200"/>
                    </a:xfrm>
                    <a:prstGeom prst="rect">
                      <a:avLst/>
                    </a:prstGeom>
                    <a:noFill/>
                    <a:ln>
                      <a:noFill/>
                    </a:ln>
                  </pic:spPr>
                </pic:pic>
              </a:graphicData>
            </a:graphic>
          </wp:inline>
        </w:drawing>
      </w:r>
      <w:r w:rsidR="00BF68ED" w:rsidRPr="009A00DA">
        <w:t xml:space="preserve"> </w:t>
      </w:r>
    </w:p>
    <w:p w:rsidR="00D944FD" w:rsidRPr="009A00DA" w:rsidRDefault="00BF68ED" w:rsidP="00990342">
      <w:pPr>
        <w:pStyle w:val="Rubrik3"/>
        <w:spacing w:before="0"/>
        <w:rPr>
          <w:noProof w:val="0"/>
        </w:rPr>
      </w:pPr>
      <w:r w:rsidRPr="009A00DA">
        <w:rPr>
          <w:noProof w:val="0"/>
        </w:rPr>
        <w:br w:type="page"/>
      </w:r>
      <w:bookmarkStart w:id="88" w:name="_Toc254267616"/>
      <w:r w:rsidR="00D944FD" w:rsidRPr="009A00DA">
        <w:rPr>
          <w:noProof w:val="0"/>
        </w:rPr>
        <w:t>Framtida åtaganden</w:t>
      </w:r>
      <w:bookmarkEnd w:id="88"/>
    </w:p>
    <w:p w:rsidR="00D32B5E" w:rsidRPr="009A00DA" w:rsidRDefault="0026568B" w:rsidP="00D32B5E">
      <w:r w:rsidRPr="009A00DA">
        <w:t>Riksrevisionens framtida åtaganden avser ledande befattningshavare. Näm</w:t>
      </w:r>
      <w:r w:rsidRPr="009A00DA">
        <w:t>n</w:t>
      </w:r>
      <w:r w:rsidRPr="009A00DA">
        <w:t xml:space="preserve">den för lön till riksdagens ombudsmän och riksrevisorerna beslutar om lön, avgångsersättningar och övriga anställningsförmåner för riksrevisorerna. </w:t>
      </w:r>
      <w:r w:rsidR="00D32B5E" w:rsidRPr="009A00DA">
        <w:t>Beträffande pensioner m.m. för riksrevis</w:t>
      </w:r>
      <w:r w:rsidR="00D32B5E" w:rsidRPr="009A00DA">
        <w:t>o</w:t>
      </w:r>
      <w:r w:rsidR="00D32B5E" w:rsidRPr="009A00DA">
        <w:t>rer gäller förordning (1991:1160) om förordnandepension m.m., förordning (1995:1038) om statliga chefspe</w:t>
      </w:r>
      <w:r w:rsidR="00D32B5E" w:rsidRPr="009A00DA">
        <w:t>n</w:t>
      </w:r>
      <w:r w:rsidR="00D32B5E" w:rsidRPr="009A00DA">
        <w:t>sioner och förordning (2003:55) om avgång</w:t>
      </w:r>
      <w:r w:rsidR="00D32B5E" w:rsidRPr="009A00DA">
        <w:t>s</w:t>
      </w:r>
      <w:r w:rsidR="00D32B5E" w:rsidRPr="009A00DA">
        <w:t xml:space="preserve">förmåner för vissa arbetstagare med statlig chefsanställning. </w:t>
      </w:r>
    </w:p>
    <w:p w:rsidR="0026568B" w:rsidRPr="009A00DA" w:rsidRDefault="0026568B" w:rsidP="00D32B5E">
      <w:pPr>
        <w:pStyle w:val="Normaltindrag"/>
      </w:pPr>
      <w:r w:rsidRPr="009A00DA">
        <w:t>Lennart Grufberg är efter förordna</w:t>
      </w:r>
      <w:r w:rsidRPr="009A00DA">
        <w:t>n</w:t>
      </w:r>
      <w:r w:rsidRPr="009A00DA">
        <w:t>detiden berättigad till hel chefspension. Därvid förutsätts att endast den bästa av de båda pensionerna, chefspension eller förordnandepension, betalas ut. Gru</w:t>
      </w:r>
      <w:r w:rsidRPr="009A00DA">
        <w:t>f</w:t>
      </w:r>
      <w:r w:rsidRPr="009A00DA">
        <w:t>berg tillerkänns utöver pension enligt ovan en kompletterande avgångsersättning från förordnandet</w:t>
      </w:r>
      <w:r w:rsidRPr="009A00DA">
        <w:t>i</w:t>
      </w:r>
      <w:r w:rsidRPr="009A00DA">
        <w:t xml:space="preserve">dens slut till den månad han fyller 65 år. </w:t>
      </w:r>
    </w:p>
    <w:p w:rsidR="0026568B" w:rsidRPr="009A00DA" w:rsidRDefault="0026568B" w:rsidP="0026568B">
      <w:pPr>
        <w:pStyle w:val="Normaltindrag"/>
      </w:pPr>
      <w:r w:rsidRPr="009A00DA">
        <w:t>Karin Lindell är efter avgång i förtid berättigad till förordnandepension som betalas ut från och med 2009-08-01.</w:t>
      </w:r>
    </w:p>
    <w:p w:rsidR="00F53533" w:rsidRPr="009A00DA" w:rsidRDefault="00F53533" w:rsidP="00F53533">
      <w:pPr>
        <w:pStyle w:val="Normaltindrag"/>
      </w:pPr>
    </w:p>
    <w:p w:rsidR="008378CF" w:rsidRPr="009A00DA" w:rsidRDefault="008378CF" w:rsidP="00F53533">
      <w:pPr>
        <w:pStyle w:val="Normaltindrag"/>
      </w:pPr>
    </w:p>
    <w:p w:rsidR="008378CF" w:rsidRPr="009A00DA" w:rsidRDefault="008378CF" w:rsidP="008378CF">
      <w:pPr>
        <w:pStyle w:val="Tryckort"/>
        <w:framePr w:wrap="around"/>
      </w:pPr>
      <w:r w:rsidRPr="009A00DA">
        <w:t>Elanders, Vällingby  2010</w:t>
      </w:r>
    </w:p>
    <w:p w:rsidR="000C6E9C" w:rsidRPr="009A00DA" w:rsidRDefault="000C6E9C" w:rsidP="00F53533">
      <w:pPr>
        <w:pStyle w:val="Normaltindrag"/>
      </w:pPr>
    </w:p>
    <w:sectPr w:rsidR="000C6E9C" w:rsidRPr="009A00DA" w:rsidSect="00A053DE">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4E8B" w:rsidRPr="009A00DA" w:rsidRDefault="007C4E8B">
      <w:pPr>
        <w:spacing w:before="0" w:line="240" w:lineRule="auto"/>
      </w:pPr>
      <w:r w:rsidRPr="009A00DA">
        <w:separator/>
      </w:r>
    </w:p>
  </w:endnote>
  <w:endnote w:type="continuationSeparator" w:id="0">
    <w:p w:rsidR="007C4E8B" w:rsidRPr="009A00DA" w:rsidRDefault="007C4E8B">
      <w:pPr>
        <w:spacing w:before="0" w:line="240" w:lineRule="auto"/>
      </w:pPr>
      <w:r w:rsidRPr="009A00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E8B" w:rsidRPr="009A00DA" w:rsidRDefault="007C4E8B">
    <w:pPr>
      <w:pStyle w:val="SidfotV"/>
      <w:framePr w:w="8732" w:h="284" w:hRule="exact" w:hSpace="0" w:vSpace="0" w:wrap="around" w:xAlign="inside" w:y="13042" w:anchorLock="0"/>
    </w:pPr>
    <w:r w:rsidRPr="009A00DA">
      <w:fldChar w:fldCharType="begin" w:fldLock="1"/>
    </w:r>
    <w:r w:rsidRPr="009A00DA">
      <w:instrText xml:space="preserve"> PAGE </w:instrText>
    </w:r>
    <w:r w:rsidRPr="009A00DA">
      <w:fldChar w:fldCharType="separate"/>
    </w:r>
    <w:r w:rsidR="00847C38" w:rsidRPr="009A00DA">
      <w:t>2</w:t>
    </w:r>
    <w:r w:rsidRPr="009A00DA">
      <w:fldChar w:fldCharType="end"/>
    </w:r>
  </w:p>
  <w:p w:rsidR="007C4E8B" w:rsidRPr="009A00DA" w:rsidRDefault="007C4E8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E8B" w:rsidRPr="009A00DA" w:rsidRDefault="007C4E8B">
    <w:pPr>
      <w:pStyle w:val="SidfotV"/>
      <w:framePr w:w="8732" w:h="284" w:hRule="exact" w:hSpace="0" w:vSpace="0" w:wrap="around" w:xAlign="inside" w:y="13042" w:anchorLock="0"/>
    </w:pPr>
    <w:r w:rsidRPr="009A00DA">
      <w:fldChar w:fldCharType="begin" w:fldLock="1"/>
    </w:r>
    <w:r w:rsidRPr="009A00DA">
      <w:instrText xml:space="preserve"> PAGE </w:instrText>
    </w:r>
    <w:r w:rsidRPr="009A00DA">
      <w:fldChar w:fldCharType="separate"/>
    </w:r>
    <w:r w:rsidR="00847C38" w:rsidRPr="009A00DA">
      <w:t>8</w:t>
    </w:r>
    <w:r w:rsidRPr="009A00DA">
      <w:fldChar w:fldCharType="end"/>
    </w:r>
  </w:p>
  <w:p w:rsidR="007C4E8B" w:rsidRPr="009A00DA" w:rsidRDefault="007C4E8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E8B" w:rsidRPr="009A00DA" w:rsidRDefault="007C4E8B">
    <w:pPr>
      <w:pStyle w:val="SidfotH"/>
      <w:framePr w:w="8732" w:h="284" w:hRule="exact" w:hSpace="0" w:vSpace="0" w:wrap="around" w:xAlign="inside" w:y="13042" w:anchorLock="0"/>
    </w:pPr>
    <w:r w:rsidRPr="009A00DA">
      <w:fldChar w:fldCharType="begin" w:fldLock="1"/>
    </w:r>
    <w:r w:rsidRPr="009A00DA">
      <w:instrText xml:space="preserve"> PAGE </w:instrText>
    </w:r>
    <w:r w:rsidRPr="009A00DA">
      <w:fldChar w:fldCharType="separate"/>
    </w:r>
    <w:r w:rsidR="00847C38" w:rsidRPr="009A00DA">
      <w:t>9</w:t>
    </w:r>
    <w:r w:rsidRPr="009A00DA">
      <w:fldChar w:fldCharType="end"/>
    </w:r>
  </w:p>
  <w:p w:rsidR="007C4E8B" w:rsidRPr="009A00DA" w:rsidRDefault="007C4E8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E8B" w:rsidRPr="009A00DA" w:rsidRDefault="007C4E8B">
    <w:pPr>
      <w:pStyle w:val="SidfotV"/>
      <w:framePr w:w="8732" w:h="284" w:hRule="exact" w:hSpace="0" w:vSpace="0" w:wrap="around" w:xAlign="inside" w:y="13042" w:anchorLock="0"/>
    </w:pPr>
    <w:r w:rsidRPr="009A00DA">
      <w:fldChar w:fldCharType="begin" w:fldLock="1"/>
    </w:r>
    <w:r w:rsidRPr="009A00DA">
      <w:instrText xml:space="preserve"> if </w:instrText>
    </w:r>
    <w:r w:rsidRPr="009A00DA">
      <w:fldChar w:fldCharType="begin" w:fldLock="1"/>
    </w:r>
    <w:r w:rsidRPr="009A00DA">
      <w:instrText xml:space="preserve"> = </w:instrText>
    </w:r>
    <w:r w:rsidRPr="009A00DA">
      <w:fldChar w:fldCharType="begin" w:fldLock="1"/>
    </w:r>
    <w:r w:rsidRPr="009A00DA">
      <w:instrText xml:space="preserve"> = </w:instrText>
    </w:r>
    <w:r w:rsidRPr="009A00DA">
      <w:fldChar w:fldCharType="begin" w:fldLock="1"/>
    </w:r>
    <w:r w:rsidRPr="009A00DA">
      <w:instrText xml:space="preserve"> page</w:instrText>
    </w:r>
    <w:r w:rsidRPr="009A00DA">
      <w:fldChar w:fldCharType="separate"/>
    </w:r>
    <w:r w:rsidR="00847C38" w:rsidRPr="009A00DA">
      <w:instrText>7</w:instrText>
    </w:r>
    <w:r w:rsidRPr="009A00DA">
      <w:fldChar w:fldCharType="end"/>
    </w:r>
    <w:r w:rsidRPr="009A00DA">
      <w:instrText xml:space="preserve">/2 </w:instrText>
    </w:r>
    <w:r w:rsidRPr="009A00DA">
      <w:fldChar w:fldCharType="separate"/>
    </w:r>
    <w:r w:rsidR="00847C38" w:rsidRPr="009A00DA">
      <w:instrText>3,5</w:instrText>
    </w:r>
    <w:r w:rsidRPr="009A00DA">
      <w:fldChar w:fldCharType="end"/>
    </w:r>
    <w:r w:rsidRPr="009A00DA">
      <w:instrText xml:space="preserve"> - </w:instrText>
    </w:r>
    <w:r w:rsidRPr="009A00DA">
      <w:fldChar w:fldCharType="begin" w:fldLock="1"/>
    </w:r>
    <w:r w:rsidRPr="009A00DA">
      <w:instrText xml:space="preserve"> = int(</w:instrText>
    </w:r>
    <w:r w:rsidRPr="009A00DA">
      <w:fldChar w:fldCharType="begin" w:fldLock="1"/>
    </w:r>
    <w:r w:rsidRPr="009A00DA">
      <w:instrText xml:space="preserve"> page</w:instrText>
    </w:r>
    <w:r w:rsidRPr="009A00DA">
      <w:fldChar w:fldCharType="separate"/>
    </w:r>
    <w:r w:rsidR="00847C38" w:rsidRPr="009A00DA">
      <w:instrText>7</w:instrText>
    </w:r>
    <w:r w:rsidRPr="009A00DA">
      <w:fldChar w:fldCharType="end"/>
    </w:r>
    <w:r w:rsidRPr="009A00DA">
      <w:instrText xml:space="preserve">/2) </w:instrText>
    </w:r>
    <w:r w:rsidRPr="009A00DA">
      <w:fldChar w:fldCharType="separate"/>
    </w:r>
    <w:r w:rsidR="00847C38" w:rsidRPr="009A00DA">
      <w:instrText>3</w:instrText>
    </w:r>
    <w:r w:rsidRPr="009A00DA">
      <w:fldChar w:fldCharType="end"/>
    </w:r>
    <w:r w:rsidRPr="009A00DA">
      <w:fldChar w:fldCharType="separate"/>
    </w:r>
    <w:r w:rsidR="00847C38" w:rsidRPr="009A00DA">
      <w:instrText>0,5</w:instrText>
    </w:r>
    <w:r w:rsidRPr="009A00DA">
      <w:fldChar w:fldCharType="end"/>
    </w:r>
    <w:r w:rsidRPr="009A00DA">
      <w:instrText xml:space="preserve"> = 0 "</w:instrText>
    </w:r>
    <w:r w:rsidRPr="009A00DA">
      <w:fldChar w:fldCharType="begin" w:fldLock="1"/>
    </w:r>
    <w:r w:rsidRPr="009A00DA">
      <w:instrText xml:space="preserve"> PAGE </w:instrText>
    </w:r>
    <w:r w:rsidRPr="009A00DA">
      <w:fldChar w:fldCharType="separate"/>
    </w:r>
    <w:r w:rsidRPr="009A00DA">
      <w:instrText>8</w:instrText>
    </w:r>
    <w:r w:rsidRPr="009A00DA">
      <w:fldChar w:fldCharType="end"/>
    </w:r>
  </w:p>
  <w:p w:rsidR="007C4E8B" w:rsidRPr="009A00DA" w:rsidRDefault="007C4E8B">
    <w:pPr>
      <w:pStyle w:val="SidfotH"/>
      <w:framePr w:w="8732" w:h="284" w:hRule="exact" w:hSpace="0" w:vSpace="0" w:wrap="around" w:xAlign="inside" w:y="13042" w:anchorLock="0"/>
    </w:pPr>
    <w:r w:rsidRPr="009A00DA">
      <w:instrText>""</w:instrText>
    </w:r>
    <w:r w:rsidRPr="009A00DA">
      <w:fldChar w:fldCharType="begin" w:fldLock="1"/>
    </w:r>
    <w:r w:rsidRPr="009A00DA">
      <w:instrText xml:space="preserve"> PAGE </w:instrText>
    </w:r>
    <w:r w:rsidRPr="009A00DA">
      <w:fldChar w:fldCharType="separate"/>
    </w:r>
    <w:r w:rsidR="00847C38" w:rsidRPr="009A00DA">
      <w:instrText>7</w:instrText>
    </w:r>
    <w:r w:rsidRPr="009A00DA">
      <w:fldChar w:fldCharType="end"/>
    </w:r>
    <w:r w:rsidRPr="009A00DA">
      <w:instrText>"</w:instrText>
    </w:r>
    <w:r w:rsidRPr="009A00DA">
      <w:fldChar w:fldCharType="separate"/>
    </w:r>
    <w:r w:rsidR="00847C38" w:rsidRPr="009A00DA">
      <w:t>7</w:t>
    </w:r>
    <w:r w:rsidRPr="009A00DA">
      <w:fldChar w:fldCharType="end"/>
    </w:r>
  </w:p>
  <w:p w:rsidR="007C4E8B" w:rsidRPr="009A00DA" w:rsidRDefault="007C4E8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E8B" w:rsidRPr="009A00DA" w:rsidRDefault="007C4E8B">
    <w:pPr>
      <w:pStyle w:val="SidfotH"/>
      <w:framePr w:w="8732" w:h="284" w:hRule="exact" w:hSpace="0" w:vSpace="0" w:wrap="around" w:xAlign="inside" w:y="13042" w:anchorLock="0"/>
    </w:pPr>
    <w:r w:rsidRPr="009A00DA">
      <w:fldChar w:fldCharType="begin" w:fldLock="1"/>
    </w:r>
    <w:r w:rsidRPr="009A00DA">
      <w:instrText xml:space="preserve"> PAGE </w:instrText>
    </w:r>
    <w:r w:rsidRPr="009A00DA">
      <w:fldChar w:fldCharType="separate"/>
    </w:r>
    <w:r w:rsidR="00847C38" w:rsidRPr="009A00DA">
      <w:t>3</w:t>
    </w:r>
    <w:r w:rsidRPr="009A00DA">
      <w:fldChar w:fldCharType="end"/>
    </w:r>
  </w:p>
  <w:p w:rsidR="007C4E8B" w:rsidRPr="009A00DA" w:rsidRDefault="007C4E8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E8B" w:rsidRPr="009A00DA" w:rsidRDefault="007C4E8B">
    <w:pPr>
      <w:pStyle w:val="SidfotV"/>
      <w:framePr w:w="8732" w:h="284" w:hRule="exact" w:hSpace="0" w:vSpace="0" w:wrap="around" w:xAlign="inside" w:y="13042" w:anchorLock="0"/>
    </w:pPr>
    <w:r w:rsidRPr="009A00DA">
      <w:fldChar w:fldCharType="begin" w:fldLock="1"/>
    </w:r>
    <w:r w:rsidRPr="009A00DA">
      <w:instrText xml:space="preserve"> if </w:instrText>
    </w:r>
    <w:r w:rsidRPr="009A00DA">
      <w:fldChar w:fldCharType="begin" w:fldLock="1"/>
    </w:r>
    <w:r w:rsidRPr="009A00DA">
      <w:instrText xml:space="preserve"> = </w:instrText>
    </w:r>
    <w:r w:rsidRPr="009A00DA">
      <w:fldChar w:fldCharType="begin" w:fldLock="1"/>
    </w:r>
    <w:r w:rsidRPr="009A00DA">
      <w:instrText xml:space="preserve"> = </w:instrText>
    </w:r>
    <w:r w:rsidRPr="009A00DA">
      <w:fldChar w:fldCharType="begin" w:fldLock="1"/>
    </w:r>
    <w:r w:rsidRPr="009A00DA">
      <w:instrText xml:space="preserve"> page</w:instrText>
    </w:r>
    <w:r w:rsidRPr="009A00DA">
      <w:fldChar w:fldCharType="separate"/>
    </w:r>
    <w:r w:rsidR="009A00DA">
      <w:rPr>
        <w:noProof/>
      </w:rPr>
      <w:instrText>1</w:instrText>
    </w:r>
    <w:r w:rsidRPr="009A00DA">
      <w:fldChar w:fldCharType="end"/>
    </w:r>
    <w:r w:rsidRPr="009A00DA">
      <w:instrText xml:space="preserve">/2 </w:instrText>
    </w:r>
    <w:r w:rsidRPr="009A00DA">
      <w:fldChar w:fldCharType="separate"/>
    </w:r>
    <w:r w:rsidR="009A00DA">
      <w:rPr>
        <w:noProof/>
      </w:rPr>
      <w:instrText>0,5</w:instrText>
    </w:r>
    <w:r w:rsidRPr="009A00DA">
      <w:fldChar w:fldCharType="end"/>
    </w:r>
    <w:r w:rsidRPr="009A00DA">
      <w:instrText xml:space="preserve"> - </w:instrText>
    </w:r>
    <w:r w:rsidRPr="009A00DA">
      <w:fldChar w:fldCharType="begin" w:fldLock="1"/>
    </w:r>
    <w:r w:rsidRPr="009A00DA">
      <w:instrText xml:space="preserve"> = int(</w:instrText>
    </w:r>
    <w:r w:rsidRPr="009A00DA">
      <w:fldChar w:fldCharType="begin" w:fldLock="1"/>
    </w:r>
    <w:r w:rsidRPr="009A00DA">
      <w:instrText xml:space="preserve"> page</w:instrText>
    </w:r>
    <w:r w:rsidRPr="009A00DA">
      <w:fldChar w:fldCharType="separate"/>
    </w:r>
    <w:r w:rsidR="009A00DA">
      <w:rPr>
        <w:noProof/>
      </w:rPr>
      <w:instrText>1</w:instrText>
    </w:r>
    <w:r w:rsidRPr="009A00DA">
      <w:fldChar w:fldCharType="end"/>
    </w:r>
    <w:r w:rsidRPr="009A00DA">
      <w:instrText xml:space="preserve">/2) </w:instrText>
    </w:r>
    <w:r w:rsidRPr="009A00DA">
      <w:fldChar w:fldCharType="separate"/>
    </w:r>
    <w:r w:rsidR="009A00DA">
      <w:rPr>
        <w:noProof/>
      </w:rPr>
      <w:instrText>0</w:instrText>
    </w:r>
    <w:r w:rsidRPr="009A00DA">
      <w:fldChar w:fldCharType="end"/>
    </w:r>
    <w:r w:rsidRPr="009A00DA">
      <w:fldChar w:fldCharType="separate"/>
    </w:r>
    <w:r w:rsidR="009A00DA">
      <w:rPr>
        <w:noProof/>
      </w:rPr>
      <w:instrText>0,5</w:instrText>
    </w:r>
    <w:r w:rsidRPr="009A00DA">
      <w:fldChar w:fldCharType="end"/>
    </w:r>
    <w:r w:rsidRPr="009A00DA">
      <w:instrText xml:space="preserve"> = 0 "</w:instrText>
    </w:r>
    <w:r w:rsidRPr="009A00DA">
      <w:fldChar w:fldCharType="begin" w:fldLock="1"/>
    </w:r>
    <w:r w:rsidRPr="009A00DA">
      <w:instrText xml:space="preserve"> PAGE </w:instrText>
    </w:r>
    <w:r w:rsidRPr="009A00DA">
      <w:fldChar w:fldCharType="separate"/>
    </w:r>
    <w:r w:rsidRPr="009A00DA">
      <w:instrText>2</w:instrText>
    </w:r>
    <w:r w:rsidRPr="009A00DA">
      <w:fldChar w:fldCharType="end"/>
    </w:r>
  </w:p>
  <w:p w:rsidR="007C4E8B" w:rsidRPr="009A00DA" w:rsidRDefault="007C4E8B">
    <w:pPr>
      <w:pStyle w:val="SidfotH"/>
      <w:framePr w:w="8732" w:h="284" w:hRule="exact" w:hSpace="0" w:vSpace="0" w:wrap="around" w:xAlign="inside" w:y="13042" w:anchorLock="0"/>
    </w:pPr>
    <w:r w:rsidRPr="009A00DA">
      <w:instrText>""</w:instrText>
    </w:r>
    <w:r w:rsidRPr="009A00DA">
      <w:fldChar w:fldCharType="begin" w:fldLock="1"/>
    </w:r>
    <w:r w:rsidRPr="009A00DA">
      <w:instrText xml:space="preserve"> PAGE </w:instrText>
    </w:r>
    <w:r w:rsidRPr="009A00DA">
      <w:fldChar w:fldCharType="separate"/>
    </w:r>
    <w:r w:rsidR="009A00DA">
      <w:rPr>
        <w:noProof/>
      </w:rPr>
      <w:instrText>1</w:instrText>
    </w:r>
    <w:r w:rsidRPr="009A00DA">
      <w:fldChar w:fldCharType="end"/>
    </w:r>
    <w:r w:rsidRPr="009A00DA">
      <w:instrText>"</w:instrText>
    </w:r>
    <w:r w:rsidRPr="009A00DA">
      <w:fldChar w:fldCharType="separate"/>
    </w:r>
    <w:r w:rsidR="009A00DA">
      <w:rPr>
        <w:noProof/>
      </w:rPr>
      <w:t>1</w:t>
    </w:r>
    <w:r w:rsidRPr="009A00DA">
      <w:fldChar w:fldCharType="end"/>
    </w:r>
  </w:p>
  <w:p w:rsidR="007C4E8B" w:rsidRPr="009A00DA" w:rsidRDefault="007C4E8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E8B" w:rsidRPr="009A00DA" w:rsidRDefault="007C4E8B">
    <w:pPr>
      <w:pStyle w:val="SidfotV"/>
      <w:framePr w:w="8732" w:h="284" w:hRule="exact" w:hSpace="0" w:vSpace="0" w:wrap="around" w:xAlign="inside" w:y="13042" w:anchorLock="0"/>
    </w:pPr>
    <w:r w:rsidRPr="009A00DA">
      <w:fldChar w:fldCharType="begin" w:fldLock="1"/>
    </w:r>
    <w:r w:rsidRPr="009A00DA">
      <w:instrText xml:space="preserve"> PAGE </w:instrText>
    </w:r>
    <w:r w:rsidRPr="009A00DA">
      <w:fldChar w:fldCharType="separate"/>
    </w:r>
    <w:r w:rsidRPr="009A00DA">
      <w:t>2</w:t>
    </w:r>
    <w:r w:rsidRPr="009A00DA">
      <w:fldChar w:fldCharType="end"/>
    </w:r>
  </w:p>
  <w:p w:rsidR="007C4E8B" w:rsidRPr="009A00DA" w:rsidRDefault="007C4E8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E8B" w:rsidRPr="009A00DA" w:rsidRDefault="007C4E8B">
    <w:pPr>
      <w:pStyle w:val="SidfotH"/>
      <w:framePr w:w="8732" w:h="284" w:hRule="exact" w:hSpace="0" w:vSpace="0" w:wrap="around" w:xAlign="inside" w:y="13042" w:anchorLock="0"/>
    </w:pPr>
    <w:r w:rsidRPr="009A00DA">
      <w:fldChar w:fldCharType="begin" w:fldLock="1"/>
    </w:r>
    <w:r w:rsidRPr="009A00DA">
      <w:instrText xml:space="preserve"> PAGE </w:instrText>
    </w:r>
    <w:r w:rsidRPr="009A00DA">
      <w:fldChar w:fldCharType="separate"/>
    </w:r>
    <w:r w:rsidRPr="009A00DA">
      <w:t>5</w:t>
    </w:r>
    <w:r w:rsidRPr="009A00DA">
      <w:fldChar w:fldCharType="end"/>
    </w:r>
  </w:p>
  <w:p w:rsidR="007C4E8B" w:rsidRPr="009A00DA" w:rsidRDefault="007C4E8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E8B" w:rsidRPr="009A00DA" w:rsidRDefault="007C4E8B">
    <w:pPr>
      <w:pStyle w:val="SidfotV"/>
      <w:framePr w:w="8732" w:h="284" w:hRule="exact" w:hSpace="0" w:vSpace="0" w:wrap="around" w:xAlign="inside" w:y="13042" w:anchorLock="0"/>
    </w:pPr>
    <w:r w:rsidRPr="009A00DA">
      <w:fldChar w:fldCharType="begin" w:fldLock="1"/>
    </w:r>
    <w:r w:rsidRPr="009A00DA">
      <w:instrText xml:space="preserve"> if </w:instrText>
    </w:r>
    <w:r w:rsidRPr="009A00DA">
      <w:fldChar w:fldCharType="begin" w:fldLock="1"/>
    </w:r>
    <w:r w:rsidRPr="009A00DA">
      <w:instrText xml:space="preserve"> = </w:instrText>
    </w:r>
    <w:r w:rsidRPr="009A00DA">
      <w:fldChar w:fldCharType="begin" w:fldLock="1"/>
    </w:r>
    <w:r w:rsidRPr="009A00DA">
      <w:instrText xml:space="preserve"> = </w:instrText>
    </w:r>
    <w:r w:rsidRPr="009A00DA">
      <w:fldChar w:fldCharType="begin" w:fldLock="1"/>
    </w:r>
    <w:r w:rsidRPr="009A00DA">
      <w:instrText xml:space="preserve"> page</w:instrText>
    </w:r>
    <w:r w:rsidRPr="009A00DA">
      <w:fldChar w:fldCharType="separate"/>
    </w:r>
    <w:r w:rsidR="00847C38" w:rsidRPr="009A00DA">
      <w:instrText>4</w:instrText>
    </w:r>
    <w:r w:rsidRPr="009A00DA">
      <w:fldChar w:fldCharType="end"/>
    </w:r>
    <w:r w:rsidRPr="009A00DA">
      <w:instrText xml:space="preserve">/2 </w:instrText>
    </w:r>
    <w:r w:rsidRPr="009A00DA">
      <w:fldChar w:fldCharType="separate"/>
    </w:r>
    <w:r w:rsidR="00847C38" w:rsidRPr="009A00DA">
      <w:instrText>2</w:instrText>
    </w:r>
    <w:r w:rsidRPr="009A00DA">
      <w:fldChar w:fldCharType="end"/>
    </w:r>
    <w:r w:rsidRPr="009A00DA">
      <w:instrText xml:space="preserve"> - </w:instrText>
    </w:r>
    <w:r w:rsidRPr="009A00DA">
      <w:fldChar w:fldCharType="begin" w:fldLock="1"/>
    </w:r>
    <w:r w:rsidRPr="009A00DA">
      <w:instrText xml:space="preserve"> = int(</w:instrText>
    </w:r>
    <w:r w:rsidRPr="009A00DA">
      <w:fldChar w:fldCharType="begin" w:fldLock="1"/>
    </w:r>
    <w:r w:rsidRPr="009A00DA">
      <w:instrText xml:space="preserve"> page</w:instrText>
    </w:r>
    <w:r w:rsidRPr="009A00DA">
      <w:fldChar w:fldCharType="separate"/>
    </w:r>
    <w:r w:rsidR="00847C38" w:rsidRPr="009A00DA">
      <w:instrText>4</w:instrText>
    </w:r>
    <w:r w:rsidRPr="009A00DA">
      <w:fldChar w:fldCharType="end"/>
    </w:r>
    <w:r w:rsidRPr="009A00DA">
      <w:instrText xml:space="preserve">/2) </w:instrText>
    </w:r>
    <w:r w:rsidRPr="009A00DA">
      <w:fldChar w:fldCharType="separate"/>
    </w:r>
    <w:r w:rsidR="00847C38" w:rsidRPr="009A00DA">
      <w:instrText>2</w:instrText>
    </w:r>
    <w:r w:rsidRPr="009A00DA">
      <w:fldChar w:fldCharType="end"/>
    </w:r>
    <w:r w:rsidRPr="009A00DA">
      <w:fldChar w:fldCharType="separate"/>
    </w:r>
    <w:r w:rsidR="00847C38" w:rsidRPr="009A00DA">
      <w:instrText>0</w:instrText>
    </w:r>
    <w:r w:rsidRPr="009A00DA">
      <w:fldChar w:fldCharType="end"/>
    </w:r>
    <w:r w:rsidRPr="009A00DA">
      <w:instrText xml:space="preserve"> = 0 "</w:instrText>
    </w:r>
    <w:r w:rsidRPr="009A00DA">
      <w:fldChar w:fldCharType="begin" w:fldLock="1"/>
    </w:r>
    <w:r w:rsidRPr="009A00DA">
      <w:instrText xml:space="preserve"> PAGE </w:instrText>
    </w:r>
    <w:r w:rsidRPr="009A00DA">
      <w:fldChar w:fldCharType="separate"/>
    </w:r>
    <w:r w:rsidR="00847C38" w:rsidRPr="009A00DA">
      <w:instrText>4</w:instrText>
    </w:r>
    <w:r w:rsidRPr="009A00DA">
      <w:fldChar w:fldCharType="end"/>
    </w:r>
  </w:p>
  <w:p w:rsidR="00847C38" w:rsidRPr="009A00DA" w:rsidRDefault="007C4E8B">
    <w:pPr>
      <w:pStyle w:val="SidfotV"/>
      <w:framePr w:w="8732" w:h="284" w:hRule="exact" w:hSpace="0" w:vSpace="0" w:wrap="around" w:xAlign="inside" w:y="13042" w:anchorLock="0"/>
    </w:pPr>
    <w:r w:rsidRPr="009A00DA">
      <w:instrText>""</w:instrText>
    </w:r>
    <w:r w:rsidRPr="009A00DA">
      <w:fldChar w:fldCharType="begin" w:fldLock="1"/>
    </w:r>
    <w:r w:rsidRPr="009A00DA">
      <w:instrText xml:space="preserve"> PAGE </w:instrText>
    </w:r>
    <w:r w:rsidRPr="009A00DA">
      <w:fldChar w:fldCharType="separate"/>
    </w:r>
    <w:r w:rsidRPr="009A00DA">
      <w:instrText>3</w:instrText>
    </w:r>
    <w:r w:rsidRPr="009A00DA">
      <w:fldChar w:fldCharType="end"/>
    </w:r>
    <w:r w:rsidRPr="009A00DA">
      <w:instrText>"</w:instrText>
    </w:r>
    <w:r w:rsidRPr="009A00DA">
      <w:fldChar w:fldCharType="separate"/>
    </w:r>
    <w:r w:rsidR="00847C38" w:rsidRPr="009A00DA">
      <w:t>4</w:t>
    </w:r>
  </w:p>
  <w:p w:rsidR="007C4E8B" w:rsidRPr="009A00DA" w:rsidRDefault="007C4E8B">
    <w:pPr>
      <w:pStyle w:val="SidfotH"/>
      <w:framePr w:w="8732" w:h="284" w:hRule="exact" w:hSpace="0" w:vSpace="0" w:wrap="around" w:xAlign="inside" w:y="13042" w:anchorLock="0"/>
    </w:pPr>
    <w:r w:rsidRPr="009A00DA">
      <w:fldChar w:fldCharType="end"/>
    </w:r>
  </w:p>
  <w:p w:rsidR="007C4E8B" w:rsidRPr="009A00DA" w:rsidRDefault="007C4E8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E8B" w:rsidRPr="009A00DA" w:rsidRDefault="007C4E8B">
    <w:pPr>
      <w:pStyle w:val="SidfotV"/>
      <w:framePr w:w="8732" w:h="284" w:hRule="exact" w:hSpace="0" w:vSpace="0" w:wrap="around" w:xAlign="inside" w:y="13042" w:anchorLock="0"/>
    </w:pPr>
    <w:r w:rsidRPr="009A00DA">
      <w:fldChar w:fldCharType="begin" w:fldLock="1"/>
    </w:r>
    <w:r w:rsidRPr="009A00DA">
      <w:instrText xml:space="preserve"> PAGE </w:instrText>
    </w:r>
    <w:r w:rsidRPr="009A00DA">
      <w:fldChar w:fldCharType="separate"/>
    </w:r>
    <w:r w:rsidR="00847C38" w:rsidRPr="009A00DA">
      <w:t>6</w:t>
    </w:r>
    <w:r w:rsidRPr="009A00DA">
      <w:fldChar w:fldCharType="end"/>
    </w:r>
  </w:p>
  <w:p w:rsidR="007C4E8B" w:rsidRPr="009A00DA" w:rsidRDefault="007C4E8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E8B" w:rsidRPr="009A00DA" w:rsidRDefault="007C4E8B">
    <w:pPr>
      <w:pStyle w:val="SidfotH"/>
      <w:framePr w:w="8732" w:h="284" w:hRule="exact" w:hSpace="0" w:vSpace="0" w:wrap="around" w:xAlign="inside" w:y="13042" w:anchorLock="0"/>
    </w:pPr>
    <w:r w:rsidRPr="009A00DA">
      <w:fldChar w:fldCharType="begin" w:fldLock="1"/>
    </w:r>
    <w:r w:rsidRPr="009A00DA">
      <w:instrText xml:space="preserve"> PAGE </w:instrText>
    </w:r>
    <w:r w:rsidRPr="009A00DA">
      <w:fldChar w:fldCharType="separate"/>
    </w:r>
    <w:r w:rsidRPr="009A00DA">
      <w:t>7</w:t>
    </w:r>
    <w:r w:rsidRPr="009A00DA">
      <w:fldChar w:fldCharType="end"/>
    </w:r>
  </w:p>
  <w:p w:rsidR="007C4E8B" w:rsidRPr="009A00DA" w:rsidRDefault="007C4E8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E8B" w:rsidRPr="009A00DA" w:rsidRDefault="007C4E8B">
    <w:pPr>
      <w:pStyle w:val="SidfotV"/>
      <w:framePr w:w="8732" w:h="284" w:hRule="exact" w:hSpace="0" w:vSpace="0" w:wrap="around" w:xAlign="inside" w:y="13042" w:anchorLock="0"/>
    </w:pPr>
    <w:r w:rsidRPr="009A00DA">
      <w:fldChar w:fldCharType="begin" w:fldLock="1"/>
    </w:r>
    <w:r w:rsidRPr="009A00DA">
      <w:instrText xml:space="preserve"> if </w:instrText>
    </w:r>
    <w:r w:rsidRPr="009A00DA">
      <w:fldChar w:fldCharType="begin" w:fldLock="1"/>
    </w:r>
    <w:r w:rsidRPr="009A00DA">
      <w:instrText xml:space="preserve"> = </w:instrText>
    </w:r>
    <w:r w:rsidRPr="009A00DA">
      <w:fldChar w:fldCharType="begin" w:fldLock="1"/>
    </w:r>
    <w:r w:rsidRPr="009A00DA">
      <w:instrText xml:space="preserve"> = </w:instrText>
    </w:r>
    <w:r w:rsidRPr="009A00DA">
      <w:fldChar w:fldCharType="begin" w:fldLock="1"/>
    </w:r>
    <w:r w:rsidRPr="009A00DA">
      <w:instrText xml:space="preserve"> page</w:instrText>
    </w:r>
    <w:r w:rsidRPr="009A00DA">
      <w:fldChar w:fldCharType="separate"/>
    </w:r>
    <w:r w:rsidR="00847C38" w:rsidRPr="009A00DA">
      <w:instrText>5</w:instrText>
    </w:r>
    <w:r w:rsidRPr="009A00DA">
      <w:fldChar w:fldCharType="end"/>
    </w:r>
    <w:r w:rsidRPr="009A00DA">
      <w:instrText xml:space="preserve">/2 </w:instrText>
    </w:r>
    <w:r w:rsidRPr="009A00DA">
      <w:fldChar w:fldCharType="separate"/>
    </w:r>
    <w:r w:rsidR="00847C38" w:rsidRPr="009A00DA">
      <w:instrText>2,5</w:instrText>
    </w:r>
    <w:r w:rsidRPr="009A00DA">
      <w:fldChar w:fldCharType="end"/>
    </w:r>
    <w:r w:rsidRPr="009A00DA">
      <w:instrText xml:space="preserve"> - </w:instrText>
    </w:r>
    <w:r w:rsidRPr="009A00DA">
      <w:fldChar w:fldCharType="begin" w:fldLock="1"/>
    </w:r>
    <w:r w:rsidRPr="009A00DA">
      <w:instrText xml:space="preserve"> = int(</w:instrText>
    </w:r>
    <w:r w:rsidRPr="009A00DA">
      <w:fldChar w:fldCharType="begin" w:fldLock="1"/>
    </w:r>
    <w:r w:rsidRPr="009A00DA">
      <w:instrText xml:space="preserve"> page</w:instrText>
    </w:r>
    <w:r w:rsidRPr="009A00DA">
      <w:fldChar w:fldCharType="separate"/>
    </w:r>
    <w:r w:rsidR="00847C38" w:rsidRPr="009A00DA">
      <w:instrText>5</w:instrText>
    </w:r>
    <w:r w:rsidRPr="009A00DA">
      <w:fldChar w:fldCharType="end"/>
    </w:r>
    <w:r w:rsidRPr="009A00DA">
      <w:instrText xml:space="preserve">/2) </w:instrText>
    </w:r>
    <w:r w:rsidRPr="009A00DA">
      <w:fldChar w:fldCharType="separate"/>
    </w:r>
    <w:r w:rsidR="00847C38" w:rsidRPr="009A00DA">
      <w:instrText>2</w:instrText>
    </w:r>
    <w:r w:rsidRPr="009A00DA">
      <w:fldChar w:fldCharType="end"/>
    </w:r>
    <w:r w:rsidRPr="009A00DA">
      <w:fldChar w:fldCharType="separate"/>
    </w:r>
    <w:r w:rsidR="00847C38" w:rsidRPr="009A00DA">
      <w:instrText>0,5</w:instrText>
    </w:r>
    <w:r w:rsidRPr="009A00DA">
      <w:fldChar w:fldCharType="end"/>
    </w:r>
    <w:r w:rsidRPr="009A00DA">
      <w:instrText xml:space="preserve"> = 0 "</w:instrText>
    </w:r>
    <w:r w:rsidRPr="009A00DA">
      <w:fldChar w:fldCharType="begin" w:fldLock="1"/>
    </w:r>
    <w:r w:rsidRPr="009A00DA">
      <w:instrText xml:space="preserve"> PAGE </w:instrText>
    </w:r>
    <w:r w:rsidRPr="009A00DA">
      <w:fldChar w:fldCharType="separate"/>
    </w:r>
    <w:r w:rsidRPr="009A00DA">
      <w:instrText>6</w:instrText>
    </w:r>
    <w:r w:rsidRPr="009A00DA">
      <w:fldChar w:fldCharType="end"/>
    </w:r>
  </w:p>
  <w:p w:rsidR="007C4E8B" w:rsidRPr="009A00DA" w:rsidRDefault="007C4E8B">
    <w:pPr>
      <w:pStyle w:val="SidfotH"/>
      <w:framePr w:w="8732" w:h="284" w:hRule="exact" w:hSpace="0" w:vSpace="0" w:wrap="around" w:xAlign="inside" w:y="13042" w:anchorLock="0"/>
    </w:pPr>
    <w:r w:rsidRPr="009A00DA">
      <w:instrText>""</w:instrText>
    </w:r>
    <w:r w:rsidRPr="009A00DA">
      <w:fldChar w:fldCharType="begin" w:fldLock="1"/>
    </w:r>
    <w:r w:rsidRPr="009A00DA">
      <w:instrText xml:space="preserve"> PAGE </w:instrText>
    </w:r>
    <w:r w:rsidRPr="009A00DA">
      <w:fldChar w:fldCharType="separate"/>
    </w:r>
    <w:r w:rsidR="00847C38" w:rsidRPr="009A00DA">
      <w:instrText>5</w:instrText>
    </w:r>
    <w:r w:rsidRPr="009A00DA">
      <w:fldChar w:fldCharType="end"/>
    </w:r>
    <w:r w:rsidRPr="009A00DA">
      <w:instrText>"</w:instrText>
    </w:r>
    <w:r w:rsidRPr="009A00DA">
      <w:fldChar w:fldCharType="separate"/>
    </w:r>
    <w:r w:rsidR="00847C38" w:rsidRPr="009A00DA">
      <w:t>5</w:t>
    </w:r>
    <w:r w:rsidRPr="009A00DA">
      <w:fldChar w:fldCharType="end"/>
    </w:r>
  </w:p>
  <w:p w:rsidR="007C4E8B" w:rsidRPr="009A00DA" w:rsidRDefault="007C4E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4E8B" w:rsidRPr="009A00DA" w:rsidRDefault="007C4E8B">
      <w:pPr>
        <w:pStyle w:val="Sidfot"/>
      </w:pPr>
    </w:p>
  </w:footnote>
  <w:footnote w:type="continuationSeparator" w:id="0">
    <w:p w:rsidR="007C4E8B" w:rsidRPr="009A00DA" w:rsidRDefault="007C4E8B">
      <w:pPr>
        <w:spacing w:before="0" w:line="240" w:lineRule="auto"/>
      </w:pPr>
      <w:r w:rsidRPr="009A00DA">
        <w:continuationSeparator/>
      </w:r>
    </w:p>
  </w:footnote>
  <w:footnote w:id="1">
    <w:p w:rsidR="007C4E8B" w:rsidRPr="009A00DA" w:rsidRDefault="007C4E8B" w:rsidP="00D944FD">
      <w:pPr>
        <w:pStyle w:val="Fotnotstext"/>
      </w:pPr>
      <w:r w:rsidRPr="009A00DA">
        <w:rPr>
          <w:rStyle w:val="Fotnotsreferens"/>
        </w:rPr>
        <w:footnoteRef/>
      </w:r>
      <w:r w:rsidRPr="009A00DA">
        <w:t xml:space="preserve"> Belopp inom parentes avser jämförelsetal för 2008.</w:t>
      </w:r>
    </w:p>
  </w:footnote>
  <w:footnote w:id="2">
    <w:p w:rsidR="007C4E8B" w:rsidRPr="009A00DA" w:rsidRDefault="007C4E8B" w:rsidP="00774A42">
      <w:pPr>
        <w:pStyle w:val="Fotnotstext"/>
      </w:pPr>
      <w:r w:rsidRPr="009A00DA">
        <w:rPr>
          <w:rStyle w:val="Fotnotsreferens"/>
        </w:rPr>
        <w:footnoteRef/>
      </w:r>
      <w:r w:rsidRPr="009A00DA">
        <w:t xml:space="preserve"> Samtliga myndigheter tillfrågades. 172 svarade vilket motsvarar en svarsfrekvens på 67 procent.</w:t>
      </w:r>
    </w:p>
  </w:footnote>
  <w:footnote w:id="3">
    <w:p w:rsidR="007C4E8B" w:rsidRPr="009A00DA" w:rsidRDefault="007C4E8B" w:rsidP="000B678E">
      <w:pPr>
        <w:pStyle w:val="normalmedindrag"/>
        <w:spacing w:line="20" w:lineRule="atLeast"/>
        <w:ind w:firstLine="0"/>
        <w:rPr>
          <w:rFonts w:ascii="TimesNewRoman" w:hAnsi="TimesNewRoman" w:cs="TimesNewRoman"/>
          <w:sz w:val="17"/>
          <w:szCs w:val="17"/>
          <w:lang w:eastAsia="sv-SE"/>
        </w:rPr>
      </w:pPr>
      <w:r w:rsidRPr="009A00DA">
        <w:rPr>
          <w:rStyle w:val="Fotnotsreferens"/>
        </w:rPr>
        <w:footnoteRef/>
      </w:r>
      <w:r w:rsidRPr="009A00DA">
        <w:t xml:space="preserve"> </w:t>
      </w:r>
      <w:r w:rsidRPr="009A00DA">
        <w:rPr>
          <w:rFonts w:ascii="TimesNewRoman" w:hAnsi="TimesNewRoman" w:cs="TimesNewRoman"/>
          <w:sz w:val="17"/>
          <w:szCs w:val="17"/>
          <w:lang w:eastAsia="sv-SE"/>
        </w:rPr>
        <w:t>Kostnader och tid för 2009 års revisionsb</w:t>
      </w:r>
      <w:r w:rsidRPr="009A00DA">
        <w:rPr>
          <w:rFonts w:ascii="TimesNewRoman" w:hAnsi="TimesNewRoman" w:cs="TimesNewRoman"/>
          <w:sz w:val="17"/>
          <w:szCs w:val="17"/>
          <w:lang w:eastAsia="sv-SE"/>
        </w:rPr>
        <w:t>e</w:t>
      </w:r>
      <w:r w:rsidRPr="009A00DA">
        <w:rPr>
          <w:rFonts w:ascii="TimesNewRoman" w:hAnsi="TimesNewRoman" w:cs="TimesNewRoman"/>
          <w:sz w:val="17"/>
          <w:szCs w:val="17"/>
          <w:lang w:eastAsia="sv-SE"/>
        </w:rPr>
        <w:t xml:space="preserve">rättelser som har uppkommit under tiden april 2008-mars 2009. </w:t>
      </w:r>
    </w:p>
    <w:p w:rsidR="007C4E8B" w:rsidRPr="009A00DA" w:rsidRDefault="007C4E8B" w:rsidP="006E4024">
      <w:pPr>
        <w:pStyle w:val="Fotnotstext"/>
      </w:pPr>
    </w:p>
  </w:footnote>
  <w:footnote w:id="4">
    <w:p w:rsidR="007C4E8B" w:rsidRPr="009A00DA" w:rsidRDefault="007C4E8B" w:rsidP="00234C7D">
      <w:pPr>
        <w:pStyle w:val="Fotnotstext"/>
      </w:pPr>
      <w:r w:rsidRPr="009A00DA">
        <w:rPr>
          <w:rStyle w:val="Fotnotsreferens"/>
        </w:rPr>
        <w:footnoteRef/>
      </w:r>
      <w:r w:rsidRPr="009A00DA">
        <w:t xml:space="preserve"> För en korrekt kostnadsfördelning per anställd reduceras underlaget antal anstäl</w:t>
      </w:r>
      <w:r w:rsidRPr="009A00DA">
        <w:t>l</w:t>
      </w:r>
      <w:r w:rsidRPr="009A00DA">
        <w:t>da med 50 procent för utlandsstationerad pers</w:t>
      </w:r>
      <w:r w:rsidRPr="009A00DA">
        <w:t>o</w:t>
      </w:r>
      <w:r w:rsidRPr="009A00DA">
        <w:t xml:space="preserve">nal. </w:t>
      </w:r>
    </w:p>
  </w:footnote>
  <w:footnote w:id="5">
    <w:p w:rsidR="007C4E8B" w:rsidRPr="009A00DA" w:rsidRDefault="007C4E8B">
      <w:pPr>
        <w:pStyle w:val="Fotnotstext"/>
      </w:pPr>
      <w:r w:rsidRPr="009A00DA">
        <w:rPr>
          <w:rStyle w:val="Fotnotsreferens"/>
        </w:rPr>
        <w:footnoteRef/>
      </w:r>
      <w:r w:rsidRPr="009A00DA">
        <w:t xml:space="preserve"> Internationell avgiftsfinansierad uppdragsverksamhet är egentligen inte en del av ver</w:t>
      </w:r>
      <w:r w:rsidRPr="009A00DA">
        <w:t>k</w:t>
      </w:r>
      <w:r w:rsidRPr="009A00DA">
        <w:t xml:space="preserve">samhetsgrenen Omvärldsriktad verksamhet. Då verksamheten under 2009 har varit av endast liten omfattning redovisas den i detta avsnitt. </w:t>
      </w:r>
    </w:p>
  </w:footnote>
  <w:footnote w:id="6">
    <w:p w:rsidR="007C4E8B" w:rsidRPr="009A00DA" w:rsidRDefault="007C4E8B" w:rsidP="00D944FD">
      <w:pPr>
        <w:pStyle w:val="Fotnotstext"/>
      </w:pPr>
      <w:r w:rsidRPr="009A00DA">
        <w:rPr>
          <w:rStyle w:val="Fotnotsreferens"/>
        </w:rPr>
        <w:footnoteRef/>
      </w:r>
      <w:r w:rsidRPr="009A00DA">
        <w:t xml:space="preserve"> Riksrevisionens styrelse behandlar granskningen en tid efter att rapporterna har slu</w:t>
      </w:r>
      <w:r w:rsidRPr="009A00DA">
        <w:t>t</w:t>
      </w:r>
      <w:r w:rsidRPr="009A00DA">
        <w:t>förts. Alla rapporter behandlas därför inte samma kalenderår som de slutförts.</w:t>
      </w:r>
    </w:p>
  </w:footnote>
  <w:footnote w:id="7">
    <w:p w:rsidR="007C4E8B" w:rsidRPr="009A00DA" w:rsidRDefault="007C4E8B">
      <w:pPr>
        <w:pStyle w:val="Fotnotstext"/>
      </w:pPr>
      <w:r w:rsidRPr="009A00DA">
        <w:rPr>
          <w:rStyle w:val="Fotnotsreferens"/>
        </w:rPr>
        <w:footnoteRef/>
      </w:r>
      <w:r w:rsidRPr="009A00DA">
        <w:t xml:space="preserve"> Se 7 kap. 6 § föreskriften (FRS 2006:10) om tillämpningen av lagen (2006:999) med ekonomiadministrativa bestämmelser m.m. för riksdagsförvaltningen, Riksdagens o</w:t>
      </w:r>
      <w:r w:rsidRPr="009A00DA">
        <w:t>m</w:t>
      </w:r>
      <w:r w:rsidRPr="009A00DA">
        <w:t>budsmän och Riksrevisionen.</w:t>
      </w:r>
    </w:p>
  </w:footnote>
  <w:footnote w:id="8">
    <w:p w:rsidR="007C4E8B" w:rsidRPr="009A00DA" w:rsidRDefault="007C4E8B">
      <w:pPr>
        <w:pStyle w:val="Fotnotstext"/>
      </w:pPr>
      <w:r w:rsidRPr="009A00DA">
        <w:rPr>
          <w:rStyle w:val="Fotnotsreferens"/>
        </w:rPr>
        <w:footnoteRef/>
      </w:r>
      <w:r w:rsidRPr="009A00DA">
        <w:t xml:space="preserve"> </w:t>
      </w:r>
      <w:bookmarkStart w:id="57" w:name="OLE_LINK3"/>
      <w:bookmarkStart w:id="58" w:name="OLE_LINK4"/>
      <w:r w:rsidRPr="009A00DA">
        <w:t>Uppgift från Revisorsnämnden om motsvarande prov 2009 avseende godkänd rev</w:t>
      </w:r>
      <w:r w:rsidRPr="009A00DA">
        <w:t>i</w:t>
      </w:r>
      <w:r w:rsidRPr="009A00DA">
        <w:t>sor var 149 godkända av 278.</w:t>
      </w:r>
    </w:p>
    <w:bookmarkEnd w:id="57"/>
    <w:bookmarkEnd w:id="58"/>
  </w:footnote>
  <w:footnote w:id="9">
    <w:p w:rsidR="007C4E8B" w:rsidRPr="009A00DA" w:rsidRDefault="007C4E8B" w:rsidP="00D944FD">
      <w:pPr>
        <w:pStyle w:val="Fotnotstext"/>
      </w:pPr>
      <w:r w:rsidRPr="009A00DA">
        <w:rPr>
          <w:rStyle w:val="Fotnotsreferens"/>
        </w:rPr>
        <w:footnoteRef/>
      </w:r>
      <w:r w:rsidRPr="009A00DA">
        <w:t xml:space="preserve"> </w:t>
      </w:r>
      <w:r w:rsidRPr="009A00DA">
        <w:rPr>
          <w:rFonts w:ascii="TimesNewRoman" w:hAnsi="TimesNewRoman" w:cs="TimesNewRoman"/>
          <w:szCs w:val="17"/>
        </w:rPr>
        <w:t>Uppgiften återfinns i Sammanställning över väsentliga uppgifter.</w:t>
      </w:r>
    </w:p>
  </w:footnote>
  <w:footnote w:id="10">
    <w:p w:rsidR="007C4E8B" w:rsidRPr="009A00DA" w:rsidRDefault="007C4E8B" w:rsidP="00D944FD">
      <w:pPr>
        <w:pStyle w:val="Fotnotstext"/>
      </w:pPr>
      <w:r w:rsidRPr="009A00DA">
        <w:rPr>
          <w:rStyle w:val="Fotnotsreferens"/>
        </w:rPr>
        <w:footnoteRef/>
      </w:r>
      <w:r w:rsidRPr="009A00DA">
        <w:t xml:space="preserve"> Avgångar delat med medelantalet anställda.</w:t>
      </w:r>
    </w:p>
  </w:footnote>
  <w:footnote w:id="11">
    <w:p w:rsidR="007C4E8B" w:rsidRPr="009A00DA" w:rsidRDefault="007C4E8B" w:rsidP="0008358E">
      <w:pPr>
        <w:pStyle w:val="Fotnotstext"/>
      </w:pPr>
      <w:r w:rsidRPr="009A00DA">
        <w:rPr>
          <w:rStyle w:val="Fotnotsreferens"/>
        </w:rPr>
        <w:footnoteRef/>
      </w:r>
      <w:r w:rsidRPr="009A00DA">
        <w:t xml:space="preserve"> Riksdagen har beslutat om en högsta tax</w:t>
      </w:r>
      <w:r w:rsidRPr="009A00DA">
        <w:t>e</w:t>
      </w:r>
      <w:r w:rsidRPr="009A00DA">
        <w:t>nivå.</w:t>
      </w:r>
    </w:p>
  </w:footnote>
  <w:footnote w:id="12">
    <w:p w:rsidR="007C4E8B" w:rsidRPr="009A00DA" w:rsidRDefault="007C4E8B" w:rsidP="0008358E">
      <w:pPr>
        <w:pStyle w:val="Fotnotstext"/>
      </w:pPr>
      <w:r w:rsidRPr="009A00DA">
        <w:rPr>
          <w:rStyle w:val="Fotnotsreferens"/>
        </w:rPr>
        <w:footnoteRef/>
      </w:r>
      <w:r w:rsidRPr="009A00DA">
        <w:t xml:space="preserve"> För en korrekt kostnadsfördelning per anställd reduceras underlaget antal anställda med 50 procent för utlandsstationerad pers</w:t>
      </w:r>
      <w:r w:rsidRPr="009A00DA">
        <w:t>o</w:t>
      </w:r>
      <w:r w:rsidRPr="009A00DA">
        <w:t>nal.</w:t>
      </w:r>
    </w:p>
  </w:footnote>
  <w:footnote w:id="13">
    <w:p w:rsidR="007C4E8B" w:rsidRPr="009A00DA" w:rsidRDefault="007C4E8B" w:rsidP="0008358E">
      <w:pPr>
        <w:pStyle w:val="Fotnotstext"/>
      </w:pPr>
      <w:r w:rsidRPr="009A00DA">
        <w:rPr>
          <w:rStyle w:val="Fotnotsreferens"/>
        </w:rPr>
        <w:footnoteRef/>
      </w:r>
      <w:r w:rsidRPr="009A00DA">
        <w:t xml:space="preserve"> Dock längst hyreskontraktets varaktighet.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E8B" w:rsidRPr="009A00DA" w:rsidRDefault="007C4E8B">
    <w:pPr>
      <w:pStyle w:val="SidhuvudKantJmn"/>
      <w:framePr w:w="8732" w:h="567" w:hRule="exact" w:vSpace="0" w:wrap="around" w:vAnchor="page" w:y="341" w:anchorLock="0"/>
    </w:pPr>
    <w:r w:rsidRPr="009A00DA">
      <w:rPr>
        <w:rStyle w:val="SidhuvudUtskott"/>
      </w:rPr>
      <w:fldChar w:fldCharType="begin" w:fldLock="1"/>
    </w:r>
    <w:r w:rsidRPr="009A00DA">
      <w:rPr>
        <w:rStyle w:val="SidhuvudUtskott"/>
      </w:rPr>
      <w:instrText xml:space="preserve"> DOCPROPERTY BetänkandeÅr</w:instrText>
    </w:r>
    <w:r w:rsidRPr="009A00DA">
      <w:rPr>
        <w:rStyle w:val="SidhuvudUtskott"/>
      </w:rPr>
      <w:fldChar w:fldCharType="separate"/>
    </w:r>
    <w:r w:rsidRPr="009A00DA">
      <w:rPr>
        <w:rStyle w:val="SidhuvudUtskott"/>
      </w:rPr>
      <w:t>2009/10</w:t>
    </w:r>
    <w:r w:rsidRPr="009A00DA">
      <w:rPr>
        <w:rStyle w:val="SidhuvudUtskott"/>
      </w:rPr>
      <w:fldChar w:fldCharType="end"/>
    </w:r>
    <w:r w:rsidRPr="009A00DA">
      <w:rPr>
        <w:rStyle w:val="SidhuvudUtskott"/>
      </w:rPr>
      <w:t>:</w:t>
    </w:r>
    <w:r w:rsidRPr="009A00DA">
      <w:rPr>
        <w:rStyle w:val="SidhuvudUtskott"/>
      </w:rPr>
      <w:fldChar w:fldCharType="begin" w:fldLock="1"/>
    </w:r>
    <w:r w:rsidRPr="009A00DA">
      <w:rPr>
        <w:rStyle w:val="SidhuvudUtskott"/>
      </w:rPr>
      <w:instrText xml:space="preserve"> DOCPROPERTY Utskott</w:instrText>
    </w:r>
    <w:r w:rsidRPr="009A00DA">
      <w:rPr>
        <w:rStyle w:val="SidhuvudUtskott"/>
      </w:rPr>
      <w:fldChar w:fldCharType="separate"/>
    </w:r>
    <w:r w:rsidRPr="009A00DA">
      <w:rPr>
        <w:rStyle w:val="SidhuvudUtskott"/>
      </w:rPr>
      <w:t>RRS</w:t>
    </w:r>
    <w:r w:rsidRPr="009A00DA">
      <w:rPr>
        <w:rStyle w:val="SidhuvudUtskott"/>
      </w:rPr>
      <w:fldChar w:fldCharType="end"/>
    </w:r>
    <w:r w:rsidRPr="009A00DA">
      <w:rPr>
        <w:rStyle w:val="SidhuvudUtskott"/>
      </w:rPr>
      <w:fldChar w:fldCharType="begin" w:fldLock="1"/>
    </w:r>
    <w:r w:rsidRPr="009A00DA">
      <w:rPr>
        <w:rStyle w:val="SidhuvudUtskott"/>
      </w:rPr>
      <w:instrText xml:space="preserve"> DOCPROPERTY BetänkandeNr</w:instrText>
    </w:r>
    <w:r w:rsidRPr="009A00DA">
      <w:rPr>
        <w:rStyle w:val="SidhuvudUtskott"/>
      </w:rPr>
      <w:fldChar w:fldCharType="separate"/>
    </w:r>
    <w:r w:rsidRPr="009A00DA">
      <w:rPr>
        <w:rStyle w:val="SidhuvudUtskott"/>
      </w:rPr>
      <w:t>10</w:t>
    </w:r>
    <w:r w:rsidRPr="009A00DA">
      <w:rPr>
        <w:rStyle w:val="SidhuvudUtskott"/>
      </w:rPr>
      <w:fldChar w:fldCharType="end"/>
    </w:r>
    <w:r w:rsidRPr="009A00DA">
      <w:t xml:space="preserve">     </w:t>
    </w:r>
    <w:r w:rsidRPr="009A00DA">
      <w:rPr>
        <w:rStyle w:val="SidhuvudBilaga"/>
      </w:rPr>
      <w:t xml:space="preserve"> </w:t>
    </w:r>
    <w:r w:rsidRPr="009A00DA">
      <w:rPr>
        <w:rStyle w:val="SidhuvudRubrikReferens"/>
      </w:rPr>
      <w:fldChar w:fldCharType="begin" w:fldLock="1"/>
    </w:r>
    <w:r w:rsidRPr="009A00DA">
      <w:rPr>
        <w:rStyle w:val="SidhuvudRubrikReferens"/>
      </w:rPr>
      <w:instrText xml:space="preserve"> StyleREF "Rubrik 1" </w:instrText>
    </w:r>
    <w:r w:rsidRPr="009A00DA">
      <w:rPr>
        <w:rStyle w:val="SidhuvudRubrikReferens"/>
      </w:rPr>
      <w:fldChar w:fldCharType="separate"/>
    </w:r>
    <w:r w:rsidR="00847C38" w:rsidRPr="009A00DA">
      <w:rPr>
        <w:rStyle w:val="SidhuvudRubrikReferens"/>
      </w:rPr>
      <w:t>Grundläggande bestämmelser</w:t>
    </w:r>
    <w:r w:rsidRPr="009A00DA">
      <w:rPr>
        <w:rStyle w:val="SidhuvudRubrikReferens"/>
      </w:rPr>
      <w:fldChar w:fldCharType="end"/>
    </w:r>
  </w:p>
  <w:p w:rsidR="007C4E8B" w:rsidRPr="009A00DA" w:rsidRDefault="007C4E8B">
    <w:pPr>
      <w:pStyle w:val="SidhuvudKantJmn"/>
      <w:framePr w:w="8732" w:h="567" w:hRule="exact" w:vSpace="0" w:wrap="around" w:vAnchor="page" w:y="341" w:anchorLock="0"/>
    </w:pPr>
    <w:r w:rsidRPr="009A00DA">
      <w:rPr>
        <w:rStyle w:val="SidhuvudUtskott"/>
      </w:rPr>
      <w:fldChar w:fldCharType="begin" w:fldLock="1"/>
    </w:r>
    <w:r w:rsidRPr="009A00DA">
      <w:rPr>
        <w:rStyle w:val="SidhuvudUtskott"/>
      </w:rPr>
      <w:instrText xml:space="preserve"> DOCPROPERTY Status</w:instrText>
    </w:r>
    <w:r w:rsidRPr="009A00DA">
      <w:rPr>
        <w:rStyle w:val="SidhuvudUtskott"/>
      </w:rPr>
      <w:fldChar w:fldCharType="end"/>
    </w:r>
    <w:r w:rsidRPr="009A00DA">
      <w:rPr>
        <w:rStyle w:val="SidhuvudUtskott"/>
      </w:rPr>
      <w:fldChar w:fldCharType="begin" w:fldLock="1"/>
    </w:r>
    <w:r w:rsidRPr="009A00DA">
      <w:rPr>
        <w:rStyle w:val="SidhuvudUtskott"/>
      </w:rPr>
      <w:instrText xml:space="preserve"> if </w:instrText>
    </w:r>
    <w:r w:rsidRPr="009A00DA">
      <w:rPr>
        <w:rStyle w:val="SidhuvudUtskott"/>
      </w:rPr>
      <w:fldChar w:fldCharType="begin" w:fldLock="1"/>
    </w:r>
    <w:r w:rsidRPr="009A00DA">
      <w:rPr>
        <w:rStyle w:val="SidhuvudUtskott"/>
      </w:rPr>
      <w:instrText xml:space="preserve"> DOCPROPERTY "UtkastDatum"</w:instrText>
    </w:r>
    <w:r w:rsidRPr="009A00DA">
      <w:rPr>
        <w:rStyle w:val="SidhuvudUtskott"/>
      </w:rPr>
      <w:fldChar w:fldCharType="separate"/>
    </w:r>
    <w:r w:rsidRPr="009A00DA">
      <w:rPr>
        <w:rStyle w:val="SidhuvudUtskott"/>
      </w:rPr>
      <w:instrText>Nej</w:instrText>
    </w:r>
    <w:r w:rsidRPr="009A00DA">
      <w:rPr>
        <w:rStyle w:val="SidhuvudUtskott"/>
      </w:rPr>
      <w:fldChar w:fldCharType="end"/>
    </w:r>
    <w:r w:rsidRPr="009A00DA">
      <w:rPr>
        <w:rStyle w:val="SidhuvudUtskott"/>
      </w:rPr>
      <w:instrText xml:space="preserve"> = "Ja" "    </w:instrText>
    </w:r>
    <w:r w:rsidRPr="009A00DA">
      <w:rPr>
        <w:rStyle w:val="SidhuvudUtskott"/>
      </w:rPr>
      <w:fldChar w:fldCharType="begin" w:fldLock="1"/>
    </w:r>
    <w:r w:rsidRPr="009A00DA">
      <w:rPr>
        <w:rStyle w:val="SidhuvudUtskott"/>
      </w:rPr>
      <w:instrText xml:space="preserve"> PRINTDATE \@ "yyyy-MM-dd HH.mm" </w:instrText>
    </w:r>
    <w:r w:rsidRPr="009A00DA">
      <w:rPr>
        <w:rStyle w:val="SidhuvudUtskott"/>
      </w:rPr>
      <w:fldChar w:fldCharType="separate"/>
    </w:r>
    <w:r w:rsidRPr="009A00DA">
      <w:rPr>
        <w:rStyle w:val="SidhuvudUtskott"/>
      </w:rPr>
      <w:instrText>2000-08-11 16.42</w:instrText>
    </w:r>
    <w:r w:rsidRPr="009A00DA">
      <w:rPr>
        <w:rStyle w:val="SidhuvudUtskott"/>
      </w:rPr>
      <w:fldChar w:fldCharType="end"/>
    </w:r>
    <w:r w:rsidRPr="009A00DA">
      <w:rPr>
        <w:rStyle w:val="SidhuvudUtskott"/>
      </w:rPr>
      <w:instrText xml:space="preserve">" </w:instrText>
    </w:r>
    <w:r w:rsidRPr="009A00DA">
      <w:rPr>
        <w:rStyle w:val="SidhuvudUtskott"/>
      </w:rPr>
      <w:fldChar w:fldCharType="end"/>
    </w:r>
  </w:p>
  <w:p w:rsidR="007C4E8B" w:rsidRPr="009A00DA" w:rsidRDefault="007C4E8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E8B" w:rsidRPr="009A00DA" w:rsidRDefault="007C4E8B">
    <w:pPr>
      <w:pStyle w:val="SidhuvudKantJmn"/>
      <w:framePr w:w="8732" w:h="567" w:hRule="exact" w:vSpace="0" w:wrap="around" w:vAnchor="page" w:y="341" w:anchorLock="0"/>
    </w:pPr>
    <w:r w:rsidRPr="009A00DA">
      <w:rPr>
        <w:rStyle w:val="SidhuvudUtskott"/>
      </w:rPr>
      <w:t>2009/10:RRS10</w:t>
    </w:r>
    <w:r w:rsidRPr="009A00DA">
      <w:t xml:space="preserve">     </w:t>
    </w:r>
    <w:r w:rsidRPr="009A00DA">
      <w:rPr>
        <w:rStyle w:val="SidhuvudBilaga"/>
      </w:rPr>
      <w:t xml:space="preserve"> </w:t>
    </w:r>
    <w:r w:rsidR="00847C38" w:rsidRPr="009A00DA">
      <w:rPr>
        <w:rStyle w:val="SidhuvudRubrikReferens"/>
      </w:rPr>
      <w:t>Resultatredovisning</w:t>
    </w:r>
  </w:p>
  <w:p w:rsidR="007C4E8B" w:rsidRPr="009A00DA" w:rsidRDefault="007C4E8B">
    <w:pPr>
      <w:pStyle w:val="SidhuvudKantJmn"/>
      <w:framePr w:w="8732" w:h="567" w:hRule="exact" w:vSpace="0" w:wrap="around" w:vAnchor="page" w:y="341" w:anchorLock="0"/>
    </w:pPr>
  </w:p>
  <w:p w:rsidR="007C4E8B" w:rsidRPr="009A00DA" w:rsidRDefault="007C4E8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E8B" w:rsidRPr="009A00DA" w:rsidRDefault="00847C38" w:rsidP="00D43F45">
    <w:pPr>
      <w:pStyle w:val="SidhuvudKantUdda"/>
      <w:framePr w:w="8732" w:h="567" w:hRule="exact" w:vSpace="0" w:wrap="around" w:vAnchor="page" w:x="82" w:y="365" w:anchorLock="0"/>
    </w:pPr>
    <w:r w:rsidRPr="009A00DA">
      <w:rPr>
        <w:rStyle w:val="SidhuvudRubrikReferens"/>
      </w:rPr>
      <w:t>Resultatredovisning</w:t>
    </w:r>
    <w:r w:rsidR="007C4E8B" w:rsidRPr="009A00DA">
      <w:rPr>
        <w:rStyle w:val="SidhuvudBilaga"/>
      </w:rPr>
      <w:t xml:space="preserve"> </w:t>
    </w:r>
    <w:r w:rsidR="007C4E8B" w:rsidRPr="009A00DA">
      <w:t xml:space="preserve">     </w:t>
    </w:r>
    <w:r w:rsidR="007C4E8B" w:rsidRPr="009A00DA">
      <w:rPr>
        <w:rStyle w:val="SidhuvudUtskott"/>
      </w:rPr>
      <w:t>2009/10:RRS10</w:t>
    </w:r>
  </w:p>
  <w:p w:rsidR="007C4E8B" w:rsidRPr="009A00DA" w:rsidRDefault="007C4E8B" w:rsidP="00D43F45">
    <w:pPr>
      <w:pStyle w:val="SidhuvudKantUdda"/>
      <w:framePr w:w="8732" w:h="567" w:hRule="exact" w:vSpace="0" w:wrap="around" w:vAnchor="page" w:x="82" w:y="365" w:anchorLock="0"/>
    </w:pPr>
  </w:p>
  <w:p w:rsidR="007C4E8B" w:rsidRPr="009A00DA" w:rsidRDefault="007C4E8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C38" w:rsidRPr="009A00DA" w:rsidRDefault="00847C38">
    <w:pPr>
      <w:pStyle w:val="SidhuvudKantUdda"/>
      <w:framePr w:w="8732" w:h="567" w:hRule="exact" w:vSpace="0" w:wrap="around" w:vAnchor="page" w:y="341" w:anchorLock="0"/>
    </w:pPr>
    <w:r w:rsidRPr="009A00DA">
      <w:t xml:space="preserve">  </w:t>
    </w:r>
    <w:r w:rsidRPr="009A00DA">
      <w:rPr>
        <w:rStyle w:val="SidhuvudUtskott"/>
      </w:rPr>
      <w:t>2009/10:RRS10</w:t>
    </w:r>
  </w:p>
  <w:p w:rsidR="007C4E8B" w:rsidRPr="009A00DA" w:rsidRDefault="007C4E8B">
    <w:pPr>
      <w:pStyle w:val="SidhuvudKantUdda"/>
      <w:framePr w:w="8732" w:h="567" w:hRule="exact" w:vSpace="0" w:wrap="around" w:vAnchor="page" w:y="341" w:anchorLock="0"/>
    </w:pPr>
  </w:p>
  <w:p w:rsidR="007C4E8B" w:rsidRPr="009A00DA" w:rsidRDefault="007C4E8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E8B" w:rsidRPr="009A00DA" w:rsidRDefault="00847C38">
    <w:pPr>
      <w:pStyle w:val="SidhuvudKantUdda"/>
      <w:framePr w:w="8732" w:h="567" w:hRule="exact" w:vSpace="0" w:wrap="around" w:vAnchor="page" w:y="341" w:anchorLock="0"/>
    </w:pPr>
    <w:r w:rsidRPr="009A00DA">
      <w:rPr>
        <w:rStyle w:val="SidhuvudRubrikReferens"/>
      </w:rPr>
      <w:t>Beslut och underskrifter</w:t>
    </w:r>
    <w:r w:rsidR="007C4E8B" w:rsidRPr="009A00DA">
      <w:rPr>
        <w:rStyle w:val="SidhuvudBilaga"/>
      </w:rPr>
      <w:t xml:space="preserve"> </w:t>
    </w:r>
    <w:r w:rsidR="007C4E8B" w:rsidRPr="009A00DA">
      <w:t xml:space="preserve">     </w:t>
    </w:r>
    <w:r w:rsidR="007C4E8B" w:rsidRPr="009A00DA">
      <w:rPr>
        <w:rStyle w:val="SidhuvudUtskott"/>
      </w:rPr>
      <w:t>2009/10:RRS10</w:t>
    </w:r>
  </w:p>
  <w:p w:rsidR="007C4E8B" w:rsidRPr="009A00DA" w:rsidRDefault="007C4E8B">
    <w:pPr>
      <w:pStyle w:val="SidhuvudKantUdda"/>
      <w:framePr w:w="8732" w:h="567" w:hRule="exact" w:vSpace="0" w:wrap="around" w:vAnchor="page" w:y="341" w:anchorLock="0"/>
    </w:pPr>
  </w:p>
  <w:p w:rsidR="007C4E8B" w:rsidRPr="009A00DA" w:rsidRDefault="007C4E8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E8B" w:rsidRPr="009A00DA" w:rsidRDefault="007C4E8B">
    <w:pPr>
      <w:pStyle w:val="SidhuvudKantJmn"/>
      <w:framePr w:w="8732" w:h="567" w:hRule="exact" w:vSpace="0" w:wrap="around" w:vAnchor="page" w:y="341" w:anchorLock="0"/>
    </w:pPr>
    <w:r w:rsidRPr="009A00DA">
      <w:fldChar w:fldCharType="begin" w:fldLock="1"/>
    </w:r>
    <w:r w:rsidRPr="009A00DA">
      <w:instrText xml:space="preserve"> if </w:instrText>
    </w:r>
    <w:r w:rsidRPr="009A00DA">
      <w:fldChar w:fldCharType="begin" w:fldLock="1"/>
    </w:r>
    <w:r w:rsidRPr="009A00DA">
      <w:instrText xml:space="preserve"> page</w:instrText>
    </w:r>
    <w:r w:rsidRPr="009A00DA">
      <w:fldChar w:fldCharType="separate"/>
    </w:r>
    <w:r w:rsidR="009A00DA">
      <w:rPr>
        <w:noProof/>
      </w:rPr>
      <w:instrText>1</w:instrText>
    </w:r>
    <w:r w:rsidRPr="009A00DA">
      <w:fldChar w:fldCharType="end"/>
    </w:r>
    <w:r w:rsidRPr="009A00DA">
      <w:instrText xml:space="preserve"> &gt; 1 "</w:instrText>
    </w:r>
    <w:r w:rsidRPr="009A00DA">
      <w:fldChar w:fldCharType="begin" w:fldLock="1"/>
    </w:r>
    <w:r w:rsidRPr="009A00DA">
      <w:instrText xml:space="preserve"> if </w:instrText>
    </w:r>
    <w:r w:rsidRPr="009A00DA">
      <w:fldChar w:fldCharType="begin" w:fldLock="1"/>
    </w:r>
    <w:r w:rsidRPr="009A00DA">
      <w:instrText xml:space="preserve"> = </w:instrText>
    </w:r>
    <w:r w:rsidRPr="009A00DA">
      <w:fldChar w:fldCharType="begin" w:fldLock="1"/>
    </w:r>
    <w:r w:rsidRPr="009A00DA">
      <w:instrText xml:space="preserve"> = </w:instrText>
    </w:r>
    <w:r w:rsidRPr="009A00DA">
      <w:fldChar w:fldCharType="begin" w:fldLock="1"/>
    </w:r>
    <w:r w:rsidRPr="009A00DA">
      <w:instrText xml:space="preserve"> page</w:instrText>
    </w:r>
    <w:r w:rsidRPr="009A00DA">
      <w:fldChar w:fldCharType="separate"/>
    </w:r>
    <w:r w:rsidRPr="009A00DA">
      <w:instrText>2</w:instrText>
    </w:r>
    <w:r w:rsidRPr="009A00DA">
      <w:fldChar w:fldCharType="end"/>
    </w:r>
    <w:r w:rsidRPr="009A00DA">
      <w:instrText xml:space="preserve">/2 </w:instrText>
    </w:r>
    <w:r w:rsidRPr="009A00DA">
      <w:fldChar w:fldCharType="separate"/>
    </w:r>
    <w:r w:rsidRPr="009A00DA">
      <w:instrText>1</w:instrText>
    </w:r>
    <w:r w:rsidRPr="009A00DA">
      <w:fldChar w:fldCharType="end"/>
    </w:r>
    <w:r w:rsidRPr="009A00DA">
      <w:instrText xml:space="preserve"> - </w:instrText>
    </w:r>
    <w:r w:rsidRPr="009A00DA">
      <w:fldChar w:fldCharType="begin" w:fldLock="1"/>
    </w:r>
    <w:r w:rsidRPr="009A00DA">
      <w:instrText xml:space="preserve"> = int(</w:instrText>
    </w:r>
    <w:r w:rsidRPr="009A00DA">
      <w:fldChar w:fldCharType="begin" w:fldLock="1"/>
    </w:r>
    <w:r w:rsidRPr="009A00DA">
      <w:instrText xml:space="preserve"> page</w:instrText>
    </w:r>
    <w:r w:rsidRPr="009A00DA">
      <w:fldChar w:fldCharType="separate"/>
    </w:r>
    <w:r w:rsidRPr="009A00DA">
      <w:instrText>2</w:instrText>
    </w:r>
    <w:r w:rsidRPr="009A00DA">
      <w:fldChar w:fldCharType="end"/>
    </w:r>
    <w:r w:rsidRPr="009A00DA">
      <w:instrText xml:space="preserve">/2) </w:instrText>
    </w:r>
    <w:r w:rsidRPr="009A00DA">
      <w:fldChar w:fldCharType="separate"/>
    </w:r>
    <w:r w:rsidRPr="009A00DA">
      <w:instrText>1</w:instrText>
    </w:r>
    <w:r w:rsidRPr="009A00DA">
      <w:fldChar w:fldCharType="end"/>
    </w:r>
    <w:r w:rsidRPr="009A00DA">
      <w:fldChar w:fldCharType="separate"/>
    </w:r>
    <w:r w:rsidRPr="009A00DA">
      <w:instrText>0</w:instrText>
    </w:r>
    <w:r w:rsidRPr="009A00DA">
      <w:fldChar w:fldCharType="end"/>
    </w:r>
    <w:r w:rsidRPr="009A00DA">
      <w:instrText xml:space="preserve"> = 0 "</w:instrText>
    </w:r>
    <w:r w:rsidRPr="009A00DA">
      <w:rPr>
        <w:rStyle w:val="SidhuvudUtskott"/>
      </w:rPr>
      <w:fldChar w:fldCharType="begin" w:fldLock="1"/>
    </w:r>
    <w:r w:rsidRPr="009A00DA">
      <w:rPr>
        <w:rStyle w:val="SidhuvudUtskott"/>
      </w:rPr>
      <w:instrText xml:space="preserve"> DOCPROPERTY BetänkandeÅr</w:instrText>
    </w:r>
    <w:r w:rsidRPr="009A00DA">
      <w:rPr>
        <w:rStyle w:val="SidhuvudUtskott"/>
      </w:rPr>
      <w:fldChar w:fldCharType="separate"/>
    </w:r>
    <w:r w:rsidRPr="009A00DA">
      <w:rPr>
        <w:rStyle w:val="SidhuvudUtskott"/>
      </w:rPr>
      <w:instrText>1999/2000</w:instrText>
    </w:r>
    <w:r w:rsidRPr="009A00DA">
      <w:rPr>
        <w:rStyle w:val="SidhuvudUtskott"/>
      </w:rPr>
      <w:fldChar w:fldCharType="end"/>
    </w:r>
    <w:r w:rsidRPr="009A00DA">
      <w:rPr>
        <w:rStyle w:val="SidhuvudUtskott"/>
      </w:rPr>
      <w:instrText>:</w:instrText>
    </w:r>
    <w:r w:rsidRPr="009A00DA">
      <w:rPr>
        <w:rStyle w:val="SidhuvudUtskott"/>
      </w:rPr>
      <w:fldChar w:fldCharType="begin" w:fldLock="1"/>
    </w:r>
    <w:r w:rsidRPr="009A00DA">
      <w:rPr>
        <w:rStyle w:val="SidhuvudUtskott"/>
      </w:rPr>
      <w:instrText xml:space="preserve"> DOCPROPERTY Utskott</w:instrText>
    </w:r>
    <w:r w:rsidRPr="009A00DA">
      <w:rPr>
        <w:rStyle w:val="SidhuvudUtskott"/>
      </w:rPr>
      <w:fldChar w:fldCharType="separate"/>
    </w:r>
    <w:r w:rsidRPr="009A00DA">
      <w:rPr>
        <w:rStyle w:val="SidhuvudUtskott"/>
      </w:rPr>
      <w:instrText>BoU</w:instrText>
    </w:r>
    <w:r w:rsidRPr="009A00DA">
      <w:rPr>
        <w:rStyle w:val="SidhuvudUtskott"/>
      </w:rPr>
      <w:fldChar w:fldCharType="end"/>
    </w:r>
    <w:r w:rsidRPr="009A00DA">
      <w:rPr>
        <w:rStyle w:val="SidhuvudUtskott"/>
      </w:rPr>
      <w:fldChar w:fldCharType="begin" w:fldLock="1"/>
    </w:r>
    <w:r w:rsidRPr="009A00DA">
      <w:rPr>
        <w:rStyle w:val="SidhuvudUtskott"/>
      </w:rPr>
      <w:instrText xml:space="preserve"> DOCPROPERTY BetänkandeNr</w:instrText>
    </w:r>
    <w:r w:rsidRPr="009A00DA">
      <w:rPr>
        <w:rStyle w:val="SidhuvudUtskott"/>
      </w:rPr>
      <w:fldChar w:fldCharType="separate"/>
    </w:r>
    <w:r w:rsidRPr="009A00DA">
      <w:rPr>
        <w:rStyle w:val="SidhuvudUtskott"/>
      </w:rPr>
      <w:instrText>6678</w:instrText>
    </w:r>
    <w:r w:rsidRPr="009A00DA">
      <w:rPr>
        <w:rStyle w:val="SidhuvudUtskott"/>
      </w:rPr>
      <w:fldChar w:fldCharType="end"/>
    </w:r>
    <w:r w:rsidRPr="009A00DA">
      <w:instrText xml:space="preserve">    </w:instrText>
    </w:r>
  </w:p>
  <w:p w:rsidR="007C4E8B" w:rsidRPr="009A00DA" w:rsidRDefault="007C4E8B">
    <w:pPr>
      <w:pStyle w:val="SidhuvudKantJmn"/>
      <w:framePr w:w="8732" w:h="567" w:hRule="exact" w:vSpace="0" w:wrap="around" w:vAnchor="page" w:y="341" w:anchorLock="0"/>
    </w:pPr>
    <w:r w:rsidRPr="009A00DA">
      <w:rPr>
        <w:rStyle w:val="SidhuvudUtskott"/>
      </w:rPr>
      <w:fldChar w:fldCharType="begin" w:fldLock="1"/>
    </w:r>
    <w:r w:rsidRPr="009A00DA">
      <w:rPr>
        <w:rStyle w:val="SidhuvudUtskott"/>
      </w:rPr>
      <w:instrText xml:space="preserve"> DOCPROPERTY Status</w:instrText>
    </w:r>
    <w:r w:rsidRPr="009A00DA">
      <w:rPr>
        <w:rStyle w:val="SidhuvudUtskott"/>
      </w:rPr>
      <w:fldChar w:fldCharType="separate"/>
    </w:r>
    <w:r w:rsidRPr="009A00DA">
      <w:rPr>
        <w:rStyle w:val="SidhuvudUtskott"/>
      </w:rPr>
      <w:instrText>Utkast</w:instrText>
    </w:r>
    <w:r w:rsidRPr="009A00DA">
      <w:rPr>
        <w:rStyle w:val="SidhuvudUtskott"/>
      </w:rPr>
      <w:fldChar w:fldCharType="end"/>
    </w:r>
    <w:r w:rsidRPr="009A00DA">
      <w:rPr>
        <w:rStyle w:val="SidhuvudUtskott"/>
      </w:rPr>
      <w:fldChar w:fldCharType="begin" w:fldLock="1"/>
    </w:r>
    <w:r w:rsidRPr="009A00DA">
      <w:rPr>
        <w:rStyle w:val="SidhuvudUtskott"/>
      </w:rPr>
      <w:instrText xml:space="preserve"> if </w:instrText>
    </w:r>
    <w:r w:rsidRPr="009A00DA">
      <w:rPr>
        <w:rStyle w:val="SidhuvudUtskott"/>
      </w:rPr>
      <w:fldChar w:fldCharType="begin" w:fldLock="1"/>
    </w:r>
    <w:r w:rsidRPr="009A00DA">
      <w:rPr>
        <w:rStyle w:val="SidhuvudUtskott"/>
      </w:rPr>
      <w:instrText xml:space="preserve"> DOCPROPERTY "UtkastDatum"</w:instrText>
    </w:r>
    <w:r w:rsidRPr="009A00DA">
      <w:rPr>
        <w:rStyle w:val="SidhuvudUtskott"/>
      </w:rPr>
      <w:fldChar w:fldCharType="separate"/>
    </w:r>
    <w:r w:rsidRPr="009A00DA">
      <w:rPr>
        <w:rStyle w:val="SidhuvudUtskott"/>
      </w:rPr>
      <w:instrText>Nej</w:instrText>
    </w:r>
    <w:r w:rsidRPr="009A00DA">
      <w:rPr>
        <w:rStyle w:val="SidhuvudUtskott"/>
      </w:rPr>
      <w:fldChar w:fldCharType="end"/>
    </w:r>
    <w:r w:rsidRPr="009A00DA">
      <w:rPr>
        <w:rStyle w:val="SidhuvudUtskott"/>
      </w:rPr>
      <w:instrText xml:space="preserve"> = "Ja" "    </w:instrText>
    </w:r>
    <w:r w:rsidRPr="009A00DA">
      <w:rPr>
        <w:rStyle w:val="SidhuvudUtskott"/>
      </w:rPr>
      <w:fldChar w:fldCharType="begin" w:fldLock="1"/>
    </w:r>
    <w:r w:rsidRPr="009A00DA">
      <w:rPr>
        <w:rStyle w:val="SidhuvudUtskott"/>
      </w:rPr>
      <w:instrText xml:space="preserve"> PRINTDATE \@ "yyyy-MM-dd HH.mm" </w:instrText>
    </w:r>
    <w:r w:rsidRPr="009A00DA">
      <w:rPr>
        <w:rStyle w:val="SidhuvudUtskott"/>
      </w:rPr>
      <w:fldChar w:fldCharType="separate"/>
    </w:r>
    <w:r w:rsidRPr="009A00DA">
      <w:rPr>
        <w:rStyle w:val="SidhuvudUtskott"/>
      </w:rPr>
      <w:instrText>2000-08-11 16.42</w:instrText>
    </w:r>
    <w:r w:rsidRPr="009A00DA">
      <w:rPr>
        <w:rStyle w:val="SidhuvudUtskott"/>
      </w:rPr>
      <w:fldChar w:fldCharType="end"/>
    </w:r>
    <w:r w:rsidRPr="009A00DA">
      <w:rPr>
        <w:rStyle w:val="SidhuvudUtskott"/>
      </w:rPr>
      <w:instrText xml:space="preserve">" </w:instrText>
    </w:r>
    <w:r w:rsidRPr="009A00DA">
      <w:rPr>
        <w:rStyle w:val="SidhuvudUtskott"/>
      </w:rPr>
      <w:fldChar w:fldCharType="end"/>
    </w:r>
  </w:p>
  <w:p w:rsidR="007C4E8B" w:rsidRPr="009A00DA" w:rsidRDefault="007C4E8B">
    <w:pPr>
      <w:pStyle w:val="SidhuvudKantUdda"/>
      <w:framePr w:w="8732" w:h="567" w:hRule="exact" w:vSpace="0" w:wrap="around" w:vAnchor="page" w:y="341" w:anchorLock="0"/>
    </w:pPr>
    <w:r w:rsidRPr="009A00DA">
      <w:rPr>
        <w:rStyle w:val="SidhuvudRubrikReferens"/>
        <w:smallCaps w:val="0"/>
        <w:spacing w:val="0"/>
        <w:sz w:val="19"/>
      </w:rPr>
      <w:instrText xml:space="preserve"> </w:instrText>
    </w:r>
    <w:r w:rsidRPr="009A00DA">
      <w:instrText xml:space="preserve">"  "  </w:instrText>
    </w:r>
    <w:r w:rsidRPr="009A00DA">
      <w:rPr>
        <w:rStyle w:val="SidhuvudUtskott"/>
      </w:rPr>
      <w:fldChar w:fldCharType="begin" w:fldLock="1"/>
    </w:r>
    <w:r w:rsidRPr="009A00DA">
      <w:rPr>
        <w:rStyle w:val="SidhuvudUtskott"/>
      </w:rPr>
      <w:instrText xml:space="preserve"> DOCPROPERTY BetänkandeÅr</w:instrText>
    </w:r>
    <w:r w:rsidRPr="009A00DA">
      <w:rPr>
        <w:rStyle w:val="SidhuvudUtskott"/>
      </w:rPr>
      <w:fldChar w:fldCharType="separate"/>
    </w:r>
    <w:r w:rsidRPr="009A00DA">
      <w:rPr>
        <w:rStyle w:val="SidhuvudUtskott"/>
      </w:rPr>
      <w:instrText>1999/2000</w:instrText>
    </w:r>
    <w:r w:rsidRPr="009A00DA">
      <w:rPr>
        <w:rStyle w:val="SidhuvudUtskott"/>
      </w:rPr>
      <w:fldChar w:fldCharType="end"/>
    </w:r>
    <w:r w:rsidRPr="009A00DA">
      <w:rPr>
        <w:rStyle w:val="SidhuvudUtskott"/>
      </w:rPr>
      <w:instrText>:</w:instrText>
    </w:r>
    <w:r w:rsidRPr="009A00DA">
      <w:rPr>
        <w:rStyle w:val="SidhuvudUtskott"/>
      </w:rPr>
      <w:fldChar w:fldCharType="begin" w:fldLock="1"/>
    </w:r>
    <w:r w:rsidRPr="009A00DA">
      <w:rPr>
        <w:rStyle w:val="SidhuvudUtskott"/>
      </w:rPr>
      <w:instrText xml:space="preserve"> DOCPROPERTY Utskott</w:instrText>
    </w:r>
    <w:r w:rsidRPr="009A00DA">
      <w:rPr>
        <w:rStyle w:val="SidhuvudUtskott"/>
      </w:rPr>
      <w:fldChar w:fldCharType="separate"/>
    </w:r>
    <w:r w:rsidRPr="009A00DA">
      <w:rPr>
        <w:rStyle w:val="SidhuvudUtskott"/>
      </w:rPr>
      <w:instrText>BoU</w:instrText>
    </w:r>
    <w:r w:rsidRPr="009A00DA">
      <w:rPr>
        <w:rStyle w:val="SidhuvudUtskott"/>
      </w:rPr>
      <w:fldChar w:fldCharType="end"/>
    </w:r>
    <w:r w:rsidRPr="009A00DA">
      <w:rPr>
        <w:rStyle w:val="SidhuvudUtskott"/>
      </w:rPr>
      <w:fldChar w:fldCharType="begin" w:fldLock="1"/>
    </w:r>
    <w:r w:rsidRPr="009A00DA">
      <w:rPr>
        <w:rStyle w:val="SidhuvudUtskott"/>
      </w:rPr>
      <w:instrText xml:space="preserve"> DOCPROPERTY BetänkandeNr</w:instrText>
    </w:r>
    <w:r w:rsidRPr="009A00DA">
      <w:rPr>
        <w:rStyle w:val="SidhuvudUtskott"/>
      </w:rPr>
      <w:fldChar w:fldCharType="separate"/>
    </w:r>
    <w:r w:rsidRPr="009A00DA">
      <w:rPr>
        <w:rStyle w:val="SidhuvudUtskott"/>
      </w:rPr>
      <w:instrText>6678</w:instrText>
    </w:r>
    <w:r w:rsidRPr="009A00DA">
      <w:rPr>
        <w:rStyle w:val="SidhuvudUtskott"/>
      </w:rPr>
      <w:fldChar w:fldCharType="end"/>
    </w:r>
  </w:p>
  <w:p w:rsidR="007C4E8B" w:rsidRPr="009A00DA" w:rsidRDefault="007C4E8B">
    <w:pPr>
      <w:pStyle w:val="SidhuvudKantJmn"/>
      <w:framePr w:w="8732" w:h="567" w:hRule="exact" w:vSpace="0" w:wrap="around" w:vAnchor="page" w:y="341" w:anchorLock="0"/>
    </w:pPr>
    <w:r w:rsidRPr="009A00DA">
      <w:rPr>
        <w:rStyle w:val="SidhuvudUtskott"/>
      </w:rPr>
      <w:fldChar w:fldCharType="begin" w:fldLock="1"/>
    </w:r>
    <w:r w:rsidRPr="009A00DA">
      <w:rPr>
        <w:rStyle w:val="SidhuvudUtskott"/>
      </w:rPr>
      <w:instrText xml:space="preserve"> if </w:instrText>
    </w:r>
    <w:r w:rsidRPr="009A00DA">
      <w:rPr>
        <w:rStyle w:val="SidhuvudUtskott"/>
      </w:rPr>
      <w:fldChar w:fldCharType="begin" w:fldLock="1"/>
    </w:r>
    <w:r w:rsidRPr="009A00DA">
      <w:rPr>
        <w:rStyle w:val="SidhuvudUtskott"/>
      </w:rPr>
      <w:instrText xml:space="preserve"> DOCPROPERTY "UtkastDatum"</w:instrText>
    </w:r>
    <w:r w:rsidRPr="009A00DA">
      <w:rPr>
        <w:rStyle w:val="SidhuvudUtskott"/>
      </w:rPr>
      <w:fldChar w:fldCharType="separate"/>
    </w:r>
    <w:r w:rsidRPr="009A00DA">
      <w:rPr>
        <w:rStyle w:val="SidhuvudUtskott"/>
      </w:rPr>
      <w:instrText>Nej</w:instrText>
    </w:r>
    <w:r w:rsidRPr="009A00DA">
      <w:rPr>
        <w:rStyle w:val="SidhuvudUtskott"/>
      </w:rPr>
      <w:fldChar w:fldCharType="end"/>
    </w:r>
    <w:r w:rsidRPr="009A00DA">
      <w:rPr>
        <w:rStyle w:val="SidhuvudUtskott"/>
      </w:rPr>
      <w:instrText xml:space="preserve"> = "Ja" "</w:instrText>
    </w:r>
    <w:r w:rsidRPr="009A00DA">
      <w:rPr>
        <w:rStyle w:val="SidhuvudUtskott"/>
      </w:rPr>
      <w:fldChar w:fldCharType="begin" w:fldLock="1"/>
    </w:r>
    <w:r w:rsidRPr="009A00DA">
      <w:rPr>
        <w:rStyle w:val="SidhuvudUtskott"/>
      </w:rPr>
      <w:instrText xml:space="preserve"> PRINTDATE \@ "yyyy-MM-dd HH.mm    " </w:instrText>
    </w:r>
    <w:r w:rsidRPr="009A00DA">
      <w:rPr>
        <w:rStyle w:val="SidhuvudUtskott"/>
      </w:rPr>
      <w:fldChar w:fldCharType="separate"/>
    </w:r>
    <w:r w:rsidRPr="009A00DA">
      <w:rPr>
        <w:rStyle w:val="SidhuvudUtskott"/>
      </w:rPr>
      <w:instrText>2000-08-11 16.42</w:instrText>
    </w:r>
    <w:r w:rsidRPr="009A00DA">
      <w:rPr>
        <w:rStyle w:val="SidhuvudUtskott"/>
      </w:rPr>
      <w:fldChar w:fldCharType="end"/>
    </w:r>
    <w:r w:rsidRPr="009A00DA">
      <w:rPr>
        <w:rStyle w:val="SidhuvudUtskott"/>
      </w:rPr>
      <w:instrText xml:space="preserve">" </w:instrText>
    </w:r>
    <w:r w:rsidRPr="009A00DA">
      <w:rPr>
        <w:rStyle w:val="SidhuvudUtskott"/>
      </w:rPr>
      <w:fldChar w:fldCharType="end"/>
    </w:r>
    <w:r w:rsidRPr="009A00DA">
      <w:rPr>
        <w:rStyle w:val="SidhuvudUtskott"/>
      </w:rPr>
      <w:fldChar w:fldCharType="begin" w:fldLock="1"/>
    </w:r>
    <w:r w:rsidRPr="009A00DA">
      <w:rPr>
        <w:rStyle w:val="SidhuvudUtskott"/>
      </w:rPr>
      <w:instrText xml:space="preserve"> DOCPROPERTY Status</w:instrText>
    </w:r>
    <w:r w:rsidRPr="009A00DA">
      <w:rPr>
        <w:rStyle w:val="SidhuvudUtskott"/>
      </w:rPr>
      <w:fldChar w:fldCharType="separate"/>
    </w:r>
    <w:r w:rsidRPr="009A00DA">
      <w:rPr>
        <w:rStyle w:val="SidhuvudUtskott"/>
      </w:rPr>
      <w:instrText>Utkast 2</w:instrText>
    </w:r>
    <w:r w:rsidRPr="009A00DA">
      <w:rPr>
        <w:rStyle w:val="SidhuvudUtskott"/>
      </w:rPr>
      <w:fldChar w:fldCharType="end"/>
    </w:r>
    <w:r w:rsidRPr="009A00DA">
      <w:instrText>"</w:instrText>
    </w:r>
    <w:r w:rsidRPr="009A00DA">
      <w:fldChar w:fldCharType="separate"/>
    </w:r>
    <w:r w:rsidRPr="009A00DA">
      <w:rPr>
        <w:rStyle w:val="SidhuvudUtskott"/>
      </w:rPr>
      <w:instrText>1999/2000:BoU6678</w:instrText>
    </w:r>
    <w:r w:rsidRPr="009A00DA">
      <w:instrText xml:space="preserve">    </w:instrText>
    </w:r>
  </w:p>
  <w:p w:rsidR="007C4E8B" w:rsidRPr="009A00DA" w:rsidRDefault="007C4E8B">
    <w:pPr>
      <w:pStyle w:val="SidhuvudKantJmn"/>
      <w:framePr w:w="8732" w:h="567" w:hRule="exact" w:vSpace="0" w:wrap="around" w:vAnchor="page" w:y="341" w:anchorLock="0"/>
    </w:pPr>
    <w:r w:rsidRPr="009A00DA">
      <w:rPr>
        <w:rStyle w:val="SidhuvudUtskott"/>
      </w:rPr>
      <w:instrText>Utkast</w:instrText>
    </w:r>
  </w:p>
  <w:p w:rsidR="007C4E8B" w:rsidRPr="009A00DA" w:rsidRDefault="007C4E8B">
    <w:pPr>
      <w:pStyle w:val="SidhuvudKantUdda"/>
      <w:framePr w:w="8732" w:h="567" w:hRule="exact" w:vSpace="0" w:wrap="around" w:vAnchor="page" w:y="341" w:anchorLock="0"/>
    </w:pPr>
    <w:r w:rsidRPr="009A00DA">
      <w:rPr>
        <w:rStyle w:val="SidhuvudRubrikReferens"/>
        <w:smallCaps w:val="0"/>
        <w:spacing w:val="0"/>
        <w:sz w:val="19"/>
      </w:rPr>
      <w:instrText xml:space="preserve"> </w:instrText>
    </w:r>
    <w:r w:rsidRPr="009A00DA">
      <w:fldChar w:fldCharType="end"/>
    </w:r>
    <w:r w:rsidRPr="009A00DA">
      <w:instrText>" " "</w:instrText>
    </w:r>
    <w:r w:rsidRPr="009A00DA">
      <w:fldChar w:fldCharType="separate"/>
    </w:r>
    <w:r w:rsidR="009A00DA" w:rsidRPr="009A00DA">
      <w:rPr>
        <w:noProof/>
      </w:rPr>
      <w:t xml:space="preserve"> </w:t>
    </w:r>
    <w:r w:rsidRPr="009A00DA">
      <w:fldChar w:fldCharType="end"/>
    </w:r>
  </w:p>
  <w:p w:rsidR="007C4E8B" w:rsidRPr="009A00DA" w:rsidRDefault="007C4E8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E8B" w:rsidRPr="009A00DA" w:rsidRDefault="007C4E8B">
    <w:pPr>
      <w:pStyle w:val="SidhuvudKantJmn"/>
      <w:framePr w:w="8732" w:h="567" w:hRule="exact" w:vSpace="0" w:wrap="around" w:vAnchor="page" w:y="341" w:anchorLock="0"/>
    </w:pPr>
    <w:r w:rsidRPr="009A00DA">
      <w:rPr>
        <w:rStyle w:val="SidhuvudUtskott"/>
      </w:rPr>
      <w:fldChar w:fldCharType="begin" w:fldLock="1"/>
    </w:r>
    <w:r w:rsidRPr="009A00DA">
      <w:rPr>
        <w:rStyle w:val="SidhuvudUtskott"/>
      </w:rPr>
      <w:instrText xml:space="preserve"> DOCPROPERTY BetänkandeÅr</w:instrText>
    </w:r>
    <w:r w:rsidRPr="009A00DA">
      <w:rPr>
        <w:rStyle w:val="SidhuvudUtskott"/>
      </w:rPr>
      <w:fldChar w:fldCharType="separate"/>
    </w:r>
    <w:r w:rsidRPr="009A00DA">
      <w:rPr>
        <w:rStyle w:val="SidhuvudUtskott"/>
      </w:rPr>
      <w:t>2009/10</w:t>
    </w:r>
    <w:r w:rsidRPr="009A00DA">
      <w:rPr>
        <w:rStyle w:val="SidhuvudUtskott"/>
      </w:rPr>
      <w:fldChar w:fldCharType="end"/>
    </w:r>
    <w:r w:rsidRPr="009A00DA">
      <w:rPr>
        <w:rStyle w:val="SidhuvudUtskott"/>
      </w:rPr>
      <w:t>:</w:t>
    </w:r>
    <w:r w:rsidRPr="009A00DA">
      <w:rPr>
        <w:rStyle w:val="SidhuvudUtskott"/>
      </w:rPr>
      <w:fldChar w:fldCharType="begin" w:fldLock="1"/>
    </w:r>
    <w:r w:rsidRPr="009A00DA">
      <w:rPr>
        <w:rStyle w:val="SidhuvudUtskott"/>
      </w:rPr>
      <w:instrText xml:space="preserve"> DOCPROPERTY Utskott</w:instrText>
    </w:r>
    <w:r w:rsidRPr="009A00DA">
      <w:rPr>
        <w:rStyle w:val="SidhuvudUtskott"/>
      </w:rPr>
      <w:fldChar w:fldCharType="separate"/>
    </w:r>
    <w:r w:rsidRPr="009A00DA">
      <w:rPr>
        <w:rStyle w:val="SidhuvudUtskott"/>
      </w:rPr>
      <w:t>RRS</w:t>
    </w:r>
    <w:r w:rsidRPr="009A00DA">
      <w:rPr>
        <w:rStyle w:val="SidhuvudUtskott"/>
      </w:rPr>
      <w:fldChar w:fldCharType="end"/>
    </w:r>
    <w:r w:rsidRPr="009A00DA">
      <w:rPr>
        <w:rStyle w:val="SidhuvudUtskott"/>
      </w:rPr>
      <w:fldChar w:fldCharType="begin" w:fldLock="1"/>
    </w:r>
    <w:r w:rsidRPr="009A00DA">
      <w:rPr>
        <w:rStyle w:val="SidhuvudUtskott"/>
      </w:rPr>
      <w:instrText xml:space="preserve"> DOCPROPERTY BetänkandeNr</w:instrText>
    </w:r>
    <w:r w:rsidRPr="009A00DA">
      <w:rPr>
        <w:rStyle w:val="SidhuvudUtskott"/>
      </w:rPr>
      <w:fldChar w:fldCharType="separate"/>
    </w:r>
    <w:r w:rsidRPr="009A00DA">
      <w:rPr>
        <w:rStyle w:val="SidhuvudUtskott"/>
      </w:rPr>
      <w:t>10</w:t>
    </w:r>
    <w:r w:rsidRPr="009A00DA">
      <w:rPr>
        <w:rStyle w:val="SidhuvudUtskott"/>
      </w:rPr>
      <w:fldChar w:fldCharType="end"/>
    </w:r>
    <w:r w:rsidRPr="009A00DA">
      <w:t xml:space="preserve">     </w:t>
    </w:r>
    <w:r w:rsidRPr="009A00DA">
      <w:rPr>
        <w:rStyle w:val="SidhuvudBilaga"/>
      </w:rPr>
      <w:t xml:space="preserve"> </w:t>
    </w:r>
    <w:r w:rsidRPr="009A00DA">
      <w:rPr>
        <w:rStyle w:val="SidhuvudRubrikReferens"/>
      </w:rPr>
      <w:fldChar w:fldCharType="begin" w:fldLock="1"/>
    </w:r>
    <w:r w:rsidRPr="009A00DA">
      <w:rPr>
        <w:rStyle w:val="SidhuvudRubrikReferens"/>
      </w:rPr>
      <w:instrText xml:space="preserve"> StyleREF "Rubrik 1" </w:instrText>
    </w:r>
    <w:r w:rsidRPr="009A00DA">
      <w:rPr>
        <w:rStyle w:val="SidhuvudRubrikReferens"/>
      </w:rPr>
      <w:fldChar w:fldCharType="separate"/>
    </w:r>
    <w:r w:rsidRPr="009A00DA">
      <w:rPr>
        <w:rStyle w:val="SidhuvudRubrikReferens"/>
      </w:rPr>
      <w:t>Beslut och underskrifter</w:t>
    </w:r>
    <w:r w:rsidRPr="009A00DA">
      <w:rPr>
        <w:rStyle w:val="SidhuvudRubrikReferens"/>
      </w:rPr>
      <w:fldChar w:fldCharType="end"/>
    </w:r>
  </w:p>
  <w:p w:rsidR="007C4E8B" w:rsidRPr="009A00DA" w:rsidRDefault="007C4E8B">
    <w:pPr>
      <w:pStyle w:val="SidhuvudKantJmn"/>
      <w:framePr w:w="8732" w:h="567" w:hRule="exact" w:vSpace="0" w:wrap="around" w:vAnchor="page" w:y="341" w:anchorLock="0"/>
    </w:pPr>
    <w:r w:rsidRPr="009A00DA">
      <w:rPr>
        <w:rStyle w:val="SidhuvudUtskott"/>
      </w:rPr>
      <w:fldChar w:fldCharType="begin" w:fldLock="1"/>
    </w:r>
    <w:r w:rsidRPr="009A00DA">
      <w:rPr>
        <w:rStyle w:val="SidhuvudUtskott"/>
      </w:rPr>
      <w:instrText xml:space="preserve"> DOCPROPERTY Status</w:instrText>
    </w:r>
    <w:r w:rsidRPr="009A00DA">
      <w:rPr>
        <w:rStyle w:val="SidhuvudUtskott"/>
      </w:rPr>
      <w:fldChar w:fldCharType="end"/>
    </w:r>
    <w:r w:rsidRPr="009A00DA">
      <w:rPr>
        <w:rStyle w:val="SidhuvudUtskott"/>
      </w:rPr>
      <w:fldChar w:fldCharType="begin" w:fldLock="1"/>
    </w:r>
    <w:r w:rsidRPr="009A00DA">
      <w:rPr>
        <w:rStyle w:val="SidhuvudUtskott"/>
      </w:rPr>
      <w:instrText xml:space="preserve"> if </w:instrText>
    </w:r>
    <w:r w:rsidRPr="009A00DA">
      <w:rPr>
        <w:rStyle w:val="SidhuvudUtskott"/>
      </w:rPr>
      <w:fldChar w:fldCharType="begin" w:fldLock="1"/>
    </w:r>
    <w:r w:rsidRPr="009A00DA">
      <w:rPr>
        <w:rStyle w:val="SidhuvudUtskott"/>
      </w:rPr>
      <w:instrText xml:space="preserve"> DOCPROPERTY "UtkastDatum"</w:instrText>
    </w:r>
    <w:r w:rsidRPr="009A00DA">
      <w:rPr>
        <w:rStyle w:val="SidhuvudUtskott"/>
      </w:rPr>
      <w:fldChar w:fldCharType="separate"/>
    </w:r>
    <w:r w:rsidRPr="009A00DA">
      <w:rPr>
        <w:rStyle w:val="SidhuvudUtskott"/>
      </w:rPr>
      <w:instrText>Nej</w:instrText>
    </w:r>
    <w:r w:rsidRPr="009A00DA">
      <w:rPr>
        <w:rStyle w:val="SidhuvudUtskott"/>
      </w:rPr>
      <w:fldChar w:fldCharType="end"/>
    </w:r>
    <w:r w:rsidRPr="009A00DA">
      <w:rPr>
        <w:rStyle w:val="SidhuvudUtskott"/>
      </w:rPr>
      <w:instrText xml:space="preserve"> = "Ja" "    </w:instrText>
    </w:r>
    <w:r w:rsidRPr="009A00DA">
      <w:rPr>
        <w:rStyle w:val="SidhuvudUtskott"/>
      </w:rPr>
      <w:fldChar w:fldCharType="begin" w:fldLock="1"/>
    </w:r>
    <w:r w:rsidRPr="009A00DA">
      <w:rPr>
        <w:rStyle w:val="SidhuvudUtskott"/>
      </w:rPr>
      <w:instrText xml:space="preserve"> PRINTDATE \@ "yyyy-MM-dd HH.mm" </w:instrText>
    </w:r>
    <w:r w:rsidRPr="009A00DA">
      <w:rPr>
        <w:rStyle w:val="SidhuvudUtskott"/>
      </w:rPr>
      <w:fldChar w:fldCharType="separate"/>
    </w:r>
    <w:r w:rsidRPr="009A00DA">
      <w:rPr>
        <w:rStyle w:val="SidhuvudUtskott"/>
      </w:rPr>
      <w:instrText>2000-08-11 16.42</w:instrText>
    </w:r>
    <w:r w:rsidRPr="009A00DA">
      <w:rPr>
        <w:rStyle w:val="SidhuvudUtskott"/>
      </w:rPr>
      <w:fldChar w:fldCharType="end"/>
    </w:r>
    <w:r w:rsidRPr="009A00DA">
      <w:rPr>
        <w:rStyle w:val="SidhuvudUtskott"/>
      </w:rPr>
      <w:instrText xml:space="preserve">" </w:instrText>
    </w:r>
    <w:r w:rsidRPr="009A00DA">
      <w:rPr>
        <w:rStyle w:val="SidhuvudUtskott"/>
      </w:rPr>
      <w:fldChar w:fldCharType="end"/>
    </w:r>
  </w:p>
  <w:p w:rsidR="007C4E8B" w:rsidRPr="009A00DA" w:rsidRDefault="007C4E8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E8B" w:rsidRPr="009A00DA" w:rsidRDefault="007C4E8B">
    <w:pPr>
      <w:pStyle w:val="SidhuvudKantUdda"/>
      <w:framePr w:w="8732" w:h="567" w:hRule="exact" w:vSpace="0" w:wrap="around" w:vAnchor="page" w:y="341" w:anchorLock="0"/>
    </w:pPr>
    <w:r w:rsidRPr="009A00DA">
      <w:rPr>
        <w:rStyle w:val="SidhuvudRubrikReferens"/>
      </w:rPr>
      <w:fldChar w:fldCharType="begin" w:fldLock="1"/>
    </w:r>
    <w:r w:rsidRPr="009A00DA">
      <w:rPr>
        <w:rStyle w:val="SidhuvudRubrikReferens"/>
      </w:rPr>
      <w:instrText xml:space="preserve"> StyleREF "Rubrik 1" </w:instrText>
    </w:r>
    <w:r w:rsidRPr="009A00DA">
      <w:rPr>
        <w:rStyle w:val="SidhuvudRubrikReferens"/>
      </w:rPr>
      <w:fldChar w:fldCharType="separate"/>
    </w:r>
    <w:r w:rsidRPr="009A00DA">
      <w:rPr>
        <w:rStyle w:val="SidhuvudRubrikReferens"/>
      </w:rPr>
      <w:t>Beslut och underskrifter</w:t>
    </w:r>
    <w:r w:rsidRPr="009A00DA">
      <w:rPr>
        <w:rStyle w:val="SidhuvudRubrikReferens"/>
      </w:rPr>
      <w:fldChar w:fldCharType="end"/>
    </w:r>
    <w:r w:rsidRPr="009A00DA">
      <w:rPr>
        <w:rStyle w:val="SidhuvudBilaga"/>
      </w:rPr>
      <w:t xml:space="preserve"> </w:t>
    </w:r>
    <w:r w:rsidRPr="009A00DA">
      <w:t xml:space="preserve">     </w:t>
    </w:r>
    <w:r w:rsidRPr="009A00DA">
      <w:rPr>
        <w:rStyle w:val="SidhuvudUtskott"/>
      </w:rPr>
      <w:fldChar w:fldCharType="begin" w:fldLock="1"/>
    </w:r>
    <w:r w:rsidRPr="009A00DA">
      <w:rPr>
        <w:rStyle w:val="SidhuvudUtskott"/>
      </w:rPr>
      <w:instrText xml:space="preserve"> DOCPROPERTY BetänkandeÅr</w:instrText>
    </w:r>
    <w:r w:rsidRPr="009A00DA">
      <w:rPr>
        <w:rStyle w:val="SidhuvudUtskott"/>
      </w:rPr>
      <w:fldChar w:fldCharType="separate"/>
    </w:r>
    <w:r w:rsidRPr="009A00DA">
      <w:rPr>
        <w:rStyle w:val="SidhuvudUtskott"/>
      </w:rPr>
      <w:t>2009/10</w:t>
    </w:r>
    <w:r w:rsidRPr="009A00DA">
      <w:rPr>
        <w:rStyle w:val="SidhuvudUtskott"/>
      </w:rPr>
      <w:fldChar w:fldCharType="end"/>
    </w:r>
    <w:r w:rsidRPr="009A00DA">
      <w:rPr>
        <w:rStyle w:val="SidhuvudUtskott"/>
      </w:rPr>
      <w:t>:</w:t>
    </w:r>
    <w:r w:rsidRPr="009A00DA">
      <w:rPr>
        <w:rStyle w:val="SidhuvudUtskott"/>
      </w:rPr>
      <w:fldChar w:fldCharType="begin" w:fldLock="1"/>
    </w:r>
    <w:r w:rsidRPr="009A00DA">
      <w:rPr>
        <w:rStyle w:val="SidhuvudUtskott"/>
      </w:rPr>
      <w:instrText xml:space="preserve"> DOCPROPERTY</w:instrText>
    </w:r>
    <w:r w:rsidRPr="009A00DA">
      <w:instrText xml:space="preserve"> </w:instrText>
    </w:r>
    <w:r w:rsidRPr="009A00DA">
      <w:rPr>
        <w:rStyle w:val="SidhuvudUtskott"/>
      </w:rPr>
      <w:instrText>Utskott</w:instrText>
    </w:r>
    <w:r w:rsidRPr="009A00DA">
      <w:rPr>
        <w:rStyle w:val="SidhuvudUtskott"/>
      </w:rPr>
      <w:fldChar w:fldCharType="separate"/>
    </w:r>
    <w:r w:rsidRPr="009A00DA">
      <w:rPr>
        <w:rStyle w:val="SidhuvudUtskott"/>
      </w:rPr>
      <w:t>RRS</w:t>
    </w:r>
    <w:r w:rsidRPr="009A00DA">
      <w:rPr>
        <w:rStyle w:val="SidhuvudUtskott"/>
      </w:rPr>
      <w:fldChar w:fldCharType="end"/>
    </w:r>
    <w:r w:rsidRPr="009A00DA">
      <w:rPr>
        <w:rStyle w:val="SidhuvudUtskott"/>
      </w:rPr>
      <w:fldChar w:fldCharType="begin" w:fldLock="1"/>
    </w:r>
    <w:r w:rsidRPr="009A00DA">
      <w:rPr>
        <w:rStyle w:val="SidhuvudUtskott"/>
      </w:rPr>
      <w:instrText xml:space="preserve"> DOCPROPERTY BetänkandeNr</w:instrText>
    </w:r>
    <w:r w:rsidRPr="009A00DA">
      <w:rPr>
        <w:rStyle w:val="SidhuvudUtskott"/>
      </w:rPr>
      <w:fldChar w:fldCharType="separate"/>
    </w:r>
    <w:r w:rsidRPr="009A00DA">
      <w:rPr>
        <w:rStyle w:val="SidhuvudUtskott"/>
      </w:rPr>
      <w:t>10</w:t>
    </w:r>
    <w:r w:rsidRPr="009A00DA">
      <w:rPr>
        <w:rStyle w:val="SidhuvudUtskott"/>
      </w:rPr>
      <w:fldChar w:fldCharType="end"/>
    </w:r>
  </w:p>
  <w:p w:rsidR="007C4E8B" w:rsidRPr="009A00DA" w:rsidRDefault="007C4E8B">
    <w:pPr>
      <w:pStyle w:val="SidhuvudKantUdda"/>
      <w:framePr w:w="8732" w:h="567" w:hRule="exact" w:vSpace="0" w:wrap="around" w:vAnchor="page" w:y="341" w:anchorLock="0"/>
    </w:pPr>
    <w:r w:rsidRPr="009A00DA">
      <w:rPr>
        <w:rStyle w:val="SidhuvudUtskott"/>
      </w:rPr>
      <w:fldChar w:fldCharType="begin" w:fldLock="1"/>
    </w:r>
    <w:r w:rsidRPr="009A00DA">
      <w:rPr>
        <w:rStyle w:val="SidhuvudUtskott"/>
      </w:rPr>
      <w:instrText xml:space="preserve"> if </w:instrText>
    </w:r>
    <w:r w:rsidRPr="009A00DA">
      <w:rPr>
        <w:rStyle w:val="SidhuvudUtskott"/>
      </w:rPr>
      <w:fldChar w:fldCharType="begin" w:fldLock="1"/>
    </w:r>
    <w:r w:rsidRPr="009A00DA">
      <w:rPr>
        <w:rStyle w:val="SidhuvudUtskott"/>
      </w:rPr>
      <w:instrText xml:space="preserve"> DOCPROPERTY "UtkastDatum"</w:instrText>
    </w:r>
    <w:r w:rsidRPr="009A00DA">
      <w:rPr>
        <w:rStyle w:val="SidhuvudUtskott"/>
      </w:rPr>
      <w:fldChar w:fldCharType="separate"/>
    </w:r>
    <w:r w:rsidRPr="009A00DA">
      <w:rPr>
        <w:rStyle w:val="SidhuvudUtskott"/>
      </w:rPr>
      <w:instrText>Nej</w:instrText>
    </w:r>
    <w:r w:rsidRPr="009A00DA">
      <w:rPr>
        <w:rStyle w:val="SidhuvudUtskott"/>
      </w:rPr>
      <w:fldChar w:fldCharType="end"/>
    </w:r>
    <w:r w:rsidRPr="009A00DA">
      <w:rPr>
        <w:rStyle w:val="SidhuvudUtskott"/>
      </w:rPr>
      <w:instrText xml:space="preserve"> = "Ja" "</w:instrText>
    </w:r>
    <w:r w:rsidRPr="009A00DA">
      <w:rPr>
        <w:rStyle w:val="SidhuvudUtskott"/>
      </w:rPr>
      <w:fldChar w:fldCharType="begin" w:fldLock="1"/>
    </w:r>
    <w:r w:rsidRPr="009A00DA">
      <w:rPr>
        <w:rStyle w:val="SidhuvudUtskott"/>
      </w:rPr>
      <w:instrText xml:space="preserve"> PRINTDATE \@ "yyyy-MM-dd HH.mm    " </w:instrText>
    </w:r>
    <w:r w:rsidRPr="009A00DA">
      <w:rPr>
        <w:rStyle w:val="SidhuvudUtskott"/>
      </w:rPr>
      <w:fldChar w:fldCharType="separate"/>
    </w:r>
    <w:r w:rsidRPr="009A00DA">
      <w:rPr>
        <w:rStyle w:val="SidhuvudUtskott"/>
      </w:rPr>
      <w:instrText>2000-08-11 16.42</w:instrText>
    </w:r>
    <w:r w:rsidRPr="009A00DA">
      <w:rPr>
        <w:rStyle w:val="SidhuvudUtskott"/>
      </w:rPr>
      <w:fldChar w:fldCharType="end"/>
    </w:r>
    <w:r w:rsidRPr="009A00DA">
      <w:rPr>
        <w:rStyle w:val="SidhuvudUtskott"/>
      </w:rPr>
      <w:instrText xml:space="preserve">" </w:instrText>
    </w:r>
    <w:r w:rsidRPr="009A00DA">
      <w:rPr>
        <w:rStyle w:val="SidhuvudUtskott"/>
      </w:rPr>
      <w:fldChar w:fldCharType="end"/>
    </w:r>
    <w:r w:rsidRPr="009A00DA">
      <w:rPr>
        <w:rStyle w:val="SidhuvudUtskott"/>
      </w:rPr>
      <w:fldChar w:fldCharType="begin" w:fldLock="1"/>
    </w:r>
    <w:r w:rsidRPr="009A00DA">
      <w:rPr>
        <w:rStyle w:val="SidhuvudUtskott"/>
      </w:rPr>
      <w:instrText xml:space="preserve"> DOCPROPERTY Status</w:instrText>
    </w:r>
    <w:r w:rsidRPr="009A00DA">
      <w:rPr>
        <w:rStyle w:val="SidhuvudUtskott"/>
      </w:rPr>
      <w:fldChar w:fldCharType="end"/>
    </w:r>
  </w:p>
  <w:p w:rsidR="007C4E8B" w:rsidRPr="009A00DA" w:rsidRDefault="007C4E8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C38" w:rsidRPr="009A00DA" w:rsidRDefault="00847C38">
    <w:pPr>
      <w:pStyle w:val="SidhuvudKantJmn"/>
      <w:framePr w:w="8732" w:h="567" w:hRule="exact" w:vSpace="0" w:wrap="around" w:vAnchor="page" w:y="341" w:anchorLock="0"/>
    </w:pPr>
    <w:r w:rsidRPr="009A00DA">
      <w:rPr>
        <w:rStyle w:val="SidhuvudUtskott"/>
      </w:rPr>
      <w:t>2009/10:RRS10</w:t>
    </w:r>
    <w:r w:rsidRPr="009A00DA">
      <w:t xml:space="preserve">    </w:t>
    </w:r>
  </w:p>
  <w:p w:rsidR="00847C38" w:rsidRPr="009A00DA" w:rsidRDefault="00847C38">
    <w:pPr>
      <w:pStyle w:val="SidhuvudKantJmn"/>
      <w:framePr w:w="8732" w:h="567" w:hRule="exact" w:vSpace="0" w:wrap="around" w:vAnchor="page" w:y="341" w:anchorLock="0"/>
    </w:pPr>
  </w:p>
  <w:p w:rsidR="007C4E8B" w:rsidRPr="009A00DA" w:rsidRDefault="00847C38">
    <w:pPr>
      <w:pStyle w:val="SidhuvudKantUdda"/>
      <w:framePr w:w="8732" w:h="567" w:hRule="exact" w:vSpace="0" w:wrap="around" w:vAnchor="page" w:y="341" w:anchorLock="0"/>
    </w:pPr>
    <w:r w:rsidRPr="009A00DA">
      <w:rPr>
        <w:rStyle w:val="SidhuvudRubrikReferens"/>
        <w:smallCaps w:val="0"/>
        <w:spacing w:val="0"/>
        <w:sz w:val="19"/>
      </w:rPr>
      <w:t xml:space="preserve"> </w:t>
    </w:r>
  </w:p>
  <w:p w:rsidR="007C4E8B" w:rsidRPr="009A00DA" w:rsidRDefault="007C4E8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E8B" w:rsidRPr="009A00DA" w:rsidRDefault="007C4E8B">
    <w:pPr>
      <w:pStyle w:val="SidhuvudKantJmn"/>
      <w:framePr w:w="8732" w:h="567" w:hRule="exact" w:vSpace="0" w:wrap="around" w:vAnchor="page" w:y="341" w:anchorLock="0"/>
    </w:pPr>
    <w:r w:rsidRPr="009A00DA">
      <w:rPr>
        <w:rStyle w:val="SidhuvudUtskott"/>
      </w:rPr>
      <w:t>2009/10:RRS10</w:t>
    </w:r>
    <w:r w:rsidRPr="009A00DA">
      <w:t xml:space="preserve">     </w:t>
    </w:r>
    <w:r w:rsidRPr="009A00DA">
      <w:rPr>
        <w:rStyle w:val="SidhuvudBilaga"/>
      </w:rPr>
      <w:t xml:space="preserve"> </w:t>
    </w:r>
    <w:r w:rsidR="00847C38" w:rsidRPr="009A00DA">
      <w:rPr>
        <w:rStyle w:val="SidhuvudRubrikReferens"/>
      </w:rPr>
      <w:t>Riksrevisorernas inledning</w:t>
    </w:r>
  </w:p>
  <w:p w:rsidR="007C4E8B" w:rsidRPr="009A00DA" w:rsidRDefault="007C4E8B">
    <w:pPr>
      <w:pStyle w:val="SidhuvudKantJmn"/>
      <w:framePr w:w="8732" w:h="567" w:hRule="exact" w:vSpace="0" w:wrap="around" w:vAnchor="page" w:y="341" w:anchorLock="0"/>
    </w:pPr>
  </w:p>
  <w:p w:rsidR="007C4E8B" w:rsidRPr="009A00DA" w:rsidRDefault="007C4E8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E8B" w:rsidRPr="009A00DA" w:rsidRDefault="007C4E8B">
    <w:pPr>
      <w:pStyle w:val="SidhuvudKantUdda"/>
      <w:framePr w:w="8732" w:h="567" w:hRule="exact" w:vSpace="0" w:wrap="around" w:vAnchor="page" w:y="341" w:anchorLock="0"/>
    </w:pPr>
    <w:r w:rsidRPr="009A00DA">
      <w:rPr>
        <w:rStyle w:val="SidhuvudRubrikReferens"/>
      </w:rPr>
      <w:fldChar w:fldCharType="begin" w:fldLock="1"/>
    </w:r>
    <w:r w:rsidRPr="009A00DA">
      <w:rPr>
        <w:rStyle w:val="SidhuvudRubrikReferens"/>
      </w:rPr>
      <w:instrText xml:space="preserve"> StyleREF "Rubrik 1" </w:instrText>
    </w:r>
    <w:r w:rsidRPr="009A00DA">
      <w:rPr>
        <w:rStyle w:val="SidhuvudRubrikReferens"/>
      </w:rPr>
      <w:fldChar w:fldCharType="separate"/>
    </w:r>
    <w:r w:rsidRPr="009A00DA">
      <w:rPr>
        <w:rStyle w:val="SidhuvudRubrikReferens"/>
      </w:rPr>
      <w:t>Innehållsförteckning</w:t>
    </w:r>
    <w:r w:rsidRPr="009A00DA">
      <w:rPr>
        <w:rStyle w:val="SidhuvudRubrikReferens"/>
      </w:rPr>
      <w:fldChar w:fldCharType="end"/>
    </w:r>
    <w:r w:rsidRPr="009A00DA">
      <w:rPr>
        <w:rStyle w:val="SidhuvudBilaga"/>
      </w:rPr>
      <w:t xml:space="preserve"> </w:t>
    </w:r>
    <w:r w:rsidRPr="009A00DA">
      <w:t xml:space="preserve">     </w:t>
    </w:r>
    <w:r w:rsidRPr="009A00DA">
      <w:rPr>
        <w:rStyle w:val="SidhuvudUtskott"/>
      </w:rPr>
      <w:fldChar w:fldCharType="begin" w:fldLock="1"/>
    </w:r>
    <w:r w:rsidRPr="009A00DA">
      <w:rPr>
        <w:rStyle w:val="SidhuvudUtskott"/>
      </w:rPr>
      <w:instrText xml:space="preserve"> DOCPROPERTY BetänkandeÅr</w:instrText>
    </w:r>
    <w:r w:rsidRPr="009A00DA">
      <w:rPr>
        <w:rStyle w:val="SidhuvudUtskott"/>
      </w:rPr>
      <w:fldChar w:fldCharType="separate"/>
    </w:r>
    <w:r w:rsidRPr="009A00DA">
      <w:rPr>
        <w:rStyle w:val="SidhuvudUtskott"/>
      </w:rPr>
      <w:t>2009/10</w:t>
    </w:r>
    <w:r w:rsidRPr="009A00DA">
      <w:rPr>
        <w:rStyle w:val="SidhuvudUtskott"/>
      </w:rPr>
      <w:fldChar w:fldCharType="end"/>
    </w:r>
    <w:r w:rsidRPr="009A00DA">
      <w:rPr>
        <w:rStyle w:val="SidhuvudUtskott"/>
      </w:rPr>
      <w:t>:</w:t>
    </w:r>
    <w:r w:rsidRPr="009A00DA">
      <w:rPr>
        <w:rStyle w:val="SidhuvudUtskott"/>
      </w:rPr>
      <w:fldChar w:fldCharType="begin" w:fldLock="1"/>
    </w:r>
    <w:r w:rsidRPr="009A00DA">
      <w:rPr>
        <w:rStyle w:val="SidhuvudUtskott"/>
      </w:rPr>
      <w:instrText xml:space="preserve"> DOCPROPERTY</w:instrText>
    </w:r>
    <w:r w:rsidRPr="009A00DA">
      <w:instrText xml:space="preserve"> </w:instrText>
    </w:r>
    <w:r w:rsidRPr="009A00DA">
      <w:rPr>
        <w:rStyle w:val="SidhuvudUtskott"/>
      </w:rPr>
      <w:instrText>Utskott</w:instrText>
    </w:r>
    <w:r w:rsidRPr="009A00DA">
      <w:rPr>
        <w:rStyle w:val="SidhuvudUtskott"/>
      </w:rPr>
      <w:fldChar w:fldCharType="separate"/>
    </w:r>
    <w:r w:rsidRPr="009A00DA">
      <w:rPr>
        <w:rStyle w:val="SidhuvudUtskott"/>
      </w:rPr>
      <w:t>RRS</w:t>
    </w:r>
    <w:r w:rsidRPr="009A00DA">
      <w:rPr>
        <w:rStyle w:val="SidhuvudUtskott"/>
      </w:rPr>
      <w:fldChar w:fldCharType="end"/>
    </w:r>
    <w:r w:rsidRPr="009A00DA">
      <w:rPr>
        <w:rStyle w:val="SidhuvudUtskott"/>
      </w:rPr>
      <w:fldChar w:fldCharType="begin" w:fldLock="1"/>
    </w:r>
    <w:r w:rsidRPr="009A00DA">
      <w:rPr>
        <w:rStyle w:val="SidhuvudUtskott"/>
      </w:rPr>
      <w:instrText xml:space="preserve"> DOCPROPERTY BetänkandeNr</w:instrText>
    </w:r>
    <w:r w:rsidRPr="009A00DA">
      <w:rPr>
        <w:rStyle w:val="SidhuvudUtskott"/>
      </w:rPr>
      <w:fldChar w:fldCharType="separate"/>
    </w:r>
    <w:r w:rsidRPr="009A00DA">
      <w:rPr>
        <w:rStyle w:val="SidhuvudUtskott"/>
      </w:rPr>
      <w:t>10</w:t>
    </w:r>
    <w:r w:rsidRPr="009A00DA">
      <w:rPr>
        <w:rStyle w:val="SidhuvudUtskott"/>
      </w:rPr>
      <w:fldChar w:fldCharType="end"/>
    </w:r>
  </w:p>
  <w:p w:rsidR="007C4E8B" w:rsidRPr="009A00DA" w:rsidRDefault="007C4E8B">
    <w:pPr>
      <w:pStyle w:val="SidhuvudKantUdda"/>
      <w:framePr w:w="8732" w:h="567" w:hRule="exact" w:vSpace="0" w:wrap="around" w:vAnchor="page" w:y="341" w:anchorLock="0"/>
    </w:pPr>
    <w:r w:rsidRPr="009A00DA">
      <w:rPr>
        <w:rStyle w:val="SidhuvudUtskott"/>
      </w:rPr>
      <w:fldChar w:fldCharType="begin" w:fldLock="1"/>
    </w:r>
    <w:r w:rsidRPr="009A00DA">
      <w:rPr>
        <w:rStyle w:val="SidhuvudUtskott"/>
      </w:rPr>
      <w:instrText xml:space="preserve"> if </w:instrText>
    </w:r>
    <w:r w:rsidRPr="009A00DA">
      <w:rPr>
        <w:rStyle w:val="SidhuvudUtskott"/>
      </w:rPr>
      <w:fldChar w:fldCharType="begin" w:fldLock="1"/>
    </w:r>
    <w:r w:rsidRPr="009A00DA">
      <w:rPr>
        <w:rStyle w:val="SidhuvudUtskott"/>
      </w:rPr>
      <w:instrText xml:space="preserve"> DOCPROPERTY "UtkastDatum"</w:instrText>
    </w:r>
    <w:r w:rsidRPr="009A00DA">
      <w:rPr>
        <w:rStyle w:val="SidhuvudUtskott"/>
      </w:rPr>
      <w:fldChar w:fldCharType="separate"/>
    </w:r>
    <w:r w:rsidRPr="009A00DA">
      <w:rPr>
        <w:rStyle w:val="SidhuvudUtskott"/>
      </w:rPr>
      <w:instrText>Nej</w:instrText>
    </w:r>
    <w:r w:rsidRPr="009A00DA">
      <w:rPr>
        <w:rStyle w:val="SidhuvudUtskott"/>
      </w:rPr>
      <w:fldChar w:fldCharType="end"/>
    </w:r>
    <w:r w:rsidRPr="009A00DA">
      <w:rPr>
        <w:rStyle w:val="SidhuvudUtskott"/>
      </w:rPr>
      <w:instrText xml:space="preserve"> = "Ja" "</w:instrText>
    </w:r>
    <w:r w:rsidRPr="009A00DA">
      <w:rPr>
        <w:rStyle w:val="SidhuvudUtskott"/>
      </w:rPr>
      <w:fldChar w:fldCharType="begin" w:fldLock="1"/>
    </w:r>
    <w:r w:rsidRPr="009A00DA">
      <w:rPr>
        <w:rStyle w:val="SidhuvudUtskott"/>
      </w:rPr>
      <w:instrText xml:space="preserve"> PRINTDATE \@ "yyyy-MM-dd HH.mm    " </w:instrText>
    </w:r>
    <w:r w:rsidRPr="009A00DA">
      <w:rPr>
        <w:rStyle w:val="SidhuvudUtskott"/>
      </w:rPr>
      <w:fldChar w:fldCharType="separate"/>
    </w:r>
    <w:r w:rsidRPr="009A00DA">
      <w:rPr>
        <w:rStyle w:val="SidhuvudUtskott"/>
      </w:rPr>
      <w:instrText>2000-08-11 16.42</w:instrText>
    </w:r>
    <w:r w:rsidRPr="009A00DA">
      <w:rPr>
        <w:rStyle w:val="SidhuvudUtskott"/>
      </w:rPr>
      <w:fldChar w:fldCharType="end"/>
    </w:r>
    <w:r w:rsidRPr="009A00DA">
      <w:rPr>
        <w:rStyle w:val="SidhuvudUtskott"/>
      </w:rPr>
      <w:instrText xml:space="preserve">" </w:instrText>
    </w:r>
    <w:r w:rsidRPr="009A00DA">
      <w:rPr>
        <w:rStyle w:val="SidhuvudUtskott"/>
      </w:rPr>
      <w:fldChar w:fldCharType="end"/>
    </w:r>
    <w:r w:rsidRPr="009A00DA">
      <w:rPr>
        <w:rStyle w:val="SidhuvudUtskott"/>
      </w:rPr>
      <w:fldChar w:fldCharType="begin" w:fldLock="1"/>
    </w:r>
    <w:r w:rsidRPr="009A00DA">
      <w:rPr>
        <w:rStyle w:val="SidhuvudUtskott"/>
      </w:rPr>
      <w:instrText xml:space="preserve"> DOCPROPERTY Status</w:instrText>
    </w:r>
    <w:r w:rsidRPr="009A00DA">
      <w:rPr>
        <w:rStyle w:val="SidhuvudUtskott"/>
      </w:rPr>
      <w:fldChar w:fldCharType="end"/>
    </w:r>
  </w:p>
  <w:p w:rsidR="007C4E8B" w:rsidRPr="009A00DA" w:rsidRDefault="007C4E8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C38" w:rsidRPr="009A00DA" w:rsidRDefault="00847C38">
    <w:pPr>
      <w:pStyle w:val="SidhuvudKantUdda"/>
      <w:framePr w:w="8732" w:h="567" w:hRule="exact" w:vSpace="0" w:wrap="around" w:vAnchor="page" w:y="341" w:anchorLock="0"/>
    </w:pPr>
    <w:r w:rsidRPr="009A00DA">
      <w:t xml:space="preserve">  </w:t>
    </w:r>
    <w:r w:rsidRPr="009A00DA">
      <w:rPr>
        <w:rStyle w:val="SidhuvudUtskott"/>
      </w:rPr>
      <w:t>2009/10:RRS10</w:t>
    </w:r>
  </w:p>
  <w:p w:rsidR="007C4E8B" w:rsidRPr="009A00DA" w:rsidRDefault="007C4E8B">
    <w:pPr>
      <w:pStyle w:val="SidhuvudKantUdda"/>
      <w:framePr w:w="8732" w:h="567" w:hRule="exact" w:vSpace="0" w:wrap="around" w:vAnchor="page" w:y="341" w:anchorLock="0"/>
    </w:pPr>
  </w:p>
  <w:p w:rsidR="007C4E8B" w:rsidRPr="009A00DA" w:rsidRDefault="007C4E8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9A239B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1006631A"/>
    <w:multiLevelType w:val="hybridMultilevel"/>
    <w:tmpl w:val="6E2A9D3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1B012A8B"/>
    <w:multiLevelType w:val="multilevel"/>
    <w:tmpl w:val="42AAE292"/>
    <w:lvl w:ilvl="0">
      <w:start w:val="95"/>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4E7F8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28F3278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297A766E"/>
    <w:multiLevelType w:val="hybridMultilevel"/>
    <w:tmpl w:val="385438F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2E315B79"/>
    <w:multiLevelType w:val="hybridMultilevel"/>
    <w:tmpl w:val="F61E7876"/>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9" w15:restartNumberingAfterBreak="0">
    <w:nsid w:val="34CD588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40BF1A38"/>
    <w:multiLevelType w:val="hybridMultilevel"/>
    <w:tmpl w:val="CC8A80B8"/>
    <w:lvl w:ilvl="0" w:tplc="23328B7E">
      <w:start w:val="317"/>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5C143C1"/>
    <w:multiLevelType w:val="hybridMultilevel"/>
    <w:tmpl w:val="EE502E0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48C20A9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551676E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5CA31F1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5"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608A5D20"/>
    <w:multiLevelType w:val="hybridMultilevel"/>
    <w:tmpl w:val="AEAED7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123483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 w15:restartNumberingAfterBreak="0">
    <w:nsid w:val="66772AB7"/>
    <w:multiLevelType w:val="hybridMultilevel"/>
    <w:tmpl w:val="42AAE292"/>
    <w:lvl w:ilvl="0" w:tplc="9970DEA0">
      <w:start w:val="95"/>
      <w:numFmt w:val="bullet"/>
      <w:lvlText w:val="-"/>
      <w:lvlJc w:val="left"/>
      <w:pPr>
        <w:ind w:left="590" w:hanging="360"/>
      </w:pPr>
      <w:rPr>
        <w:rFonts w:ascii="Times New Roman" w:eastAsia="Calibri" w:hAnsi="Times New Roman" w:cs="Times New Roman" w:hint="default"/>
      </w:rPr>
    </w:lvl>
    <w:lvl w:ilvl="1" w:tplc="041D0003" w:tentative="1">
      <w:start w:val="1"/>
      <w:numFmt w:val="bullet"/>
      <w:lvlText w:val="o"/>
      <w:lvlJc w:val="left"/>
      <w:pPr>
        <w:ind w:left="1310" w:hanging="360"/>
      </w:pPr>
      <w:rPr>
        <w:rFonts w:ascii="Courier New" w:hAnsi="Courier New" w:cs="Courier New" w:hint="default"/>
      </w:rPr>
    </w:lvl>
    <w:lvl w:ilvl="2" w:tplc="041D0005" w:tentative="1">
      <w:start w:val="1"/>
      <w:numFmt w:val="bullet"/>
      <w:lvlText w:val=""/>
      <w:lvlJc w:val="left"/>
      <w:pPr>
        <w:ind w:left="2030" w:hanging="360"/>
      </w:pPr>
      <w:rPr>
        <w:rFonts w:ascii="Wingdings" w:hAnsi="Wingdings" w:hint="default"/>
      </w:rPr>
    </w:lvl>
    <w:lvl w:ilvl="3" w:tplc="041D0001" w:tentative="1">
      <w:start w:val="1"/>
      <w:numFmt w:val="bullet"/>
      <w:lvlText w:val=""/>
      <w:lvlJc w:val="left"/>
      <w:pPr>
        <w:ind w:left="2750" w:hanging="360"/>
      </w:pPr>
      <w:rPr>
        <w:rFonts w:ascii="Symbol" w:hAnsi="Symbol" w:hint="default"/>
      </w:rPr>
    </w:lvl>
    <w:lvl w:ilvl="4" w:tplc="041D0003" w:tentative="1">
      <w:start w:val="1"/>
      <w:numFmt w:val="bullet"/>
      <w:lvlText w:val="o"/>
      <w:lvlJc w:val="left"/>
      <w:pPr>
        <w:ind w:left="3470" w:hanging="360"/>
      </w:pPr>
      <w:rPr>
        <w:rFonts w:ascii="Courier New" w:hAnsi="Courier New" w:cs="Courier New" w:hint="default"/>
      </w:rPr>
    </w:lvl>
    <w:lvl w:ilvl="5" w:tplc="041D0005" w:tentative="1">
      <w:start w:val="1"/>
      <w:numFmt w:val="bullet"/>
      <w:lvlText w:val=""/>
      <w:lvlJc w:val="left"/>
      <w:pPr>
        <w:ind w:left="4190" w:hanging="360"/>
      </w:pPr>
      <w:rPr>
        <w:rFonts w:ascii="Wingdings" w:hAnsi="Wingdings" w:hint="default"/>
      </w:rPr>
    </w:lvl>
    <w:lvl w:ilvl="6" w:tplc="041D0001" w:tentative="1">
      <w:start w:val="1"/>
      <w:numFmt w:val="bullet"/>
      <w:lvlText w:val=""/>
      <w:lvlJc w:val="left"/>
      <w:pPr>
        <w:ind w:left="4910" w:hanging="360"/>
      </w:pPr>
      <w:rPr>
        <w:rFonts w:ascii="Symbol" w:hAnsi="Symbol" w:hint="default"/>
      </w:rPr>
    </w:lvl>
    <w:lvl w:ilvl="7" w:tplc="041D0003" w:tentative="1">
      <w:start w:val="1"/>
      <w:numFmt w:val="bullet"/>
      <w:lvlText w:val="o"/>
      <w:lvlJc w:val="left"/>
      <w:pPr>
        <w:ind w:left="5630" w:hanging="360"/>
      </w:pPr>
      <w:rPr>
        <w:rFonts w:ascii="Courier New" w:hAnsi="Courier New" w:cs="Courier New" w:hint="default"/>
      </w:rPr>
    </w:lvl>
    <w:lvl w:ilvl="8" w:tplc="041D0005" w:tentative="1">
      <w:start w:val="1"/>
      <w:numFmt w:val="bullet"/>
      <w:lvlText w:val=""/>
      <w:lvlJc w:val="left"/>
      <w:pPr>
        <w:ind w:left="6350" w:hanging="360"/>
      </w:pPr>
      <w:rPr>
        <w:rFonts w:ascii="Wingdings" w:hAnsi="Wingdings" w:hint="default"/>
      </w:rPr>
    </w:lvl>
  </w:abstractNum>
  <w:abstractNum w:abstractNumId="19" w15:restartNumberingAfterBreak="0">
    <w:nsid w:val="6D6F013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0" w15:restartNumberingAfterBreak="0">
    <w:nsid w:val="6E323A2D"/>
    <w:multiLevelType w:val="hybridMultilevel"/>
    <w:tmpl w:val="0302E64A"/>
    <w:lvl w:ilvl="0" w:tplc="041D0001">
      <w:start w:val="1"/>
      <w:numFmt w:val="bullet"/>
      <w:lvlText w:val=""/>
      <w:lvlJc w:val="left"/>
      <w:pPr>
        <w:ind w:left="766" w:hanging="360"/>
      </w:pPr>
      <w:rPr>
        <w:rFonts w:ascii="Symbol" w:hAnsi="Symbol" w:hint="default"/>
      </w:rPr>
    </w:lvl>
    <w:lvl w:ilvl="1" w:tplc="041D0003" w:tentative="1">
      <w:start w:val="1"/>
      <w:numFmt w:val="bullet"/>
      <w:lvlText w:val="o"/>
      <w:lvlJc w:val="left"/>
      <w:pPr>
        <w:ind w:left="1486" w:hanging="360"/>
      </w:pPr>
      <w:rPr>
        <w:rFonts w:ascii="Courier New" w:hAnsi="Courier New" w:cs="Courier New" w:hint="default"/>
      </w:rPr>
    </w:lvl>
    <w:lvl w:ilvl="2" w:tplc="041D0005" w:tentative="1">
      <w:start w:val="1"/>
      <w:numFmt w:val="bullet"/>
      <w:lvlText w:val=""/>
      <w:lvlJc w:val="left"/>
      <w:pPr>
        <w:ind w:left="2206" w:hanging="360"/>
      </w:pPr>
      <w:rPr>
        <w:rFonts w:ascii="Wingdings" w:hAnsi="Wingdings" w:hint="default"/>
      </w:rPr>
    </w:lvl>
    <w:lvl w:ilvl="3" w:tplc="041D0001" w:tentative="1">
      <w:start w:val="1"/>
      <w:numFmt w:val="bullet"/>
      <w:lvlText w:val=""/>
      <w:lvlJc w:val="left"/>
      <w:pPr>
        <w:ind w:left="2926" w:hanging="360"/>
      </w:pPr>
      <w:rPr>
        <w:rFonts w:ascii="Symbol" w:hAnsi="Symbol" w:hint="default"/>
      </w:rPr>
    </w:lvl>
    <w:lvl w:ilvl="4" w:tplc="041D0003" w:tentative="1">
      <w:start w:val="1"/>
      <w:numFmt w:val="bullet"/>
      <w:lvlText w:val="o"/>
      <w:lvlJc w:val="left"/>
      <w:pPr>
        <w:ind w:left="3646" w:hanging="360"/>
      </w:pPr>
      <w:rPr>
        <w:rFonts w:ascii="Courier New" w:hAnsi="Courier New" w:cs="Courier New" w:hint="default"/>
      </w:rPr>
    </w:lvl>
    <w:lvl w:ilvl="5" w:tplc="041D0005" w:tentative="1">
      <w:start w:val="1"/>
      <w:numFmt w:val="bullet"/>
      <w:lvlText w:val=""/>
      <w:lvlJc w:val="left"/>
      <w:pPr>
        <w:ind w:left="4366" w:hanging="360"/>
      </w:pPr>
      <w:rPr>
        <w:rFonts w:ascii="Wingdings" w:hAnsi="Wingdings" w:hint="default"/>
      </w:rPr>
    </w:lvl>
    <w:lvl w:ilvl="6" w:tplc="041D0001" w:tentative="1">
      <w:start w:val="1"/>
      <w:numFmt w:val="bullet"/>
      <w:lvlText w:val=""/>
      <w:lvlJc w:val="left"/>
      <w:pPr>
        <w:ind w:left="5086" w:hanging="360"/>
      </w:pPr>
      <w:rPr>
        <w:rFonts w:ascii="Symbol" w:hAnsi="Symbol" w:hint="default"/>
      </w:rPr>
    </w:lvl>
    <w:lvl w:ilvl="7" w:tplc="041D0003" w:tentative="1">
      <w:start w:val="1"/>
      <w:numFmt w:val="bullet"/>
      <w:lvlText w:val="o"/>
      <w:lvlJc w:val="left"/>
      <w:pPr>
        <w:ind w:left="5806" w:hanging="360"/>
      </w:pPr>
      <w:rPr>
        <w:rFonts w:ascii="Courier New" w:hAnsi="Courier New" w:cs="Courier New" w:hint="default"/>
      </w:rPr>
    </w:lvl>
    <w:lvl w:ilvl="8" w:tplc="041D0005" w:tentative="1">
      <w:start w:val="1"/>
      <w:numFmt w:val="bullet"/>
      <w:lvlText w:val=""/>
      <w:lvlJc w:val="left"/>
      <w:pPr>
        <w:ind w:left="6526" w:hanging="360"/>
      </w:pPr>
      <w:rPr>
        <w:rFonts w:ascii="Wingdings" w:hAnsi="Wingdings" w:hint="default"/>
      </w:rPr>
    </w:lvl>
  </w:abstractNum>
  <w:abstractNum w:abstractNumId="21" w15:restartNumberingAfterBreak="0">
    <w:nsid w:val="6EEC2733"/>
    <w:multiLevelType w:val="hybridMultilevel"/>
    <w:tmpl w:val="B4525042"/>
    <w:lvl w:ilvl="0" w:tplc="4C90A1E8">
      <w:numFmt w:val="bullet"/>
      <w:lvlText w:val="•"/>
      <w:lvlJc w:val="left"/>
      <w:pPr>
        <w:ind w:left="722" w:hanging="495"/>
      </w:pPr>
      <w:rPr>
        <w:rFonts w:ascii="Times New Roman" w:eastAsia="Times New Roman" w:hAnsi="Times New Roman" w:cs="Times New Roman" w:hint="default"/>
      </w:rPr>
    </w:lvl>
    <w:lvl w:ilvl="1" w:tplc="041D0003" w:tentative="1">
      <w:start w:val="1"/>
      <w:numFmt w:val="bullet"/>
      <w:lvlText w:val="o"/>
      <w:lvlJc w:val="left"/>
      <w:pPr>
        <w:ind w:left="1307" w:hanging="360"/>
      </w:pPr>
      <w:rPr>
        <w:rFonts w:ascii="Courier New" w:hAnsi="Courier New" w:cs="Courier New" w:hint="default"/>
      </w:rPr>
    </w:lvl>
    <w:lvl w:ilvl="2" w:tplc="041D0005" w:tentative="1">
      <w:start w:val="1"/>
      <w:numFmt w:val="bullet"/>
      <w:lvlText w:val=""/>
      <w:lvlJc w:val="left"/>
      <w:pPr>
        <w:ind w:left="2027" w:hanging="360"/>
      </w:pPr>
      <w:rPr>
        <w:rFonts w:ascii="Wingdings" w:hAnsi="Wingdings" w:hint="default"/>
      </w:rPr>
    </w:lvl>
    <w:lvl w:ilvl="3" w:tplc="041D0001" w:tentative="1">
      <w:start w:val="1"/>
      <w:numFmt w:val="bullet"/>
      <w:lvlText w:val=""/>
      <w:lvlJc w:val="left"/>
      <w:pPr>
        <w:ind w:left="2747" w:hanging="360"/>
      </w:pPr>
      <w:rPr>
        <w:rFonts w:ascii="Symbol" w:hAnsi="Symbol" w:hint="default"/>
      </w:rPr>
    </w:lvl>
    <w:lvl w:ilvl="4" w:tplc="041D0003" w:tentative="1">
      <w:start w:val="1"/>
      <w:numFmt w:val="bullet"/>
      <w:lvlText w:val="o"/>
      <w:lvlJc w:val="left"/>
      <w:pPr>
        <w:ind w:left="3467" w:hanging="360"/>
      </w:pPr>
      <w:rPr>
        <w:rFonts w:ascii="Courier New" w:hAnsi="Courier New" w:cs="Courier New" w:hint="default"/>
      </w:rPr>
    </w:lvl>
    <w:lvl w:ilvl="5" w:tplc="041D0005" w:tentative="1">
      <w:start w:val="1"/>
      <w:numFmt w:val="bullet"/>
      <w:lvlText w:val=""/>
      <w:lvlJc w:val="left"/>
      <w:pPr>
        <w:ind w:left="4187" w:hanging="360"/>
      </w:pPr>
      <w:rPr>
        <w:rFonts w:ascii="Wingdings" w:hAnsi="Wingdings" w:hint="default"/>
      </w:rPr>
    </w:lvl>
    <w:lvl w:ilvl="6" w:tplc="041D0001" w:tentative="1">
      <w:start w:val="1"/>
      <w:numFmt w:val="bullet"/>
      <w:lvlText w:val=""/>
      <w:lvlJc w:val="left"/>
      <w:pPr>
        <w:ind w:left="4907" w:hanging="360"/>
      </w:pPr>
      <w:rPr>
        <w:rFonts w:ascii="Symbol" w:hAnsi="Symbol" w:hint="default"/>
      </w:rPr>
    </w:lvl>
    <w:lvl w:ilvl="7" w:tplc="041D0003" w:tentative="1">
      <w:start w:val="1"/>
      <w:numFmt w:val="bullet"/>
      <w:lvlText w:val="o"/>
      <w:lvlJc w:val="left"/>
      <w:pPr>
        <w:ind w:left="5627" w:hanging="360"/>
      </w:pPr>
      <w:rPr>
        <w:rFonts w:ascii="Courier New" w:hAnsi="Courier New" w:cs="Courier New" w:hint="default"/>
      </w:rPr>
    </w:lvl>
    <w:lvl w:ilvl="8" w:tplc="041D0005" w:tentative="1">
      <w:start w:val="1"/>
      <w:numFmt w:val="bullet"/>
      <w:lvlText w:val=""/>
      <w:lvlJc w:val="left"/>
      <w:pPr>
        <w:ind w:left="6347" w:hanging="360"/>
      </w:pPr>
      <w:rPr>
        <w:rFonts w:ascii="Wingdings" w:hAnsi="Wingdings" w:hint="default"/>
      </w:rPr>
    </w:lvl>
  </w:abstractNum>
  <w:abstractNum w:abstractNumId="22" w15:restartNumberingAfterBreak="0">
    <w:nsid w:val="71F34DA5"/>
    <w:multiLevelType w:val="hybridMultilevel"/>
    <w:tmpl w:val="F87C3CC2"/>
    <w:lvl w:ilvl="0" w:tplc="041D0001">
      <w:start w:val="1"/>
      <w:numFmt w:val="bullet"/>
      <w:lvlText w:val=""/>
      <w:lvlJc w:val="left"/>
      <w:pPr>
        <w:ind w:left="360" w:hanging="360"/>
      </w:pPr>
      <w:rPr>
        <w:rFonts w:ascii="Symbol" w:hAnsi="Symbol"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3" w15:restartNumberingAfterBreak="0">
    <w:nsid w:val="76100D2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4"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5" w15:restartNumberingAfterBreak="0">
    <w:nsid w:val="7E7241DB"/>
    <w:multiLevelType w:val="hybridMultilevel"/>
    <w:tmpl w:val="434623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8110874">
    <w:abstractNumId w:val="3"/>
  </w:num>
  <w:num w:numId="2" w16cid:durableId="1469394018">
    <w:abstractNumId w:val="15"/>
  </w:num>
  <w:num w:numId="3" w16cid:durableId="1825009570">
    <w:abstractNumId w:val="0"/>
  </w:num>
  <w:num w:numId="4" w16cid:durableId="1602571038">
    <w:abstractNumId w:val="24"/>
  </w:num>
  <w:num w:numId="5" w16cid:durableId="104888988">
    <w:abstractNumId w:val="16"/>
  </w:num>
  <w:num w:numId="6" w16cid:durableId="2067484909">
    <w:abstractNumId w:val="20"/>
  </w:num>
  <w:num w:numId="7" w16cid:durableId="1761373071">
    <w:abstractNumId w:val="5"/>
  </w:num>
  <w:num w:numId="8" w16cid:durableId="191725532">
    <w:abstractNumId w:val="17"/>
  </w:num>
  <w:num w:numId="9" w16cid:durableId="1601915564">
    <w:abstractNumId w:val="6"/>
  </w:num>
  <w:num w:numId="10" w16cid:durableId="1631744381">
    <w:abstractNumId w:val="8"/>
  </w:num>
  <w:num w:numId="11" w16cid:durableId="315456182">
    <w:abstractNumId w:val="22"/>
  </w:num>
  <w:num w:numId="12" w16cid:durableId="2040817886">
    <w:abstractNumId w:val="19"/>
  </w:num>
  <w:num w:numId="13" w16cid:durableId="1593856548">
    <w:abstractNumId w:val="2"/>
  </w:num>
  <w:num w:numId="14" w16cid:durableId="2114669145">
    <w:abstractNumId w:val="12"/>
  </w:num>
  <w:num w:numId="15" w16cid:durableId="1950504512">
    <w:abstractNumId w:val="11"/>
  </w:num>
  <w:num w:numId="16" w16cid:durableId="271860343">
    <w:abstractNumId w:val="9"/>
  </w:num>
  <w:num w:numId="17" w16cid:durableId="179853568">
    <w:abstractNumId w:val="7"/>
  </w:num>
  <w:num w:numId="18" w16cid:durableId="561328788">
    <w:abstractNumId w:val="25"/>
  </w:num>
  <w:num w:numId="19" w16cid:durableId="366488220">
    <w:abstractNumId w:val="18"/>
  </w:num>
  <w:num w:numId="20" w16cid:durableId="1768423899">
    <w:abstractNumId w:val="21"/>
  </w:num>
  <w:num w:numId="21" w16cid:durableId="1766874494">
    <w:abstractNumId w:val="4"/>
  </w:num>
  <w:num w:numId="22" w16cid:durableId="136069506">
    <w:abstractNumId w:val="14"/>
  </w:num>
  <w:num w:numId="23" w16cid:durableId="1356154737">
    <w:abstractNumId w:val="23"/>
  </w:num>
  <w:num w:numId="24" w16cid:durableId="182666878">
    <w:abstractNumId w:val="1"/>
  </w:num>
  <w:num w:numId="25" w16cid:durableId="149559181">
    <w:abstractNumId w:val="13"/>
  </w:num>
  <w:num w:numId="26" w16cid:durableId="7049902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910"/>
  </w:docVars>
  <w:rsids>
    <w:rsidRoot w:val="002B5FC5"/>
    <w:rsid w:val="0000524D"/>
    <w:rsid w:val="0000525D"/>
    <w:rsid w:val="0000600B"/>
    <w:rsid w:val="00007428"/>
    <w:rsid w:val="000110C9"/>
    <w:rsid w:val="000114F1"/>
    <w:rsid w:val="000118F0"/>
    <w:rsid w:val="00020117"/>
    <w:rsid w:val="000201BB"/>
    <w:rsid w:val="00037057"/>
    <w:rsid w:val="00040055"/>
    <w:rsid w:val="00041A47"/>
    <w:rsid w:val="00045534"/>
    <w:rsid w:val="00045561"/>
    <w:rsid w:val="0005306B"/>
    <w:rsid w:val="00060BA7"/>
    <w:rsid w:val="00062103"/>
    <w:rsid w:val="00064B25"/>
    <w:rsid w:val="00072E91"/>
    <w:rsid w:val="00074909"/>
    <w:rsid w:val="000827F1"/>
    <w:rsid w:val="0008358E"/>
    <w:rsid w:val="00091462"/>
    <w:rsid w:val="000957ED"/>
    <w:rsid w:val="000A1E2C"/>
    <w:rsid w:val="000A5B22"/>
    <w:rsid w:val="000A7783"/>
    <w:rsid w:val="000B07A2"/>
    <w:rsid w:val="000B2D10"/>
    <w:rsid w:val="000B678E"/>
    <w:rsid w:val="000B68A6"/>
    <w:rsid w:val="000C6E9C"/>
    <w:rsid w:val="000C773E"/>
    <w:rsid w:val="000F25E8"/>
    <w:rsid w:val="00102298"/>
    <w:rsid w:val="00106D43"/>
    <w:rsid w:val="00111B68"/>
    <w:rsid w:val="00114925"/>
    <w:rsid w:val="001254DB"/>
    <w:rsid w:val="001327C3"/>
    <w:rsid w:val="001348B2"/>
    <w:rsid w:val="001379EE"/>
    <w:rsid w:val="001405EE"/>
    <w:rsid w:val="00144536"/>
    <w:rsid w:val="00156E62"/>
    <w:rsid w:val="001621E1"/>
    <w:rsid w:val="001703E4"/>
    <w:rsid w:val="0017365A"/>
    <w:rsid w:val="0019061E"/>
    <w:rsid w:val="00190878"/>
    <w:rsid w:val="00190947"/>
    <w:rsid w:val="001940E9"/>
    <w:rsid w:val="001C1292"/>
    <w:rsid w:val="001C1D47"/>
    <w:rsid w:val="001D3652"/>
    <w:rsid w:val="001D7015"/>
    <w:rsid w:val="001E264E"/>
    <w:rsid w:val="001F38C5"/>
    <w:rsid w:val="00201138"/>
    <w:rsid w:val="00202E1B"/>
    <w:rsid w:val="00203752"/>
    <w:rsid w:val="0020634B"/>
    <w:rsid w:val="00216449"/>
    <w:rsid w:val="00220796"/>
    <w:rsid w:val="00234C7D"/>
    <w:rsid w:val="00244BF4"/>
    <w:rsid w:val="0025075C"/>
    <w:rsid w:val="00250D7B"/>
    <w:rsid w:val="002544B3"/>
    <w:rsid w:val="00255832"/>
    <w:rsid w:val="00256DC2"/>
    <w:rsid w:val="002611BC"/>
    <w:rsid w:val="00262702"/>
    <w:rsid w:val="002641D4"/>
    <w:rsid w:val="0026568B"/>
    <w:rsid w:val="00271856"/>
    <w:rsid w:val="00271A06"/>
    <w:rsid w:val="0029281E"/>
    <w:rsid w:val="00293674"/>
    <w:rsid w:val="002961BE"/>
    <w:rsid w:val="002A1381"/>
    <w:rsid w:val="002B5FC5"/>
    <w:rsid w:val="002C6769"/>
    <w:rsid w:val="002D0D68"/>
    <w:rsid w:val="002D1560"/>
    <w:rsid w:val="002E1953"/>
    <w:rsid w:val="002E332F"/>
    <w:rsid w:val="002F03C9"/>
    <w:rsid w:val="002F0972"/>
    <w:rsid w:val="002F09B8"/>
    <w:rsid w:val="002F0A87"/>
    <w:rsid w:val="002F4D5B"/>
    <w:rsid w:val="003009DC"/>
    <w:rsid w:val="00306B53"/>
    <w:rsid w:val="003119F3"/>
    <w:rsid w:val="003147BB"/>
    <w:rsid w:val="00315326"/>
    <w:rsid w:val="00316A6B"/>
    <w:rsid w:val="0032595B"/>
    <w:rsid w:val="003278A8"/>
    <w:rsid w:val="00332347"/>
    <w:rsid w:val="00336221"/>
    <w:rsid w:val="003642AA"/>
    <w:rsid w:val="00373BAD"/>
    <w:rsid w:val="0038203A"/>
    <w:rsid w:val="003852A8"/>
    <w:rsid w:val="00390AAC"/>
    <w:rsid w:val="003961DD"/>
    <w:rsid w:val="003A5C6B"/>
    <w:rsid w:val="003A5EA4"/>
    <w:rsid w:val="003A6DD2"/>
    <w:rsid w:val="003A75B2"/>
    <w:rsid w:val="003A799F"/>
    <w:rsid w:val="003B4CCD"/>
    <w:rsid w:val="003C0DAD"/>
    <w:rsid w:val="003C3B30"/>
    <w:rsid w:val="003D2ACB"/>
    <w:rsid w:val="003D79D8"/>
    <w:rsid w:val="003E1EDF"/>
    <w:rsid w:val="003E539E"/>
    <w:rsid w:val="003E7A18"/>
    <w:rsid w:val="003F66A8"/>
    <w:rsid w:val="004009D8"/>
    <w:rsid w:val="00402ECB"/>
    <w:rsid w:val="00402F62"/>
    <w:rsid w:val="00420AB8"/>
    <w:rsid w:val="00424E26"/>
    <w:rsid w:val="004276FE"/>
    <w:rsid w:val="004316AB"/>
    <w:rsid w:val="0043617E"/>
    <w:rsid w:val="0043658A"/>
    <w:rsid w:val="0044153C"/>
    <w:rsid w:val="00446971"/>
    <w:rsid w:val="0045384E"/>
    <w:rsid w:val="00464279"/>
    <w:rsid w:val="00471647"/>
    <w:rsid w:val="00471E0A"/>
    <w:rsid w:val="00477B2D"/>
    <w:rsid w:val="00484A2E"/>
    <w:rsid w:val="00486526"/>
    <w:rsid w:val="004A73B1"/>
    <w:rsid w:val="004B09C6"/>
    <w:rsid w:val="004B3D24"/>
    <w:rsid w:val="004B60A7"/>
    <w:rsid w:val="004C528C"/>
    <w:rsid w:val="004D2E0D"/>
    <w:rsid w:val="004D7E1F"/>
    <w:rsid w:val="004E1FDC"/>
    <w:rsid w:val="00502961"/>
    <w:rsid w:val="00506757"/>
    <w:rsid w:val="00510E93"/>
    <w:rsid w:val="005167A6"/>
    <w:rsid w:val="00522703"/>
    <w:rsid w:val="00527F1F"/>
    <w:rsid w:val="0053438B"/>
    <w:rsid w:val="00540C8A"/>
    <w:rsid w:val="00545E35"/>
    <w:rsid w:val="005476FD"/>
    <w:rsid w:val="0055346C"/>
    <w:rsid w:val="0055434A"/>
    <w:rsid w:val="00555A6E"/>
    <w:rsid w:val="00556E41"/>
    <w:rsid w:val="005635E2"/>
    <w:rsid w:val="005706C6"/>
    <w:rsid w:val="005714E3"/>
    <w:rsid w:val="00571F85"/>
    <w:rsid w:val="0058581A"/>
    <w:rsid w:val="0059008B"/>
    <w:rsid w:val="00590B37"/>
    <w:rsid w:val="0059439E"/>
    <w:rsid w:val="00594DF9"/>
    <w:rsid w:val="005A2C00"/>
    <w:rsid w:val="005A7F27"/>
    <w:rsid w:val="005C2AD3"/>
    <w:rsid w:val="005C5B82"/>
    <w:rsid w:val="005D0832"/>
    <w:rsid w:val="005D526D"/>
    <w:rsid w:val="005D7723"/>
    <w:rsid w:val="005E151F"/>
    <w:rsid w:val="005E2860"/>
    <w:rsid w:val="005E34E9"/>
    <w:rsid w:val="005F2AC3"/>
    <w:rsid w:val="005F4B96"/>
    <w:rsid w:val="00606830"/>
    <w:rsid w:val="00607C54"/>
    <w:rsid w:val="00610271"/>
    <w:rsid w:val="006177B6"/>
    <w:rsid w:val="00620506"/>
    <w:rsid w:val="0062321B"/>
    <w:rsid w:val="00626758"/>
    <w:rsid w:val="00630CB1"/>
    <w:rsid w:val="00633285"/>
    <w:rsid w:val="00634FA2"/>
    <w:rsid w:val="006359F3"/>
    <w:rsid w:val="00635D94"/>
    <w:rsid w:val="00640D29"/>
    <w:rsid w:val="00640FD6"/>
    <w:rsid w:val="00642C2C"/>
    <w:rsid w:val="0064443F"/>
    <w:rsid w:val="00647003"/>
    <w:rsid w:val="00651A0C"/>
    <w:rsid w:val="006826BB"/>
    <w:rsid w:val="006850B7"/>
    <w:rsid w:val="00697D91"/>
    <w:rsid w:val="006A3D64"/>
    <w:rsid w:val="006A4081"/>
    <w:rsid w:val="006C17EB"/>
    <w:rsid w:val="006C57CC"/>
    <w:rsid w:val="006C7138"/>
    <w:rsid w:val="006D0187"/>
    <w:rsid w:val="006D26A4"/>
    <w:rsid w:val="006E024D"/>
    <w:rsid w:val="006E2302"/>
    <w:rsid w:val="006E2F16"/>
    <w:rsid w:val="006E4024"/>
    <w:rsid w:val="006F00BC"/>
    <w:rsid w:val="00700E9E"/>
    <w:rsid w:val="00704196"/>
    <w:rsid w:val="00711B3B"/>
    <w:rsid w:val="0072409E"/>
    <w:rsid w:val="00727D5D"/>
    <w:rsid w:val="007443CF"/>
    <w:rsid w:val="0074673C"/>
    <w:rsid w:val="00756681"/>
    <w:rsid w:val="007628C8"/>
    <w:rsid w:val="0077182C"/>
    <w:rsid w:val="00774A42"/>
    <w:rsid w:val="00795E08"/>
    <w:rsid w:val="007A624F"/>
    <w:rsid w:val="007B087B"/>
    <w:rsid w:val="007B61FF"/>
    <w:rsid w:val="007B7F0D"/>
    <w:rsid w:val="007C3359"/>
    <w:rsid w:val="007C42E3"/>
    <w:rsid w:val="007C4E8B"/>
    <w:rsid w:val="007C541A"/>
    <w:rsid w:val="007C6ABD"/>
    <w:rsid w:val="007F1AAF"/>
    <w:rsid w:val="007F6CD2"/>
    <w:rsid w:val="00805488"/>
    <w:rsid w:val="00811D95"/>
    <w:rsid w:val="008126AE"/>
    <w:rsid w:val="00814A84"/>
    <w:rsid w:val="00826B13"/>
    <w:rsid w:val="00827AA2"/>
    <w:rsid w:val="00832FE7"/>
    <w:rsid w:val="0083721E"/>
    <w:rsid w:val="008378CF"/>
    <w:rsid w:val="008442C3"/>
    <w:rsid w:val="0084697B"/>
    <w:rsid w:val="00847C38"/>
    <w:rsid w:val="008536EA"/>
    <w:rsid w:val="00853C16"/>
    <w:rsid w:val="008603A2"/>
    <w:rsid w:val="00871D49"/>
    <w:rsid w:val="0087428A"/>
    <w:rsid w:val="0088347A"/>
    <w:rsid w:val="0088361B"/>
    <w:rsid w:val="00895308"/>
    <w:rsid w:val="00896DE4"/>
    <w:rsid w:val="008A43D6"/>
    <w:rsid w:val="008A5749"/>
    <w:rsid w:val="008A58F1"/>
    <w:rsid w:val="008A5940"/>
    <w:rsid w:val="008B54D7"/>
    <w:rsid w:val="008D3DE5"/>
    <w:rsid w:val="008D43DB"/>
    <w:rsid w:val="008F4003"/>
    <w:rsid w:val="00900C95"/>
    <w:rsid w:val="009020EC"/>
    <w:rsid w:val="00905A9C"/>
    <w:rsid w:val="00912146"/>
    <w:rsid w:val="00912276"/>
    <w:rsid w:val="00924487"/>
    <w:rsid w:val="009274E6"/>
    <w:rsid w:val="00931551"/>
    <w:rsid w:val="009504F9"/>
    <w:rsid w:val="009567DE"/>
    <w:rsid w:val="00960CD6"/>
    <w:rsid w:val="0096500A"/>
    <w:rsid w:val="0097098F"/>
    <w:rsid w:val="009715AE"/>
    <w:rsid w:val="0098158B"/>
    <w:rsid w:val="00985572"/>
    <w:rsid w:val="00985CC9"/>
    <w:rsid w:val="00987461"/>
    <w:rsid w:val="00990342"/>
    <w:rsid w:val="009A00DA"/>
    <w:rsid w:val="009A3497"/>
    <w:rsid w:val="009C16C0"/>
    <w:rsid w:val="009C2D1D"/>
    <w:rsid w:val="009D1BC7"/>
    <w:rsid w:val="009D2C2C"/>
    <w:rsid w:val="009D4A97"/>
    <w:rsid w:val="009E389E"/>
    <w:rsid w:val="009F3B19"/>
    <w:rsid w:val="00A016E6"/>
    <w:rsid w:val="00A053DE"/>
    <w:rsid w:val="00A062F9"/>
    <w:rsid w:val="00A12339"/>
    <w:rsid w:val="00A15FD1"/>
    <w:rsid w:val="00A16244"/>
    <w:rsid w:val="00A2107A"/>
    <w:rsid w:val="00A304E8"/>
    <w:rsid w:val="00A40176"/>
    <w:rsid w:val="00A44154"/>
    <w:rsid w:val="00A44926"/>
    <w:rsid w:val="00A4509A"/>
    <w:rsid w:val="00A455A9"/>
    <w:rsid w:val="00A466DA"/>
    <w:rsid w:val="00A47374"/>
    <w:rsid w:val="00A478F8"/>
    <w:rsid w:val="00A50382"/>
    <w:rsid w:val="00A654B4"/>
    <w:rsid w:val="00A660C7"/>
    <w:rsid w:val="00A70A72"/>
    <w:rsid w:val="00A8159E"/>
    <w:rsid w:val="00A81DF1"/>
    <w:rsid w:val="00A861A9"/>
    <w:rsid w:val="00A92EAA"/>
    <w:rsid w:val="00A9399A"/>
    <w:rsid w:val="00AB0641"/>
    <w:rsid w:val="00AB2405"/>
    <w:rsid w:val="00AB64BB"/>
    <w:rsid w:val="00AC362D"/>
    <w:rsid w:val="00AC6BB8"/>
    <w:rsid w:val="00AD454D"/>
    <w:rsid w:val="00AD692E"/>
    <w:rsid w:val="00AE0425"/>
    <w:rsid w:val="00AE4DC3"/>
    <w:rsid w:val="00AE77E7"/>
    <w:rsid w:val="00B075D4"/>
    <w:rsid w:val="00B11FC6"/>
    <w:rsid w:val="00B120D2"/>
    <w:rsid w:val="00B369F3"/>
    <w:rsid w:val="00B421DE"/>
    <w:rsid w:val="00B43893"/>
    <w:rsid w:val="00B4638B"/>
    <w:rsid w:val="00B55C9F"/>
    <w:rsid w:val="00B6422A"/>
    <w:rsid w:val="00B709AB"/>
    <w:rsid w:val="00B710E5"/>
    <w:rsid w:val="00B83F8D"/>
    <w:rsid w:val="00BA7D2D"/>
    <w:rsid w:val="00BB5015"/>
    <w:rsid w:val="00BC6845"/>
    <w:rsid w:val="00BC7A3B"/>
    <w:rsid w:val="00BC7C98"/>
    <w:rsid w:val="00BD2BD3"/>
    <w:rsid w:val="00BD6AD8"/>
    <w:rsid w:val="00BD76F3"/>
    <w:rsid w:val="00BE0FF8"/>
    <w:rsid w:val="00BE4B5C"/>
    <w:rsid w:val="00BF26A9"/>
    <w:rsid w:val="00BF4551"/>
    <w:rsid w:val="00BF68ED"/>
    <w:rsid w:val="00C03261"/>
    <w:rsid w:val="00C03396"/>
    <w:rsid w:val="00C1366D"/>
    <w:rsid w:val="00C21D92"/>
    <w:rsid w:val="00C25F7A"/>
    <w:rsid w:val="00C3564C"/>
    <w:rsid w:val="00C359AA"/>
    <w:rsid w:val="00C4543F"/>
    <w:rsid w:val="00C61DED"/>
    <w:rsid w:val="00C62CC3"/>
    <w:rsid w:val="00C6357C"/>
    <w:rsid w:val="00C63E15"/>
    <w:rsid w:val="00C659B0"/>
    <w:rsid w:val="00C668E4"/>
    <w:rsid w:val="00C66BD4"/>
    <w:rsid w:val="00C710B8"/>
    <w:rsid w:val="00C756CC"/>
    <w:rsid w:val="00C95F32"/>
    <w:rsid w:val="00C9764C"/>
    <w:rsid w:val="00CA0582"/>
    <w:rsid w:val="00CC07EB"/>
    <w:rsid w:val="00CD2989"/>
    <w:rsid w:val="00CD347C"/>
    <w:rsid w:val="00CD353A"/>
    <w:rsid w:val="00CE3BDE"/>
    <w:rsid w:val="00CE581E"/>
    <w:rsid w:val="00CF49C4"/>
    <w:rsid w:val="00CF5233"/>
    <w:rsid w:val="00D1547B"/>
    <w:rsid w:val="00D32B5E"/>
    <w:rsid w:val="00D416B6"/>
    <w:rsid w:val="00D43F45"/>
    <w:rsid w:val="00D503AC"/>
    <w:rsid w:val="00D53572"/>
    <w:rsid w:val="00D6645C"/>
    <w:rsid w:val="00D715A4"/>
    <w:rsid w:val="00D73F4B"/>
    <w:rsid w:val="00D7559D"/>
    <w:rsid w:val="00D9374F"/>
    <w:rsid w:val="00D9431E"/>
    <w:rsid w:val="00D944FD"/>
    <w:rsid w:val="00D97345"/>
    <w:rsid w:val="00DB0513"/>
    <w:rsid w:val="00DB20A5"/>
    <w:rsid w:val="00DB20B0"/>
    <w:rsid w:val="00DB6642"/>
    <w:rsid w:val="00DB73A0"/>
    <w:rsid w:val="00DC0479"/>
    <w:rsid w:val="00DC7B60"/>
    <w:rsid w:val="00DD014D"/>
    <w:rsid w:val="00DD2FCA"/>
    <w:rsid w:val="00DD3AEC"/>
    <w:rsid w:val="00DD557B"/>
    <w:rsid w:val="00DE1610"/>
    <w:rsid w:val="00DE3711"/>
    <w:rsid w:val="00DE4913"/>
    <w:rsid w:val="00DE5D24"/>
    <w:rsid w:val="00DF24A8"/>
    <w:rsid w:val="00DF44B1"/>
    <w:rsid w:val="00DF585B"/>
    <w:rsid w:val="00DF676C"/>
    <w:rsid w:val="00E0008C"/>
    <w:rsid w:val="00E04946"/>
    <w:rsid w:val="00E076DA"/>
    <w:rsid w:val="00E07A56"/>
    <w:rsid w:val="00E15653"/>
    <w:rsid w:val="00E203AE"/>
    <w:rsid w:val="00E43601"/>
    <w:rsid w:val="00E442E6"/>
    <w:rsid w:val="00E46740"/>
    <w:rsid w:val="00E52E52"/>
    <w:rsid w:val="00E537E9"/>
    <w:rsid w:val="00E559D2"/>
    <w:rsid w:val="00E60A4A"/>
    <w:rsid w:val="00E67A4F"/>
    <w:rsid w:val="00E74D11"/>
    <w:rsid w:val="00E83FF6"/>
    <w:rsid w:val="00E8401B"/>
    <w:rsid w:val="00E94182"/>
    <w:rsid w:val="00EA24A4"/>
    <w:rsid w:val="00EA751A"/>
    <w:rsid w:val="00EA7A60"/>
    <w:rsid w:val="00EB67D9"/>
    <w:rsid w:val="00ED5660"/>
    <w:rsid w:val="00EE134D"/>
    <w:rsid w:val="00EE7CA1"/>
    <w:rsid w:val="00EE7F8C"/>
    <w:rsid w:val="00EF68A3"/>
    <w:rsid w:val="00F07FBB"/>
    <w:rsid w:val="00F145EC"/>
    <w:rsid w:val="00F159E5"/>
    <w:rsid w:val="00F16726"/>
    <w:rsid w:val="00F30228"/>
    <w:rsid w:val="00F3682C"/>
    <w:rsid w:val="00F37BA6"/>
    <w:rsid w:val="00F41B92"/>
    <w:rsid w:val="00F42C04"/>
    <w:rsid w:val="00F44958"/>
    <w:rsid w:val="00F50481"/>
    <w:rsid w:val="00F52702"/>
    <w:rsid w:val="00F53533"/>
    <w:rsid w:val="00F76706"/>
    <w:rsid w:val="00F76A81"/>
    <w:rsid w:val="00F849C8"/>
    <w:rsid w:val="00F9759A"/>
    <w:rsid w:val="00FA0C3F"/>
    <w:rsid w:val="00FA1E37"/>
    <w:rsid w:val="00FA54AC"/>
    <w:rsid w:val="00FB0E32"/>
    <w:rsid w:val="00FB1984"/>
    <w:rsid w:val="00FC3F66"/>
    <w:rsid w:val="00FC56B8"/>
    <w:rsid w:val="00FD3177"/>
    <w:rsid w:val="00FD6AFE"/>
    <w:rsid w:val="00FE151E"/>
    <w:rsid w:val="00FE4612"/>
    <w:rsid w:val="00FE799E"/>
    <w:rsid w:val="00FF0C82"/>
    <w:rsid w:val="00FF4EC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945629C-6999-48F9-90B3-FB3BE09D5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A053DE"/>
    <w:pPr>
      <w:spacing w:before="62" w:line="250" w:lineRule="atLeast"/>
      <w:jc w:val="both"/>
    </w:pPr>
    <w:rPr>
      <w:sz w:val="19"/>
      <w:lang w:val="sv-SE" w:eastAsia="sv-SE"/>
    </w:rPr>
  </w:style>
  <w:style w:type="paragraph" w:styleId="Rubrik1">
    <w:name w:val="heading 1"/>
    <w:aliases w:val="Rubrik 1 Char"/>
    <w:basedOn w:val="Normal"/>
    <w:next w:val="Normal"/>
    <w:link w:val="Rubrik1Char1"/>
    <w:qFormat/>
    <w:rsid w:val="00A053DE"/>
    <w:pPr>
      <w:keepNext/>
      <w:keepLines/>
      <w:suppressAutoHyphens/>
      <w:spacing w:before="0" w:after="555" w:line="240" w:lineRule="auto"/>
      <w:jc w:val="left"/>
      <w:outlineLvl w:val="0"/>
    </w:pPr>
    <w:rPr>
      <w:noProof/>
      <w:sz w:val="32"/>
    </w:rPr>
  </w:style>
  <w:style w:type="paragraph" w:styleId="Rubrik2">
    <w:name w:val="heading 2"/>
    <w:basedOn w:val="Rubrik1"/>
    <w:next w:val="Normal"/>
    <w:link w:val="Rubrik2Char"/>
    <w:qFormat/>
    <w:rsid w:val="00A053DE"/>
    <w:pPr>
      <w:spacing w:before="500" w:after="62"/>
      <w:outlineLvl w:val="1"/>
    </w:pPr>
    <w:rPr>
      <w:noProof w:val="0"/>
      <w:sz w:val="27"/>
    </w:rPr>
  </w:style>
  <w:style w:type="paragraph" w:styleId="Rubrik3">
    <w:name w:val="heading 3"/>
    <w:basedOn w:val="Rubrik1"/>
    <w:next w:val="Normal"/>
    <w:link w:val="Rubrik3Char"/>
    <w:qFormat/>
    <w:rsid w:val="00A053DE"/>
    <w:pPr>
      <w:spacing w:before="360" w:after="0" w:line="250" w:lineRule="exact"/>
      <w:outlineLvl w:val="2"/>
    </w:pPr>
    <w:rPr>
      <w:b/>
      <w:sz w:val="21"/>
    </w:rPr>
  </w:style>
  <w:style w:type="paragraph" w:styleId="Rubrik4">
    <w:name w:val="heading 4"/>
    <w:basedOn w:val="Rubrik3"/>
    <w:next w:val="Normal"/>
    <w:qFormat/>
    <w:rsid w:val="00A053DE"/>
    <w:pPr>
      <w:spacing w:before="250"/>
      <w:outlineLvl w:val="3"/>
    </w:pPr>
    <w:rPr>
      <w:b w:val="0"/>
      <w:i/>
    </w:rPr>
  </w:style>
  <w:style w:type="paragraph" w:styleId="Rubrik5">
    <w:name w:val="heading 5"/>
    <w:basedOn w:val="Rubrik3"/>
    <w:next w:val="Normal"/>
    <w:qFormat/>
    <w:rsid w:val="00A053DE"/>
    <w:pPr>
      <w:pBdr>
        <w:bottom w:val="single" w:sz="4" w:space="3" w:color="auto"/>
      </w:pBdr>
      <w:outlineLvl w:val="4"/>
    </w:pPr>
    <w:rPr>
      <w:b w:val="0"/>
      <w:sz w:val="19"/>
    </w:rPr>
  </w:style>
  <w:style w:type="paragraph" w:styleId="Rubrik6">
    <w:name w:val="heading 6"/>
    <w:basedOn w:val="Normal"/>
    <w:next w:val="Normal"/>
    <w:qFormat/>
    <w:rsid w:val="00A053DE"/>
    <w:pPr>
      <w:keepNext/>
      <w:spacing w:before="250" w:line="200" w:lineRule="atLeast"/>
      <w:jc w:val="left"/>
      <w:outlineLvl w:val="5"/>
    </w:pPr>
    <w:rPr>
      <w:sz w:val="16"/>
    </w:rPr>
  </w:style>
  <w:style w:type="paragraph" w:styleId="Rubrik7">
    <w:name w:val="heading 7"/>
    <w:basedOn w:val="Rubrik6"/>
    <w:next w:val="Normal"/>
    <w:qFormat/>
    <w:rsid w:val="00A053DE"/>
    <w:pPr>
      <w:spacing w:line="240" w:lineRule="auto"/>
      <w:outlineLvl w:val="6"/>
    </w:pPr>
    <w:rPr>
      <w:sz w:val="14"/>
    </w:rPr>
  </w:style>
  <w:style w:type="paragraph" w:styleId="Rubrik8">
    <w:name w:val="heading 8"/>
    <w:basedOn w:val="Rubrik7"/>
    <w:next w:val="Normal"/>
    <w:qFormat/>
    <w:rsid w:val="00A053DE"/>
    <w:pPr>
      <w:outlineLvl w:val="7"/>
    </w:pPr>
    <w:rPr>
      <w:i/>
    </w:rPr>
  </w:style>
  <w:style w:type="paragraph" w:styleId="Rubrik9">
    <w:name w:val="heading 9"/>
    <w:basedOn w:val="Normal"/>
    <w:next w:val="Normal"/>
    <w:qFormat/>
    <w:rsid w:val="00A053DE"/>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link w:val="NormaltindragChar"/>
    <w:uiPriority w:val="99"/>
    <w:rsid w:val="00A053DE"/>
    <w:pPr>
      <w:spacing w:before="0"/>
      <w:ind w:firstLine="227"/>
    </w:pPr>
  </w:style>
  <w:style w:type="paragraph" w:customStyle="1" w:styleId="HuvudRubrik">
    <w:name w:val="HuvudRubrik"/>
    <w:basedOn w:val="Normal"/>
    <w:rsid w:val="00A053DE"/>
    <w:pPr>
      <w:keepNext/>
      <w:keepLines/>
      <w:suppressAutoHyphens/>
      <w:spacing w:before="0" w:line="320" w:lineRule="exact"/>
      <w:jc w:val="left"/>
    </w:pPr>
    <w:rPr>
      <w:sz w:val="32"/>
    </w:rPr>
  </w:style>
  <w:style w:type="paragraph" w:customStyle="1" w:styleId="StatusSida1">
    <w:name w:val="Status Sida1"/>
    <w:basedOn w:val="Normal"/>
    <w:rsid w:val="00A053DE"/>
    <w:pPr>
      <w:spacing w:before="0" w:line="240" w:lineRule="auto"/>
      <w:jc w:val="center"/>
    </w:pPr>
    <w:rPr>
      <w:sz w:val="24"/>
    </w:rPr>
  </w:style>
  <w:style w:type="paragraph" w:customStyle="1" w:styleId="UtskriftsdatumSida1">
    <w:name w:val="Utskriftsdatum Sida1"/>
    <w:basedOn w:val="SidhuvudKant"/>
    <w:rsid w:val="00A053DE"/>
    <w:pPr>
      <w:framePr w:wrap="around"/>
      <w:spacing w:line="240" w:lineRule="auto"/>
      <w:jc w:val="center"/>
    </w:pPr>
  </w:style>
  <w:style w:type="paragraph" w:customStyle="1" w:styleId="SidhuvudKant">
    <w:name w:val="SidhuvudKant"/>
    <w:basedOn w:val="Sidhuvud"/>
    <w:rsid w:val="00A053DE"/>
    <w:pPr>
      <w:framePr w:w="8789" w:vSpace="142" w:wrap="around" w:vAnchor="text" w:hAnchor="page" w:xAlign="inside" w:y="1" w:anchorLock="1"/>
      <w:ind w:left="0"/>
    </w:pPr>
  </w:style>
  <w:style w:type="paragraph" w:styleId="Sidhuvud">
    <w:name w:val="header"/>
    <w:basedOn w:val="Normal"/>
    <w:rsid w:val="00A053DE"/>
    <w:pPr>
      <w:tabs>
        <w:tab w:val="center" w:pos="4252"/>
        <w:tab w:val="right" w:pos="8504"/>
      </w:tabs>
      <w:spacing w:before="0"/>
      <w:ind w:left="-851"/>
      <w:jc w:val="left"/>
    </w:pPr>
  </w:style>
  <w:style w:type="paragraph" w:customStyle="1" w:styleId="Yrkanden">
    <w:name w:val="Yrkanden"/>
    <w:basedOn w:val="Normal"/>
    <w:rsid w:val="00A053DE"/>
    <w:pPr>
      <w:ind w:left="227" w:hanging="227"/>
    </w:pPr>
  </w:style>
  <w:style w:type="paragraph" w:customStyle="1" w:styleId="Tabelltextsiffror">
    <w:name w:val="Tabelltext siffror"/>
    <w:basedOn w:val="Tabelltext"/>
    <w:rsid w:val="00A053DE"/>
    <w:pPr>
      <w:jc w:val="right"/>
    </w:pPr>
  </w:style>
  <w:style w:type="paragraph" w:styleId="Citat">
    <w:name w:val="Quote"/>
    <w:basedOn w:val="Normal"/>
    <w:next w:val="CitatIndrag"/>
    <w:qFormat/>
    <w:rsid w:val="00A053DE"/>
    <w:pPr>
      <w:spacing w:before="0" w:line="200" w:lineRule="exact"/>
      <w:ind w:left="340"/>
    </w:pPr>
  </w:style>
  <w:style w:type="paragraph" w:customStyle="1" w:styleId="CitatIndrag">
    <w:name w:val="CitatIndrag"/>
    <w:basedOn w:val="Citat"/>
    <w:rsid w:val="00A053DE"/>
    <w:pPr>
      <w:ind w:firstLine="227"/>
    </w:pPr>
  </w:style>
  <w:style w:type="paragraph" w:customStyle="1" w:styleId="Deltagare">
    <w:name w:val="Deltagare"/>
    <w:basedOn w:val="Normal"/>
    <w:next w:val="Normal"/>
    <w:rsid w:val="00A053DE"/>
    <w:pPr>
      <w:keepLines/>
      <w:spacing w:before="500" w:line="200" w:lineRule="exact"/>
    </w:pPr>
    <w:rPr>
      <w:noProof/>
    </w:rPr>
  </w:style>
  <w:style w:type="paragraph" w:styleId="Fotnotstext">
    <w:name w:val="footnote text"/>
    <w:basedOn w:val="Normal"/>
    <w:next w:val="Fotnotstextindrag"/>
    <w:link w:val="FotnotstextChar"/>
    <w:rsid w:val="00A053DE"/>
    <w:pPr>
      <w:spacing w:before="0" w:line="170" w:lineRule="exact"/>
    </w:pPr>
    <w:rPr>
      <w:sz w:val="17"/>
    </w:rPr>
  </w:style>
  <w:style w:type="paragraph" w:customStyle="1" w:styleId="Innehll">
    <w:name w:val="Innehåll"/>
    <w:basedOn w:val="Rubrik1"/>
    <w:next w:val="Normal"/>
    <w:rsid w:val="00A053DE"/>
  </w:style>
  <w:style w:type="paragraph" w:styleId="Innehll1">
    <w:name w:val="toc 1"/>
    <w:basedOn w:val="Normal"/>
    <w:uiPriority w:val="39"/>
    <w:rsid w:val="00A053DE"/>
    <w:pPr>
      <w:tabs>
        <w:tab w:val="right" w:leader="dot" w:pos="5954"/>
      </w:tabs>
      <w:spacing w:before="0"/>
      <w:ind w:right="567"/>
      <w:jc w:val="left"/>
    </w:pPr>
  </w:style>
  <w:style w:type="paragraph" w:styleId="Innehll2">
    <w:name w:val="toc 2"/>
    <w:basedOn w:val="Innehll1"/>
    <w:uiPriority w:val="39"/>
    <w:rsid w:val="00A053DE"/>
    <w:pPr>
      <w:ind w:left="568" w:hanging="284"/>
    </w:pPr>
  </w:style>
  <w:style w:type="paragraph" w:styleId="Innehll3">
    <w:name w:val="toc 3"/>
    <w:basedOn w:val="Innehll1"/>
    <w:uiPriority w:val="39"/>
    <w:rsid w:val="00A053DE"/>
    <w:pPr>
      <w:ind w:left="851" w:hanging="284"/>
    </w:pPr>
  </w:style>
  <w:style w:type="paragraph" w:styleId="Innehll4">
    <w:name w:val="toc 4"/>
    <w:basedOn w:val="Innehll1"/>
    <w:uiPriority w:val="39"/>
    <w:rsid w:val="00A053DE"/>
    <w:pPr>
      <w:ind w:left="1135" w:hanging="284"/>
    </w:pPr>
  </w:style>
  <w:style w:type="paragraph" w:styleId="Innehll5">
    <w:name w:val="toc 5"/>
    <w:basedOn w:val="Innehll4"/>
    <w:next w:val="Normal"/>
    <w:semiHidden/>
    <w:rsid w:val="00A053DE"/>
    <w:pPr>
      <w:ind w:left="907"/>
    </w:pPr>
  </w:style>
  <w:style w:type="paragraph" w:styleId="Innehll6">
    <w:name w:val="toc 6"/>
    <w:basedOn w:val="Innehll5"/>
    <w:next w:val="Normal"/>
    <w:semiHidden/>
    <w:rsid w:val="00A053DE"/>
    <w:pPr>
      <w:ind w:left="1134"/>
    </w:pPr>
  </w:style>
  <w:style w:type="paragraph" w:styleId="Innehll7">
    <w:name w:val="toc 7"/>
    <w:basedOn w:val="Innehll6"/>
    <w:next w:val="Normal"/>
    <w:semiHidden/>
    <w:rsid w:val="00A053DE"/>
    <w:pPr>
      <w:ind w:left="1361"/>
    </w:pPr>
  </w:style>
  <w:style w:type="paragraph" w:styleId="Innehll8">
    <w:name w:val="toc 8"/>
    <w:basedOn w:val="Innehll7"/>
    <w:next w:val="Normal"/>
    <w:semiHidden/>
    <w:rsid w:val="00A053DE"/>
    <w:pPr>
      <w:ind w:left="1588"/>
    </w:pPr>
  </w:style>
  <w:style w:type="paragraph" w:styleId="Innehll9">
    <w:name w:val="toc 9"/>
    <w:basedOn w:val="Normal"/>
    <w:next w:val="Normal"/>
    <w:semiHidden/>
    <w:rsid w:val="00A053DE"/>
    <w:pPr>
      <w:tabs>
        <w:tab w:val="right" w:leader="dot" w:pos="5896"/>
      </w:tabs>
      <w:spacing w:before="0"/>
      <w:ind w:left="1814"/>
    </w:pPr>
  </w:style>
  <w:style w:type="character" w:styleId="Kommentarsreferens">
    <w:name w:val="annotation reference"/>
    <w:basedOn w:val="Standardstycketeckensnitt"/>
    <w:uiPriority w:val="99"/>
    <w:semiHidden/>
    <w:rsid w:val="00A053DE"/>
    <w:rPr>
      <w:sz w:val="16"/>
    </w:rPr>
  </w:style>
  <w:style w:type="paragraph" w:customStyle="1" w:styleId="Lagtext">
    <w:name w:val="Lagtext"/>
    <w:basedOn w:val="Normal"/>
    <w:rsid w:val="00A053DE"/>
    <w:pPr>
      <w:spacing w:before="0" w:line="220" w:lineRule="exact"/>
    </w:pPr>
  </w:style>
  <w:style w:type="paragraph" w:customStyle="1" w:styleId="LagtextIndrag">
    <w:name w:val="LagtextIndrag"/>
    <w:basedOn w:val="Lagtext"/>
    <w:rsid w:val="00A053DE"/>
    <w:pPr>
      <w:ind w:firstLine="170"/>
    </w:pPr>
  </w:style>
  <w:style w:type="paragraph" w:styleId="Makrotext">
    <w:name w:val="macro"/>
    <w:semiHidden/>
    <w:rsid w:val="00A053DE"/>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A053DE"/>
    <w:rPr>
      <w:smallCaps/>
      <w:spacing w:val="14"/>
      <w:sz w:val="16"/>
    </w:rPr>
  </w:style>
  <w:style w:type="character" w:customStyle="1" w:styleId="SidhuvudRubrikReferens">
    <w:name w:val="SidhuvudRubrikReferens"/>
    <w:basedOn w:val="Standardstycketeckensnitt"/>
    <w:rsid w:val="00A053DE"/>
    <w:rPr>
      <w:smallCaps/>
      <w:spacing w:val="14"/>
      <w:sz w:val="16"/>
    </w:rPr>
  </w:style>
  <w:style w:type="paragraph" w:customStyle="1" w:styleId="R1">
    <w:name w:val="R1"/>
    <w:basedOn w:val="Normal"/>
    <w:next w:val="Normal"/>
    <w:rsid w:val="00A053DE"/>
    <w:pPr>
      <w:keepNext/>
      <w:keepLines/>
      <w:suppressAutoHyphens/>
      <w:spacing w:before="0" w:after="555"/>
      <w:jc w:val="left"/>
    </w:pPr>
    <w:rPr>
      <w:sz w:val="32"/>
    </w:rPr>
  </w:style>
  <w:style w:type="paragraph" w:customStyle="1" w:styleId="R2">
    <w:name w:val="R2"/>
    <w:basedOn w:val="Normal"/>
    <w:next w:val="Normal"/>
    <w:rsid w:val="00A053DE"/>
    <w:pPr>
      <w:keepNext/>
      <w:keepLines/>
      <w:suppressAutoHyphens/>
      <w:spacing w:before="500" w:after="62"/>
      <w:jc w:val="left"/>
    </w:pPr>
    <w:rPr>
      <w:sz w:val="27"/>
    </w:rPr>
  </w:style>
  <w:style w:type="paragraph" w:customStyle="1" w:styleId="R3">
    <w:name w:val="R3"/>
    <w:basedOn w:val="Normal"/>
    <w:next w:val="Normal"/>
    <w:rsid w:val="00A053DE"/>
    <w:pPr>
      <w:keepNext/>
      <w:keepLines/>
      <w:suppressAutoHyphens/>
      <w:spacing w:before="360" w:line="250" w:lineRule="exact"/>
      <w:jc w:val="left"/>
    </w:pPr>
    <w:rPr>
      <w:b/>
      <w:sz w:val="21"/>
    </w:rPr>
  </w:style>
  <w:style w:type="paragraph" w:customStyle="1" w:styleId="R4">
    <w:name w:val="R4"/>
    <w:basedOn w:val="Normal"/>
    <w:next w:val="Normal"/>
    <w:rsid w:val="00A053DE"/>
    <w:pPr>
      <w:keepNext/>
      <w:keepLines/>
      <w:suppressAutoHyphens/>
      <w:spacing w:before="250" w:line="250" w:lineRule="exact"/>
      <w:jc w:val="left"/>
    </w:pPr>
    <w:rPr>
      <w:i/>
      <w:sz w:val="21"/>
    </w:rPr>
  </w:style>
  <w:style w:type="paragraph" w:styleId="Sidfot">
    <w:name w:val="footer"/>
    <w:basedOn w:val="Normal"/>
    <w:rsid w:val="00A053DE"/>
    <w:pPr>
      <w:tabs>
        <w:tab w:val="center" w:pos="4703"/>
        <w:tab w:val="right" w:pos="9406"/>
      </w:tabs>
      <w:spacing w:before="0"/>
    </w:pPr>
  </w:style>
  <w:style w:type="paragraph" w:customStyle="1" w:styleId="SidfotH">
    <w:name w:val="SidfotH"/>
    <w:basedOn w:val="Normal"/>
    <w:rsid w:val="00A053DE"/>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A053DE"/>
    <w:pPr>
      <w:framePr w:wrap="around"/>
      <w:jc w:val="left"/>
    </w:pPr>
  </w:style>
  <w:style w:type="paragraph" w:customStyle="1" w:styleId="Pxx-utskottetsvgnar">
    <w:name w:val="På xx-utskottets vägnar"/>
    <w:basedOn w:val="Normal"/>
    <w:next w:val="Ordfranden"/>
    <w:rsid w:val="00A053DE"/>
    <w:pPr>
      <w:keepNext/>
      <w:spacing w:before="250"/>
    </w:pPr>
  </w:style>
  <w:style w:type="paragraph" w:customStyle="1" w:styleId="Ordfranden">
    <w:name w:val="Ordföranden"/>
    <w:basedOn w:val="Normal"/>
    <w:next w:val="Deltagare"/>
    <w:rsid w:val="00A053DE"/>
    <w:pPr>
      <w:keepNext/>
      <w:spacing w:before="500"/>
    </w:pPr>
    <w:rPr>
      <w:i/>
      <w:noProof/>
    </w:rPr>
  </w:style>
  <w:style w:type="character" w:styleId="Sidnummer">
    <w:name w:val="page number"/>
    <w:basedOn w:val="Standardstycketeckensnitt"/>
    <w:rsid w:val="00A053DE"/>
    <w:rPr>
      <w:rFonts w:ascii="Times New Roman" w:hAnsi="Times New Roman"/>
      <w:sz w:val="19"/>
    </w:rPr>
  </w:style>
  <w:style w:type="paragraph" w:customStyle="1" w:styleId="Tryckort">
    <w:name w:val="Tryckort"/>
    <w:basedOn w:val="Normal"/>
    <w:rsid w:val="00A053DE"/>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A053DE"/>
  </w:style>
  <w:style w:type="paragraph" w:customStyle="1" w:styleId="LagtextRubrik">
    <w:name w:val="LagtextRubrik"/>
    <w:basedOn w:val="Normal"/>
    <w:next w:val="LagtextIndrag"/>
    <w:rsid w:val="00A053DE"/>
    <w:pPr>
      <w:spacing w:before="0" w:after="220" w:line="220" w:lineRule="exact"/>
    </w:pPr>
    <w:rPr>
      <w:i/>
    </w:rPr>
  </w:style>
  <w:style w:type="character" w:styleId="Fotnotsreferens">
    <w:name w:val="footnote reference"/>
    <w:basedOn w:val="Standardstycketeckensnitt"/>
    <w:rsid w:val="00A053DE"/>
    <w:rPr>
      <w:vertAlign w:val="superscript"/>
    </w:rPr>
  </w:style>
  <w:style w:type="paragraph" w:customStyle="1" w:styleId="SidhuvudKantJmn">
    <w:name w:val="SidhuvudKantJämn"/>
    <w:basedOn w:val="SidhuvudKant"/>
    <w:rsid w:val="00A053DE"/>
    <w:pPr>
      <w:framePr w:wrap="around"/>
    </w:pPr>
  </w:style>
  <w:style w:type="character" w:customStyle="1" w:styleId="SidhuvudUtskott">
    <w:name w:val="SidhuvudUtskott"/>
    <w:basedOn w:val="Standardstycketeckensnitt"/>
    <w:rsid w:val="00A053DE"/>
    <w:rPr>
      <w:spacing w:val="14"/>
      <w:sz w:val="16"/>
    </w:rPr>
  </w:style>
  <w:style w:type="paragraph" w:customStyle="1" w:styleId="SidhuvudKantUdda">
    <w:name w:val="SidhuvudKantUdda"/>
    <w:basedOn w:val="SidhuvudKant"/>
    <w:rsid w:val="00A053DE"/>
    <w:pPr>
      <w:framePr w:wrap="around"/>
      <w:jc w:val="right"/>
    </w:pPr>
  </w:style>
  <w:style w:type="paragraph" w:styleId="Dokumentversikt">
    <w:name w:val="Document Map"/>
    <w:basedOn w:val="Normal"/>
    <w:semiHidden/>
    <w:rsid w:val="00A053DE"/>
    <w:pPr>
      <w:shd w:val="clear" w:color="auto" w:fill="000080"/>
    </w:pPr>
    <w:rPr>
      <w:rFonts w:ascii="Tahoma" w:hAnsi="Tahoma"/>
    </w:rPr>
  </w:style>
  <w:style w:type="paragraph" w:customStyle="1" w:styleId="OrtochDatum">
    <w:name w:val="Ort och Datum"/>
    <w:basedOn w:val="Normal"/>
    <w:next w:val="Normal"/>
    <w:rsid w:val="00A053DE"/>
    <w:pPr>
      <w:keepNext/>
      <w:spacing w:before="0"/>
    </w:pPr>
  </w:style>
  <w:style w:type="paragraph" w:customStyle="1" w:styleId="Bilaga">
    <w:name w:val="Bilaga"/>
    <w:basedOn w:val="Rubrik2"/>
    <w:rsid w:val="00A053DE"/>
    <w:pPr>
      <w:spacing w:before="0" w:after="40" w:line="190" w:lineRule="exact"/>
      <w:outlineLvl w:val="9"/>
    </w:pPr>
    <w:rPr>
      <w:caps/>
      <w:sz w:val="19"/>
      <w:u w:val="single"/>
    </w:rPr>
  </w:style>
  <w:style w:type="paragraph" w:customStyle="1" w:styleId="DokumentRubrik">
    <w:name w:val="DokumentRubrik"/>
    <w:basedOn w:val="Normal"/>
    <w:rsid w:val="00A053DE"/>
    <w:pPr>
      <w:spacing w:before="0" w:after="20" w:line="240" w:lineRule="atLeast"/>
      <w:jc w:val="left"/>
    </w:pPr>
    <w:rPr>
      <w:noProof/>
      <w:sz w:val="40"/>
    </w:rPr>
  </w:style>
  <w:style w:type="paragraph" w:customStyle="1" w:styleId="Frslagspunkt">
    <w:name w:val="Förslagspunkt"/>
    <w:basedOn w:val="Rubrik3"/>
    <w:rsid w:val="00A053DE"/>
    <w:pPr>
      <w:spacing w:before="250"/>
      <w:ind w:left="340" w:hanging="340"/>
      <w:outlineLvl w:val="9"/>
    </w:pPr>
  </w:style>
  <w:style w:type="paragraph" w:customStyle="1" w:styleId="Frslagstext">
    <w:name w:val="Förslagstext"/>
    <w:basedOn w:val="Normal"/>
    <w:rsid w:val="00A053DE"/>
    <w:pPr>
      <w:spacing w:before="0"/>
      <w:ind w:left="340"/>
    </w:pPr>
  </w:style>
  <w:style w:type="paragraph" w:styleId="Kommentarer">
    <w:name w:val="annotation text"/>
    <w:basedOn w:val="Normal"/>
    <w:link w:val="KommentarerChar"/>
    <w:semiHidden/>
    <w:rsid w:val="00A053DE"/>
    <w:pPr>
      <w:spacing w:before="0"/>
    </w:pPr>
    <w:rPr>
      <w:sz w:val="20"/>
    </w:rPr>
  </w:style>
  <w:style w:type="paragraph" w:customStyle="1" w:styleId="Reservanter">
    <w:name w:val="Reservanter"/>
    <w:basedOn w:val="Normaltindrag"/>
    <w:rsid w:val="00A053DE"/>
    <w:pPr>
      <w:ind w:left="340" w:firstLine="0"/>
    </w:pPr>
  </w:style>
  <w:style w:type="paragraph" w:customStyle="1" w:styleId="Reservantfrslag">
    <w:name w:val="Reservantförslag"/>
    <w:basedOn w:val="Normal"/>
    <w:rsid w:val="00A053DE"/>
    <w:pPr>
      <w:spacing w:before="0"/>
    </w:pPr>
  </w:style>
  <w:style w:type="paragraph" w:customStyle="1" w:styleId="Reservationshnvisning">
    <w:name w:val="Reservationshänvisning"/>
    <w:basedOn w:val="Normal"/>
    <w:rsid w:val="00A053DE"/>
    <w:pPr>
      <w:spacing w:before="0"/>
      <w:jc w:val="right"/>
    </w:pPr>
    <w:rPr>
      <w:i/>
    </w:rPr>
  </w:style>
  <w:style w:type="paragraph" w:customStyle="1" w:styleId="Reservationspunkt">
    <w:name w:val="Reservationspunkt"/>
    <w:basedOn w:val="Frslagspunkt"/>
    <w:next w:val="Reservanter"/>
    <w:rsid w:val="00A053DE"/>
    <w:pPr>
      <w:spacing w:before="360"/>
      <w:outlineLvl w:val="1"/>
    </w:pPr>
  </w:style>
  <w:style w:type="paragraph" w:customStyle="1" w:styleId="Rubrik1b">
    <w:name w:val="Rubrik 1b"/>
    <w:basedOn w:val="Rubrik2"/>
    <w:rsid w:val="00A053DE"/>
    <w:rPr>
      <w:b/>
    </w:rPr>
  </w:style>
  <w:style w:type="paragraph" w:customStyle="1" w:styleId="Rubrik2b">
    <w:name w:val="Rubrik 2b"/>
    <w:basedOn w:val="Rubrik2"/>
    <w:rsid w:val="00A053DE"/>
    <w:pPr>
      <w:spacing w:before="360" w:after="0"/>
    </w:pPr>
    <w:rPr>
      <w:sz w:val="25"/>
    </w:rPr>
  </w:style>
  <w:style w:type="paragraph" w:customStyle="1" w:styleId="Rubrik2c">
    <w:name w:val="Rubrik 2c"/>
    <w:basedOn w:val="Rubrik2b"/>
    <w:rsid w:val="00A053DE"/>
    <w:pPr>
      <w:pBdr>
        <w:bottom w:val="single" w:sz="4" w:space="3" w:color="auto"/>
      </w:pBdr>
    </w:pPr>
    <w:rPr>
      <w:i/>
      <w:sz w:val="23"/>
    </w:rPr>
  </w:style>
  <w:style w:type="paragraph" w:customStyle="1" w:styleId="Utskottsfrslagikorthet-Text">
    <w:name w:val="Utskottsförslag i korthet - Text"/>
    <w:basedOn w:val="Normal"/>
    <w:rsid w:val="00A053DE"/>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A053DE"/>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A053DE"/>
    <w:pPr>
      <w:pBdr>
        <w:top w:val="single" w:sz="4" w:space="1" w:color="auto"/>
        <w:bottom w:val="single" w:sz="4" w:space="1" w:color="auto"/>
      </w:pBdr>
    </w:pPr>
  </w:style>
  <w:style w:type="paragraph" w:customStyle="1" w:styleId="Utskriftsdatum">
    <w:name w:val="Utskriftsdatum"/>
    <w:basedOn w:val="Normal"/>
    <w:next w:val="Normal"/>
    <w:rsid w:val="00A053DE"/>
    <w:pPr>
      <w:keepNext/>
      <w:spacing w:before="0" w:after="125"/>
    </w:pPr>
  </w:style>
  <w:style w:type="paragraph" w:customStyle="1" w:styleId="Utskottetsvervganden-RubrikFrslagspunkt">
    <w:name w:val="Utskottets överväganden - Rubrik Förslagspunkt"/>
    <w:basedOn w:val="Rubrik2"/>
    <w:next w:val="Utskottsfrslagikorthet-Rubrik"/>
    <w:rsid w:val="00A053DE"/>
    <w:pPr>
      <w:spacing w:after="0"/>
    </w:pPr>
  </w:style>
  <w:style w:type="paragraph" w:customStyle="1" w:styleId="Motioner">
    <w:name w:val="Motioner"/>
    <w:basedOn w:val="Normal"/>
    <w:rsid w:val="00A053DE"/>
    <w:pPr>
      <w:spacing w:before="188"/>
      <w:jc w:val="left"/>
    </w:pPr>
    <w:rPr>
      <w:i/>
    </w:rPr>
  </w:style>
  <w:style w:type="paragraph" w:customStyle="1" w:styleId="Tabellrubrik">
    <w:name w:val="Tabellrubrik"/>
    <w:basedOn w:val="Normal"/>
    <w:next w:val="Tabelltext"/>
    <w:rsid w:val="00A053DE"/>
    <w:pPr>
      <w:spacing w:before="250" w:line="200" w:lineRule="atLeast"/>
      <w:ind w:left="851" w:hanging="851"/>
      <w:jc w:val="left"/>
    </w:pPr>
    <w:rPr>
      <w:caps/>
      <w:spacing w:val="8"/>
      <w:sz w:val="14"/>
    </w:rPr>
  </w:style>
  <w:style w:type="paragraph" w:customStyle="1" w:styleId="Bildrubrik">
    <w:name w:val="Bildrubrik"/>
    <w:basedOn w:val="Tabellrubrik"/>
    <w:next w:val="Normal"/>
    <w:rsid w:val="00A053DE"/>
  </w:style>
  <w:style w:type="paragraph" w:customStyle="1" w:styleId="Diagramrubrik">
    <w:name w:val="Diagramrubrik"/>
    <w:basedOn w:val="Tabellrubrik"/>
    <w:next w:val="Normal"/>
    <w:rsid w:val="00A053DE"/>
  </w:style>
  <w:style w:type="paragraph" w:styleId="Figurfrteckning">
    <w:name w:val="table of figures"/>
    <w:basedOn w:val="Normal"/>
    <w:next w:val="Normal"/>
    <w:semiHidden/>
    <w:rsid w:val="00A053DE"/>
    <w:pPr>
      <w:ind w:left="380" w:hanging="380"/>
    </w:pPr>
  </w:style>
  <w:style w:type="paragraph" w:styleId="Oformateradtext">
    <w:name w:val="Plain Text"/>
    <w:basedOn w:val="Normal"/>
    <w:rsid w:val="00A053DE"/>
    <w:pPr>
      <w:widowControl w:val="0"/>
      <w:spacing w:line="240" w:lineRule="auto"/>
      <w:jc w:val="left"/>
    </w:pPr>
    <w:rPr>
      <w:rFonts w:ascii="Courier New" w:hAnsi="Courier New"/>
      <w:sz w:val="20"/>
    </w:rPr>
  </w:style>
  <w:style w:type="character" w:styleId="Radnummer">
    <w:name w:val="line number"/>
    <w:basedOn w:val="Standardstycketeckensnitt"/>
    <w:rsid w:val="00A053DE"/>
  </w:style>
  <w:style w:type="paragraph" w:customStyle="1" w:styleId="RubrikBetNrDeldokument">
    <w:name w:val="Rubrik BetNr Deldokument"/>
    <w:basedOn w:val="Normal"/>
    <w:rsid w:val="00A053DE"/>
    <w:pPr>
      <w:spacing w:before="0" w:line="240" w:lineRule="auto"/>
      <w:jc w:val="left"/>
    </w:pPr>
    <w:rPr>
      <w:sz w:val="28"/>
    </w:rPr>
  </w:style>
  <w:style w:type="paragraph" w:customStyle="1" w:styleId="Tabelltext">
    <w:name w:val="Tabelltext"/>
    <w:basedOn w:val="Normal"/>
    <w:rsid w:val="00A053DE"/>
    <w:pPr>
      <w:spacing w:before="0" w:line="200" w:lineRule="exact"/>
      <w:jc w:val="left"/>
    </w:pPr>
    <w:rPr>
      <w:sz w:val="16"/>
    </w:rPr>
  </w:style>
  <w:style w:type="paragraph" w:customStyle="1" w:styleId="TabellNot">
    <w:name w:val="TabellNot"/>
    <w:basedOn w:val="Tabelltext"/>
    <w:rsid w:val="00A053DE"/>
    <w:rPr>
      <w:sz w:val="12"/>
    </w:rPr>
  </w:style>
  <w:style w:type="paragraph" w:customStyle="1" w:styleId="Formatmall1">
    <w:name w:val="Formatmall1"/>
    <w:basedOn w:val="Reservationspunkt"/>
    <w:next w:val="Reservanter"/>
    <w:rsid w:val="00A053DE"/>
  </w:style>
  <w:style w:type="paragraph" w:customStyle="1" w:styleId="Fotnotstextindrag">
    <w:name w:val="Fotnotstext indrag"/>
    <w:basedOn w:val="Fotnotstext"/>
    <w:link w:val="FotnotstextindragChar"/>
    <w:rsid w:val="00A053DE"/>
    <w:pPr>
      <w:ind w:left="113"/>
    </w:pPr>
  </w:style>
  <w:style w:type="paragraph" w:customStyle="1" w:styleId="Yttrandepunkt">
    <w:name w:val="Yttrandepunkt"/>
    <w:basedOn w:val="Reservationspunkt"/>
    <w:next w:val="Reservanter"/>
    <w:rsid w:val="00A053DE"/>
  </w:style>
  <w:style w:type="paragraph" w:customStyle="1" w:styleId="normalmedindrag">
    <w:name w:val="normalmedindrag"/>
    <w:basedOn w:val="Normal"/>
    <w:rsid w:val="00D944FD"/>
    <w:pPr>
      <w:spacing w:before="0" w:line="280" w:lineRule="atLeast"/>
      <w:ind w:firstLine="227"/>
      <w:jc w:val="left"/>
    </w:pPr>
    <w:rPr>
      <w:sz w:val="22"/>
      <w:lang w:eastAsia="en-US"/>
    </w:rPr>
  </w:style>
  <w:style w:type="character" w:customStyle="1" w:styleId="KommentarerChar">
    <w:name w:val="Kommentarer Char"/>
    <w:basedOn w:val="Standardstycketeckensnitt"/>
    <w:link w:val="Kommentarer"/>
    <w:rsid w:val="00D944FD"/>
  </w:style>
  <w:style w:type="character" w:customStyle="1" w:styleId="FotnotstextChar">
    <w:name w:val="Fotnotstext Char"/>
    <w:basedOn w:val="Standardstycketeckensnitt"/>
    <w:link w:val="Fotnotstext"/>
    <w:rsid w:val="00D944FD"/>
    <w:rPr>
      <w:sz w:val="17"/>
    </w:rPr>
  </w:style>
  <w:style w:type="paragraph" w:styleId="Ballongtext">
    <w:name w:val="Balloon Text"/>
    <w:basedOn w:val="Normal"/>
    <w:link w:val="BallongtextChar"/>
    <w:semiHidden/>
    <w:unhideWhenUsed/>
    <w:rsid w:val="00D944FD"/>
    <w:pPr>
      <w:spacing w:before="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44FD"/>
    <w:rPr>
      <w:rFonts w:ascii="Tahoma" w:hAnsi="Tahoma" w:cs="Tahoma"/>
      <w:sz w:val="16"/>
      <w:szCs w:val="16"/>
    </w:rPr>
  </w:style>
  <w:style w:type="paragraph" w:customStyle="1" w:styleId="Bilagerubrik1">
    <w:name w:val="Bilagerubrik1"/>
    <w:next w:val="Normal"/>
    <w:rsid w:val="00D944FD"/>
    <w:pPr>
      <w:keepNext/>
      <w:keepLines/>
      <w:spacing w:after="600" w:line="440" w:lineRule="exact"/>
      <w:ind w:hanging="1474"/>
      <w:outlineLvl w:val="0"/>
    </w:pPr>
    <w:rPr>
      <w:rFonts w:ascii="Arial" w:hAnsi="Arial"/>
      <w:sz w:val="36"/>
      <w:lang w:val="sv-SE" w:eastAsia="en-US"/>
    </w:rPr>
  </w:style>
  <w:style w:type="paragraph" w:styleId="Kommentarsmne">
    <w:name w:val="annotation subject"/>
    <w:basedOn w:val="Kommentarer"/>
    <w:next w:val="Kommentarer"/>
    <w:link w:val="KommentarsmneChar"/>
    <w:unhideWhenUsed/>
    <w:rsid w:val="007628C8"/>
    <w:pPr>
      <w:spacing w:before="62"/>
    </w:pPr>
    <w:rPr>
      <w:b/>
      <w:bCs/>
    </w:rPr>
  </w:style>
  <w:style w:type="character" w:customStyle="1" w:styleId="KommentarsmneChar">
    <w:name w:val="Kommentarsämne Char"/>
    <w:basedOn w:val="KommentarerChar"/>
    <w:link w:val="Kommentarsmne"/>
    <w:rsid w:val="007628C8"/>
    <w:rPr>
      <w:b/>
      <w:bCs/>
    </w:rPr>
  </w:style>
  <w:style w:type="paragraph" w:styleId="Revision">
    <w:name w:val="Revision"/>
    <w:hidden/>
    <w:uiPriority w:val="99"/>
    <w:semiHidden/>
    <w:rsid w:val="00424E26"/>
    <w:rPr>
      <w:sz w:val="19"/>
      <w:lang w:val="sv-SE" w:eastAsia="sv-SE"/>
    </w:rPr>
  </w:style>
  <w:style w:type="paragraph" w:customStyle="1" w:styleId="Default">
    <w:name w:val="Default"/>
    <w:rsid w:val="00484A2E"/>
    <w:pPr>
      <w:autoSpaceDE w:val="0"/>
      <w:autoSpaceDN w:val="0"/>
      <w:adjustRightInd w:val="0"/>
    </w:pPr>
    <w:rPr>
      <w:color w:val="000000"/>
      <w:sz w:val="24"/>
      <w:szCs w:val="24"/>
      <w:lang w:val="sv-SE" w:eastAsia="sv-SE"/>
    </w:rPr>
  </w:style>
  <w:style w:type="character" w:customStyle="1" w:styleId="NormaltindragChar">
    <w:name w:val="Normalt indrag Char"/>
    <w:aliases w:val="Normal_indrag Char,Normal Indrag Char"/>
    <w:basedOn w:val="Standardstycketeckensnitt"/>
    <w:link w:val="Normaltindrag"/>
    <w:uiPriority w:val="99"/>
    <w:locked/>
    <w:rsid w:val="00D715A4"/>
    <w:rPr>
      <w:sz w:val="19"/>
    </w:rPr>
  </w:style>
  <w:style w:type="character" w:customStyle="1" w:styleId="KommentarerChar1">
    <w:name w:val="Kommentarer Char1"/>
    <w:basedOn w:val="Standardstycketeckensnitt"/>
    <w:rsid w:val="0008358E"/>
    <w:rPr>
      <w:lang w:val="sv-SE" w:eastAsia="sv-SE" w:bidi="ar-SA"/>
    </w:rPr>
  </w:style>
  <w:style w:type="character" w:styleId="Hyperlnk">
    <w:name w:val="Hyperlink"/>
    <w:basedOn w:val="Standardstycketeckensnitt"/>
    <w:rsid w:val="0008358E"/>
    <w:rPr>
      <w:color w:val="0000FF"/>
      <w:u w:val="none"/>
    </w:rPr>
  </w:style>
  <w:style w:type="paragraph" w:customStyle="1" w:styleId="8pt">
    <w:name w:val="8 pt"/>
    <w:aliases w:val="Före:  3 ptRubrik 6"/>
    <w:basedOn w:val="Rubrik2"/>
    <w:rsid w:val="0008358E"/>
  </w:style>
  <w:style w:type="paragraph" w:customStyle="1" w:styleId="Rubrik35">
    <w:name w:val="Rubrik 35"/>
    <w:basedOn w:val="Rubrik3"/>
    <w:rsid w:val="0008358E"/>
  </w:style>
  <w:style w:type="character" w:customStyle="1" w:styleId="Rubrik1Char1">
    <w:name w:val="Rubrik 1 Char1"/>
    <w:aliases w:val="Rubrik 1 Char Char"/>
    <w:basedOn w:val="Standardstycketeckensnitt"/>
    <w:link w:val="Rubrik1"/>
    <w:locked/>
    <w:rsid w:val="0008358E"/>
    <w:rPr>
      <w:noProof/>
      <w:sz w:val="32"/>
    </w:rPr>
  </w:style>
  <w:style w:type="character" w:customStyle="1" w:styleId="Rubrik2Char">
    <w:name w:val="Rubrik 2 Char"/>
    <w:basedOn w:val="Rubrik1Char1"/>
    <w:link w:val="Rubrik2"/>
    <w:locked/>
    <w:rsid w:val="0008358E"/>
    <w:rPr>
      <w:noProof/>
      <w:sz w:val="27"/>
    </w:rPr>
  </w:style>
  <w:style w:type="character" w:customStyle="1" w:styleId="Rubrik3Char">
    <w:name w:val="Rubrik 3 Char"/>
    <w:basedOn w:val="Rubrik1Char1"/>
    <w:link w:val="Rubrik3"/>
    <w:locked/>
    <w:rsid w:val="0008358E"/>
    <w:rPr>
      <w:b/>
      <w:noProof/>
      <w:sz w:val="21"/>
    </w:rPr>
  </w:style>
  <w:style w:type="paragraph" w:customStyle="1" w:styleId="Rubrik30">
    <w:name w:val="Rubrik3"/>
    <w:basedOn w:val="Rubrik2"/>
    <w:rsid w:val="0008358E"/>
    <w:pPr>
      <w:spacing w:before="0"/>
      <w:ind w:left="-95"/>
    </w:pPr>
  </w:style>
  <w:style w:type="character" w:customStyle="1" w:styleId="FotnotstextChar1">
    <w:name w:val="Fotnotstext Char1"/>
    <w:basedOn w:val="Standardstycketeckensnitt"/>
    <w:locked/>
    <w:rsid w:val="0008358E"/>
    <w:rPr>
      <w:sz w:val="17"/>
      <w:lang w:val="sv-SE" w:eastAsia="sv-SE" w:bidi="ar-SA"/>
    </w:rPr>
  </w:style>
  <w:style w:type="paragraph" w:customStyle="1" w:styleId="R5">
    <w:name w:val="R5"/>
    <w:basedOn w:val="R4"/>
    <w:rsid w:val="0008358E"/>
    <w:rPr>
      <w:lang w:eastAsia="en-US"/>
    </w:rPr>
  </w:style>
  <w:style w:type="paragraph" w:styleId="Rubrik">
    <w:name w:val="Title"/>
    <w:basedOn w:val="Normal"/>
    <w:link w:val="RubrikChar"/>
    <w:qFormat/>
    <w:rsid w:val="0008358E"/>
    <w:pPr>
      <w:spacing w:before="240" w:after="60"/>
      <w:jc w:val="center"/>
      <w:outlineLvl w:val="0"/>
    </w:pPr>
    <w:rPr>
      <w:rFonts w:ascii="Arial" w:hAnsi="Arial" w:cs="Arial"/>
      <w:b/>
      <w:bCs/>
      <w:kern w:val="28"/>
      <w:sz w:val="32"/>
      <w:szCs w:val="32"/>
    </w:rPr>
  </w:style>
  <w:style w:type="character" w:customStyle="1" w:styleId="RubrikChar">
    <w:name w:val="Rubrik Char"/>
    <w:basedOn w:val="Standardstycketeckensnitt"/>
    <w:link w:val="Rubrik"/>
    <w:rsid w:val="0008358E"/>
    <w:rPr>
      <w:rFonts w:ascii="Arial" w:hAnsi="Arial" w:cs="Arial"/>
      <w:b/>
      <w:bCs/>
      <w:kern w:val="28"/>
      <w:sz w:val="32"/>
      <w:szCs w:val="32"/>
    </w:rPr>
  </w:style>
  <w:style w:type="paragraph" w:customStyle="1" w:styleId="Rubrik10">
    <w:name w:val="Rubrik1"/>
    <w:basedOn w:val="Rubrik"/>
    <w:rsid w:val="0008358E"/>
  </w:style>
  <w:style w:type="character" w:customStyle="1" w:styleId="FotnotstextindragChar">
    <w:name w:val="Fotnotstext indrag Char"/>
    <w:basedOn w:val="FotnotstextChar1"/>
    <w:link w:val="Fotnotstextindrag"/>
    <w:rsid w:val="0008358E"/>
    <w:rPr>
      <w:sz w:val="17"/>
      <w:lang w:val="sv-SE" w:eastAsia="sv-SE" w:bidi="ar-SA"/>
    </w:rPr>
  </w:style>
  <w:style w:type="paragraph" w:customStyle="1" w:styleId="R6">
    <w:name w:val="R6"/>
    <w:basedOn w:val="Rubrik6"/>
    <w:autoRedefine/>
    <w:rsid w:val="0008358E"/>
    <w:rPr>
      <w:sz w:val="19"/>
    </w:rPr>
  </w:style>
  <w:style w:type="paragraph" w:customStyle="1" w:styleId="R7">
    <w:name w:val="R7"/>
    <w:basedOn w:val="Normaltindrag"/>
    <w:rsid w:val="0008358E"/>
    <w:pPr>
      <w:ind w:firstLine="0"/>
    </w:pPr>
    <w:rPr>
      <w:i/>
    </w:rPr>
  </w:style>
  <w:style w:type="paragraph" w:customStyle="1" w:styleId="FR4">
    <w:name w:val="FR4"/>
    <w:basedOn w:val="Rubrik5"/>
    <w:rsid w:val="0008358E"/>
  </w:style>
  <w:style w:type="paragraph" w:customStyle="1" w:styleId="R">
    <w:name w:val="R"/>
    <w:basedOn w:val="R4"/>
    <w:rsid w:val="0008358E"/>
    <w:rPr>
      <w:lang w:eastAsia="en-US"/>
    </w:rPr>
  </w:style>
  <w:style w:type="character" w:styleId="AnvndHyperlnk">
    <w:name w:val="FollowedHyperlink"/>
    <w:basedOn w:val="Standardstycketeckensnitt"/>
    <w:rsid w:val="0008358E"/>
    <w:rPr>
      <w:color w:val="800080"/>
      <w:u w:val="single"/>
    </w:rPr>
  </w:style>
  <w:style w:type="paragraph" w:customStyle="1" w:styleId="R6v">
    <w:name w:val="R6v"/>
    <w:basedOn w:val="Normal"/>
    <w:rsid w:val="0008358E"/>
    <w:rPr>
      <w:i/>
    </w:rPr>
  </w:style>
  <w:style w:type="paragraph" w:styleId="HTML-frformaterad">
    <w:name w:val="HTML Preformatted"/>
    <w:basedOn w:val="Normal"/>
    <w:link w:val="HTML-frformateradChar"/>
    <w:uiPriority w:val="99"/>
    <w:unhideWhenUsed/>
    <w:rsid w:val="00083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sz w:val="20"/>
    </w:rPr>
  </w:style>
  <w:style w:type="character" w:customStyle="1" w:styleId="HTML-frformateradChar">
    <w:name w:val="HTML - förformaterad Char"/>
    <w:basedOn w:val="Standardstycketeckensnitt"/>
    <w:link w:val="HTML-frformaterad"/>
    <w:uiPriority w:val="99"/>
    <w:rsid w:val="0008358E"/>
    <w:rPr>
      <w:rFonts w:ascii="Courier New" w:hAnsi="Courier New" w:cs="Courier New"/>
    </w:rPr>
  </w:style>
  <w:style w:type="paragraph" w:styleId="Liststycke">
    <w:name w:val="List Paragraph"/>
    <w:basedOn w:val="Normal"/>
    <w:uiPriority w:val="34"/>
    <w:qFormat/>
    <w:rsid w:val="0008358E"/>
    <w:pPr>
      <w:ind w:left="720"/>
      <w:contextualSpacing/>
    </w:pPr>
  </w:style>
  <w:style w:type="paragraph" w:styleId="Normalwebb">
    <w:name w:val="Normal (Web)"/>
    <w:basedOn w:val="Normal"/>
    <w:uiPriority w:val="99"/>
    <w:semiHidden/>
    <w:unhideWhenUsed/>
    <w:rsid w:val="00062103"/>
    <w:pPr>
      <w:spacing w:before="0" w:line="240" w:lineRule="auto"/>
      <w:jc w:val="left"/>
    </w:pPr>
    <w:rPr>
      <w:rFonts w:ascii="Arial" w:eastAsia="Calibri" w:hAnsi="Arial" w:cs="Arial"/>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1576">
      <w:bodyDiv w:val="1"/>
      <w:marLeft w:val="0"/>
      <w:marRight w:val="0"/>
      <w:marTop w:val="0"/>
      <w:marBottom w:val="0"/>
      <w:divBdr>
        <w:top w:val="none" w:sz="0" w:space="0" w:color="auto"/>
        <w:left w:val="none" w:sz="0" w:space="0" w:color="auto"/>
        <w:bottom w:val="none" w:sz="0" w:space="0" w:color="auto"/>
        <w:right w:val="none" w:sz="0" w:space="0" w:color="auto"/>
      </w:divBdr>
    </w:div>
    <w:div w:id="42681959">
      <w:bodyDiv w:val="1"/>
      <w:marLeft w:val="0"/>
      <w:marRight w:val="0"/>
      <w:marTop w:val="0"/>
      <w:marBottom w:val="0"/>
      <w:divBdr>
        <w:top w:val="none" w:sz="0" w:space="0" w:color="auto"/>
        <w:left w:val="none" w:sz="0" w:space="0" w:color="auto"/>
        <w:bottom w:val="none" w:sz="0" w:space="0" w:color="auto"/>
        <w:right w:val="none" w:sz="0" w:space="0" w:color="auto"/>
      </w:divBdr>
    </w:div>
    <w:div w:id="205068140">
      <w:bodyDiv w:val="1"/>
      <w:marLeft w:val="0"/>
      <w:marRight w:val="0"/>
      <w:marTop w:val="0"/>
      <w:marBottom w:val="0"/>
      <w:divBdr>
        <w:top w:val="none" w:sz="0" w:space="0" w:color="auto"/>
        <w:left w:val="none" w:sz="0" w:space="0" w:color="auto"/>
        <w:bottom w:val="none" w:sz="0" w:space="0" w:color="auto"/>
        <w:right w:val="none" w:sz="0" w:space="0" w:color="auto"/>
      </w:divBdr>
    </w:div>
    <w:div w:id="206574919">
      <w:bodyDiv w:val="1"/>
      <w:marLeft w:val="0"/>
      <w:marRight w:val="0"/>
      <w:marTop w:val="0"/>
      <w:marBottom w:val="0"/>
      <w:divBdr>
        <w:top w:val="none" w:sz="0" w:space="0" w:color="auto"/>
        <w:left w:val="none" w:sz="0" w:space="0" w:color="auto"/>
        <w:bottom w:val="none" w:sz="0" w:space="0" w:color="auto"/>
        <w:right w:val="none" w:sz="0" w:space="0" w:color="auto"/>
      </w:divBdr>
    </w:div>
    <w:div w:id="286666035">
      <w:bodyDiv w:val="1"/>
      <w:marLeft w:val="0"/>
      <w:marRight w:val="0"/>
      <w:marTop w:val="0"/>
      <w:marBottom w:val="0"/>
      <w:divBdr>
        <w:top w:val="none" w:sz="0" w:space="0" w:color="auto"/>
        <w:left w:val="none" w:sz="0" w:space="0" w:color="auto"/>
        <w:bottom w:val="none" w:sz="0" w:space="0" w:color="auto"/>
        <w:right w:val="none" w:sz="0" w:space="0" w:color="auto"/>
      </w:divBdr>
    </w:div>
    <w:div w:id="328872173">
      <w:bodyDiv w:val="1"/>
      <w:marLeft w:val="0"/>
      <w:marRight w:val="0"/>
      <w:marTop w:val="0"/>
      <w:marBottom w:val="0"/>
      <w:divBdr>
        <w:top w:val="none" w:sz="0" w:space="0" w:color="auto"/>
        <w:left w:val="none" w:sz="0" w:space="0" w:color="auto"/>
        <w:bottom w:val="none" w:sz="0" w:space="0" w:color="auto"/>
        <w:right w:val="none" w:sz="0" w:space="0" w:color="auto"/>
      </w:divBdr>
    </w:div>
    <w:div w:id="339236805">
      <w:bodyDiv w:val="1"/>
      <w:marLeft w:val="0"/>
      <w:marRight w:val="0"/>
      <w:marTop w:val="0"/>
      <w:marBottom w:val="0"/>
      <w:divBdr>
        <w:top w:val="none" w:sz="0" w:space="0" w:color="auto"/>
        <w:left w:val="none" w:sz="0" w:space="0" w:color="auto"/>
        <w:bottom w:val="none" w:sz="0" w:space="0" w:color="auto"/>
        <w:right w:val="none" w:sz="0" w:space="0" w:color="auto"/>
      </w:divBdr>
    </w:div>
    <w:div w:id="399598336">
      <w:bodyDiv w:val="1"/>
      <w:marLeft w:val="0"/>
      <w:marRight w:val="0"/>
      <w:marTop w:val="0"/>
      <w:marBottom w:val="0"/>
      <w:divBdr>
        <w:top w:val="none" w:sz="0" w:space="0" w:color="auto"/>
        <w:left w:val="none" w:sz="0" w:space="0" w:color="auto"/>
        <w:bottom w:val="none" w:sz="0" w:space="0" w:color="auto"/>
        <w:right w:val="none" w:sz="0" w:space="0" w:color="auto"/>
      </w:divBdr>
    </w:div>
    <w:div w:id="410154690">
      <w:bodyDiv w:val="1"/>
      <w:marLeft w:val="0"/>
      <w:marRight w:val="0"/>
      <w:marTop w:val="0"/>
      <w:marBottom w:val="0"/>
      <w:divBdr>
        <w:top w:val="none" w:sz="0" w:space="0" w:color="auto"/>
        <w:left w:val="none" w:sz="0" w:space="0" w:color="auto"/>
        <w:bottom w:val="none" w:sz="0" w:space="0" w:color="auto"/>
        <w:right w:val="none" w:sz="0" w:space="0" w:color="auto"/>
      </w:divBdr>
    </w:div>
    <w:div w:id="414783549">
      <w:bodyDiv w:val="1"/>
      <w:marLeft w:val="0"/>
      <w:marRight w:val="0"/>
      <w:marTop w:val="0"/>
      <w:marBottom w:val="0"/>
      <w:divBdr>
        <w:top w:val="none" w:sz="0" w:space="0" w:color="auto"/>
        <w:left w:val="none" w:sz="0" w:space="0" w:color="auto"/>
        <w:bottom w:val="none" w:sz="0" w:space="0" w:color="auto"/>
        <w:right w:val="none" w:sz="0" w:space="0" w:color="auto"/>
      </w:divBdr>
    </w:div>
    <w:div w:id="623194345">
      <w:bodyDiv w:val="1"/>
      <w:marLeft w:val="0"/>
      <w:marRight w:val="0"/>
      <w:marTop w:val="0"/>
      <w:marBottom w:val="0"/>
      <w:divBdr>
        <w:top w:val="none" w:sz="0" w:space="0" w:color="auto"/>
        <w:left w:val="none" w:sz="0" w:space="0" w:color="auto"/>
        <w:bottom w:val="none" w:sz="0" w:space="0" w:color="auto"/>
        <w:right w:val="none" w:sz="0" w:space="0" w:color="auto"/>
      </w:divBdr>
    </w:div>
    <w:div w:id="637565417">
      <w:bodyDiv w:val="1"/>
      <w:marLeft w:val="0"/>
      <w:marRight w:val="0"/>
      <w:marTop w:val="0"/>
      <w:marBottom w:val="0"/>
      <w:divBdr>
        <w:top w:val="none" w:sz="0" w:space="0" w:color="auto"/>
        <w:left w:val="none" w:sz="0" w:space="0" w:color="auto"/>
        <w:bottom w:val="none" w:sz="0" w:space="0" w:color="auto"/>
        <w:right w:val="none" w:sz="0" w:space="0" w:color="auto"/>
      </w:divBdr>
    </w:div>
    <w:div w:id="768432104">
      <w:bodyDiv w:val="1"/>
      <w:marLeft w:val="0"/>
      <w:marRight w:val="0"/>
      <w:marTop w:val="0"/>
      <w:marBottom w:val="0"/>
      <w:divBdr>
        <w:top w:val="none" w:sz="0" w:space="0" w:color="auto"/>
        <w:left w:val="none" w:sz="0" w:space="0" w:color="auto"/>
        <w:bottom w:val="none" w:sz="0" w:space="0" w:color="auto"/>
        <w:right w:val="none" w:sz="0" w:space="0" w:color="auto"/>
      </w:divBdr>
    </w:div>
    <w:div w:id="776027492">
      <w:bodyDiv w:val="1"/>
      <w:marLeft w:val="0"/>
      <w:marRight w:val="0"/>
      <w:marTop w:val="0"/>
      <w:marBottom w:val="0"/>
      <w:divBdr>
        <w:top w:val="none" w:sz="0" w:space="0" w:color="auto"/>
        <w:left w:val="none" w:sz="0" w:space="0" w:color="auto"/>
        <w:bottom w:val="none" w:sz="0" w:space="0" w:color="auto"/>
        <w:right w:val="none" w:sz="0" w:space="0" w:color="auto"/>
      </w:divBdr>
    </w:div>
    <w:div w:id="805783262">
      <w:bodyDiv w:val="1"/>
      <w:marLeft w:val="0"/>
      <w:marRight w:val="0"/>
      <w:marTop w:val="0"/>
      <w:marBottom w:val="0"/>
      <w:divBdr>
        <w:top w:val="none" w:sz="0" w:space="0" w:color="auto"/>
        <w:left w:val="none" w:sz="0" w:space="0" w:color="auto"/>
        <w:bottom w:val="none" w:sz="0" w:space="0" w:color="auto"/>
        <w:right w:val="none" w:sz="0" w:space="0" w:color="auto"/>
      </w:divBdr>
    </w:div>
    <w:div w:id="828640746">
      <w:bodyDiv w:val="1"/>
      <w:marLeft w:val="0"/>
      <w:marRight w:val="0"/>
      <w:marTop w:val="0"/>
      <w:marBottom w:val="0"/>
      <w:divBdr>
        <w:top w:val="none" w:sz="0" w:space="0" w:color="auto"/>
        <w:left w:val="none" w:sz="0" w:space="0" w:color="auto"/>
        <w:bottom w:val="none" w:sz="0" w:space="0" w:color="auto"/>
        <w:right w:val="none" w:sz="0" w:space="0" w:color="auto"/>
      </w:divBdr>
    </w:div>
    <w:div w:id="834762763">
      <w:bodyDiv w:val="1"/>
      <w:marLeft w:val="0"/>
      <w:marRight w:val="0"/>
      <w:marTop w:val="0"/>
      <w:marBottom w:val="0"/>
      <w:divBdr>
        <w:top w:val="none" w:sz="0" w:space="0" w:color="auto"/>
        <w:left w:val="none" w:sz="0" w:space="0" w:color="auto"/>
        <w:bottom w:val="none" w:sz="0" w:space="0" w:color="auto"/>
        <w:right w:val="none" w:sz="0" w:space="0" w:color="auto"/>
      </w:divBdr>
    </w:div>
    <w:div w:id="851378270">
      <w:bodyDiv w:val="1"/>
      <w:marLeft w:val="0"/>
      <w:marRight w:val="0"/>
      <w:marTop w:val="0"/>
      <w:marBottom w:val="0"/>
      <w:divBdr>
        <w:top w:val="none" w:sz="0" w:space="0" w:color="auto"/>
        <w:left w:val="none" w:sz="0" w:space="0" w:color="auto"/>
        <w:bottom w:val="none" w:sz="0" w:space="0" w:color="auto"/>
        <w:right w:val="none" w:sz="0" w:space="0" w:color="auto"/>
      </w:divBdr>
    </w:div>
    <w:div w:id="876892709">
      <w:bodyDiv w:val="1"/>
      <w:marLeft w:val="0"/>
      <w:marRight w:val="0"/>
      <w:marTop w:val="0"/>
      <w:marBottom w:val="0"/>
      <w:divBdr>
        <w:top w:val="none" w:sz="0" w:space="0" w:color="auto"/>
        <w:left w:val="none" w:sz="0" w:space="0" w:color="auto"/>
        <w:bottom w:val="none" w:sz="0" w:space="0" w:color="auto"/>
        <w:right w:val="none" w:sz="0" w:space="0" w:color="auto"/>
      </w:divBdr>
    </w:div>
    <w:div w:id="923339088">
      <w:bodyDiv w:val="1"/>
      <w:marLeft w:val="0"/>
      <w:marRight w:val="0"/>
      <w:marTop w:val="0"/>
      <w:marBottom w:val="0"/>
      <w:divBdr>
        <w:top w:val="none" w:sz="0" w:space="0" w:color="auto"/>
        <w:left w:val="none" w:sz="0" w:space="0" w:color="auto"/>
        <w:bottom w:val="none" w:sz="0" w:space="0" w:color="auto"/>
        <w:right w:val="none" w:sz="0" w:space="0" w:color="auto"/>
      </w:divBdr>
    </w:div>
    <w:div w:id="1016467546">
      <w:bodyDiv w:val="1"/>
      <w:marLeft w:val="0"/>
      <w:marRight w:val="0"/>
      <w:marTop w:val="0"/>
      <w:marBottom w:val="0"/>
      <w:divBdr>
        <w:top w:val="none" w:sz="0" w:space="0" w:color="auto"/>
        <w:left w:val="none" w:sz="0" w:space="0" w:color="auto"/>
        <w:bottom w:val="none" w:sz="0" w:space="0" w:color="auto"/>
        <w:right w:val="none" w:sz="0" w:space="0" w:color="auto"/>
      </w:divBdr>
    </w:div>
    <w:div w:id="1023938942">
      <w:bodyDiv w:val="1"/>
      <w:marLeft w:val="0"/>
      <w:marRight w:val="0"/>
      <w:marTop w:val="0"/>
      <w:marBottom w:val="0"/>
      <w:divBdr>
        <w:top w:val="none" w:sz="0" w:space="0" w:color="auto"/>
        <w:left w:val="none" w:sz="0" w:space="0" w:color="auto"/>
        <w:bottom w:val="none" w:sz="0" w:space="0" w:color="auto"/>
        <w:right w:val="none" w:sz="0" w:space="0" w:color="auto"/>
      </w:divBdr>
    </w:div>
    <w:div w:id="1064714319">
      <w:bodyDiv w:val="1"/>
      <w:marLeft w:val="0"/>
      <w:marRight w:val="0"/>
      <w:marTop w:val="0"/>
      <w:marBottom w:val="0"/>
      <w:divBdr>
        <w:top w:val="none" w:sz="0" w:space="0" w:color="auto"/>
        <w:left w:val="none" w:sz="0" w:space="0" w:color="auto"/>
        <w:bottom w:val="none" w:sz="0" w:space="0" w:color="auto"/>
        <w:right w:val="none" w:sz="0" w:space="0" w:color="auto"/>
      </w:divBdr>
    </w:div>
    <w:div w:id="1104501610">
      <w:bodyDiv w:val="1"/>
      <w:marLeft w:val="0"/>
      <w:marRight w:val="0"/>
      <w:marTop w:val="0"/>
      <w:marBottom w:val="0"/>
      <w:divBdr>
        <w:top w:val="none" w:sz="0" w:space="0" w:color="auto"/>
        <w:left w:val="none" w:sz="0" w:space="0" w:color="auto"/>
        <w:bottom w:val="none" w:sz="0" w:space="0" w:color="auto"/>
        <w:right w:val="none" w:sz="0" w:space="0" w:color="auto"/>
      </w:divBdr>
    </w:div>
    <w:div w:id="1137264207">
      <w:bodyDiv w:val="1"/>
      <w:marLeft w:val="0"/>
      <w:marRight w:val="0"/>
      <w:marTop w:val="0"/>
      <w:marBottom w:val="0"/>
      <w:divBdr>
        <w:top w:val="none" w:sz="0" w:space="0" w:color="auto"/>
        <w:left w:val="none" w:sz="0" w:space="0" w:color="auto"/>
        <w:bottom w:val="none" w:sz="0" w:space="0" w:color="auto"/>
        <w:right w:val="none" w:sz="0" w:space="0" w:color="auto"/>
      </w:divBdr>
    </w:div>
    <w:div w:id="1139956667">
      <w:bodyDiv w:val="1"/>
      <w:marLeft w:val="0"/>
      <w:marRight w:val="0"/>
      <w:marTop w:val="0"/>
      <w:marBottom w:val="0"/>
      <w:divBdr>
        <w:top w:val="none" w:sz="0" w:space="0" w:color="auto"/>
        <w:left w:val="none" w:sz="0" w:space="0" w:color="auto"/>
        <w:bottom w:val="none" w:sz="0" w:space="0" w:color="auto"/>
        <w:right w:val="none" w:sz="0" w:space="0" w:color="auto"/>
      </w:divBdr>
    </w:div>
    <w:div w:id="1189876122">
      <w:bodyDiv w:val="1"/>
      <w:marLeft w:val="0"/>
      <w:marRight w:val="0"/>
      <w:marTop w:val="0"/>
      <w:marBottom w:val="0"/>
      <w:divBdr>
        <w:top w:val="none" w:sz="0" w:space="0" w:color="auto"/>
        <w:left w:val="none" w:sz="0" w:space="0" w:color="auto"/>
        <w:bottom w:val="none" w:sz="0" w:space="0" w:color="auto"/>
        <w:right w:val="none" w:sz="0" w:space="0" w:color="auto"/>
      </w:divBdr>
    </w:div>
    <w:div w:id="1210339182">
      <w:bodyDiv w:val="1"/>
      <w:marLeft w:val="0"/>
      <w:marRight w:val="0"/>
      <w:marTop w:val="0"/>
      <w:marBottom w:val="0"/>
      <w:divBdr>
        <w:top w:val="none" w:sz="0" w:space="0" w:color="auto"/>
        <w:left w:val="none" w:sz="0" w:space="0" w:color="auto"/>
        <w:bottom w:val="none" w:sz="0" w:space="0" w:color="auto"/>
        <w:right w:val="none" w:sz="0" w:space="0" w:color="auto"/>
      </w:divBdr>
    </w:div>
    <w:div w:id="1224829826">
      <w:bodyDiv w:val="1"/>
      <w:marLeft w:val="0"/>
      <w:marRight w:val="0"/>
      <w:marTop w:val="0"/>
      <w:marBottom w:val="0"/>
      <w:divBdr>
        <w:top w:val="none" w:sz="0" w:space="0" w:color="auto"/>
        <w:left w:val="none" w:sz="0" w:space="0" w:color="auto"/>
        <w:bottom w:val="none" w:sz="0" w:space="0" w:color="auto"/>
        <w:right w:val="none" w:sz="0" w:space="0" w:color="auto"/>
      </w:divBdr>
    </w:div>
    <w:div w:id="1284191303">
      <w:bodyDiv w:val="1"/>
      <w:marLeft w:val="0"/>
      <w:marRight w:val="0"/>
      <w:marTop w:val="0"/>
      <w:marBottom w:val="0"/>
      <w:divBdr>
        <w:top w:val="none" w:sz="0" w:space="0" w:color="auto"/>
        <w:left w:val="none" w:sz="0" w:space="0" w:color="auto"/>
        <w:bottom w:val="none" w:sz="0" w:space="0" w:color="auto"/>
        <w:right w:val="none" w:sz="0" w:space="0" w:color="auto"/>
      </w:divBdr>
    </w:div>
    <w:div w:id="1291403778">
      <w:bodyDiv w:val="1"/>
      <w:marLeft w:val="0"/>
      <w:marRight w:val="0"/>
      <w:marTop w:val="0"/>
      <w:marBottom w:val="0"/>
      <w:divBdr>
        <w:top w:val="none" w:sz="0" w:space="0" w:color="auto"/>
        <w:left w:val="none" w:sz="0" w:space="0" w:color="auto"/>
        <w:bottom w:val="none" w:sz="0" w:space="0" w:color="auto"/>
        <w:right w:val="none" w:sz="0" w:space="0" w:color="auto"/>
      </w:divBdr>
    </w:div>
    <w:div w:id="1301109207">
      <w:bodyDiv w:val="1"/>
      <w:marLeft w:val="0"/>
      <w:marRight w:val="0"/>
      <w:marTop w:val="0"/>
      <w:marBottom w:val="0"/>
      <w:divBdr>
        <w:top w:val="none" w:sz="0" w:space="0" w:color="auto"/>
        <w:left w:val="none" w:sz="0" w:space="0" w:color="auto"/>
        <w:bottom w:val="none" w:sz="0" w:space="0" w:color="auto"/>
        <w:right w:val="none" w:sz="0" w:space="0" w:color="auto"/>
      </w:divBdr>
    </w:div>
    <w:div w:id="1306351507">
      <w:bodyDiv w:val="1"/>
      <w:marLeft w:val="0"/>
      <w:marRight w:val="0"/>
      <w:marTop w:val="0"/>
      <w:marBottom w:val="0"/>
      <w:divBdr>
        <w:top w:val="none" w:sz="0" w:space="0" w:color="auto"/>
        <w:left w:val="none" w:sz="0" w:space="0" w:color="auto"/>
        <w:bottom w:val="none" w:sz="0" w:space="0" w:color="auto"/>
        <w:right w:val="none" w:sz="0" w:space="0" w:color="auto"/>
      </w:divBdr>
    </w:div>
    <w:div w:id="1313363667">
      <w:bodyDiv w:val="1"/>
      <w:marLeft w:val="0"/>
      <w:marRight w:val="0"/>
      <w:marTop w:val="0"/>
      <w:marBottom w:val="0"/>
      <w:divBdr>
        <w:top w:val="none" w:sz="0" w:space="0" w:color="auto"/>
        <w:left w:val="none" w:sz="0" w:space="0" w:color="auto"/>
        <w:bottom w:val="none" w:sz="0" w:space="0" w:color="auto"/>
        <w:right w:val="none" w:sz="0" w:space="0" w:color="auto"/>
      </w:divBdr>
    </w:div>
    <w:div w:id="1324628153">
      <w:bodyDiv w:val="1"/>
      <w:marLeft w:val="0"/>
      <w:marRight w:val="0"/>
      <w:marTop w:val="0"/>
      <w:marBottom w:val="0"/>
      <w:divBdr>
        <w:top w:val="none" w:sz="0" w:space="0" w:color="auto"/>
        <w:left w:val="none" w:sz="0" w:space="0" w:color="auto"/>
        <w:bottom w:val="none" w:sz="0" w:space="0" w:color="auto"/>
        <w:right w:val="none" w:sz="0" w:space="0" w:color="auto"/>
      </w:divBdr>
    </w:div>
    <w:div w:id="1342968601">
      <w:bodyDiv w:val="1"/>
      <w:marLeft w:val="0"/>
      <w:marRight w:val="0"/>
      <w:marTop w:val="0"/>
      <w:marBottom w:val="0"/>
      <w:divBdr>
        <w:top w:val="none" w:sz="0" w:space="0" w:color="auto"/>
        <w:left w:val="none" w:sz="0" w:space="0" w:color="auto"/>
        <w:bottom w:val="none" w:sz="0" w:space="0" w:color="auto"/>
        <w:right w:val="none" w:sz="0" w:space="0" w:color="auto"/>
      </w:divBdr>
    </w:div>
    <w:div w:id="1545557631">
      <w:bodyDiv w:val="1"/>
      <w:marLeft w:val="0"/>
      <w:marRight w:val="0"/>
      <w:marTop w:val="0"/>
      <w:marBottom w:val="0"/>
      <w:divBdr>
        <w:top w:val="none" w:sz="0" w:space="0" w:color="auto"/>
        <w:left w:val="none" w:sz="0" w:space="0" w:color="auto"/>
        <w:bottom w:val="none" w:sz="0" w:space="0" w:color="auto"/>
        <w:right w:val="none" w:sz="0" w:space="0" w:color="auto"/>
      </w:divBdr>
    </w:div>
    <w:div w:id="1582635621">
      <w:bodyDiv w:val="1"/>
      <w:marLeft w:val="0"/>
      <w:marRight w:val="0"/>
      <w:marTop w:val="0"/>
      <w:marBottom w:val="0"/>
      <w:divBdr>
        <w:top w:val="none" w:sz="0" w:space="0" w:color="auto"/>
        <w:left w:val="none" w:sz="0" w:space="0" w:color="auto"/>
        <w:bottom w:val="none" w:sz="0" w:space="0" w:color="auto"/>
        <w:right w:val="none" w:sz="0" w:space="0" w:color="auto"/>
      </w:divBdr>
    </w:div>
    <w:div w:id="1585528108">
      <w:bodyDiv w:val="1"/>
      <w:marLeft w:val="0"/>
      <w:marRight w:val="0"/>
      <w:marTop w:val="0"/>
      <w:marBottom w:val="0"/>
      <w:divBdr>
        <w:top w:val="none" w:sz="0" w:space="0" w:color="auto"/>
        <w:left w:val="none" w:sz="0" w:space="0" w:color="auto"/>
        <w:bottom w:val="none" w:sz="0" w:space="0" w:color="auto"/>
        <w:right w:val="none" w:sz="0" w:space="0" w:color="auto"/>
      </w:divBdr>
    </w:div>
    <w:div w:id="1599022326">
      <w:bodyDiv w:val="1"/>
      <w:marLeft w:val="0"/>
      <w:marRight w:val="0"/>
      <w:marTop w:val="0"/>
      <w:marBottom w:val="0"/>
      <w:divBdr>
        <w:top w:val="none" w:sz="0" w:space="0" w:color="auto"/>
        <w:left w:val="none" w:sz="0" w:space="0" w:color="auto"/>
        <w:bottom w:val="none" w:sz="0" w:space="0" w:color="auto"/>
        <w:right w:val="none" w:sz="0" w:space="0" w:color="auto"/>
      </w:divBdr>
    </w:div>
    <w:div w:id="1718620645">
      <w:bodyDiv w:val="1"/>
      <w:marLeft w:val="0"/>
      <w:marRight w:val="0"/>
      <w:marTop w:val="0"/>
      <w:marBottom w:val="0"/>
      <w:divBdr>
        <w:top w:val="none" w:sz="0" w:space="0" w:color="auto"/>
        <w:left w:val="none" w:sz="0" w:space="0" w:color="auto"/>
        <w:bottom w:val="none" w:sz="0" w:space="0" w:color="auto"/>
        <w:right w:val="none" w:sz="0" w:space="0" w:color="auto"/>
      </w:divBdr>
    </w:div>
    <w:div w:id="1749616126">
      <w:bodyDiv w:val="1"/>
      <w:marLeft w:val="0"/>
      <w:marRight w:val="0"/>
      <w:marTop w:val="0"/>
      <w:marBottom w:val="0"/>
      <w:divBdr>
        <w:top w:val="none" w:sz="0" w:space="0" w:color="auto"/>
        <w:left w:val="none" w:sz="0" w:space="0" w:color="auto"/>
        <w:bottom w:val="none" w:sz="0" w:space="0" w:color="auto"/>
        <w:right w:val="none" w:sz="0" w:space="0" w:color="auto"/>
      </w:divBdr>
    </w:div>
    <w:div w:id="1813054380">
      <w:bodyDiv w:val="1"/>
      <w:marLeft w:val="0"/>
      <w:marRight w:val="0"/>
      <w:marTop w:val="0"/>
      <w:marBottom w:val="0"/>
      <w:divBdr>
        <w:top w:val="none" w:sz="0" w:space="0" w:color="auto"/>
        <w:left w:val="none" w:sz="0" w:space="0" w:color="auto"/>
        <w:bottom w:val="none" w:sz="0" w:space="0" w:color="auto"/>
        <w:right w:val="none" w:sz="0" w:space="0" w:color="auto"/>
      </w:divBdr>
    </w:div>
    <w:div w:id="1833058515">
      <w:bodyDiv w:val="1"/>
      <w:marLeft w:val="0"/>
      <w:marRight w:val="0"/>
      <w:marTop w:val="0"/>
      <w:marBottom w:val="0"/>
      <w:divBdr>
        <w:top w:val="none" w:sz="0" w:space="0" w:color="auto"/>
        <w:left w:val="none" w:sz="0" w:space="0" w:color="auto"/>
        <w:bottom w:val="none" w:sz="0" w:space="0" w:color="auto"/>
        <w:right w:val="none" w:sz="0" w:space="0" w:color="auto"/>
      </w:divBdr>
    </w:div>
    <w:div w:id="1956330918">
      <w:bodyDiv w:val="1"/>
      <w:marLeft w:val="0"/>
      <w:marRight w:val="0"/>
      <w:marTop w:val="0"/>
      <w:marBottom w:val="0"/>
      <w:divBdr>
        <w:top w:val="none" w:sz="0" w:space="0" w:color="auto"/>
        <w:left w:val="none" w:sz="0" w:space="0" w:color="auto"/>
        <w:bottom w:val="none" w:sz="0" w:space="0" w:color="auto"/>
        <w:right w:val="none" w:sz="0" w:space="0" w:color="auto"/>
      </w:divBdr>
    </w:div>
    <w:div w:id="206205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ntTable" Target="fontTable.xml"/><Relationship Id="rId21" Type="http://schemas.openxmlformats.org/officeDocument/2006/relationships/header" Target="header7.xml"/><Relationship Id="rId34" Type="http://schemas.openxmlformats.org/officeDocument/2006/relationships/header" Target="header11.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0.xml"/><Relationship Id="rId38" Type="http://schemas.openxmlformats.org/officeDocument/2006/relationships/footer" Target="footer12.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image" Target="media/image5.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image" Target="media/image8.emf"/><Relationship Id="rId37" Type="http://schemas.openxmlformats.org/officeDocument/2006/relationships/header" Target="header12.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image" Target="media/image4.emf"/><Relationship Id="rId36" Type="http://schemas.openxmlformats.org/officeDocument/2006/relationships/footer" Target="foot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image" Target="media/image3.png"/><Relationship Id="rId30" Type="http://schemas.openxmlformats.org/officeDocument/2006/relationships/image" Target="media/image6.emf"/><Relationship Id="rId35" Type="http://schemas.openxmlformats.org/officeDocument/2006/relationships/footer" Target="footer10.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12742</Words>
  <Characters>83335</Characters>
  <Application>Microsoft Office Word</Application>
  <DocSecurity>4</DocSecurity>
  <Lines>3968</Lines>
  <Paragraphs>1960</Paragraphs>
  <ScaleCrop>false</ScaleCrop>
  <HeadingPairs>
    <vt:vector size="6" baseType="variant">
      <vt:variant>
        <vt:lpstr>Rubrik</vt:lpstr>
      </vt:variant>
      <vt:variant>
        <vt:i4>1</vt:i4>
      </vt:variant>
      <vt:variant>
        <vt:lpstr>Rubriker</vt:lpstr>
      </vt:variant>
      <vt:variant>
        <vt:i4>40</vt:i4>
      </vt:variant>
      <vt:variant>
        <vt:lpstr>Title</vt:lpstr>
      </vt:variant>
      <vt:variant>
        <vt:i4>1</vt:i4>
      </vt:variant>
    </vt:vector>
  </HeadingPairs>
  <TitlesOfParts>
    <vt:vector size="42" baseType="lpstr">
      <vt:lpstr>1999/2000:T1</vt:lpstr>
      <vt:lpstr>Grundläggande bestämmelser </vt:lpstr>
      <vt:lpstr>Beslut och underskrifter</vt:lpstr>
      <vt:lpstr>Innehållsförteckning</vt:lpstr>
      <vt:lpstr>Riksrevisorernas inledning</vt:lpstr>
      <vt:lpstr>Resultatredovisning</vt:lpstr>
      <vt:lpstr>    Verksamhetens resultat </vt:lpstr>
      <vt:lpstr>    Ekonomisk översikt  </vt:lpstr>
      <vt:lpstr>        Finansiering och kostnader</vt:lpstr>
      <vt:lpstr>        Väsentliga ekonomiska händelser under året</vt:lpstr>
      <vt:lpstr>    Årlig revision</vt:lpstr>
      <vt:lpstr>        Mål</vt:lpstr>
      <vt:lpstr>        Resultat och bedömning</vt:lpstr>
      <vt:lpstr>    Effektivitetsrevision</vt:lpstr>
      <vt:lpstr>        Mål</vt:lpstr>
      <vt:lpstr>        Resultat och bedömning</vt:lpstr>
      <vt:lpstr>    Internationellt utvecklingssamarbete</vt:lpstr>
      <vt:lpstr>        Mål </vt:lpstr>
      <vt:lpstr>        Resultat och bedömning</vt:lpstr>
      <vt:lpstr>    Omvärldsriktad verksamhet</vt:lpstr>
      <vt:lpstr>        Mål</vt:lpstr>
      <vt:lpstr>        Resultat och bedömning	</vt:lpstr>
      <vt:lpstr>    Styrelsen </vt:lpstr>
      <vt:lpstr>        Styrelsens behandling av granskningarna</vt:lpstr>
      <vt:lpstr>        Styrelsens övriga arbete</vt:lpstr>
      <vt:lpstr>    Vetenskapliga rådet</vt:lpstr>
      <vt:lpstr>    Kompetens och personal</vt:lpstr>
      <vt:lpstr>        Sammanfattande bedömning</vt:lpstr>
      <vt:lpstr>        Kompetens</vt:lpstr>
      <vt:lpstr>        Personal</vt:lpstr>
      <vt:lpstr>        Sjukfrånvaro och åtgärder för att förebygga ohälsa</vt:lpstr>
      <vt:lpstr>Sammanställning över väsentliga uppgifter</vt:lpstr>
      <vt:lpstr>Finansiell redovisning</vt:lpstr>
      <vt:lpstr>        Balansräkning</vt:lpstr>
      <vt:lpstr>        </vt:lpstr>
      <vt:lpstr>        Anslagsredovisning</vt:lpstr>
      <vt:lpstr>        Finansieringsanalys</vt:lpstr>
      <vt:lpstr>        Tilläggsuppgifter och noter</vt:lpstr>
      <vt:lpstr>        Noter </vt:lpstr>
      <vt:lpstr>        Uppgifter om styrelseledamöter, suppleanter och ledande befattningshavare</vt:lpstr>
      <vt:lpstr>        Framtida åtaganden</vt:lpstr>
      <vt:lpstr/>
    </vt:vector>
  </TitlesOfParts>
  <Company>Riksdagen</Company>
  <LinksUpToDate>false</LinksUpToDate>
  <CharactersWithSpaces>94117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2010-02-18T13:46:00Z</cp:lastPrinted>
  <dcterms:created xsi:type="dcterms:W3CDTF">2025-12-17T23:05:00Z</dcterms:created>
  <dcterms:modified xsi:type="dcterms:W3CDTF">2025-12-17T23:05:00Z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RRS</vt:lpwstr>
  </property>
  <property fmtid="{D5CDD505-2E9C-101B-9397-08002B2CF9AE}" pid="4" name="BetänkandeÅr">
    <vt:lpwstr>2009/10</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