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76179FC4C44CB0B168ED2B14E7123C"/>
        </w:placeholder>
        <w:text/>
      </w:sdtPr>
      <w:sdtEndPr/>
      <w:sdtContent>
        <w:p w:rsidRPr="009B062B" w:rsidR="00AF30DD" w:rsidP="003C153D" w:rsidRDefault="00AF30DD" w14:paraId="4F5A983F" w14:textId="77777777">
          <w:pPr>
            <w:pStyle w:val="Rubrik1"/>
            <w:spacing w:after="300"/>
          </w:pPr>
          <w:r w:rsidRPr="009B062B">
            <w:t>Förslag till riksdagsbeslut</w:t>
          </w:r>
        </w:p>
      </w:sdtContent>
    </w:sdt>
    <w:sdt>
      <w:sdtPr>
        <w:alias w:val="Yrkande 1"/>
        <w:tag w:val="80eb4751-3959-48b6-9b2d-360de8cc02dc"/>
        <w:id w:val="182871137"/>
        <w:lock w:val="sdtLocked"/>
      </w:sdtPr>
      <w:sdtEndPr/>
      <w:sdtContent>
        <w:p w:rsidR="00FF4962" w:rsidRDefault="00675007" w14:paraId="7FE16882" w14:textId="77777777">
          <w:pPr>
            <w:pStyle w:val="Frslagstext"/>
            <w:numPr>
              <w:ilvl w:val="0"/>
              <w:numId w:val="0"/>
            </w:numPr>
          </w:pPr>
          <w:r>
            <w:t>Riksdagen anvisar anslagen för 2021 inom utgiftsområde 25 Allmänna bidrag till kommuner enligt förslaget i tabellen i motionen.</w:t>
          </w:r>
        </w:p>
      </w:sdtContent>
    </w:sdt>
    <w:bookmarkStart w:name="MotionsStart" w:displacedByCustomXml="next" w:id="0"/>
    <w:bookmarkEnd w:displacedByCustomXml="next" w:id="0"/>
    <w:bookmarkStart w:name="_Hlk52711540" w:displacedByCustomXml="next" w:id="1"/>
    <w:sdt>
      <w:sdtPr>
        <w:alias w:val="CC_Motivering_Rubrik"/>
        <w:tag w:val="CC_Motivering_Rubrik"/>
        <w:id w:val="1433397530"/>
        <w:lock w:val="sdtLocked"/>
        <w:placeholder>
          <w:docPart w:val="E3413BDC01BD47A096B790062C8DF487"/>
        </w:placeholder>
        <w:text/>
      </w:sdtPr>
      <w:sdtEndPr/>
      <w:sdtContent>
        <w:p w:rsidRPr="002C5786" w:rsidR="006D79C9" w:rsidP="002C5786" w:rsidRDefault="00B21635" w14:paraId="5AE45C3D" w14:textId="77777777">
          <w:pPr>
            <w:pStyle w:val="Rubrik1"/>
          </w:pPr>
          <w:r w:rsidRPr="002C5786">
            <w:t xml:space="preserve">Förslag till </w:t>
          </w:r>
          <w:bookmarkEnd w:id="1"/>
          <w:r w:rsidRPr="002C5786">
            <w:t>anslagsfördelning</w:t>
          </w:r>
        </w:p>
      </w:sdtContent>
    </w:sdt>
    <w:p w:rsidRPr="002C5786" w:rsidR="00422B9E" w:rsidP="002C5786" w:rsidRDefault="00B21635" w14:paraId="05B37E3C" w14:textId="49455FEC">
      <w:pPr>
        <w:pStyle w:val="Rubrik2"/>
        <w:spacing w:before="440"/>
      </w:pPr>
      <w:bookmarkStart w:name="_Hlk52714840" w:id="2"/>
      <w:r w:rsidRPr="002C5786">
        <w:t>Anslagsförslag 202</w:t>
      </w:r>
      <w:r w:rsidRPr="002C5786" w:rsidR="0049175F">
        <w:t xml:space="preserve">1 </w:t>
      </w:r>
      <w:r w:rsidRPr="002C5786">
        <w:t>för utgiftsområde 25 Allmänna bidrag till kommuner</w:t>
      </w:r>
      <w:bookmarkEnd w:id="2"/>
    </w:p>
    <w:p w:rsidRPr="002C5786" w:rsidR="00DB3C52" w:rsidP="002C5786" w:rsidRDefault="00DB3C52" w14:paraId="5B92EF49" w14:textId="0D8D7600">
      <w:pPr>
        <w:pStyle w:val="Tabellrubrik"/>
      </w:pPr>
      <w:bookmarkStart w:name="_Hlk52721024" w:id="3"/>
      <w:r w:rsidRPr="002C5786">
        <w:t>Tabell 1 Moderaternas förslag till anslag för 202</w:t>
      </w:r>
      <w:r w:rsidRPr="002C5786" w:rsidR="006F4D29">
        <w:t>1</w:t>
      </w:r>
      <w:r w:rsidRPr="002C5786">
        <w:t xml:space="preserve"> uttryckt som differens gentemot regeringens förslag</w:t>
      </w:r>
      <w:bookmarkEnd w:id="3"/>
    </w:p>
    <w:p w:rsidRPr="002C5786" w:rsidR="0049175F" w:rsidP="002C5786" w:rsidRDefault="0049175F" w14:paraId="2938755B" w14:textId="77777777">
      <w:pPr>
        <w:pStyle w:val="Tabellunderrubrik"/>
      </w:pPr>
      <w:r w:rsidRPr="002C578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03325A" w:rsidR="00462FD9" w:rsidTr="002C5786" w14:paraId="2E3B94BC"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3325A" w:rsidR="00462FD9" w:rsidP="002C5786" w:rsidRDefault="00462FD9" w14:paraId="269AB9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325A">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3325A" w:rsidR="00462FD9" w:rsidP="002C5786" w:rsidRDefault="00462FD9" w14:paraId="18D85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325A">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3325A" w:rsidR="00462FD9" w:rsidP="002C5786" w:rsidRDefault="00462FD9" w14:paraId="3E03AE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325A">
              <w:rPr>
                <w:rFonts w:ascii="Times New Roman" w:hAnsi="Times New Roman" w:eastAsia="Times New Roman" w:cs="Times New Roman"/>
                <w:b/>
                <w:bCs/>
                <w:color w:val="000000"/>
                <w:kern w:val="0"/>
                <w:sz w:val="20"/>
                <w:szCs w:val="20"/>
                <w:lang w:eastAsia="sv-SE"/>
                <w14:numSpacing w14:val="default"/>
              </w:rPr>
              <w:t>Avvikelse från regeringen</w:t>
            </w:r>
          </w:p>
        </w:tc>
      </w:tr>
      <w:tr w:rsidRPr="0003325A" w:rsidR="00462FD9" w:rsidTr="002C5786" w14:paraId="08BCCE7F" w14:textId="77777777">
        <w:trPr>
          <w:trHeight w:val="170"/>
        </w:trPr>
        <w:tc>
          <w:tcPr>
            <w:tcW w:w="415" w:type="dxa"/>
            <w:shd w:val="clear" w:color="auto" w:fill="FFFFFF"/>
            <w:tcMar>
              <w:top w:w="68" w:type="dxa"/>
              <w:left w:w="28" w:type="dxa"/>
              <w:bottom w:w="0" w:type="dxa"/>
              <w:right w:w="28" w:type="dxa"/>
            </w:tcMar>
            <w:hideMark/>
          </w:tcPr>
          <w:p w:rsidRPr="0003325A" w:rsidR="00462FD9" w:rsidP="002C5786" w:rsidRDefault="00462FD9" w14:paraId="3EC5AF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03325A" w:rsidR="00462FD9" w:rsidP="002C5786" w:rsidRDefault="00462FD9" w14:paraId="40FD3F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03325A" w:rsidR="00462FD9" w:rsidP="002C5786" w:rsidRDefault="00462FD9" w14:paraId="4E7ABD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148 511 444</w:t>
            </w:r>
          </w:p>
        </w:tc>
        <w:tc>
          <w:tcPr>
            <w:tcW w:w="1729" w:type="dxa"/>
            <w:shd w:val="clear" w:color="auto" w:fill="FFFFFF"/>
            <w:tcMar>
              <w:top w:w="68" w:type="dxa"/>
              <w:left w:w="28" w:type="dxa"/>
              <w:bottom w:w="0" w:type="dxa"/>
              <w:right w:w="28" w:type="dxa"/>
            </w:tcMar>
            <w:hideMark/>
          </w:tcPr>
          <w:p w:rsidRPr="0003325A" w:rsidR="00462FD9" w:rsidP="002C5786" w:rsidRDefault="00462FD9" w14:paraId="55C52F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10 675 000</w:t>
            </w:r>
          </w:p>
        </w:tc>
      </w:tr>
      <w:tr w:rsidRPr="0003325A" w:rsidR="00462FD9" w:rsidTr="002C5786" w14:paraId="76D20DD8" w14:textId="77777777">
        <w:trPr>
          <w:trHeight w:val="170"/>
        </w:trPr>
        <w:tc>
          <w:tcPr>
            <w:tcW w:w="415" w:type="dxa"/>
            <w:shd w:val="clear" w:color="auto" w:fill="FFFFFF"/>
            <w:tcMar>
              <w:top w:w="68" w:type="dxa"/>
              <w:left w:w="28" w:type="dxa"/>
              <w:bottom w:w="0" w:type="dxa"/>
              <w:right w:w="28" w:type="dxa"/>
            </w:tcMar>
            <w:hideMark/>
          </w:tcPr>
          <w:p w:rsidRPr="0003325A" w:rsidR="00462FD9" w:rsidP="002C5786" w:rsidRDefault="00462FD9" w14:paraId="4E4A9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03325A" w:rsidR="00462FD9" w:rsidP="002C5786" w:rsidRDefault="00462FD9" w14:paraId="1E453F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03325A" w:rsidR="00462FD9" w:rsidP="002C5786" w:rsidRDefault="00462FD9" w14:paraId="61ABD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4 683 455</w:t>
            </w:r>
          </w:p>
        </w:tc>
        <w:tc>
          <w:tcPr>
            <w:tcW w:w="1729" w:type="dxa"/>
            <w:shd w:val="clear" w:color="auto" w:fill="FFFFFF"/>
            <w:tcMar>
              <w:top w:w="68" w:type="dxa"/>
              <w:left w:w="28" w:type="dxa"/>
              <w:bottom w:w="0" w:type="dxa"/>
              <w:right w:w="28" w:type="dxa"/>
            </w:tcMar>
            <w:hideMark/>
          </w:tcPr>
          <w:p w:rsidRPr="0003325A" w:rsidR="00462FD9" w:rsidP="002C5786" w:rsidRDefault="00462FD9" w14:paraId="178224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±0</w:t>
            </w:r>
          </w:p>
        </w:tc>
      </w:tr>
      <w:tr w:rsidRPr="0003325A" w:rsidR="00462FD9" w:rsidTr="002C5786" w14:paraId="7B40CE18" w14:textId="77777777">
        <w:trPr>
          <w:trHeight w:val="170"/>
        </w:trPr>
        <w:tc>
          <w:tcPr>
            <w:tcW w:w="415" w:type="dxa"/>
            <w:shd w:val="clear" w:color="auto" w:fill="FFFFFF"/>
            <w:tcMar>
              <w:top w:w="68" w:type="dxa"/>
              <w:left w:w="28" w:type="dxa"/>
              <w:bottom w:w="0" w:type="dxa"/>
              <w:right w:w="28" w:type="dxa"/>
            </w:tcMar>
            <w:hideMark/>
          </w:tcPr>
          <w:p w:rsidRPr="0003325A" w:rsidR="00462FD9" w:rsidP="002C5786" w:rsidRDefault="00462FD9" w14:paraId="736A15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03325A" w:rsidR="00462FD9" w:rsidP="002C5786" w:rsidRDefault="00462FD9" w14:paraId="47B657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03325A" w:rsidR="00462FD9" w:rsidP="002C5786" w:rsidRDefault="00462FD9" w14:paraId="394EA4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03325A" w:rsidR="00462FD9" w:rsidP="002C5786" w:rsidRDefault="00462FD9" w14:paraId="1915F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±0</w:t>
            </w:r>
          </w:p>
        </w:tc>
      </w:tr>
      <w:tr w:rsidRPr="0003325A" w:rsidR="00462FD9" w:rsidTr="002C5786" w14:paraId="7E88A32F" w14:textId="77777777">
        <w:trPr>
          <w:trHeight w:val="170"/>
        </w:trPr>
        <w:tc>
          <w:tcPr>
            <w:tcW w:w="415" w:type="dxa"/>
            <w:shd w:val="clear" w:color="auto" w:fill="FFFFFF"/>
            <w:tcMar>
              <w:top w:w="68" w:type="dxa"/>
              <w:left w:w="28" w:type="dxa"/>
              <w:bottom w:w="0" w:type="dxa"/>
              <w:right w:w="28" w:type="dxa"/>
            </w:tcMar>
            <w:hideMark/>
          </w:tcPr>
          <w:p w:rsidRPr="0003325A" w:rsidR="00462FD9" w:rsidP="002C5786" w:rsidRDefault="00462FD9" w14:paraId="002F59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03325A" w:rsidR="00462FD9" w:rsidP="002C5786" w:rsidRDefault="00462FD9" w14:paraId="3391AA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03325A" w:rsidR="00462FD9" w:rsidP="002C5786" w:rsidRDefault="00462FD9" w14:paraId="7633D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250 000</w:t>
            </w:r>
          </w:p>
        </w:tc>
        <w:tc>
          <w:tcPr>
            <w:tcW w:w="1729" w:type="dxa"/>
            <w:shd w:val="clear" w:color="auto" w:fill="FFFFFF"/>
            <w:tcMar>
              <w:top w:w="68" w:type="dxa"/>
              <w:left w:w="28" w:type="dxa"/>
              <w:bottom w:w="0" w:type="dxa"/>
              <w:right w:w="28" w:type="dxa"/>
            </w:tcMar>
            <w:hideMark/>
          </w:tcPr>
          <w:p w:rsidRPr="0003325A" w:rsidR="00462FD9" w:rsidP="002C5786" w:rsidRDefault="00462FD9" w14:paraId="3CEA2B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325A">
              <w:rPr>
                <w:rFonts w:ascii="Times New Roman" w:hAnsi="Times New Roman" w:eastAsia="Times New Roman" w:cs="Times New Roman"/>
                <w:color w:val="000000"/>
                <w:kern w:val="0"/>
                <w:sz w:val="20"/>
                <w:szCs w:val="20"/>
                <w:lang w:eastAsia="sv-SE"/>
                <w14:numSpacing w14:val="default"/>
              </w:rPr>
              <w:t>−250 000</w:t>
            </w:r>
          </w:p>
        </w:tc>
      </w:tr>
      <w:tr w:rsidRPr="0003325A" w:rsidR="00462FD9" w:rsidTr="002C5786" w14:paraId="1A23A378"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3325A" w:rsidR="00462FD9" w:rsidP="002C5786" w:rsidRDefault="00462FD9" w14:paraId="5AE949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325A">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3325A" w:rsidR="00462FD9" w:rsidP="002C5786" w:rsidRDefault="00462FD9" w14:paraId="42C2C2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325A">
              <w:rPr>
                <w:rFonts w:ascii="Times New Roman" w:hAnsi="Times New Roman" w:eastAsia="Times New Roman" w:cs="Times New Roman"/>
                <w:b/>
                <w:bCs/>
                <w:color w:val="000000"/>
                <w:kern w:val="0"/>
                <w:sz w:val="20"/>
                <w:szCs w:val="20"/>
                <w:lang w:eastAsia="sv-SE"/>
                <w14:numSpacing w14:val="default"/>
              </w:rPr>
              <w:t>153 452 049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3325A" w:rsidR="00462FD9" w:rsidP="002C5786" w:rsidRDefault="00462FD9" w14:paraId="44A8C8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325A">
              <w:rPr>
                <w:rFonts w:ascii="Times New Roman" w:hAnsi="Times New Roman" w:eastAsia="Times New Roman" w:cs="Times New Roman"/>
                <w:b/>
                <w:bCs/>
                <w:color w:val="000000"/>
                <w:kern w:val="0"/>
                <w:sz w:val="20"/>
                <w:szCs w:val="20"/>
                <w:lang w:eastAsia="sv-SE"/>
                <w14:numSpacing w14:val="default"/>
              </w:rPr>
              <w:t>10 425 000</w:t>
            </w:r>
          </w:p>
        </w:tc>
      </w:tr>
    </w:tbl>
    <w:p w:rsidRPr="0003325A" w:rsidR="001F4DF4" w:rsidP="004436BF" w:rsidRDefault="001F4DF4" w14:paraId="1B3300C7" w14:textId="77777777">
      <w:pPr>
        <w:pStyle w:val="Rubrik1"/>
      </w:pPr>
      <w:r w:rsidRPr="0003325A">
        <w:lastRenderedPageBreak/>
        <w:t>Politikens inriktning</w:t>
      </w:r>
    </w:p>
    <w:p w:rsidRPr="0003325A" w:rsidR="001F4DF4" w:rsidP="002C5786" w:rsidRDefault="001F4DF4" w14:paraId="0EB19D60" w14:textId="77777777">
      <w:pPr>
        <w:pStyle w:val="Rubrik2"/>
        <w:spacing w:before="440"/>
      </w:pPr>
      <w:r w:rsidRPr="0003325A">
        <w:t>Inledning</w:t>
      </w:r>
    </w:p>
    <w:p w:rsidRPr="0003325A" w:rsidR="001F4DF4" w:rsidP="00036DAA" w:rsidRDefault="001F4DF4" w14:paraId="4EEF1F80" w14:textId="444C4BF3">
      <w:pPr>
        <w:pStyle w:val="Normalutanindragellerluft"/>
      </w:pPr>
      <w:r w:rsidRPr="0003325A">
        <w:t>Sverige ska ha en välfärd att lita på – oavsett var i livet man befinner sig eller var i landet man bor. Kommunernas kostnader ökar. Det är naturliga konsekvenser av en åldrande befolkning men är också kopplat till det stora flyktingmottagandet. Äldre</w:t>
      </w:r>
      <w:r w:rsidR="002C5786">
        <w:softHyphen/>
      </w:r>
      <w:r w:rsidRPr="0003325A">
        <w:t xml:space="preserve">omsorg, skolor och förskolor behöver fler medarbetare. Samtidigt som kommunerna under kommande år behöver ökade resurser för att klara välfärdsåtagandet så behöver de också jobba på att förbättra integrationen och att få ner bidragskostnaderna. </w:t>
      </w:r>
    </w:p>
    <w:p w:rsidRPr="0003325A" w:rsidR="004436BF" w:rsidP="00036DAA" w:rsidRDefault="004436BF" w14:paraId="4698511C" w14:textId="3E0A727C">
      <w:pPr>
        <w:rPr>
          <w:rFonts w:ascii="TimesNewRomanPSMT" w:hAnsi="TimesNewRomanPSMT" w:cs="TimesNewRomanPSMT"/>
          <w:kern w:val="0"/>
          <w14:numSpacing w14:val="default"/>
        </w:rPr>
      </w:pPr>
      <w:r w:rsidRPr="0003325A">
        <w:rPr>
          <w:rFonts w:ascii="TimesNewRomanPSMT" w:hAnsi="TimesNewRomanPSMT" w:cs="TimesNewRomanPSMT"/>
          <w:kern w:val="0"/>
          <w14:numSpacing w14:val="default"/>
        </w:rPr>
        <w:t>Under</w:t>
      </w:r>
      <w:r w:rsidRPr="0003325A" w:rsidR="008B0A4A">
        <w:rPr>
          <w:rFonts w:ascii="TimesNewRomanPSMT" w:hAnsi="TimesNewRomanPSMT" w:cs="TimesNewRomanPSMT"/>
          <w:kern w:val="0"/>
          <w14:numSpacing w14:val="default"/>
        </w:rPr>
        <w:t xml:space="preserve"> det mycket speciella året 2020 </w:t>
      </w:r>
      <w:r w:rsidRPr="0003325A">
        <w:rPr>
          <w:rFonts w:ascii="TimesNewRomanPSMT" w:hAnsi="TimesNewRomanPSMT" w:cs="TimesNewRomanPSMT"/>
          <w:kern w:val="0"/>
          <w14:numSpacing w14:val="default"/>
        </w:rPr>
        <w:t>har resultatet av regeringens misslyckade jobbpolitik blivit tydligt. Löftet om EU:s lägsta arbetslöshet har resulterat i att</w:t>
      </w:r>
      <w:r w:rsidRPr="0003325A" w:rsidR="008B0A4A">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Sverige tillhör de europeiska länder som har högst arbetslöshet. Centrala delar av de</w:t>
      </w:r>
      <w:r w:rsidRPr="0003325A" w:rsidR="008B0A4A">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grund</w:t>
      </w:r>
      <w:r w:rsidR="002C5786">
        <w:rPr>
          <w:rFonts w:ascii="TimesNewRomanPSMT" w:hAnsi="TimesNewRomanPSMT" w:cs="TimesNewRomanPSMT"/>
          <w:kern w:val="0"/>
          <w14:numSpacing w14:val="default"/>
        </w:rPr>
        <w:softHyphen/>
      </w:r>
      <w:r w:rsidRPr="0003325A">
        <w:rPr>
          <w:rFonts w:ascii="TimesNewRomanPSMT" w:hAnsi="TimesNewRomanPSMT" w:cs="TimesNewRomanPSMT"/>
          <w:kern w:val="0"/>
          <w14:numSpacing w14:val="default"/>
        </w:rPr>
        <w:t>läggande samhällsuppgifterna – såsom välfärden – är därför satt under hård press.</w:t>
      </w:r>
    </w:p>
    <w:p w:rsidRPr="0003325A" w:rsidR="004436BF" w:rsidP="00036DAA" w:rsidRDefault="004436BF" w14:paraId="5C6C7051" w14:textId="487D7AC7">
      <w:pPr>
        <w:rPr>
          <w:rFonts w:ascii="TimesNewRomanPSMT" w:hAnsi="TimesNewRomanPSMT" w:cs="TimesNewRomanPSMT"/>
          <w:kern w:val="0"/>
          <w14:numSpacing w14:val="default"/>
        </w:rPr>
      </w:pPr>
      <w:r w:rsidRPr="0003325A">
        <w:rPr>
          <w:rFonts w:ascii="TimesNewRomanPSMT" w:hAnsi="TimesNewRomanPSMT" w:cs="TimesNewRomanPSMT"/>
          <w:kern w:val="0"/>
          <w14:numSpacing w14:val="default"/>
        </w:rPr>
        <w:t xml:space="preserve">Resurserna till välfärden är beroende av en stark svensk ekonomi där skattepengarna används effektivt. En svagare ekonomisk utveckling leder till lägre intäkter, vilket tillsammans med ökade kostnader till följd av den demografiska utvecklingen och bristande integrationspolitik har lett till en svårare ekonomisk situation för välfärden. </w:t>
      </w:r>
    </w:p>
    <w:p w:rsidRPr="0003325A" w:rsidR="004436BF" w:rsidP="00036DAA" w:rsidRDefault="004436BF" w14:paraId="471DC8C3" w14:textId="31D6C448">
      <w:pPr>
        <w:rPr>
          <w:rFonts w:ascii="TimesNewRomanPSMT" w:hAnsi="TimesNewRomanPSMT" w:cs="TimesNewRomanPSMT"/>
          <w:kern w:val="0"/>
          <w14:numSpacing w14:val="default"/>
        </w:rPr>
      </w:pPr>
      <w:r w:rsidRPr="0003325A">
        <w:rPr>
          <w:rFonts w:ascii="TimesNewRomanPSMT" w:hAnsi="TimesNewRomanPSMT" w:cs="TimesNewRomanPSMT"/>
          <w:kern w:val="0"/>
          <w14:numSpacing w14:val="default"/>
        </w:rPr>
        <w:t>De förslag som regeringen förde fram i budgetpropositionen för år 2020 var inte tillräckliga för att möta den akuta situationen. Inom välfärdens område pekade SKR på att de förslag som återfinns i budgetpropositionen i huvudsak handlade om omflytt</w:t>
      </w:r>
      <w:r w:rsidR="002C5786">
        <w:rPr>
          <w:rFonts w:ascii="TimesNewRomanPSMT" w:hAnsi="TimesNewRomanPSMT" w:cs="TimesNewRomanPSMT"/>
          <w:kern w:val="0"/>
          <w14:numSpacing w14:val="default"/>
        </w:rPr>
        <w:softHyphen/>
      </w:r>
      <w:r w:rsidRPr="0003325A">
        <w:rPr>
          <w:rFonts w:ascii="TimesNewRomanPSMT" w:hAnsi="TimesNewRomanPSMT" w:cs="TimesNewRomanPSMT"/>
          <w:kern w:val="0"/>
          <w14:numSpacing w14:val="default"/>
        </w:rPr>
        <w:t>ningar av redan intecknade eller tidigare aviserade medel.</w:t>
      </w:r>
    </w:p>
    <w:p w:rsidRPr="0003325A" w:rsidR="001F4DF4" w:rsidP="00AE3AB3" w:rsidRDefault="004436BF" w14:paraId="795046C2" w14:textId="13F02307">
      <w:pPr>
        <w:rPr>
          <w:rFonts w:ascii="TimesNewRomanPSMT" w:hAnsi="TimesNewRomanPSMT" w:cs="TimesNewRomanPSMT"/>
          <w:kern w:val="0"/>
          <w14:numSpacing w14:val="default"/>
        </w:rPr>
      </w:pPr>
      <w:r w:rsidRPr="0003325A">
        <w:rPr>
          <w:rFonts w:ascii="TimesNewRomanPSMT" w:hAnsi="TimesNewRomanPSMT" w:cs="TimesNewRomanPSMT"/>
          <w:kern w:val="0"/>
          <w14:numSpacing w14:val="default"/>
        </w:rPr>
        <w:t>I början av året blev det därför tydligt att kommuner och regioner behövde få</w:t>
      </w:r>
      <w:r w:rsidR="00AE3AB3">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ytterligare resurstillskott. Moderaterna samlade därför oppositionen för att driva igenom</w:t>
      </w:r>
      <w:r w:rsidRPr="0003325A" w:rsidR="00036DAA">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ett räddningspaket för välfärden som gav ett tillskott på 7,5 miljarder kronor. Detta</w:t>
      </w:r>
      <w:r w:rsidRPr="0003325A" w:rsidR="00036DAA">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tillskott var dock anpassat för situationen innan coronakrisen.</w:t>
      </w:r>
      <w:r w:rsidRPr="0003325A" w:rsidR="00036DAA">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Den kraftiga minskning</w:t>
      </w:r>
      <w:r w:rsidRPr="0003325A" w:rsidR="002A74D8">
        <w:rPr>
          <w:rFonts w:ascii="TimesNewRomanPSMT" w:hAnsi="TimesNewRomanPSMT" w:cs="TimesNewRomanPSMT"/>
          <w:kern w:val="0"/>
          <w14:numSpacing w14:val="default"/>
        </w:rPr>
        <w:t>en</w:t>
      </w:r>
      <w:r w:rsidRPr="0003325A">
        <w:rPr>
          <w:rFonts w:ascii="TimesNewRomanPSMT" w:hAnsi="TimesNewRomanPSMT" w:cs="TimesNewRomanPSMT"/>
          <w:kern w:val="0"/>
          <w14:numSpacing w14:val="default"/>
        </w:rPr>
        <w:t xml:space="preserve"> av skatteintäkterna, kombinerat med en enorm press på</w:t>
      </w:r>
      <w:r w:rsidRPr="0003325A" w:rsidR="00036DAA">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sjukvården, som skett till följd av coronakrisen innebär att ytterligare resurstillskott</w:t>
      </w:r>
      <w:r w:rsidRPr="0003325A" w:rsidR="00036DAA">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behövs. De resurser regeringen presentera</w:t>
      </w:r>
      <w:r w:rsidRPr="0003325A" w:rsidR="002A74D8">
        <w:rPr>
          <w:rFonts w:ascii="TimesNewRomanPSMT" w:hAnsi="TimesNewRomanPSMT" w:cs="TimesNewRomanPSMT"/>
          <w:kern w:val="0"/>
          <w14:numSpacing w14:val="default"/>
        </w:rPr>
        <w:t>de i våras</w:t>
      </w:r>
      <w:r w:rsidRPr="0003325A">
        <w:rPr>
          <w:rFonts w:ascii="TimesNewRomanPSMT" w:hAnsi="TimesNewRomanPSMT" w:cs="TimesNewRomanPSMT"/>
          <w:kern w:val="0"/>
          <w14:numSpacing w14:val="default"/>
        </w:rPr>
        <w:t xml:space="preserve"> – utöver det som är tänkt att täcka de extraordinära</w:t>
      </w:r>
      <w:r w:rsidRPr="0003325A" w:rsidR="002A74D8">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kostnaderna</w:t>
      </w:r>
      <w:r w:rsidRPr="0003325A" w:rsidR="002A74D8">
        <w:rPr>
          <w:rFonts w:ascii="TimesNewRomanPSMT" w:hAnsi="TimesNewRomanPSMT" w:cs="TimesNewRomanPSMT"/>
          <w:kern w:val="0"/>
          <w14:numSpacing w14:val="default"/>
        </w:rPr>
        <w:t xml:space="preserve"> kopplade till pandemin</w:t>
      </w:r>
      <w:r w:rsidRPr="0003325A">
        <w:rPr>
          <w:rFonts w:ascii="TimesNewRomanPSMT" w:hAnsi="TimesNewRomanPSMT" w:cs="TimesNewRomanPSMT"/>
          <w:kern w:val="0"/>
          <w14:numSpacing w14:val="default"/>
        </w:rPr>
        <w:t xml:space="preserve"> – räcker troligen endast till att täcka upp för de minskade skatteintäkterna.</w:t>
      </w:r>
      <w:r w:rsidRPr="0003325A" w:rsidR="002A74D8">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Moderaterna st</w:t>
      </w:r>
      <w:r w:rsidRPr="0003325A" w:rsidR="002A74D8">
        <w:rPr>
          <w:rFonts w:ascii="TimesNewRomanPSMT" w:hAnsi="TimesNewRomanPSMT" w:cs="TimesNewRomanPSMT"/>
          <w:kern w:val="0"/>
          <w14:numSpacing w14:val="default"/>
        </w:rPr>
        <w:t xml:space="preserve">od </w:t>
      </w:r>
      <w:r w:rsidRPr="0003325A">
        <w:rPr>
          <w:rFonts w:ascii="TimesNewRomanPSMT" w:hAnsi="TimesNewRomanPSMT" w:cs="TimesNewRomanPSMT"/>
          <w:kern w:val="0"/>
          <w14:numSpacing w14:val="default"/>
        </w:rPr>
        <w:t>bakom det tillskottet men givet risken för att en stram</w:t>
      </w:r>
      <w:r w:rsidRPr="0003325A" w:rsidR="002A74D8">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ekonomi för välfärden kan leda till att konjunkturnedgången förstärks behöver ytterligare</w:t>
      </w:r>
      <w:r w:rsidRPr="0003325A" w:rsidR="002A74D8">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resurser skjutas till. För utöver de minskade skatteintäkterna innebär pandemin en</w:t>
      </w:r>
      <w:r w:rsidRPr="0003325A" w:rsidR="009161FF">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rad kostnadsökningar även utanför vården och omsorgen. Inom region</w:t>
      </w:r>
      <w:r w:rsidR="002C5786">
        <w:rPr>
          <w:rFonts w:ascii="TimesNewRomanPSMT" w:hAnsi="TimesNewRomanPSMT" w:cs="TimesNewRomanPSMT"/>
          <w:kern w:val="0"/>
          <w14:numSpacing w14:val="default"/>
        </w:rPr>
        <w:softHyphen/>
      </w:r>
      <w:r w:rsidRPr="0003325A">
        <w:rPr>
          <w:rFonts w:ascii="TimesNewRomanPSMT" w:hAnsi="TimesNewRomanPSMT" w:cs="TimesNewRomanPSMT"/>
          <w:kern w:val="0"/>
          <w14:numSpacing w14:val="default"/>
        </w:rPr>
        <w:t>ernas verksamhet</w:t>
      </w:r>
      <w:r w:rsidRPr="0003325A" w:rsidR="009161FF">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minskar exempelvis intäkterna från kollektivtrafiken kraftigt samtidigt som det också</w:t>
      </w:r>
      <w:r w:rsidRPr="0003325A" w:rsidR="009161FF">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byggs upp en stor vårdskuld när nu annan vård prioriteras ned till förmån för hanteringen</w:t>
      </w:r>
      <w:r w:rsidRPr="0003325A" w:rsidR="001F3444">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av covid-19. Kommunerna kommer samtidigt att få kraftigt ökade kostnader för</w:t>
      </w:r>
      <w:r w:rsidRPr="0003325A" w:rsidR="001F3444">
        <w:rPr>
          <w:rFonts w:ascii="TimesNewRomanPSMT" w:hAnsi="TimesNewRomanPSMT" w:cs="TimesNewRomanPSMT"/>
          <w:kern w:val="0"/>
          <w14:numSpacing w14:val="default"/>
        </w:rPr>
        <w:t xml:space="preserve"> </w:t>
      </w:r>
      <w:r w:rsidRPr="0003325A">
        <w:rPr>
          <w:rFonts w:ascii="TimesNewRomanPSMT" w:hAnsi="TimesNewRomanPSMT" w:cs="TimesNewRomanPSMT"/>
          <w:kern w:val="0"/>
          <w14:numSpacing w14:val="default"/>
        </w:rPr>
        <w:t>såväl bidrag som arbetsmarknadspolitiska insatser</w:t>
      </w:r>
      <w:r w:rsidR="00605B82">
        <w:rPr>
          <w:rFonts w:ascii="TimesNewRomanPSMT" w:hAnsi="TimesNewRomanPSMT" w:cs="TimesNewRomanPSMT"/>
          <w:kern w:val="0"/>
          <w14:numSpacing w14:val="default"/>
        </w:rPr>
        <w:t>.</w:t>
      </w:r>
      <w:bookmarkStart w:name="_GoBack" w:id="4"/>
      <w:bookmarkEnd w:id="4"/>
    </w:p>
    <w:p w:rsidRPr="0003325A" w:rsidR="00394348" w:rsidP="00995EDA" w:rsidRDefault="00394348" w14:paraId="17B78BFF" w14:textId="77777777">
      <w:pPr>
        <w:pStyle w:val="Rubrik2"/>
      </w:pPr>
      <w:r w:rsidRPr="0003325A">
        <w:t>1:1 Kommunalekonomisk utjämning</w:t>
      </w:r>
    </w:p>
    <w:p w:rsidRPr="0003325A" w:rsidR="00995EDA" w:rsidP="002C5786" w:rsidRDefault="00995EDA" w14:paraId="77827180" w14:textId="77777777">
      <w:pPr>
        <w:pStyle w:val="Rubrik3"/>
        <w:spacing w:before="150"/>
      </w:pPr>
      <w:r w:rsidRPr="0003325A">
        <w:t>Ekonomiska regleringar</w:t>
      </w:r>
    </w:p>
    <w:p w:rsidRPr="0003325A" w:rsidR="00B00B4C" w:rsidP="00611833" w:rsidRDefault="00B00B4C" w14:paraId="624940B9" w14:textId="5CE33503">
      <w:pPr>
        <w:ind w:firstLine="0"/>
      </w:pPr>
      <w:r w:rsidRPr="0003325A">
        <w:t>Moderaterna ökar anslaget med 13,5 miljarder kronor årligen 2021</w:t>
      </w:r>
      <w:r w:rsidR="00AE3AB3">
        <w:t>–</w:t>
      </w:r>
      <w:r w:rsidRPr="0003325A">
        <w:t>2023 för att möjliggöra ökade generella statsbidrag till kommunerna.</w:t>
      </w:r>
    </w:p>
    <w:p w:rsidRPr="0003325A" w:rsidR="00995EDA" w:rsidP="007605CE" w:rsidRDefault="00995EDA" w14:paraId="2F44D18D" w14:textId="29CDC44D">
      <w:r w:rsidRPr="0003325A">
        <w:t>Utöver tillskottet av generella statsbidrag ökar Moderaterna anslag</w:t>
      </w:r>
      <w:r w:rsidRPr="0003325A" w:rsidR="00B00B4C">
        <w:t>et</w:t>
      </w:r>
      <w:r w:rsidRPr="0003325A">
        <w:t xml:space="preserve"> </w:t>
      </w:r>
      <w:r w:rsidRPr="0003325A" w:rsidR="00A2702A">
        <w:t>med 225 miljoner kronor 2021, 900 miljoner kronor 2022 samt 1</w:t>
      </w:r>
      <w:r w:rsidR="00936BE5">
        <w:t> </w:t>
      </w:r>
      <w:r w:rsidRPr="0003325A" w:rsidR="00A2702A">
        <w:t xml:space="preserve">350 miljoner kronor 2023 för att möjliggöra </w:t>
      </w:r>
      <w:r w:rsidRPr="0003325A">
        <w:t>ökad undervisningstid (1 h/dag)</w:t>
      </w:r>
      <w:r w:rsidRPr="0003325A" w:rsidR="00A2702A">
        <w:t xml:space="preserve">. Moderaterna ökar även </w:t>
      </w:r>
      <w:r w:rsidRPr="0003325A" w:rsidR="00B00B4C">
        <w:t xml:space="preserve">anslaget med 350 </w:t>
      </w:r>
      <w:r w:rsidRPr="0003325A" w:rsidR="00B00B4C">
        <w:lastRenderedPageBreak/>
        <w:t>miljoner kronor årligen 2021</w:t>
      </w:r>
      <w:r w:rsidR="00936BE5">
        <w:t>–</w:t>
      </w:r>
      <w:r w:rsidRPr="0003325A" w:rsidR="00B00B4C">
        <w:t xml:space="preserve">2023 för att kommunerna ska ha möjlighet att </w:t>
      </w:r>
      <w:r w:rsidRPr="0003325A">
        <w:t>utöka lovskola.</w:t>
      </w:r>
    </w:p>
    <w:p w:rsidRPr="0003325A" w:rsidR="00B00B4C" w:rsidP="007605CE" w:rsidRDefault="00B00B4C" w14:paraId="7E27C79D" w14:textId="659ECE08">
      <w:r w:rsidRPr="0003325A">
        <w:t xml:space="preserve">På längre sikt ser Moderaterna att en omläggning av riktade statsbidrag till generella bör genomföras i större omfattning. </w:t>
      </w:r>
    </w:p>
    <w:p w:rsidRPr="0003325A" w:rsidR="00995EDA" w:rsidP="007605CE" w:rsidRDefault="00995EDA" w14:paraId="5721D77B" w14:textId="18530750">
      <w:r w:rsidRPr="0003325A">
        <w:t xml:space="preserve">Moderaterna </w:t>
      </w:r>
      <w:r w:rsidRPr="0003325A" w:rsidR="00804B2D">
        <w:t xml:space="preserve">avvisar regeringens ökning av statsbidrag till kommunerna om 10 miljarder kronor år 2021 och 5 miljarder kronor år 2022 till förmån för egen satsning på kommuner och regioner. </w:t>
      </w:r>
    </w:p>
    <w:p w:rsidRPr="0003325A" w:rsidR="00995EDA" w:rsidP="00995EDA" w:rsidRDefault="00995EDA" w14:paraId="485476DB" w14:textId="77777777">
      <w:pPr>
        <w:pStyle w:val="Rubrik3"/>
      </w:pPr>
      <w:r w:rsidRPr="0003325A">
        <w:t xml:space="preserve">Kompensera kommunerna för sänkt skatt för pensionärer </w:t>
      </w:r>
    </w:p>
    <w:p w:rsidRPr="0003325A" w:rsidR="00995EDA" w:rsidP="00611833" w:rsidRDefault="00995EDA" w14:paraId="6B607BFC" w14:textId="5500464B">
      <w:pPr>
        <w:ind w:firstLine="0"/>
      </w:pPr>
      <w:r w:rsidRPr="0003325A">
        <w:t xml:space="preserve">Moderaterna avvisar regeringens anslagsökning för kompensation för sänkt skatt för pensionärer till förmån för vårt egna mer generösa förslag. Till följd av Moderaternas förslag till sänkt skatt för pensionärer kompenseras kommunerna och anslaget ökas därmed med </w:t>
      </w:r>
      <w:r w:rsidRPr="0003325A" w:rsidR="00B00F5E">
        <w:t>6,6</w:t>
      </w:r>
      <w:r w:rsidRPr="0003325A">
        <w:t xml:space="preserve"> miljarder kronor 2021, </w:t>
      </w:r>
      <w:r w:rsidRPr="0003325A" w:rsidR="00B00F5E">
        <w:t>6,8</w:t>
      </w:r>
      <w:r w:rsidRPr="0003325A">
        <w:t xml:space="preserve"> miljarder kronor 2022 samt </w:t>
      </w:r>
      <w:r w:rsidRPr="0003325A" w:rsidR="00B00F5E">
        <w:t>7</w:t>
      </w:r>
      <w:r w:rsidRPr="0003325A">
        <w:t xml:space="preserve"> miljarder kronor 2022. </w:t>
      </w:r>
    </w:p>
    <w:p w:rsidRPr="0003325A" w:rsidR="00995EDA" w:rsidP="007605CE" w:rsidRDefault="00995EDA" w14:paraId="4FEEB19B" w14:textId="7E88F441">
      <w:r w:rsidRPr="0003325A">
        <w:t>Sammantaget ökar Moderaterna anslaget med 10 </w:t>
      </w:r>
      <w:r w:rsidRPr="0003325A" w:rsidR="00462FD9">
        <w:t>675</w:t>
      </w:r>
      <w:r w:rsidRPr="0003325A">
        <w:t xml:space="preserve"> miljoner 2021, </w:t>
      </w:r>
      <w:r w:rsidRPr="0003325A" w:rsidR="00462FD9">
        <w:t>16</w:t>
      </w:r>
      <w:r w:rsidR="00936BE5">
        <w:t> </w:t>
      </w:r>
      <w:r w:rsidRPr="0003325A" w:rsidR="00462FD9">
        <w:t>550</w:t>
      </w:r>
      <w:r w:rsidRPr="0003325A">
        <w:t xml:space="preserve"> miljoner kronor 2022 samt </w:t>
      </w:r>
      <w:r w:rsidRPr="0003325A" w:rsidR="00462FD9">
        <w:t>22</w:t>
      </w:r>
      <w:r w:rsidR="00936BE5">
        <w:t> </w:t>
      </w:r>
      <w:r w:rsidRPr="0003325A" w:rsidR="00462FD9">
        <w:t>200</w:t>
      </w:r>
      <w:r w:rsidRPr="0003325A">
        <w:t xml:space="preserve"> miljoner kronor 2022. </w:t>
      </w:r>
    </w:p>
    <w:p w:rsidRPr="0003325A" w:rsidR="00B00F5E" w:rsidP="00B00F5E" w:rsidRDefault="00B00F5E" w14:paraId="5AEADD04" w14:textId="799AD786">
      <w:pPr>
        <w:pStyle w:val="Rubrik2"/>
      </w:pPr>
      <w:r w:rsidRPr="0003325A">
        <w:t>1:4 Tillfälligt stöd till enskilda kommuner och regioner</w:t>
      </w:r>
    </w:p>
    <w:p w:rsidRPr="002C5786" w:rsidR="00B00F5E" w:rsidP="002C5786" w:rsidRDefault="00B00F5E" w14:paraId="444B2504" w14:textId="52ACF1BE">
      <w:pPr>
        <w:pStyle w:val="Normalutanindragellerluft"/>
      </w:pPr>
      <w:r w:rsidRPr="002C5786">
        <w:t>Moderaterna avvisar regeringens satsning om 250 miljoner kronor årligen 2021</w:t>
      </w:r>
      <w:r w:rsidRPr="002C5786" w:rsidR="00936BE5">
        <w:t>–</w:t>
      </w:r>
      <w:r w:rsidRPr="002C5786">
        <w:t>2023 på tillfälligt stöd till enskilda kommuner och regioner till förmån för egen satsning på kommuner och regioner.</w:t>
      </w:r>
    </w:p>
    <w:sdt>
      <w:sdtPr>
        <w:alias w:val="CC_Underskrifter"/>
        <w:tag w:val="CC_Underskrifter"/>
        <w:id w:val="583496634"/>
        <w:lock w:val="sdtContentLocked"/>
        <w:placeholder>
          <w:docPart w:val="F2A318407B7443CD987512AE8215BF2E"/>
        </w:placeholder>
      </w:sdtPr>
      <w:sdtEndPr/>
      <w:sdtContent>
        <w:p w:rsidR="003C153D" w:rsidP="0003325A" w:rsidRDefault="003C153D" w14:paraId="5E8FBD9A" w14:textId="77777777"/>
        <w:p w:rsidRPr="008E0FE2" w:rsidR="004801AC" w:rsidP="0003325A" w:rsidRDefault="00605B82" w14:paraId="3355F0D8" w14:textId="77F1EA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E67344" w:rsidRDefault="00E67344" w14:paraId="0AB407CB" w14:textId="77777777"/>
    <w:sectPr w:rsidR="00E673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6023" w14:textId="77777777" w:rsidR="00CA498E" w:rsidRDefault="00CA498E" w:rsidP="000C1CAD">
      <w:pPr>
        <w:spacing w:line="240" w:lineRule="auto"/>
      </w:pPr>
      <w:r>
        <w:separator/>
      </w:r>
    </w:p>
  </w:endnote>
  <w:endnote w:type="continuationSeparator" w:id="0">
    <w:p w14:paraId="25581D9A" w14:textId="77777777" w:rsidR="00CA498E" w:rsidRDefault="00CA4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6A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B2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C048" w14:textId="7487B2AF" w:rsidR="00262EA3" w:rsidRPr="0003325A" w:rsidRDefault="00262EA3" w:rsidP="000332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97561" w14:textId="77777777" w:rsidR="00CA498E" w:rsidRDefault="00CA498E" w:rsidP="000C1CAD">
      <w:pPr>
        <w:spacing w:line="240" w:lineRule="auto"/>
      </w:pPr>
      <w:r>
        <w:separator/>
      </w:r>
    </w:p>
  </w:footnote>
  <w:footnote w:type="continuationSeparator" w:id="0">
    <w:p w14:paraId="276C4376" w14:textId="77777777" w:rsidR="00CA498E" w:rsidRDefault="00CA49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09A5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38083" wp14:anchorId="1A272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B82" w14:paraId="6E7862E3" w14:textId="77777777">
                          <w:pPr>
                            <w:jc w:val="right"/>
                          </w:pPr>
                          <w:sdt>
                            <w:sdtPr>
                              <w:alias w:val="CC_Noformat_Partikod"/>
                              <w:tag w:val="CC_Noformat_Partikod"/>
                              <w:id w:val="-53464382"/>
                              <w:placeholder>
                                <w:docPart w:val="FDD9868B69504E279CC066658472657E"/>
                              </w:placeholder>
                              <w:text/>
                            </w:sdtPr>
                            <w:sdtEndPr/>
                            <w:sdtContent>
                              <w:r w:rsidR="00CA498E">
                                <w:t>M</w:t>
                              </w:r>
                            </w:sdtContent>
                          </w:sdt>
                          <w:sdt>
                            <w:sdtPr>
                              <w:alias w:val="CC_Noformat_Partinummer"/>
                              <w:tag w:val="CC_Noformat_Partinummer"/>
                              <w:id w:val="-1709555926"/>
                              <w:placeholder>
                                <w:docPart w:val="F154CC93005146C39DC6E8F3F9FB0D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2729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4E4" w14:paraId="6E7862E3" w14:textId="77777777">
                    <w:pPr>
                      <w:jc w:val="right"/>
                    </w:pPr>
                    <w:sdt>
                      <w:sdtPr>
                        <w:alias w:val="CC_Noformat_Partikod"/>
                        <w:tag w:val="CC_Noformat_Partikod"/>
                        <w:id w:val="-53464382"/>
                        <w:placeholder>
                          <w:docPart w:val="FDD9868B69504E279CC066658472657E"/>
                        </w:placeholder>
                        <w:text/>
                      </w:sdtPr>
                      <w:sdtEndPr/>
                      <w:sdtContent>
                        <w:r w:rsidR="00CA498E">
                          <w:t>M</w:t>
                        </w:r>
                      </w:sdtContent>
                    </w:sdt>
                    <w:sdt>
                      <w:sdtPr>
                        <w:alias w:val="CC_Noformat_Partinummer"/>
                        <w:tag w:val="CC_Noformat_Partinummer"/>
                        <w:id w:val="-1709555926"/>
                        <w:placeholder>
                          <w:docPart w:val="F154CC93005146C39DC6E8F3F9FB0D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133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81C597" w14:textId="77777777">
    <w:pPr>
      <w:jc w:val="right"/>
    </w:pPr>
  </w:p>
  <w:p w:rsidR="00262EA3" w:rsidP="00776B74" w:rsidRDefault="00262EA3" w14:paraId="20860F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5B82" w14:paraId="3CDD94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845BD" wp14:anchorId="49160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B82" w14:paraId="1B8B2A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A498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5B82" w14:paraId="44E04B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B82" w14:paraId="6BBBDD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:3580</w:t>
        </w:r>
      </w:sdtContent>
    </w:sdt>
  </w:p>
  <w:p w:rsidR="00262EA3" w:rsidP="00E03A3D" w:rsidRDefault="00605B82" w14:paraId="213C1626"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CA498E" w14:paraId="192A6AC7"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4F05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49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25A"/>
    <w:rsid w:val="00033C04"/>
    <w:rsid w:val="000356A2"/>
    <w:rsid w:val="00035775"/>
    <w:rsid w:val="00035BF0"/>
    <w:rsid w:val="00036A17"/>
    <w:rsid w:val="00036DAA"/>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444"/>
    <w:rsid w:val="001F369D"/>
    <w:rsid w:val="001F3A0A"/>
    <w:rsid w:val="001F3FA8"/>
    <w:rsid w:val="001F4096"/>
    <w:rsid w:val="001F4293"/>
    <w:rsid w:val="001F4DF4"/>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D8"/>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86"/>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48"/>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EA6"/>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53D"/>
    <w:rsid w:val="003C1A2D"/>
    <w:rsid w:val="003C2383"/>
    <w:rsid w:val="003C267A"/>
    <w:rsid w:val="003C28AE"/>
    <w:rsid w:val="003C3343"/>
    <w:rsid w:val="003C47BD"/>
    <w:rsid w:val="003C48F5"/>
    <w:rsid w:val="003C4DA1"/>
    <w:rsid w:val="003C6151"/>
    <w:rsid w:val="003C6664"/>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3F9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6B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3C"/>
    <w:rsid w:val="00462881"/>
    <w:rsid w:val="00462BFB"/>
    <w:rsid w:val="00462E44"/>
    <w:rsid w:val="00462FD9"/>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5F"/>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D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E7"/>
    <w:rsid w:val="005F10DB"/>
    <w:rsid w:val="005F1A7E"/>
    <w:rsid w:val="005F1DE3"/>
    <w:rsid w:val="005F29F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B82"/>
    <w:rsid w:val="006064BC"/>
    <w:rsid w:val="006065FA"/>
    <w:rsid w:val="00606834"/>
    <w:rsid w:val="00606E7A"/>
    <w:rsid w:val="006072EB"/>
    <w:rsid w:val="0060736D"/>
    <w:rsid w:val="00607870"/>
    <w:rsid w:val="00607BEF"/>
    <w:rsid w:val="006108D0"/>
    <w:rsid w:val="00611260"/>
    <w:rsid w:val="0061176B"/>
    <w:rsid w:val="00611833"/>
    <w:rsid w:val="006119A5"/>
    <w:rsid w:val="00612D6C"/>
    <w:rsid w:val="00613397"/>
    <w:rsid w:val="0061474F"/>
    <w:rsid w:val="0061478D"/>
    <w:rsid w:val="00614F73"/>
    <w:rsid w:val="006153A5"/>
    <w:rsid w:val="00615D9F"/>
    <w:rsid w:val="00615FDF"/>
    <w:rsid w:val="00616034"/>
    <w:rsid w:val="0061629F"/>
    <w:rsid w:val="006164D3"/>
    <w:rsid w:val="00616A9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0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4E4"/>
    <w:rsid w:val="006E0569"/>
    <w:rsid w:val="006E06B0"/>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29"/>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CE"/>
    <w:rsid w:val="007606E7"/>
    <w:rsid w:val="00760C5A"/>
    <w:rsid w:val="0076159E"/>
    <w:rsid w:val="00761CC9"/>
    <w:rsid w:val="00764C60"/>
    <w:rsid w:val="007656BA"/>
    <w:rsid w:val="007656DC"/>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D8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B2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C07"/>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EE0"/>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A4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5E"/>
    <w:rsid w:val="008D3F72"/>
    <w:rsid w:val="008D4102"/>
    <w:rsid w:val="008D46A6"/>
    <w:rsid w:val="008D48C2"/>
    <w:rsid w:val="008D5722"/>
    <w:rsid w:val="008D5F45"/>
    <w:rsid w:val="008D6E3F"/>
    <w:rsid w:val="008D7C55"/>
    <w:rsid w:val="008E07A5"/>
    <w:rsid w:val="008E0FE2"/>
    <w:rsid w:val="008E1B42"/>
    <w:rsid w:val="008E26ED"/>
    <w:rsid w:val="008E2C46"/>
    <w:rsid w:val="008E365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FF"/>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9C0"/>
    <w:rsid w:val="00932D19"/>
    <w:rsid w:val="0093384E"/>
    <w:rsid w:val="00934D3D"/>
    <w:rsid w:val="009351A2"/>
    <w:rsid w:val="0093543F"/>
    <w:rsid w:val="009356D5"/>
    <w:rsid w:val="009369F5"/>
    <w:rsid w:val="00936BE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5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D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2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7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0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B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B4C"/>
    <w:rsid w:val="00B00C28"/>
    <w:rsid w:val="00B00F5E"/>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3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6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98E"/>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52"/>
    <w:rsid w:val="00DB3E85"/>
    <w:rsid w:val="00DB4FA4"/>
    <w:rsid w:val="00DB56FB"/>
    <w:rsid w:val="00DB65E8"/>
    <w:rsid w:val="00DB7490"/>
    <w:rsid w:val="00DB790F"/>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44"/>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46C"/>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B9"/>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96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9FDBA1"/>
  <w15:chartTrackingRefBased/>
  <w15:docId w15:val="{B07D173A-7F6F-4246-A1D7-F4F5139F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80162">
      <w:bodyDiv w:val="1"/>
      <w:marLeft w:val="0"/>
      <w:marRight w:val="0"/>
      <w:marTop w:val="0"/>
      <w:marBottom w:val="0"/>
      <w:divBdr>
        <w:top w:val="none" w:sz="0" w:space="0" w:color="auto"/>
        <w:left w:val="none" w:sz="0" w:space="0" w:color="auto"/>
        <w:bottom w:val="none" w:sz="0" w:space="0" w:color="auto"/>
        <w:right w:val="none" w:sz="0" w:space="0" w:color="auto"/>
      </w:divBdr>
      <w:divsChild>
        <w:div w:id="1783455890">
          <w:marLeft w:val="0"/>
          <w:marRight w:val="0"/>
          <w:marTop w:val="0"/>
          <w:marBottom w:val="0"/>
          <w:divBdr>
            <w:top w:val="none" w:sz="0" w:space="0" w:color="auto"/>
            <w:left w:val="none" w:sz="0" w:space="0" w:color="auto"/>
            <w:bottom w:val="none" w:sz="0" w:space="0" w:color="auto"/>
            <w:right w:val="none" w:sz="0" w:space="0" w:color="auto"/>
          </w:divBdr>
        </w:div>
        <w:div w:id="1387528657">
          <w:marLeft w:val="0"/>
          <w:marRight w:val="0"/>
          <w:marTop w:val="0"/>
          <w:marBottom w:val="0"/>
          <w:divBdr>
            <w:top w:val="none" w:sz="0" w:space="0" w:color="auto"/>
            <w:left w:val="none" w:sz="0" w:space="0" w:color="auto"/>
            <w:bottom w:val="none" w:sz="0" w:space="0" w:color="auto"/>
            <w:right w:val="none" w:sz="0" w:space="0" w:color="auto"/>
          </w:divBdr>
        </w:div>
        <w:div w:id="895551695">
          <w:marLeft w:val="0"/>
          <w:marRight w:val="0"/>
          <w:marTop w:val="0"/>
          <w:marBottom w:val="0"/>
          <w:divBdr>
            <w:top w:val="none" w:sz="0" w:space="0" w:color="auto"/>
            <w:left w:val="none" w:sz="0" w:space="0" w:color="auto"/>
            <w:bottom w:val="none" w:sz="0" w:space="0" w:color="auto"/>
            <w:right w:val="none" w:sz="0" w:space="0" w:color="auto"/>
          </w:divBdr>
        </w:div>
      </w:divsChild>
    </w:div>
    <w:div w:id="487790336">
      <w:bodyDiv w:val="1"/>
      <w:marLeft w:val="0"/>
      <w:marRight w:val="0"/>
      <w:marTop w:val="0"/>
      <w:marBottom w:val="0"/>
      <w:divBdr>
        <w:top w:val="none" w:sz="0" w:space="0" w:color="auto"/>
        <w:left w:val="none" w:sz="0" w:space="0" w:color="auto"/>
        <w:bottom w:val="none" w:sz="0" w:space="0" w:color="auto"/>
        <w:right w:val="none" w:sz="0" w:space="0" w:color="auto"/>
      </w:divBdr>
      <w:divsChild>
        <w:div w:id="1851293072">
          <w:marLeft w:val="0"/>
          <w:marRight w:val="0"/>
          <w:marTop w:val="0"/>
          <w:marBottom w:val="0"/>
          <w:divBdr>
            <w:top w:val="none" w:sz="0" w:space="0" w:color="auto"/>
            <w:left w:val="none" w:sz="0" w:space="0" w:color="auto"/>
            <w:bottom w:val="none" w:sz="0" w:space="0" w:color="auto"/>
            <w:right w:val="none" w:sz="0" w:space="0" w:color="auto"/>
          </w:divBdr>
        </w:div>
        <w:div w:id="535310003">
          <w:marLeft w:val="0"/>
          <w:marRight w:val="0"/>
          <w:marTop w:val="0"/>
          <w:marBottom w:val="0"/>
          <w:divBdr>
            <w:top w:val="none" w:sz="0" w:space="0" w:color="auto"/>
            <w:left w:val="none" w:sz="0" w:space="0" w:color="auto"/>
            <w:bottom w:val="none" w:sz="0" w:space="0" w:color="auto"/>
            <w:right w:val="none" w:sz="0" w:space="0" w:color="auto"/>
          </w:divBdr>
        </w:div>
        <w:div w:id="547257419">
          <w:marLeft w:val="0"/>
          <w:marRight w:val="0"/>
          <w:marTop w:val="0"/>
          <w:marBottom w:val="0"/>
          <w:divBdr>
            <w:top w:val="none" w:sz="0" w:space="0" w:color="auto"/>
            <w:left w:val="none" w:sz="0" w:space="0" w:color="auto"/>
            <w:bottom w:val="none" w:sz="0" w:space="0" w:color="auto"/>
            <w:right w:val="none" w:sz="0" w:space="0" w:color="auto"/>
          </w:divBdr>
        </w:div>
      </w:divsChild>
    </w:div>
    <w:div w:id="555043830">
      <w:bodyDiv w:val="1"/>
      <w:marLeft w:val="0"/>
      <w:marRight w:val="0"/>
      <w:marTop w:val="0"/>
      <w:marBottom w:val="0"/>
      <w:divBdr>
        <w:top w:val="none" w:sz="0" w:space="0" w:color="auto"/>
        <w:left w:val="none" w:sz="0" w:space="0" w:color="auto"/>
        <w:bottom w:val="none" w:sz="0" w:space="0" w:color="auto"/>
        <w:right w:val="none" w:sz="0" w:space="0" w:color="auto"/>
      </w:divBdr>
      <w:divsChild>
        <w:div w:id="667752367">
          <w:marLeft w:val="0"/>
          <w:marRight w:val="0"/>
          <w:marTop w:val="0"/>
          <w:marBottom w:val="0"/>
          <w:divBdr>
            <w:top w:val="none" w:sz="0" w:space="0" w:color="auto"/>
            <w:left w:val="none" w:sz="0" w:space="0" w:color="auto"/>
            <w:bottom w:val="none" w:sz="0" w:space="0" w:color="auto"/>
            <w:right w:val="none" w:sz="0" w:space="0" w:color="auto"/>
          </w:divBdr>
        </w:div>
        <w:div w:id="816840768">
          <w:marLeft w:val="0"/>
          <w:marRight w:val="0"/>
          <w:marTop w:val="0"/>
          <w:marBottom w:val="0"/>
          <w:divBdr>
            <w:top w:val="none" w:sz="0" w:space="0" w:color="auto"/>
            <w:left w:val="none" w:sz="0" w:space="0" w:color="auto"/>
            <w:bottom w:val="none" w:sz="0" w:space="0" w:color="auto"/>
            <w:right w:val="none" w:sz="0" w:space="0" w:color="auto"/>
          </w:divBdr>
        </w:div>
        <w:div w:id="480659637">
          <w:marLeft w:val="0"/>
          <w:marRight w:val="0"/>
          <w:marTop w:val="0"/>
          <w:marBottom w:val="0"/>
          <w:divBdr>
            <w:top w:val="none" w:sz="0" w:space="0" w:color="auto"/>
            <w:left w:val="none" w:sz="0" w:space="0" w:color="auto"/>
            <w:bottom w:val="none" w:sz="0" w:space="0" w:color="auto"/>
            <w:right w:val="none" w:sz="0" w:space="0" w:color="auto"/>
          </w:divBdr>
        </w:div>
      </w:divsChild>
    </w:div>
    <w:div w:id="1223449028">
      <w:bodyDiv w:val="1"/>
      <w:marLeft w:val="0"/>
      <w:marRight w:val="0"/>
      <w:marTop w:val="0"/>
      <w:marBottom w:val="0"/>
      <w:divBdr>
        <w:top w:val="none" w:sz="0" w:space="0" w:color="auto"/>
        <w:left w:val="none" w:sz="0" w:space="0" w:color="auto"/>
        <w:bottom w:val="none" w:sz="0" w:space="0" w:color="auto"/>
        <w:right w:val="none" w:sz="0" w:space="0" w:color="auto"/>
      </w:divBdr>
      <w:divsChild>
        <w:div w:id="884298508">
          <w:marLeft w:val="0"/>
          <w:marRight w:val="0"/>
          <w:marTop w:val="0"/>
          <w:marBottom w:val="0"/>
          <w:divBdr>
            <w:top w:val="none" w:sz="0" w:space="0" w:color="auto"/>
            <w:left w:val="none" w:sz="0" w:space="0" w:color="auto"/>
            <w:bottom w:val="none" w:sz="0" w:space="0" w:color="auto"/>
            <w:right w:val="none" w:sz="0" w:space="0" w:color="auto"/>
          </w:divBdr>
        </w:div>
        <w:div w:id="114107098">
          <w:marLeft w:val="0"/>
          <w:marRight w:val="0"/>
          <w:marTop w:val="0"/>
          <w:marBottom w:val="0"/>
          <w:divBdr>
            <w:top w:val="none" w:sz="0" w:space="0" w:color="auto"/>
            <w:left w:val="none" w:sz="0" w:space="0" w:color="auto"/>
            <w:bottom w:val="none" w:sz="0" w:space="0" w:color="auto"/>
            <w:right w:val="none" w:sz="0" w:space="0" w:color="auto"/>
          </w:divBdr>
        </w:div>
        <w:div w:id="44592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76179FC4C44CB0B168ED2B14E7123C"/>
        <w:category>
          <w:name w:val="Allmänt"/>
          <w:gallery w:val="placeholder"/>
        </w:category>
        <w:types>
          <w:type w:val="bbPlcHdr"/>
        </w:types>
        <w:behaviors>
          <w:behavior w:val="content"/>
        </w:behaviors>
        <w:guid w:val="{DAB3872D-E792-40ED-A7F9-721E489A58CF}"/>
      </w:docPartPr>
      <w:docPartBody>
        <w:p w:rsidR="00C16D72" w:rsidRDefault="00C16D72">
          <w:pPr>
            <w:pStyle w:val="BD76179FC4C44CB0B168ED2B14E7123C"/>
          </w:pPr>
          <w:r w:rsidRPr="005A0A93">
            <w:rPr>
              <w:rStyle w:val="Platshllartext"/>
            </w:rPr>
            <w:t>Förslag till riksdagsbeslut</w:t>
          </w:r>
        </w:p>
      </w:docPartBody>
    </w:docPart>
    <w:docPart>
      <w:docPartPr>
        <w:name w:val="E3413BDC01BD47A096B790062C8DF487"/>
        <w:category>
          <w:name w:val="Allmänt"/>
          <w:gallery w:val="placeholder"/>
        </w:category>
        <w:types>
          <w:type w:val="bbPlcHdr"/>
        </w:types>
        <w:behaviors>
          <w:behavior w:val="content"/>
        </w:behaviors>
        <w:guid w:val="{4424F0A3-A60B-42C0-9F6A-3AB21EDA7BC9}"/>
      </w:docPartPr>
      <w:docPartBody>
        <w:p w:rsidR="00C16D72" w:rsidRDefault="00C16D72">
          <w:pPr>
            <w:pStyle w:val="E3413BDC01BD47A096B790062C8DF487"/>
          </w:pPr>
          <w:r w:rsidRPr="005A0A93">
            <w:rPr>
              <w:rStyle w:val="Platshllartext"/>
            </w:rPr>
            <w:t>Motivering</w:t>
          </w:r>
        </w:p>
      </w:docPartBody>
    </w:docPart>
    <w:docPart>
      <w:docPartPr>
        <w:name w:val="FDD9868B69504E279CC066658472657E"/>
        <w:category>
          <w:name w:val="Allmänt"/>
          <w:gallery w:val="placeholder"/>
        </w:category>
        <w:types>
          <w:type w:val="bbPlcHdr"/>
        </w:types>
        <w:behaviors>
          <w:behavior w:val="content"/>
        </w:behaviors>
        <w:guid w:val="{5FC3EF36-3C83-4E5F-A37F-74011FEF87AE}"/>
      </w:docPartPr>
      <w:docPartBody>
        <w:p w:rsidR="00C16D72" w:rsidRDefault="00C16D72">
          <w:pPr>
            <w:pStyle w:val="FDD9868B69504E279CC066658472657E"/>
          </w:pPr>
          <w:r>
            <w:rPr>
              <w:rStyle w:val="Platshllartext"/>
            </w:rPr>
            <w:t xml:space="preserve"> </w:t>
          </w:r>
        </w:p>
      </w:docPartBody>
    </w:docPart>
    <w:docPart>
      <w:docPartPr>
        <w:name w:val="F154CC93005146C39DC6E8F3F9FB0D92"/>
        <w:category>
          <w:name w:val="Allmänt"/>
          <w:gallery w:val="placeholder"/>
        </w:category>
        <w:types>
          <w:type w:val="bbPlcHdr"/>
        </w:types>
        <w:behaviors>
          <w:behavior w:val="content"/>
        </w:behaviors>
        <w:guid w:val="{E8A2690B-50BF-41C8-A50F-D80657A3345A}"/>
      </w:docPartPr>
      <w:docPartBody>
        <w:p w:rsidR="00C16D72" w:rsidRDefault="00C16D72">
          <w:pPr>
            <w:pStyle w:val="F154CC93005146C39DC6E8F3F9FB0D92"/>
          </w:pPr>
          <w:r>
            <w:t xml:space="preserve"> </w:t>
          </w:r>
        </w:p>
      </w:docPartBody>
    </w:docPart>
    <w:docPart>
      <w:docPartPr>
        <w:name w:val="F2A318407B7443CD987512AE8215BF2E"/>
        <w:category>
          <w:name w:val="Allmänt"/>
          <w:gallery w:val="placeholder"/>
        </w:category>
        <w:types>
          <w:type w:val="bbPlcHdr"/>
        </w:types>
        <w:behaviors>
          <w:behavior w:val="content"/>
        </w:behaviors>
        <w:guid w:val="{2D7724DA-D2DC-450A-B24B-CA3A6DF272B1}"/>
      </w:docPartPr>
      <w:docPartBody>
        <w:p w:rsidR="006B72BD" w:rsidRDefault="006B72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72"/>
    <w:rsid w:val="006B72BD"/>
    <w:rsid w:val="00C16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76179FC4C44CB0B168ED2B14E7123C">
    <w:name w:val="BD76179FC4C44CB0B168ED2B14E7123C"/>
  </w:style>
  <w:style w:type="paragraph" w:customStyle="1" w:styleId="5544F204E5FE486289D2F15D91E8952E">
    <w:name w:val="5544F204E5FE486289D2F15D91E895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AA22632BBE460D8816178BD17EFB02">
    <w:name w:val="A6AA22632BBE460D8816178BD17EFB02"/>
  </w:style>
  <w:style w:type="paragraph" w:customStyle="1" w:styleId="E3413BDC01BD47A096B790062C8DF487">
    <w:name w:val="E3413BDC01BD47A096B790062C8DF487"/>
  </w:style>
  <w:style w:type="paragraph" w:customStyle="1" w:styleId="3B4E683E5C9E45E7852BB79CD9DF115F">
    <w:name w:val="3B4E683E5C9E45E7852BB79CD9DF115F"/>
  </w:style>
  <w:style w:type="paragraph" w:customStyle="1" w:styleId="892087804799426ABBA75D8D46D2E4F8">
    <w:name w:val="892087804799426ABBA75D8D46D2E4F8"/>
  </w:style>
  <w:style w:type="paragraph" w:customStyle="1" w:styleId="FDD9868B69504E279CC066658472657E">
    <w:name w:val="FDD9868B69504E279CC066658472657E"/>
  </w:style>
  <w:style w:type="paragraph" w:customStyle="1" w:styleId="F154CC93005146C39DC6E8F3F9FB0D92">
    <w:name w:val="F154CC93005146C39DC6E8F3F9FB0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765CB-BA8A-4AAA-8C4A-2F5A8268DF68}"/>
</file>

<file path=customXml/itemProps2.xml><?xml version="1.0" encoding="utf-8"?>
<ds:datastoreItem xmlns:ds="http://schemas.openxmlformats.org/officeDocument/2006/customXml" ds:itemID="{241DC8D2-44C6-4F78-A20F-B1043480419D}"/>
</file>

<file path=customXml/itemProps3.xml><?xml version="1.0" encoding="utf-8"?>
<ds:datastoreItem xmlns:ds="http://schemas.openxmlformats.org/officeDocument/2006/customXml" ds:itemID="{22A6E79A-CD80-4E78-9564-D2F0B28298F0}"/>
</file>

<file path=docProps/app.xml><?xml version="1.0" encoding="utf-8"?>
<Properties xmlns="http://schemas.openxmlformats.org/officeDocument/2006/extended-properties" xmlns:vt="http://schemas.openxmlformats.org/officeDocument/2006/docPropsVTypes">
  <Template>Normal</Template>
  <TotalTime>24</TotalTime>
  <Pages>3</Pages>
  <Words>749</Words>
  <Characters>4554</Characters>
  <Application>Microsoft Office Word</Application>
  <DocSecurity>0</DocSecurity>
  <Lines>105</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25 Allmänna bidrag till kommuner</vt:lpstr>
      <vt:lpstr>
      </vt:lpstr>
    </vt:vector>
  </TitlesOfParts>
  <Company>Sveriges riksdag</Company>
  <LinksUpToDate>false</LinksUpToDate>
  <CharactersWithSpaces>5244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