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307B1F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C91999">
              <w:rPr>
                <w:b/>
                <w:sz w:val="22"/>
                <w:szCs w:val="22"/>
              </w:rPr>
              <w:t>38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989FDB6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F65FB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E455E6">
              <w:rPr>
                <w:sz w:val="22"/>
                <w:szCs w:val="22"/>
              </w:rPr>
              <w:t>23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71906EB8" w14:textId="77777777" w:rsidR="00725D41" w:rsidRDefault="00E455E6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6B07FC">
              <w:rPr>
                <w:sz w:val="22"/>
                <w:szCs w:val="22"/>
              </w:rPr>
              <w:t>11.55</w:t>
            </w:r>
          </w:p>
          <w:p w14:paraId="114A7912" w14:textId="386ED36F" w:rsidR="006B07FC" w:rsidRPr="00AA46EB" w:rsidRDefault="006B07F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12.05–12.30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945"/>
      </w:tblGrid>
      <w:tr w:rsidR="00725D41" w:rsidRPr="00AA46EB" w14:paraId="1B2E1B6E" w14:textId="77777777" w:rsidTr="008A678E">
        <w:tc>
          <w:tcPr>
            <w:tcW w:w="640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5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34EFCD48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333CE1" w14:textId="053E97C9" w:rsidR="00AA46EB" w:rsidRDefault="009A62AC" w:rsidP="009A62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4D51A4BA" w14:textId="77777777" w:rsidR="001E2F32" w:rsidRPr="00A05B85" w:rsidRDefault="001E2F32" w:rsidP="009A62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D6A5AFA" w14:textId="67C0DAC6" w:rsidR="00725D41" w:rsidRPr="006B07FC" w:rsidRDefault="00AA46EB" w:rsidP="00A15AB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B07FC">
              <w:rPr>
                <w:sz w:val="22"/>
                <w:szCs w:val="22"/>
              </w:rPr>
              <w:t xml:space="preserve">Laila Naraghi (S), </w:t>
            </w:r>
            <w:r w:rsidR="006B07FC" w:rsidRPr="006B07FC">
              <w:rPr>
                <w:sz w:val="22"/>
                <w:szCs w:val="22"/>
              </w:rPr>
              <w:t xml:space="preserve">Erik Ottoson (M), Erik Ezelius (S), </w:t>
            </w:r>
            <w:r w:rsidR="00AB242E" w:rsidRPr="006B07FC">
              <w:rPr>
                <w:sz w:val="22"/>
                <w:szCs w:val="22"/>
              </w:rPr>
              <w:t>Annicka Engblom</w:t>
            </w:r>
            <w:r w:rsidR="006B07FC">
              <w:rPr>
                <w:sz w:val="22"/>
                <w:szCs w:val="22"/>
              </w:rPr>
              <w:t xml:space="preserve"> </w:t>
            </w:r>
            <w:r w:rsidR="00AB242E" w:rsidRPr="006B07FC">
              <w:rPr>
                <w:sz w:val="22"/>
                <w:szCs w:val="22"/>
              </w:rPr>
              <w:t>(M)</w:t>
            </w:r>
            <w:r w:rsidR="006B07FC">
              <w:rPr>
                <w:sz w:val="22"/>
                <w:szCs w:val="22"/>
              </w:rPr>
              <w:t xml:space="preserve"> </w:t>
            </w:r>
            <w:r w:rsidR="008B6CAC" w:rsidRPr="006B07FC">
              <w:rPr>
                <w:sz w:val="22"/>
                <w:szCs w:val="22"/>
              </w:rPr>
              <w:t>och</w:t>
            </w:r>
            <w:r w:rsidR="006B07FC">
              <w:rPr>
                <w:sz w:val="22"/>
                <w:szCs w:val="22"/>
              </w:rPr>
              <w:t xml:space="preserve"> Patrik Björk (S).</w:t>
            </w:r>
          </w:p>
          <w:p w14:paraId="1A725AC5" w14:textId="77777777" w:rsidR="00A15AB0" w:rsidRPr="009D746E" w:rsidRDefault="00A15AB0" w:rsidP="00A15AB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FE650C" w14:textId="53B410B3" w:rsidR="00AD7399" w:rsidRDefault="006B07FC" w:rsidP="006B07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tjänsteman f</w:t>
            </w:r>
            <w:r w:rsidR="00AD7399">
              <w:rPr>
                <w:sz w:val="22"/>
                <w:szCs w:val="22"/>
              </w:rPr>
              <w:t xml:space="preserve">rån konstitutionsutskottets kansli var uppkopplad på distans under punkten </w:t>
            </w:r>
            <w:r w:rsidRPr="006B07FC">
              <w:rPr>
                <w:sz w:val="22"/>
                <w:szCs w:val="22"/>
              </w:rPr>
              <w:t>7</w:t>
            </w:r>
            <w:r w:rsidR="00AD7399">
              <w:rPr>
                <w:sz w:val="22"/>
                <w:szCs w:val="22"/>
              </w:rPr>
              <w:t xml:space="preserve"> på föredragningslistan</w:t>
            </w:r>
            <w:r>
              <w:rPr>
                <w:sz w:val="22"/>
                <w:szCs w:val="22"/>
              </w:rPr>
              <w:t>.</w:t>
            </w:r>
          </w:p>
          <w:p w14:paraId="23269BA7" w14:textId="4CE1C2E3" w:rsidR="006B07FC" w:rsidRPr="00AD7399" w:rsidRDefault="006B07FC" w:rsidP="006B07F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63899" w:rsidRPr="00AA46EB" w14:paraId="74B54424" w14:textId="77777777" w:rsidTr="008A678E">
        <w:tc>
          <w:tcPr>
            <w:tcW w:w="640" w:type="dxa"/>
          </w:tcPr>
          <w:p w14:paraId="4274019E" w14:textId="26530DA3" w:rsidR="00C63899" w:rsidRPr="00AA46EB" w:rsidRDefault="00C6389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276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5" w:type="dxa"/>
          </w:tcPr>
          <w:p w14:paraId="79117B89" w14:textId="77777777" w:rsidR="00C63899" w:rsidRPr="00667364" w:rsidRDefault="00C63899" w:rsidP="00C63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2EBD2EF5" w14:textId="77777777" w:rsidR="00C63899" w:rsidRDefault="00C63899" w:rsidP="00C63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BF2DF8" w14:textId="1D264816" w:rsidR="00C63899" w:rsidRPr="006D3093" w:rsidRDefault="00C63899" w:rsidP="00C63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att </w:t>
            </w:r>
            <w:r w:rsidR="00CA06ED">
              <w:rPr>
                <w:snapToGrid w:val="0"/>
                <w:sz w:val="22"/>
                <w:szCs w:val="22"/>
              </w:rPr>
              <w:t xml:space="preserve">utskottshandläggare </w:t>
            </w:r>
            <w:r w:rsidR="006B07FC">
              <w:rPr>
                <w:snapToGrid w:val="0"/>
                <w:sz w:val="22"/>
                <w:szCs w:val="22"/>
              </w:rPr>
              <w:t xml:space="preserve">Agota Földes </w:t>
            </w:r>
            <w:r w:rsidRPr="0038004D">
              <w:rPr>
                <w:snapToGrid w:val="0"/>
                <w:sz w:val="22"/>
                <w:szCs w:val="22"/>
              </w:rPr>
              <w:t>från</w:t>
            </w:r>
            <w:r w:rsidR="0025121E">
              <w:rPr>
                <w:snapToGrid w:val="0"/>
                <w:sz w:val="22"/>
                <w:szCs w:val="22"/>
              </w:rPr>
              <w:t xml:space="preserve"> </w:t>
            </w:r>
            <w:r w:rsidR="006B07FC">
              <w:rPr>
                <w:snapToGrid w:val="0"/>
                <w:sz w:val="22"/>
                <w:szCs w:val="22"/>
              </w:rPr>
              <w:t>näringsu</w:t>
            </w:r>
            <w:r w:rsidR="0025121E">
              <w:rPr>
                <w:snapToGrid w:val="0"/>
                <w:sz w:val="22"/>
                <w:szCs w:val="22"/>
              </w:rPr>
              <w:t>tskottet</w:t>
            </w:r>
            <w:r w:rsidR="006B07FC">
              <w:rPr>
                <w:snapToGrid w:val="0"/>
                <w:sz w:val="22"/>
                <w:szCs w:val="22"/>
              </w:rPr>
              <w:t>s kansli</w:t>
            </w:r>
            <w:r w:rsidRPr="0038004D">
              <w:rPr>
                <w:snapToGrid w:val="0"/>
                <w:sz w:val="22"/>
                <w:szCs w:val="22"/>
              </w:rPr>
              <w:t xml:space="preserve"> </w:t>
            </w:r>
            <w:r w:rsidR="0025121E">
              <w:rPr>
                <w:snapToGrid w:val="0"/>
                <w:sz w:val="22"/>
                <w:szCs w:val="22"/>
              </w:rPr>
              <w:t xml:space="preserve">och </w:t>
            </w:r>
            <w:r w:rsidR="00CA06ED">
              <w:rPr>
                <w:snapToGrid w:val="0"/>
                <w:sz w:val="22"/>
                <w:szCs w:val="22"/>
              </w:rPr>
              <w:t xml:space="preserve">föredragande </w:t>
            </w:r>
            <w:r w:rsidR="006B07FC">
              <w:rPr>
                <w:snapToGrid w:val="0"/>
                <w:sz w:val="22"/>
                <w:szCs w:val="22"/>
              </w:rPr>
              <w:t xml:space="preserve">Sara </w:t>
            </w:r>
            <w:proofErr w:type="spellStart"/>
            <w:r w:rsidR="006B07FC">
              <w:rPr>
                <w:snapToGrid w:val="0"/>
                <w:sz w:val="22"/>
                <w:szCs w:val="22"/>
              </w:rPr>
              <w:t>Rosenmüller</w:t>
            </w:r>
            <w:proofErr w:type="spellEnd"/>
            <w:r w:rsidR="006B07FC">
              <w:rPr>
                <w:snapToGrid w:val="0"/>
                <w:sz w:val="22"/>
                <w:szCs w:val="22"/>
              </w:rPr>
              <w:t xml:space="preserve"> </w:t>
            </w:r>
            <w:r w:rsidR="0025121E">
              <w:rPr>
                <w:snapToGrid w:val="0"/>
                <w:sz w:val="22"/>
                <w:szCs w:val="22"/>
              </w:rPr>
              <w:t xml:space="preserve">från </w:t>
            </w:r>
            <w:r w:rsidRPr="0038004D">
              <w:rPr>
                <w:snapToGrid w:val="0"/>
                <w:sz w:val="22"/>
                <w:szCs w:val="22"/>
              </w:rPr>
              <w:t>EU-</w:t>
            </w:r>
            <w:r w:rsidR="0025121E">
              <w:rPr>
                <w:snapToGrid w:val="0"/>
                <w:sz w:val="22"/>
                <w:szCs w:val="22"/>
              </w:rPr>
              <w:t>nämnden</w:t>
            </w:r>
            <w:r w:rsidR="006B07FC">
              <w:rPr>
                <w:snapToGrid w:val="0"/>
                <w:sz w:val="22"/>
                <w:szCs w:val="22"/>
              </w:rPr>
              <w:t>s kansli</w:t>
            </w:r>
            <w:r w:rsidRPr="0038004D">
              <w:rPr>
                <w:snapToGrid w:val="0"/>
                <w:sz w:val="22"/>
                <w:szCs w:val="22"/>
              </w:rPr>
              <w:t xml:space="preserve"> </w:t>
            </w:r>
            <w:r w:rsidRPr="006D3093">
              <w:rPr>
                <w:snapToGrid w:val="0"/>
                <w:sz w:val="22"/>
                <w:szCs w:val="22"/>
              </w:rPr>
              <w:t xml:space="preserve">fick närvara under sammanträdet vid </w:t>
            </w:r>
            <w:r w:rsidRPr="002B0EE2">
              <w:rPr>
                <w:snapToGrid w:val="0"/>
                <w:sz w:val="22"/>
                <w:szCs w:val="22"/>
              </w:rPr>
              <w:t xml:space="preserve">punkten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2B0EE2">
              <w:rPr>
                <w:snapToGrid w:val="0"/>
                <w:sz w:val="22"/>
                <w:szCs w:val="22"/>
              </w:rPr>
              <w:t xml:space="preserve"> på föredragningslistan.</w:t>
            </w:r>
          </w:p>
          <w:p w14:paraId="776EE788" w14:textId="77777777" w:rsidR="00C63899" w:rsidRDefault="00C63899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63899" w:rsidRPr="00AA46EB" w14:paraId="4618091B" w14:textId="77777777" w:rsidTr="008A678E">
        <w:tc>
          <w:tcPr>
            <w:tcW w:w="640" w:type="dxa"/>
          </w:tcPr>
          <w:p w14:paraId="56E8E7F0" w14:textId="5B3EE035" w:rsidR="00C63899" w:rsidRDefault="00C6389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27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5" w:type="dxa"/>
          </w:tcPr>
          <w:p w14:paraId="32EB8829" w14:textId="7CEBCA9F" w:rsidR="00C63899" w:rsidRDefault="00951773" w:rsidP="00C63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1773">
              <w:rPr>
                <w:b/>
                <w:snapToGrid w:val="0"/>
                <w:sz w:val="22"/>
                <w:szCs w:val="22"/>
              </w:rPr>
              <w:t>Grundlagsaspekterna ifråga om kommissionens förslag till förordning om en inre marknad för digitala tjänster</w:t>
            </w:r>
            <w:r w:rsidR="001C7246">
              <w:rPr>
                <w:b/>
                <w:snapToGrid w:val="0"/>
                <w:sz w:val="22"/>
                <w:szCs w:val="22"/>
              </w:rPr>
              <w:t xml:space="preserve">, </w:t>
            </w:r>
            <w:proofErr w:type="gramStart"/>
            <w:r w:rsidR="00C63899" w:rsidRPr="001E2F32">
              <w:rPr>
                <w:b/>
                <w:snapToGrid w:val="0"/>
                <w:sz w:val="22"/>
                <w:szCs w:val="22"/>
              </w:rPr>
              <w:t>COM(</w:t>
            </w:r>
            <w:proofErr w:type="gramEnd"/>
            <w:r w:rsidR="00C63899" w:rsidRPr="001E2F32">
              <w:rPr>
                <w:b/>
                <w:snapToGrid w:val="0"/>
                <w:sz w:val="22"/>
                <w:szCs w:val="22"/>
              </w:rPr>
              <w:t>2020) 825</w:t>
            </w:r>
          </w:p>
          <w:p w14:paraId="4243D72F" w14:textId="77777777" w:rsidR="006E3176" w:rsidRPr="009D746E" w:rsidRDefault="006E3176" w:rsidP="00C63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39B68E" w14:textId="72C7434D" w:rsidR="0033654C" w:rsidRPr="001C7246" w:rsidRDefault="00C63899" w:rsidP="003365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3176">
              <w:rPr>
                <w:snapToGrid w:val="0"/>
                <w:sz w:val="22"/>
                <w:szCs w:val="22"/>
              </w:rPr>
              <w:t>Utskottet överlade med energi- och digitaliseringsminister</w:t>
            </w:r>
            <w:r w:rsidR="0033654C">
              <w:rPr>
                <w:snapToGrid w:val="0"/>
                <w:sz w:val="22"/>
                <w:szCs w:val="22"/>
              </w:rPr>
              <w:t xml:space="preserve"> Anders </w:t>
            </w:r>
            <w:proofErr w:type="spellStart"/>
            <w:r w:rsidR="0033654C">
              <w:rPr>
                <w:snapToGrid w:val="0"/>
                <w:sz w:val="22"/>
                <w:szCs w:val="22"/>
              </w:rPr>
              <w:t>Ygeman</w:t>
            </w:r>
            <w:proofErr w:type="spellEnd"/>
            <w:r w:rsidRPr="006E3176">
              <w:rPr>
                <w:snapToGrid w:val="0"/>
                <w:sz w:val="22"/>
                <w:szCs w:val="22"/>
              </w:rPr>
              <w:t>, åtföljd av medarbetare från Infrastrukturdepartementet</w:t>
            </w:r>
            <w:r w:rsidR="00A410BB">
              <w:rPr>
                <w:snapToGrid w:val="0"/>
                <w:sz w:val="22"/>
                <w:szCs w:val="22"/>
              </w:rPr>
              <w:t xml:space="preserve"> och Justitie</w:t>
            </w:r>
            <w:r w:rsidR="00A410BB" w:rsidRPr="00A410BB">
              <w:rPr>
                <w:snapToGrid w:val="0"/>
                <w:sz w:val="22"/>
                <w:szCs w:val="22"/>
              </w:rPr>
              <w:t>departementet</w:t>
            </w:r>
            <w:r w:rsidR="0033654C">
              <w:rPr>
                <w:snapToGrid w:val="0"/>
                <w:sz w:val="22"/>
                <w:szCs w:val="22"/>
              </w:rPr>
              <w:t>,</w:t>
            </w:r>
            <w:r w:rsidR="0033654C" w:rsidRPr="001C7246">
              <w:rPr>
                <w:snapToGrid w:val="0"/>
                <w:sz w:val="22"/>
                <w:szCs w:val="22"/>
              </w:rPr>
              <w:t xml:space="preserve"> om</w:t>
            </w:r>
            <w:r w:rsidR="0033654C">
              <w:rPr>
                <w:snapToGrid w:val="0"/>
                <w:sz w:val="22"/>
                <w:szCs w:val="22"/>
              </w:rPr>
              <w:t xml:space="preserve"> </w:t>
            </w:r>
            <w:r w:rsidR="0033654C" w:rsidRPr="001C7246">
              <w:rPr>
                <w:snapToGrid w:val="0"/>
                <w:sz w:val="22"/>
                <w:szCs w:val="22"/>
              </w:rPr>
              <w:t xml:space="preserve">grundlagsaspekterna av regeringens förslag till svensk ståndpunkt gällande kommissionens förslag till förordning om en inre marknad för digitala tjänster (rättsakten om digitala tjänster) och om ändring av direktiv 2000/31/EG, </w:t>
            </w:r>
            <w:proofErr w:type="gramStart"/>
            <w:r w:rsidR="0033654C" w:rsidRPr="001C7246">
              <w:rPr>
                <w:snapToGrid w:val="0"/>
                <w:sz w:val="22"/>
                <w:szCs w:val="22"/>
              </w:rPr>
              <w:t>COM(</w:t>
            </w:r>
            <w:proofErr w:type="gramEnd"/>
            <w:r w:rsidR="0033654C" w:rsidRPr="001C7246">
              <w:rPr>
                <w:snapToGrid w:val="0"/>
                <w:sz w:val="22"/>
                <w:szCs w:val="22"/>
              </w:rPr>
              <w:t>2020) 825.</w:t>
            </w:r>
            <w:r w:rsidR="0033654C">
              <w:rPr>
                <w:snapToGrid w:val="0"/>
                <w:sz w:val="22"/>
                <w:szCs w:val="22"/>
              </w:rPr>
              <w:t xml:space="preserve"> E</w:t>
            </w:r>
            <w:r w:rsidR="0033654C" w:rsidRPr="0033654C">
              <w:rPr>
                <w:snapToGrid w:val="0"/>
                <w:sz w:val="22"/>
                <w:szCs w:val="22"/>
              </w:rPr>
              <w:t>nergi- och digitaliseringsminister</w:t>
            </w:r>
            <w:r w:rsidR="0033654C">
              <w:rPr>
                <w:snapToGrid w:val="0"/>
                <w:sz w:val="22"/>
                <w:szCs w:val="22"/>
              </w:rPr>
              <w:t>n deltog på distans.</w:t>
            </w:r>
          </w:p>
          <w:p w14:paraId="1F1D5C80" w14:textId="381DDB17" w:rsidR="0033654C" w:rsidRDefault="0033654C" w:rsidP="003365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72582B" w14:textId="0763338E" w:rsidR="0033654C" w:rsidRPr="001C7246" w:rsidRDefault="0033654C" w:rsidP="003365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7246">
              <w:rPr>
                <w:snapToGrid w:val="0"/>
                <w:sz w:val="22"/>
                <w:szCs w:val="22"/>
              </w:rPr>
              <w:t xml:space="preserve">Underlaget utgjordes av Regeringskansliets överläggningspromemoria </w:t>
            </w:r>
            <w:r w:rsidR="00D74C2E">
              <w:rPr>
                <w:snapToGrid w:val="0"/>
                <w:sz w:val="22"/>
                <w:szCs w:val="22"/>
              </w:rPr>
              <w:t xml:space="preserve">(dnr 1334-2020/21) </w:t>
            </w:r>
            <w:r w:rsidRPr="001C7246">
              <w:rPr>
                <w:snapToGrid w:val="0"/>
                <w:sz w:val="22"/>
                <w:szCs w:val="22"/>
              </w:rPr>
              <w:t>och protokollsutdrag från näringsutskottets sammanträde den 2 februari 2021 inklusive faktapromemoria 2020/</w:t>
            </w:r>
            <w:proofErr w:type="gramStart"/>
            <w:r w:rsidRPr="001C7246">
              <w:rPr>
                <w:snapToGrid w:val="0"/>
                <w:sz w:val="22"/>
                <w:szCs w:val="22"/>
              </w:rPr>
              <w:t>21:FPM</w:t>
            </w:r>
            <w:proofErr w:type="gramEnd"/>
            <w:r w:rsidRPr="001C7246">
              <w:rPr>
                <w:snapToGrid w:val="0"/>
                <w:sz w:val="22"/>
                <w:szCs w:val="22"/>
              </w:rPr>
              <w:t xml:space="preserve">67. </w:t>
            </w:r>
          </w:p>
          <w:p w14:paraId="01509524" w14:textId="77777777" w:rsidR="00773AEB" w:rsidRDefault="00773AEB" w:rsidP="00773A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A787A8" w14:textId="4A1DEC54" w:rsidR="00773AEB" w:rsidRPr="001C7246" w:rsidRDefault="00773AEB" w:rsidP="00773A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</w:t>
            </w:r>
            <w:r w:rsidRPr="0033654C">
              <w:rPr>
                <w:snapToGrid w:val="0"/>
                <w:sz w:val="22"/>
                <w:szCs w:val="22"/>
              </w:rPr>
              <w:t>nergi- och digitaliseringsminister</w:t>
            </w:r>
            <w:r>
              <w:rPr>
                <w:snapToGrid w:val="0"/>
                <w:sz w:val="22"/>
                <w:szCs w:val="22"/>
              </w:rPr>
              <w:t xml:space="preserve">n </w:t>
            </w:r>
            <w:r w:rsidRPr="001C7246">
              <w:rPr>
                <w:snapToGrid w:val="0"/>
                <w:sz w:val="22"/>
                <w:szCs w:val="22"/>
              </w:rPr>
              <w:t xml:space="preserve">redogjorde för regeringens ståndpunkt i enlighet med överläggningspromemorian </w:t>
            </w:r>
            <w:r w:rsidR="00D74C2E" w:rsidRPr="001C7246">
              <w:rPr>
                <w:snapToGrid w:val="0"/>
                <w:sz w:val="22"/>
                <w:szCs w:val="22"/>
              </w:rPr>
              <w:t xml:space="preserve">(bilaga </w:t>
            </w:r>
            <w:r w:rsidR="00D74C2E">
              <w:rPr>
                <w:snapToGrid w:val="0"/>
                <w:sz w:val="22"/>
                <w:szCs w:val="22"/>
              </w:rPr>
              <w:t>2</w:t>
            </w:r>
            <w:r w:rsidR="00D74C2E" w:rsidRPr="0033654C">
              <w:rPr>
                <w:snapToGrid w:val="0"/>
                <w:sz w:val="22"/>
                <w:szCs w:val="22"/>
              </w:rPr>
              <w:t>)</w:t>
            </w:r>
            <w:r w:rsidR="00D74C2E">
              <w:rPr>
                <w:snapToGrid w:val="0"/>
                <w:sz w:val="22"/>
                <w:szCs w:val="22"/>
              </w:rPr>
              <w:t>.</w:t>
            </w:r>
          </w:p>
          <w:p w14:paraId="4016CF35" w14:textId="3244CA4C" w:rsidR="006E3176" w:rsidRPr="001E2F32" w:rsidRDefault="006E3176" w:rsidP="0033654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0C0907" w:rsidRPr="00AA46EB" w14:paraId="27C6F404" w14:textId="77777777" w:rsidTr="008A678E">
        <w:tc>
          <w:tcPr>
            <w:tcW w:w="640" w:type="dxa"/>
          </w:tcPr>
          <w:p w14:paraId="2FB3024D" w14:textId="66F855C7" w:rsidR="000C0907" w:rsidRDefault="000C09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5" w:type="dxa"/>
          </w:tcPr>
          <w:p w14:paraId="4ED44DD4" w14:textId="77777777" w:rsidR="000C0907" w:rsidRDefault="000C0907" w:rsidP="000C090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41BAA245" w14:textId="77777777" w:rsidR="000C0907" w:rsidRDefault="000C0907" w:rsidP="000C09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2FF00C41" w14:textId="77777777" w:rsidR="000C0907" w:rsidRDefault="000C0907" w:rsidP="000C0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16C034B" w14:textId="77777777" w:rsidR="000C0907" w:rsidRPr="00951773" w:rsidRDefault="000C0907" w:rsidP="00C638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C0907" w:rsidRPr="00AA46EB" w14:paraId="13812704" w14:textId="77777777" w:rsidTr="008A678E">
        <w:tc>
          <w:tcPr>
            <w:tcW w:w="640" w:type="dxa"/>
          </w:tcPr>
          <w:p w14:paraId="648224EF" w14:textId="6E6CF594" w:rsidR="000C0907" w:rsidRDefault="00BB3F6C" w:rsidP="00381D02">
            <w:pPr>
              <w:tabs>
                <w:tab w:val="left" w:pos="1701"/>
              </w:tabs>
            </w:pPr>
            <w:r>
              <w:br w:type="page"/>
            </w:r>
            <w:r w:rsidR="000C0907">
              <w:br w:type="page"/>
            </w:r>
            <w:r w:rsidR="000C0907" w:rsidRPr="00FC639F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5" w:type="dxa"/>
          </w:tcPr>
          <w:p w14:paraId="098B09C7" w14:textId="79033C8F" w:rsidR="001C7246" w:rsidRPr="001C7246" w:rsidRDefault="001C7246" w:rsidP="001C72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7246">
              <w:rPr>
                <w:b/>
                <w:snapToGrid w:val="0"/>
                <w:sz w:val="22"/>
                <w:szCs w:val="22"/>
              </w:rPr>
              <w:t xml:space="preserve">Grundlagsaspekterna ifråga om kommissionens förslag till förordning om en inre marknad för digitala tjänster, </w:t>
            </w:r>
            <w:proofErr w:type="gramStart"/>
            <w:r w:rsidRPr="001C7246">
              <w:rPr>
                <w:b/>
                <w:snapToGrid w:val="0"/>
                <w:sz w:val="22"/>
                <w:szCs w:val="22"/>
              </w:rPr>
              <w:t>COM(</w:t>
            </w:r>
            <w:proofErr w:type="gramEnd"/>
            <w:r w:rsidRPr="001C7246">
              <w:rPr>
                <w:b/>
                <w:snapToGrid w:val="0"/>
                <w:sz w:val="22"/>
                <w:szCs w:val="22"/>
              </w:rPr>
              <w:t>2020) 825</w:t>
            </w:r>
          </w:p>
          <w:p w14:paraId="26F858E9" w14:textId="77777777" w:rsid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FF0D63" w14:textId="7AA70E84" w:rsidR="001C7246" w:rsidRPr="001C7246" w:rsidRDefault="0033654C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överläggningen med energi- och digitaliseringsministern.</w:t>
            </w:r>
          </w:p>
          <w:p w14:paraId="052D948F" w14:textId="77777777" w:rsidR="001C7246" w:rsidRP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A8EA38" w14:textId="77777777" w:rsidR="001C7246" w:rsidRP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7246">
              <w:rPr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2B2E4FFF" w14:textId="77777777" w:rsidR="001C7246" w:rsidRP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BFA176" w14:textId="56451926" w:rsidR="001C7246" w:rsidRP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7246">
              <w:rPr>
                <w:snapToGrid w:val="0"/>
                <w:sz w:val="22"/>
                <w:szCs w:val="22"/>
              </w:rPr>
              <w:t>M-ledamöterna, C-ledam</w:t>
            </w:r>
            <w:r w:rsidR="00A410BB">
              <w:rPr>
                <w:snapToGrid w:val="0"/>
                <w:sz w:val="22"/>
                <w:szCs w:val="22"/>
              </w:rPr>
              <w:t>o</w:t>
            </w:r>
            <w:r w:rsidRPr="001C7246">
              <w:rPr>
                <w:snapToGrid w:val="0"/>
                <w:sz w:val="22"/>
                <w:szCs w:val="22"/>
              </w:rPr>
              <w:t xml:space="preserve">ten, KD-ledamoten och L-ledamoten anmälde önskemål om starkare skrivningar i ståndpunkten avseende skyddet för yttrandefriheten. Statsrådet Anders </w:t>
            </w:r>
            <w:proofErr w:type="spellStart"/>
            <w:r w:rsidRPr="001C7246">
              <w:rPr>
                <w:snapToGrid w:val="0"/>
                <w:sz w:val="22"/>
                <w:szCs w:val="22"/>
              </w:rPr>
              <w:t>Ygeman</w:t>
            </w:r>
            <w:proofErr w:type="spellEnd"/>
            <w:r w:rsidRPr="001C7246">
              <w:rPr>
                <w:snapToGrid w:val="0"/>
                <w:sz w:val="22"/>
                <w:szCs w:val="22"/>
              </w:rPr>
              <w:t xml:space="preserve"> åtog sig att se över skrivningarna i ståndpunkten i detta avseende och att i dialog med utskottet återkomma till utskottet, eller i förekommande fall EU-nämnden, i frågan under det fortsatta arbetet med kommissionens förslag.</w:t>
            </w:r>
          </w:p>
          <w:p w14:paraId="14A1EBB6" w14:textId="77777777" w:rsidR="001C7246" w:rsidRP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2F52CA" w14:textId="351698F5" w:rsidR="001C7246" w:rsidRDefault="001C7246" w:rsidP="001C72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7246">
              <w:rPr>
                <w:snapToGrid w:val="0"/>
                <w:sz w:val="22"/>
                <w:szCs w:val="22"/>
              </w:rPr>
              <w:t>SD-ledamöterna anmälde avvikande ståndpunkt i överensstämmelse med vad som finns angivet i protokollsutdraget från näringsutskottets sammanträde den 2 februari 2021</w:t>
            </w:r>
            <w:r>
              <w:rPr>
                <w:snapToGrid w:val="0"/>
                <w:sz w:val="22"/>
                <w:szCs w:val="22"/>
              </w:rPr>
              <w:t xml:space="preserve"> (protokoll 2020/21:20 § 4)</w:t>
            </w:r>
            <w:r w:rsidR="0033654C">
              <w:rPr>
                <w:snapToGrid w:val="0"/>
                <w:sz w:val="22"/>
                <w:szCs w:val="22"/>
              </w:rPr>
              <w:t xml:space="preserve"> se bilaga </w:t>
            </w:r>
            <w:r w:rsidR="00E76B3C">
              <w:rPr>
                <w:snapToGrid w:val="0"/>
                <w:sz w:val="22"/>
                <w:szCs w:val="22"/>
              </w:rPr>
              <w:t>3</w:t>
            </w:r>
            <w:r w:rsidR="0033654C">
              <w:rPr>
                <w:snapToGrid w:val="0"/>
                <w:sz w:val="22"/>
                <w:szCs w:val="22"/>
              </w:rPr>
              <w:t>.</w:t>
            </w:r>
          </w:p>
          <w:p w14:paraId="6FCFD73D" w14:textId="5811F8B9" w:rsidR="001C7246" w:rsidRPr="001C7246" w:rsidRDefault="001C7246" w:rsidP="0033654C">
            <w:pPr>
              <w:pStyle w:val="TableParagraph"/>
              <w:ind w:left="0"/>
              <w:rPr>
                <w:snapToGrid w:val="0"/>
              </w:rPr>
            </w:pPr>
          </w:p>
        </w:tc>
      </w:tr>
      <w:tr w:rsidR="00FC639F" w:rsidRPr="00AA46EB" w14:paraId="502841A1" w14:textId="77777777" w:rsidTr="008A678E">
        <w:tc>
          <w:tcPr>
            <w:tcW w:w="640" w:type="dxa"/>
          </w:tcPr>
          <w:p w14:paraId="493D13A5" w14:textId="073385DB" w:rsidR="00FC639F" w:rsidRPr="00FC639F" w:rsidRDefault="00FC639F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5" w:type="dxa"/>
          </w:tcPr>
          <w:p w14:paraId="19D26910" w14:textId="77777777" w:rsidR="00FC639F" w:rsidRPr="00467143" w:rsidRDefault="00FC639F" w:rsidP="00FC63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143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81552AB" w14:textId="77777777" w:rsidR="00FC639F" w:rsidRPr="00467143" w:rsidRDefault="00FC639F" w:rsidP="00FC63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114B61" w14:textId="77777777" w:rsidR="00FC639F" w:rsidRDefault="00FC639F" w:rsidP="00FC63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Utskottet beslutade enhälligt att </w:t>
            </w:r>
            <w:r>
              <w:rPr>
                <w:snapToGrid w:val="0"/>
                <w:sz w:val="22"/>
                <w:szCs w:val="22"/>
              </w:rPr>
              <w:t>sammanträdet får pågå under ar</w:t>
            </w:r>
            <w:r w:rsidRPr="00467143">
              <w:rPr>
                <w:snapToGrid w:val="0"/>
                <w:sz w:val="22"/>
                <w:szCs w:val="22"/>
              </w:rPr>
              <w:t xml:space="preserve">betsplenum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467143">
              <w:rPr>
                <w:snapToGrid w:val="0"/>
                <w:sz w:val="22"/>
                <w:szCs w:val="22"/>
              </w:rPr>
              <w:t>kammaren.</w:t>
            </w:r>
          </w:p>
          <w:p w14:paraId="472777B5" w14:textId="77777777" w:rsidR="00FC639F" w:rsidRPr="000C0907" w:rsidRDefault="00FC639F" w:rsidP="000C09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8A678E">
        <w:tc>
          <w:tcPr>
            <w:tcW w:w="640" w:type="dxa"/>
          </w:tcPr>
          <w:p w14:paraId="4024B397" w14:textId="5EA2C8FF" w:rsidR="00300FE0" w:rsidRPr="00AA46EB" w:rsidRDefault="001E2F32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5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1E2F32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2FB725" w14:textId="1076B4B4" w:rsidR="00300FE0" w:rsidRPr="001E2F32" w:rsidRDefault="00300FE0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A15AB0">
              <w:rPr>
                <w:snapToGrid w:val="0"/>
                <w:sz w:val="22"/>
                <w:szCs w:val="22"/>
              </w:rPr>
              <w:t>6</w:t>
            </w:r>
            <w:r w:rsidR="00893585">
              <w:rPr>
                <w:snapToGrid w:val="0"/>
                <w:sz w:val="22"/>
                <w:szCs w:val="22"/>
              </w:rPr>
              <w:t xml:space="preserve"> och 37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583327A0" w:rsidR="001E2F32" w:rsidRDefault="001E2F32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6304E" w:rsidRPr="00AA46EB" w14:paraId="353C2D61" w14:textId="77777777" w:rsidTr="008A678E">
        <w:tc>
          <w:tcPr>
            <w:tcW w:w="640" w:type="dxa"/>
          </w:tcPr>
          <w:p w14:paraId="60C3E798" w14:textId="2605BF72" w:rsidR="0016304E" w:rsidRPr="000C0907" w:rsidRDefault="0016304E" w:rsidP="000C0907">
            <w:pPr>
              <w:tabs>
                <w:tab w:val="left" w:pos="1701"/>
              </w:tabs>
              <w:rPr>
                <w:b/>
              </w:rPr>
            </w:pPr>
            <w:r w:rsidRPr="000C090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5" w:type="dxa"/>
          </w:tcPr>
          <w:p w14:paraId="044EE964" w14:textId="77777777" w:rsidR="0016304E" w:rsidRPr="00477C9F" w:rsidRDefault="0016304E" w:rsidP="001630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625C65F6" w14:textId="77777777" w:rsidR="0016304E" w:rsidRPr="006920FE" w:rsidRDefault="0016304E" w:rsidP="001630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C076E5" w14:textId="1B7E4F6A" w:rsidR="0016304E" w:rsidRPr="00477C9F" w:rsidRDefault="0016304E" w:rsidP="001630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Inkomna skrivelser enligt bilaga </w:t>
            </w:r>
            <w:r w:rsidR="00E76B3C">
              <w:rPr>
                <w:snapToGrid w:val="0"/>
                <w:sz w:val="22"/>
                <w:szCs w:val="22"/>
              </w:rPr>
              <w:t>4</w:t>
            </w:r>
            <w:r w:rsidRPr="00477C9F">
              <w:rPr>
                <w:snapToGrid w:val="0"/>
                <w:sz w:val="22"/>
                <w:szCs w:val="22"/>
              </w:rPr>
              <w:t xml:space="preserve"> anmäldes.</w:t>
            </w:r>
          </w:p>
          <w:p w14:paraId="56988BE8" w14:textId="77777777" w:rsidR="0016304E" w:rsidRPr="00EA68D4" w:rsidRDefault="0016304E" w:rsidP="000653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22A908BE" w14:textId="77777777" w:rsidTr="008A678E">
        <w:tc>
          <w:tcPr>
            <w:tcW w:w="640" w:type="dxa"/>
          </w:tcPr>
          <w:p w14:paraId="452BD82B" w14:textId="458E45F7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5" w:type="dxa"/>
          </w:tcPr>
          <w:p w14:paraId="55D7713C" w14:textId="23DEFE30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bookmarkStart w:id="1" w:name="_Hlk63943709"/>
            <w:r w:rsidRPr="008A5437">
              <w:rPr>
                <w:b/>
                <w:sz w:val="22"/>
                <w:szCs w:val="22"/>
              </w:rPr>
              <w:t xml:space="preserve">Sveriges tillträde till Europarådets konvention om </w:t>
            </w:r>
            <w:proofErr w:type="spellStart"/>
            <w:r w:rsidRPr="008A5437">
              <w:rPr>
                <w:b/>
                <w:sz w:val="22"/>
                <w:szCs w:val="22"/>
              </w:rPr>
              <w:t>it-relaterad</w:t>
            </w:r>
            <w:proofErr w:type="spellEnd"/>
            <w:r w:rsidRPr="008A5437">
              <w:rPr>
                <w:b/>
                <w:sz w:val="22"/>
                <w:szCs w:val="22"/>
              </w:rPr>
              <w:t xml:space="preserve"> brottslighet</w:t>
            </w:r>
            <w:r>
              <w:rPr>
                <w:b/>
                <w:sz w:val="22"/>
                <w:szCs w:val="22"/>
              </w:rPr>
              <w:t xml:space="preserve"> (KU8y)</w:t>
            </w:r>
          </w:p>
          <w:bookmarkEnd w:id="1"/>
          <w:p w14:paraId="451FF3FF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5E0585F" w14:textId="77777777" w:rsidR="00A7649A" w:rsidRDefault="00A7649A" w:rsidP="00A7649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278FD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9278FD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 xml:space="preserve">ingen av </w:t>
            </w:r>
            <w:r w:rsidRPr="009278FD">
              <w:rPr>
                <w:snapToGrid w:val="0"/>
                <w:sz w:val="22"/>
                <w:szCs w:val="22"/>
              </w:rPr>
              <w:t xml:space="preserve">frågan om yttrande till </w:t>
            </w:r>
            <w:r>
              <w:rPr>
                <w:bCs/>
                <w:color w:val="000000"/>
                <w:sz w:val="22"/>
                <w:szCs w:val="22"/>
              </w:rPr>
              <w:t>justitieutskottet</w:t>
            </w:r>
            <w:r w:rsidRPr="009278FD">
              <w:rPr>
                <w:snapToGrid w:val="0"/>
                <w:sz w:val="22"/>
                <w:szCs w:val="22"/>
              </w:rPr>
              <w:t xml:space="preserve"> över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227A4D">
              <w:rPr>
                <w:bCs/>
                <w:color w:val="000000"/>
                <w:sz w:val="22"/>
                <w:szCs w:val="22"/>
              </w:rPr>
              <w:t>rop</w:t>
            </w:r>
            <w:r>
              <w:rPr>
                <w:bCs/>
                <w:color w:val="000000"/>
                <w:sz w:val="22"/>
                <w:szCs w:val="22"/>
              </w:rPr>
              <w:t>osition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2020/21:</w:t>
            </w:r>
            <w:r>
              <w:rPr>
                <w:bCs/>
                <w:color w:val="000000"/>
                <w:sz w:val="22"/>
                <w:szCs w:val="22"/>
              </w:rPr>
              <w:t>72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och motion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6C194F09" w14:textId="77777777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9FDA3" w14:textId="6B34BDAB" w:rsidR="00B21831" w:rsidRPr="00CA06ED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06ED">
              <w:rPr>
                <w:snapToGrid w:val="0"/>
                <w:sz w:val="22"/>
                <w:szCs w:val="22"/>
              </w:rPr>
              <w:t xml:space="preserve">Utskottet justerade </w:t>
            </w:r>
            <w:r w:rsidR="00A7649A" w:rsidRPr="00CA06ED">
              <w:rPr>
                <w:snapToGrid w:val="0"/>
                <w:sz w:val="22"/>
                <w:szCs w:val="22"/>
              </w:rPr>
              <w:t>yttrande</w:t>
            </w:r>
            <w:r w:rsidRPr="00CA06ED">
              <w:rPr>
                <w:snapToGrid w:val="0"/>
                <w:sz w:val="22"/>
                <w:szCs w:val="22"/>
              </w:rPr>
              <w:t xml:space="preserve"> 20</w:t>
            </w:r>
            <w:r w:rsidR="00300FE0" w:rsidRPr="00CA06ED">
              <w:rPr>
                <w:snapToGrid w:val="0"/>
                <w:sz w:val="22"/>
                <w:szCs w:val="22"/>
              </w:rPr>
              <w:t>20</w:t>
            </w:r>
            <w:r w:rsidRPr="00CA06ED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CA06ED">
              <w:rPr>
                <w:snapToGrid w:val="0"/>
                <w:sz w:val="22"/>
                <w:szCs w:val="22"/>
              </w:rPr>
              <w:t>2</w:t>
            </w:r>
            <w:r w:rsidR="00300FE0" w:rsidRPr="00CA06ED">
              <w:rPr>
                <w:snapToGrid w:val="0"/>
                <w:sz w:val="22"/>
                <w:szCs w:val="22"/>
              </w:rPr>
              <w:t>1</w:t>
            </w:r>
            <w:r w:rsidRPr="00CA06ED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A7649A" w:rsidRPr="00CA06ED">
              <w:rPr>
                <w:snapToGrid w:val="0"/>
                <w:sz w:val="22"/>
                <w:szCs w:val="22"/>
              </w:rPr>
              <w:t>8y</w:t>
            </w:r>
            <w:r w:rsidRPr="00CA06ED">
              <w:rPr>
                <w:snapToGrid w:val="0"/>
                <w:sz w:val="22"/>
                <w:szCs w:val="22"/>
              </w:rPr>
              <w:t>.</w:t>
            </w:r>
          </w:p>
          <w:p w14:paraId="0E842950" w14:textId="77777777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342DF7" w14:textId="42AA2522" w:rsidR="00F22098" w:rsidRPr="00CA06ED" w:rsidRDefault="00CA06ED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06ED">
              <w:rPr>
                <w:snapToGrid w:val="0"/>
                <w:sz w:val="22"/>
                <w:szCs w:val="22"/>
              </w:rPr>
              <w:t>SD</w:t>
            </w:r>
            <w:r w:rsidR="00B21831" w:rsidRPr="00CA06ED">
              <w:rPr>
                <w:snapToGrid w:val="0"/>
                <w:sz w:val="22"/>
                <w:szCs w:val="22"/>
              </w:rPr>
              <w:t xml:space="preserve">-ledamöterna </w:t>
            </w:r>
            <w:r w:rsidR="00A7649A" w:rsidRPr="00CA06ED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en</w:t>
            </w:r>
            <w:r w:rsidR="00A7649A" w:rsidRPr="00CA06ED">
              <w:rPr>
                <w:snapToGrid w:val="0"/>
                <w:sz w:val="22"/>
                <w:szCs w:val="22"/>
              </w:rPr>
              <w:t xml:space="preserve"> </w:t>
            </w:r>
            <w:r w:rsidR="00B21831" w:rsidRPr="00CA06ED">
              <w:rPr>
                <w:snapToGrid w:val="0"/>
                <w:sz w:val="22"/>
                <w:szCs w:val="22"/>
              </w:rPr>
              <w:t>a</w:t>
            </w:r>
            <w:r w:rsidR="00A7649A" w:rsidRPr="00CA06ED">
              <w:rPr>
                <w:snapToGrid w:val="0"/>
                <w:sz w:val="22"/>
                <w:szCs w:val="22"/>
              </w:rPr>
              <w:t>vvikande mening</w:t>
            </w:r>
            <w:r w:rsidR="00B21831" w:rsidRPr="00CA06ED">
              <w:rPr>
                <w:snapToGrid w:val="0"/>
                <w:sz w:val="22"/>
                <w:szCs w:val="22"/>
              </w:rPr>
              <w:t xml:space="preserve">. </w:t>
            </w:r>
          </w:p>
          <w:p w14:paraId="3E10B97F" w14:textId="3B52C208" w:rsidR="00413CBB" w:rsidRPr="00CA06ED" w:rsidRDefault="00413CBB" w:rsidP="00CA06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A7649A" w:rsidRPr="00AA46EB" w14:paraId="75AAE9C1" w14:textId="77777777" w:rsidTr="008A678E">
        <w:tc>
          <w:tcPr>
            <w:tcW w:w="640" w:type="dxa"/>
          </w:tcPr>
          <w:p w14:paraId="58BBBF7E" w14:textId="03B048D8" w:rsidR="00A7649A" w:rsidRPr="00AA46EB" w:rsidRDefault="00A7649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5" w:type="dxa"/>
          </w:tcPr>
          <w:p w14:paraId="09E263E3" w14:textId="77777777" w:rsidR="00A7649A" w:rsidRPr="0063137F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A5437">
              <w:rPr>
                <w:b/>
                <w:sz w:val="22"/>
                <w:szCs w:val="22"/>
              </w:rPr>
              <w:t>Forskning, frihet, framtid – kunskap och innovation för Sverige</w:t>
            </w:r>
          </w:p>
          <w:p w14:paraId="4D1EA9FF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C6C6DC2" w14:textId="3DEDD9E9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137F">
              <w:rPr>
                <w:sz w:val="22"/>
                <w:szCs w:val="22"/>
              </w:rPr>
              <w:t xml:space="preserve">Utskottet </w:t>
            </w:r>
            <w:r w:rsidR="00D34B2C" w:rsidRPr="00D34B2C">
              <w:rPr>
                <w:sz w:val="22"/>
                <w:szCs w:val="22"/>
              </w:rPr>
              <w:t xml:space="preserve">fortsatte behandlingen av </w:t>
            </w:r>
            <w:r w:rsidRPr="0063137F">
              <w:rPr>
                <w:sz w:val="22"/>
                <w:szCs w:val="22"/>
              </w:rPr>
              <w:t xml:space="preserve">frågan om yttrande till </w:t>
            </w:r>
            <w:r>
              <w:rPr>
                <w:sz w:val="22"/>
                <w:szCs w:val="22"/>
              </w:rPr>
              <w:t>utbildnings</w:t>
            </w:r>
            <w:r w:rsidRPr="0063137F">
              <w:rPr>
                <w:sz w:val="22"/>
                <w:szCs w:val="22"/>
              </w:rPr>
              <w:t>utskottet över</w:t>
            </w:r>
            <w:r>
              <w:rPr>
                <w:sz w:val="22"/>
                <w:szCs w:val="22"/>
              </w:rPr>
              <w:t xml:space="preserve"> </w:t>
            </w:r>
            <w:r w:rsidRPr="0063137F">
              <w:rPr>
                <w:sz w:val="22"/>
                <w:szCs w:val="22"/>
              </w:rPr>
              <w:t>proposition 2020/21:</w:t>
            </w:r>
            <w:r>
              <w:rPr>
                <w:sz w:val="22"/>
                <w:szCs w:val="22"/>
              </w:rPr>
              <w:t>60</w:t>
            </w:r>
            <w:r w:rsidRPr="0063137F">
              <w:rPr>
                <w:sz w:val="22"/>
                <w:szCs w:val="22"/>
              </w:rPr>
              <w:t>.</w:t>
            </w:r>
          </w:p>
          <w:p w14:paraId="56BB8850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36940EC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137F">
              <w:rPr>
                <w:sz w:val="22"/>
                <w:szCs w:val="22"/>
              </w:rPr>
              <w:t>Ärendet bordlades.</w:t>
            </w:r>
          </w:p>
          <w:p w14:paraId="35AE2AC0" w14:textId="77777777" w:rsidR="00A7649A" w:rsidRPr="008A5437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7649A" w:rsidRPr="00AA46EB" w14:paraId="10569665" w14:textId="77777777" w:rsidTr="008A678E">
        <w:tc>
          <w:tcPr>
            <w:tcW w:w="640" w:type="dxa"/>
          </w:tcPr>
          <w:p w14:paraId="2486B1F7" w14:textId="26A3DFE5" w:rsidR="00A7649A" w:rsidRPr="00AA46EB" w:rsidRDefault="00922CF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7649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5" w:type="dxa"/>
          </w:tcPr>
          <w:p w14:paraId="60E46BEF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7649A">
              <w:rPr>
                <w:b/>
                <w:sz w:val="22"/>
                <w:szCs w:val="22"/>
              </w:rPr>
              <w:t>Författningsfrågor (KU24)</w:t>
            </w:r>
          </w:p>
          <w:p w14:paraId="418F231C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3547691" w14:textId="77777777" w:rsidR="00F22098" w:rsidRPr="00F22098" w:rsidRDefault="00F22098" w:rsidP="00F220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>Utskottet behandlade motioner.</w:t>
            </w:r>
          </w:p>
          <w:p w14:paraId="0A557EF5" w14:textId="77777777" w:rsidR="00F22098" w:rsidRPr="00F22098" w:rsidRDefault="00F22098" w:rsidP="00F220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FDE03BA" w14:textId="77777777" w:rsidR="00A7649A" w:rsidRDefault="00F22098" w:rsidP="00F220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>Ärendet bordlades.</w:t>
            </w:r>
          </w:p>
          <w:p w14:paraId="5E662998" w14:textId="0E9E743D" w:rsidR="00F22098" w:rsidRPr="00A7649A" w:rsidRDefault="00F22098" w:rsidP="00F2209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A7649A" w:rsidRPr="00AA46EB" w14:paraId="4BA8773D" w14:textId="77777777" w:rsidTr="008A678E">
        <w:tc>
          <w:tcPr>
            <w:tcW w:w="640" w:type="dxa"/>
          </w:tcPr>
          <w:p w14:paraId="44C5B6E8" w14:textId="60A84044" w:rsidR="00A7649A" w:rsidRPr="00AA46EB" w:rsidRDefault="00BB3F6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C639F">
              <w:br w:type="page"/>
            </w:r>
            <w:r w:rsidR="00A7649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5" w:type="dxa"/>
          </w:tcPr>
          <w:p w14:paraId="497A08CC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Offentlig förvaltning (KU22)</w:t>
            </w:r>
          </w:p>
          <w:p w14:paraId="2C945135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99E5EAA" w14:textId="2087BA5C" w:rsidR="00A7649A" w:rsidRPr="008F38C0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38C0">
              <w:rPr>
                <w:sz w:val="22"/>
                <w:szCs w:val="22"/>
              </w:rPr>
              <w:t xml:space="preserve">Utskottet </w:t>
            </w:r>
            <w:r w:rsidR="002F105E">
              <w:rPr>
                <w:sz w:val="22"/>
                <w:szCs w:val="22"/>
              </w:rPr>
              <w:t xml:space="preserve">fortsatte </w:t>
            </w:r>
            <w:r w:rsidRPr="008F38C0">
              <w:rPr>
                <w:sz w:val="22"/>
                <w:szCs w:val="22"/>
              </w:rPr>
              <w:t>behandl</w:t>
            </w:r>
            <w:r w:rsidR="002F105E">
              <w:rPr>
                <w:sz w:val="22"/>
                <w:szCs w:val="22"/>
              </w:rPr>
              <w:t>ingen av</w:t>
            </w:r>
            <w:r w:rsidRPr="008F38C0">
              <w:rPr>
                <w:sz w:val="22"/>
                <w:szCs w:val="22"/>
              </w:rPr>
              <w:t xml:space="preserve"> motioner.</w:t>
            </w:r>
          </w:p>
          <w:p w14:paraId="3BA261EC" w14:textId="77777777" w:rsidR="00A7649A" w:rsidRPr="008F38C0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935D1F" w14:textId="77777777" w:rsid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38C0">
              <w:rPr>
                <w:sz w:val="22"/>
                <w:szCs w:val="22"/>
              </w:rPr>
              <w:t>Ärendet bordlades.</w:t>
            </w:r>
          </w:p>
          <w:p w14:paraId="7006B05B" w14:textId="69B05406" w:rsidR="00A7649A" w:rsidRPr="00A7649A" w:rsidRDefault="00A7649A" w:rsidP="00A7649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A678E" w:rsidRPr="00AA46EB" w14:paraId="7EE79740" w14:textId="77777777" w:rsidTr="008A678E">
        <w:tc>
          <w:tcPr>
            <w:tcW w:w="640" w:type="dxa"/>
          </w:tcPr>
          <w:p w14:paraId="14DDEB35" w14:textId="4EF6673B" w:rsidR="008A678E" w:rsidRDefault="0033654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936DE">
              <w:br w:type="page"/>
            </w:r>
            <w:r w:rsidR="00E455E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39F">
              <w:rPr>
                <w:b/>
                <w:snapToGrid w:val="0"/>
                <w:sz w:val="22"/>
                <w:szCs w:val="22"/>
              </w:rPr>
              <w:t>13</w:t>
            </w:r>
          </w:p>
          <w:p w14:paraId="5BC00E11" w14:textId="6DB35C04" w:rsidR="000C0907" w:rsidRPr="00AA46EB" w:rsidRDefault="000C090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5" w:type="dxa"/>
          </w:tcPr>
          <w:p w14:paraId="6F9F0440" w14:textId="43388510" w:rsidR="002B4FCD" w:rsidRPr="008A678E" w:rsidRDefault="002B4FCD" w:rsidP="002B4F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678E">
              <w:rPr>
                <w:b/>
                <w:snapToGrid w:val="0"/>
                <w:sz w:val="22"/>
                <w:szCs w:val="22"/>
              </w:rPr>
              <w:t>Mottagande av motion</w:t>
            </w:r>
            <w:r w:rsidR="00DA275D">
              <w:rPr>
                <w:b/>
                <w:snapToGrid w:val="0"/>
                <w:sz w:val="22"/>
                <w:szCs w:val="22"/>
              </w:rPr>
              <w:t>er</w:t>
            </w:r>
          </w:p>
          <w:p w14:paraId="42730648" w14:textId="77777777" w:rsidR="002B4FCD" w:rsidRPr="008A678E" w:rsidRDefault="002B4FCD" w:rsidP="002B4F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B16946" w14:textId="6F142CC9" w:rsidR="00D10698" w:rsidRDefault="002B4FCD" w:rsidP="002B4F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678E">
              <w:rPr>
                <w:snapToGrid w:val="0"/>
                <w:sz w:val="22"/>
                <w:szCs w:val="22"/>
              </w:rPr>
              <w:lastRenderedPageBreak/>
              <w:t>Utskottet beslutade att ta emot</w:t>
            </w:r>
            <w:r w:rsidR="00D10698">
              <w:rPr>
                <w:snapToGrid w:val="0"/>
                <w:sz w:val="22"/>
                <w:szCs w:val="22"/>
              </w:rPr>
              <w:t xml:space="preserve"> följande motioner:</w:t>
            </w:r>
            <w:r w:rsidRPr="008A678E">
              <w:rPr>
                <w:snapToGrid w:val="0"/>
                <w:sz w:val="22"/>
                <w:szCs w:val="22"/>
              </w:rPr>
              <w:t xml:space="preserve"> </w:t>
            </w:r>
          </w:p>
          <w:p w14:paraId="51C4DBE3" w14:textId="373DB56E" w:rsidR="002B4FCD" w:rsidRPr="00D10698" w:rsidRDefault="00D10698" w:rsidP="00D10698">
            <w:pPr>
              <w:pStyle w:val="Liststycke"/>
              <w:numPr>
                <w:ilvl w:val="0"/>
                <w:numId w:val="22"/>
              </w:numPr>
              <w:tabs>
                <w:tab w:val="left" w:pos="1701"/>
              </w:tabs>
              <w:ind w:left="394"/>
              <w:rPr>
                <w:sz w:val="22"/>
              </w:rPr>
            </w:pPr>
            <w:r w:rsidRPr="00D10698">
              <w:rPr>
                <w:snapToGrid w:val="0"/>
                <w:sz w:val="22"/>
                <w:szCs w:val="22"/>
              </w:rPr>
              <w:t xml:space="preserve">från socialutskottet: </w:t>
            </w:r>
            <w:r w:rsidR="002B4FCD" w:rsidRPr="00D10698">
              <w:rPr>
                <w:snapToGrid w:val="0"/>
                <w:sz w:val="22"/>
                <w:szCs w:val="22"/>
              </w:rPr>
              <w:t xml:space="preserve">motion 2020/21:3227 av Lina Nordquist m.fl. (L) yrkande 29 </w:t>
            </w:r>
          </w:p>
          <w:p w14:paraId="7E1A1A13" w14:textId="3D9F2147" w:rsidR="00D10698" w:rsidRPr="00D10698" w:rsidRDefault="00D10698" w:rsidP="00D10698">
            <w:pPr>
              <w:pStyle w:val="Liststycke"/>
              <w:numPr>
                <w:ilvl w:val="0"/>
                <w:numId w:val="22"/>
              </w:numPr>
              <w:tabs>
                <w:tab w:val="left" w:pos="1701"/>
              </w:tabs>
              <w:ind w:left="394"/>
              <w:rPr>
                <w:snapToGrid w:val="0"/>
                <w:sz w:val="22"/>
                <w:szCs w:val="22"/>
              </w:rPr>
            </w:pPr>
            <w:r w:rsidRPr="00D10698">
              <w:rPr>
                <w:snapToGrid w:val="0"/>
                <w:sz w:val="22"/>
                <w:szCs w:val="22"/>
              </w:rPr>
              <w:t xml:space="preserve">från justitieutskottet: motion 2020/21:3831 av Helena Vilhelmsson och Hannes </w:t>
            </w:r>
            <w:proofErr w:type="spellStart"/>
            <w:r w:rsidRPr="00D10698">
              <w:rPr>
                <w:snapToGrid w:val="0"/>
                <w:sz w:val="22"/>
                <w:szCs w:val="22"/>
              </w:rPr>
              <w:t>Hervieu</w:t>
            </w:r>
            <w:proofErr w:type="spellEnd"/>
            <w:r w:rsidRPr="00D10698">
              <w:rPr>
                <w:snapToGrid w:val="0"/>
                <w:sz w:val="22"/>
                <w:szCs w:val="22"/>
              </w:rPr>
              <w:t xml:space="preserve"> (båda C) yrkande 1.</w:t>
            </w:r>
          </w:p>
          <w:p w14:paraId="71E87BF0" w14:textId="75852288" w:rsidR="008A678E" w:rsidRPr="00DE4259" w:rsidRDefault="008A678E" w:rsidP="002B4F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8A678E">
        <w:tc>
          <w:tcPr>
            <w:tcW w:w="640" w:type="dxa"/>
          </w:tcPr>
          <w:p w14:paraId="31D7AFDC" w14:textId="4C48532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C0907">
              <w:rPr>
                <w:b/>
                <w:snapToGrid w:val="0"/>
                <w:sz w:val="22"/>
                <w:szCs w:val="22"/>
              </w:rPr>
              <w:t>1</w:t>
            </w:r>
            <w:r w:rsidR="0054328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5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5DB98486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C5236" w:rsidRPr="000C0907">
              <w:rPr>
                <w:snapToGrid w:val="0"/>
                <w:sz w:val="22"/>
                <w:szCs w:val="22"/>
              </w:rPr>
              <w:t>3</w:t>
            </w:r>
            <w:r w:rsidR="003E4A61" w:rsidRPr="000C0907">
              <w:rPr>
                <w:snapToGrid w:val="0"/>
                <w:sz w:val="22"/>
                <w:szCs w:val="22"/>
              </w:rPr>
              <w:t>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84066FC" w:rsidR="00F66346" w:rsidRPr="009D746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D746E">
              <w:rPr>
                <w:sz w:val="22"/>
                <w:szCs w:val="22"/>
              </w:rPr>
              <w:t>t 2021-03-02</w:t>
            </w:r>
          </w:p>
          <w:p w14:paraId="160DC1EA" w14:textId="4ECEDE75" w:rsidR="00920F2C" w:rsidRPr="009D746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746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9B7F6BA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C69A7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4C69A7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CAE9E3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1E2F32">
              <w:rPr>
                <w:sz w:val="16"/>
                <w:szCs w:val="16"/>
              </w:rPr>
              <w:t>38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910D12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922CF9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8D7EA3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22CF9">
              <w:rPr>
                <w:sz w:val="20"/>
              </w:rPr>
              <w:t>6-1</w:t>
            </w:r>
            <w:r w:rsidR="00543287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23B39A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22CF9">
              <w:rPr>
                <w:sz w:val="20"/>
              </w:rPr>
              <w:t>1</w:t>
            </w:r>
            <w:r w:rsidR="00543287"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22CF9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83AB354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44CA692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479D53B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EFE6F5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0B9ED7B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F3FBE2A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80E48F4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A2453D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7C6C63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191B7BB3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635300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FB04A42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B50EEA1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18022B0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391DAAF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5C5FC24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BBF5883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2353354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1CA8F4E0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6B35143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DFEF6A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2BFFAC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8415B1C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94A50E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5CE887AC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E51023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030E3950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0DD6018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4CE9E92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3B9568D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4E653F1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5A60F6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AB7DBE4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7D55C44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5EAA678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3F4F8519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2CF9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6651B97E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4A531A02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68B1D709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63E9669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119A8B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09937500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3193259D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DEDF740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176D7C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8FC36B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2EA48F8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ECAE9F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ECC3A1C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3287933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97ECB0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DE063F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2CF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922CF9" w:rsidRDefault="00922CF9" w:rsidP="00922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11DACEE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E0F3F3C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22CF9" w:rsidRDefault="00922CF9" w:rsidP="00922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922CF9" w:rsidRDefault="00922CF9" w:rsidP="00922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4E77484E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C6A18D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D48F79A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302271F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B237CA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234FD1EC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552FB283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922CF9" w:rsidRDefault="00922CF9" w:rsidP="00922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516D624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217F499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2B37106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249342E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22CF9" w:rsidRDefault="00922CF9" w:rsidP="00922C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A800312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0D38747D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6B4500A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106ADC7B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563A14A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236E9BDF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ED82D29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E99131A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C06A6CE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61AC9A9E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333CD9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534D448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347AAF8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22CF9" w:rsidRDefault="00922CF9" w:rsidP="0092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2CF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22CF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22CF9" w:rsidRDefault="00922CF9" w:rsidP="00922C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CCC6D85"/>
    <w:multiLevelType w:val="hybridMultilevel"/>
    <w:tmpl w:val="1B140D4C"/>
    <w:lvl w:ilvl="0" w:tplc="A62A30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A1926"/>
    <w:multiLevelType w:val="hybridMultilevel"/>
    <w:tmpl w:val="FB20C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5389"/>
    <w:rsid w:val="00072429"/>
    <w:rsid w:val="00072835"/>
    <w:rsid w:val="00094A50"/>
    <w:rsid w:val="000A56C4"/>
    <w:rsid w:val="000C0907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6304E"/>
    <w:rsid w:val="001738B7"/>
    <w:rsid w:val="00175973"/>
    <w:rsid w:val="00182EF0"/>
    <w:rsid w:val="001A6F90"/>
    <w:rsid w:val="001C7246"/>
    <w:rsid w:val="001D6F36"/>
    <w:rsid w:val="001E2F32"/>
    <w:rsid w:val="001E6607"/>
    <w:rsid w:val="001F750B"/>
    <w:rsid w:val="00220710"/>
    <w:rsid w:val="0025121E"/>
    <w:rsid w:val="0026777C"/>
    <w:rsid w:val="0028015F"/>
    <w:rsid w:val="00280BC7"/>
    <w:rsid w:val="00282A12"/>
    <w:rsid w:val="002B4FCD"/>
    <w:rsid w:val="002B7046"/>
    <w:rsid w:val="002C00A0"/>
    <w:rsid w:val="002C1744"/>
    <w:rsid w:val="002C5236"/>
    <w:rsid w:val="002F105E"/>
    <w:rsid w:val="00300FE0"/>
    <w:rsid w:val="00306B4B"/>
    <w:rsid w:val="003155B1"/>
    <w:rsid w:val="00321CAF"/>
    <w:rsid w:val="00323E43"/>
    <w:rsid w:val="00325519"/>
    <w:rsid w:val="0033654C"/>
    <w:rsid w:val="00361F3F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34D3"/>
    <w:rsid w:val="003E4A61"/>
    <w:rsid w:val="003E5814"/>
    <w:rsid w:val="003E7097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D276C"/>
    <w:rsid w:val="004F5341"/>
    <w:rsid w:val="00500093"/>
    <w:rsid w:val="00506AFB"/>
    <w:rsid w:val="005218F0"/>
    <w:rsid w:val="00527B22"/>
    <w:rsid w:val="005315D0"/>
    <w:rsid w:val="00543287"/>
    <w:rsid w:val="0054539E"/>
    <w:rsid w:val="00585C22"/>
    <w:rsid w:val="005955A8"/>
    <w:rsid w:val="005A06A0"/>
    <w:rsid w:val="005A19A9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398F"/>
    <w:rsid w:val="00674C4D"/>
    <w:rsid w:val="00685881"/>
    <w:rsid w:val="006914A0"/>
    <w:rsid w:val="006B07FC"/>
    <w:rsid w:val="006C7DC9"/>
    <w:rsid w:val="006D1877"/>
    <w:rsid w:val="006D3AF9"/>
    <w:rsid w:val="006E3176"/>
    <w:rsid w:val="00712851"/>
    <w:rsid w:val="007149F6"/>
    <w:rsid w:val="007210B8"/>
    <w:rsid w:val="00725D41"/>
    <w:rsid w:val="007317ED"/>
    <w:rsid w:val="007377B2"/>
    <w:rsid w:val="00737FB2"/>
    <w:rsid w:val="00773AEB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93585"/>
    <w:rsid w:val="008936DE"/>
    <w:rsid w:val="008A678E"/>
    <w:rsid w:val="008B6CAC"/>
    <w:rsid w:val="008D3BE8"/>
    <w:rsid w:val="008F5C48"/>
    <w:rsid w:val="008F5E64"/>
    <w:rsid w:val="00920F2C"/>
    <w:rsid w:val="00922CF9"/>
    <w:rsid w:val="00925EF5"/>
    <w:rsid w:val="009309E4"/>
    <w:rsid w:val="00934651"/>
    <w:rsid w:val="00951773"/>
    <w:rsid w:val="00951A97"/>
    <w:rsid w:val="00952299"/>
    <w:rsid w:val="00966DA6"/>
    <w:rsid w:val="00971BA3"/>
    <w:rsid w:val="00977A26"/>
    <w:rsid w:val="00980BA4"/>
    <w:rsid w:val="009855B9"/>
    <w:rsid w:val="0099322A"/>
    <w:rsid w:val="009A24D0"/>
    <w:rsid w:val="009A62AC"/>
    <w:rsid w:val="009D085A"/>
    <w:rsid w:val="009D746E"/>
    <w:rsid w:val="009E3885"/>
    <w:rsid w:val="009F0B3F"/>
    <w:rsid w:val="009F3280"/>
    <w:rsid w:val="00A11339"/>
    <w:rsid w:val="00A148DE"/>
    <w:rsid w:val="00A15AB0"/>
    <w:rsid w:val="00A2412F"/>
    <w:rsid w:val="00A27F07"/>
    <w:rsid w:val="00A318A0"/>
    <w:rsid w:val="00A37376"/>
    <w:rsid w:val="00A410BB"/>
    <w:rsid w:val="00A7649A"/>
    <w:rsid w:val="00A9524D"/>
    <w:rsid w:val="00A955FF"/>
    <w:rsid w:val="00AA46EB"/>
    <w:rsid w:val="00AA7B14"/>
    <w:rsid w:val="00AB22B8"/>
    <w:rsid w:val="00AB242E"/>
    <w:rsid w:val="00AD561F"/>
    <w:rsid w:val="00AD7399"/>
    <w:rsid w:val="00AF6851"/>
    <w:rsid w:val="00B026D0"/>
    <w:rsid w:val="00B21831"/>
    <w:rsid w:val="00B31F82"/>
    <w:rsid w:val="00B33D71"/>
    <w:rsid w:val="00B430CC"/>
    <w:rsid w:val="00B45F50"/>
    <w:rsid w:val="00B47C6F"/>
    <w:rsid w:val="00B52181"/>
    <w:rsid w:val="00B63581"/>
    <w:rsid w:val="00B7187A"/>
    <w:rsid w:val="00B71B68"/>
    <w:rsid w:val="00B87ECA"/>
    <w:rsid w:val="00BB3810"/>
    <w:rsid w:val="00BB3F6C"/>
    <w:rsid w:val="00BC7ED8"/>
    <w:rsid w:val="00BD6C93"/>
    <w:rsid w:val="00BD7A57"/>
    <w:rsid w:val="00C04BEE"/>
    <w:rsid w:val="00C10F16"/>
    <w:rsid w:val="00C209B3"/>
    <w:rsid w:val="00C5500B"/>
    <w:rsid w:val="00C63899"/>
    <w:rsid w:val="00C74C63"/>
    <w:rsid w:val="00C754DE"/>
    <w:rsid w:val="00C905BC"/>
    <w:rsid w:val="00C91999"/>
    <w:rsid w:val="00C91D61"/>
    <w:rsid w:val="00C92F8A"/>
    <w:rsid w:val="00CA06ED"/>
    <w:rsid w:val="00CA08EE"/>
    <w:rsid w:val="00CA7261"/>
    <w:rsid w:val="00CB1CB4"/>
    <w:rsid w:val="00CB5D85"/>
    <w:rsid w:val="00CC08C4"/>
    <w:rsid w:val="00D10698"/>
    <w:rsid w:val="00D10CCE"/>
    <w:rsid w:val="00D21AD5"/>
    <w:rsid w:val="00D34B2C"/>
    <w:rsid w:val="00D418D7"/>
    <w:rsid w:val="00D556DB"/>
    <w:rsid w:val="00D66118"/>
    <w:rsid w:val="00D6635B"/>
    <w:rsid w:val="00D74C2E"/>
    <w:rsid w:val="00D8468E"/>
    <w:rsid w:val="00DA275D"/>
    <w:rsid w:val="00DA3C74"/>
    <w:rsid w:val="00DB5CF8"/>
    <w:rsid w:val="00DB6C3D"/>
    <w:rsid w:val="00DC044B"/>
    <w:rsid w:val="00DE3D8E"/>
    <w:rsid w:val="00DE593B"/>
    <w:rsid w:val="00E24183"/>
    <w:rsid w:val="00E455E6"/>
    <w:rsid w:val="00E51E4F"/>
    <w:rsid w:val="00E7376D"/>
    <w:rsid w:val="00E76B3C"/>
    <w:rsid w:val="00EB23A9"/>
    <w:rsid w:val="00ED054E"/>
    <w:rsid w:val="00EE7ACD"/>
    <w:rsid w:val="00F00B43"/>
    <w:rsid w:val="00F0167C"/>
    <w:rsid w:val="00F063C4"/>
    <w:rsid w:val="00F12699"/>
    <w:rsid w:val="00F22098"/>
    <w:rsid w:val="00F36225"/>
    <w:rsid w:val="00F573DC"/>
    <w:rsid w:val="00F66346"/>
    <w:rsid w:val="00F66E5F"/>
    <w:rsid w:val="00F9138F"/>
    <w:rsid w:val="00F96383"/>
    <w:rsid w:val="00FB0AE9"/>
    <w:rsid w:val="00FB3EE7"/>
    <w:rsid w:val="00FC639F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63899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Ingetavstnd">
    <w:name w:val="No Spacing"/>
    <w:uiPriority w:val="1"/>
    <w:qFormat/>
    <w:rsid w:val="001C72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27126-1464-49A9-9A70-91670AD9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872</Words>
  <Characters>5124</Characters>
  <Application>Microsoft Office Word</Application>
  <DocSecurity>4</DocSecurity>
  <Lines>1024</Lines>
  <Paragraphs>299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2021-02-25T14:33:00Z</cp:lastPrinted>
  <dcterms:created xsi:type="dcterms:W3CDTF">2021-03-04T10:51:00Z</dcterms:created>
  <dcterms:modified xsi:type="dcterms:W3CDTF">2021-03-04T10:51:00Z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