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F4971" w:rsidRPr="00E3652F" w:rsidTr="005864C6">
        <w:tblPrEx>
          <w:tblCellMar>
            <w:top w:w="0" w:type="dxa"/>
            <w:bottom w:w="0" w:type="dxa"/>
          </w:tblCellMar>
        </w:tblPrEx>
        <w:tc>
          <w:tcPr>
            <w:tcW w:w="2268" w:type="dxa"/>
          </w:tcPr>
          <w:p w:rsidR="00DF4971" w:rsidRPr="00E3652F" w:rsidRDefault="00DF4971" w:rsidP="005864C6">
            <w:pPr>
              <w:framePr w:w="4400" w:h="1644" w:wrap="notBeside" w:vAnchor="page" w:hAnchor="page" w:x="6573" w:y="721"/>
              <w:rPr>
                <w:rFonts w:ascii="TradeGothic" w:hAnsi="TradeGothic"/>
                <w:i/>
                <w:sz w:val="18"/>
              </w:rPr>
            </w:pPr>
          </w:p>
        </w:tc>
        <w:tc>
          <w:tcPr>
            <w:tcW w:w="2347" w:type="dxa"/>
            <w:gridSpan w:val="2"/>
          </w:tcPr>
          <w:p w:rsidR="00DF4971" w:rsidRPr="00E3652F" w:rsidRDefault="00DF4971" w:rsidP="005864C6">
            <w:pPr>
              <w:framePr w:w="4400" w:h="1644" w:wrap="notBeside" w:vAnchor="page" w:hAnchor="page" w:x="6573" w:y="721"/>
              <w:rPr>
                <w:rFonts w:ascii="TradeGothic" w:hAnsi="TradeGothic"/>
                <w:i/>
                <w:sz w:val="18"/>
              </w:rPr>
            </w:pPr>
          </w:p>
        </w:tc>
      </w:tr>
      <w:tr w:rsidR="00DF4971" w:rsidRPr="00E3652F" w:rsidTr="005864C6">
        <w:tblPrEx>
          <w:tblCellMar>
            <w:top w:w="0" w:type="dxa"/>
            <w:bottom w:w="0" w:type="dxa"/>
          </w:tblCellMar>
        </w:tblPrEx>
        <w:trPr>
          <w:cantSplit/>
        </w:trPr>
        <w:tc>
          <w:tcPr>
            <w:tcW w:w="4615" w:type="dxa"/>
            <w:gridSpan w:val="3"/>
          </w:tcPr>
          <w:p w:rsidR="00DF4971" w:rsidRPr="00E3652F" w:rsidRDefault="00DF4971" w:rsidP="005864C6">
            <w:pPr>
              <w:framePr w:w="4400" w:h="1644" w:wrap="notBeside" w:vAnchor="page" w:hAnchor="page" w:x="6573" w:y="721"/>
              <w:rPr>
                <w:rFonts w:ascii="TradeGothic" w:hAnsi="TradeGothic"/>
                <w:b/>
                <w:sz w:val="22"/>
              </w:rPr>
            </w:pPr>
            <w:r w:rsidRPr="00E3652F">
              <w:rPr>
                <w:rFonts w:ascii="TradeGothic" w:hAnsi="TradeGothic"/>
                <w:b/>
                <w:sz w:val="22"/>
              </w:rPr>
              <w:t>Rådspromemoria</w:t>
            </w:r>
          </w:p>
        </w:tc>
      </w:tr>
      <w:tr w:rsidR="00DF4971" w:rsidRPr="00E3652F" w:rsidTr="005864C6">
        <w:tblPrEx>
          <w:tblCellMar>
            <w:top w:w="0" w:type="dxa"/>
            <w:bottom w:w="0" w:type="dxa"/>
          </w:tblCellMar>
        </w:tblPrEx>
        <w:tc>
          <w:tcPr>
            <w:tcW w:w="3402" w:type="dxa"/>
            <w:gridSpan w:val="2"/>
          </w:tcPr>
          <w:p w:rsidR="00DF4971" w:rsidRPr="00E3652F" w:rsidRDefault="00DF4971" w:rsidP="005864C6">
            <w:pPr>
              <w:framePr w:w="4400" w:h="1644" w:wrap="notBeside" w:vAnchor="page" w:hAnchor="page" w:x="6573" w:y="721"/>
            </w:pPr>
          </w:p>
        </w:tc>
        <w:tc>
          <w:tcPr>
            <w:tcW w:w="1213" w:type="dxa"/>
          </w:tcPr>
          <w:p w:rsidR="00DF4971" w:rsidRPr="00E3652F" w:rsidRDefault="00DF4971" w:rsidP="005864C6">
            <w:pPr>
              <w:framePr w:w="4400" w:h="1644" w:wrap="notBeside" w:vAnchor="page" w:hAnchor="page" w:x="6573" w:y="721"/>
            </w:pPr>
          </w:p>
        </w:tc>
      </w:tr>
      <w:tr w:rsidR="00DF4971" w:rsidRPr="00E3652F" w:rsidTr="005864C6">
        <w:tblPrEx>
          <w:tblCellMar>
            <w:top w:w="0" w:type="dxa"/>
            <w:bottom w:w="0" w:type="dxa"/>
          </w:tblCellMar>
        </w:tblPrEx>
        <w:tc>
          <w:tcPr>
            <w:tcW w:w="2268" w:type="dxa"/>
          </w:tcPr>
          <w:p w:rsidR="00DF4971" w:rsidRPr="00E3652F" w:rsidRDefault="00DF4971" w:rsidP="005864C6">
            <w:pPr>
              <w:framePr w:w="4400" w:h="1644" w:wrap="notBeside" w:vAnchor="page" w:hAnchor="page" w:x="6573" w:y="721"/>
            </w:pPr>
            <w:r w:rsidRPr="00E3652F">
              <w:t>2009-11-</w:t>
            </w:r>
            <w:r w:rsidR="00806902" w:rsidRPr="00E3652F">
              <w:t>19</w:t>
            </w:r>
          </w:p>
        </w:tc>
        <w:tc>
          <w:tcPr>
            <w:tcW w:w="2347" w:type="dxa"/>
            <w:gridSpan w:val="2"/>
          </w:tcPr>
          <w:p w:rsidR="00DF4971" w:rsidRPr="00E3652F" w:rsidRDefault="00DF4971" w:rsidP="005864C6">
            <w:pPr>
              <w:framePr w:w="4400" w:h="1644" w:wrap="notBeside" w:vAnchor="page" w:hAnchor="page" w:x="6573" w:y="721"/>
            </w:pPr>
          </w:p>
        </w:tc>
      </w:tr>
      <w:tr w:rsidR="00DF4971" w:rsidRPr="00E3652F" w:rsidTr="005864C6">
        <w:tblPrEx>
          <w:tblCellMar>
            <w:top w:w="0" w:type="dxa"/>
            <w:bottom w:w="0" w:type="dxa"/>
          </w:tblCellMar>
        </w:tblPrEx>
        <w:tc>
          <w:tcPr>
            <w:tcW w:w="2268" w:type="dxa"/>
          </w:tcPr>
          <w:p w:rsidR="00DF4971" w:rsidRPr="00E3652F" w:rsidRDefault="00DF4971" w:rsidP="005864C6">
            <w:pPr>
              <w:framePr w:w="4400" w:h="1644" w:wrap="notBeside" w:vAnchor="page" w:hAnchor="page" w:x="6573" w:y="721"/>
            </w:pPr>
          </w:p>
        </w:tc>
        <w:tc>
          <w:tcPr>
            <w:tcW w:w="2347" w:type="dxa"/>
            <w:gridSpan w:val="2"/>
          </w:tcPr>
          <w:p w:rsidR="00DF4971" w:rsidRPr="00E3652F" w:rsidRDefault="00DF4971" w:rsidP="005864C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
                <w:i w:val="0"/>
                <w:sz w:val="22"/>
              </w:rPr>
            </w:pPr>
            <w:r w:rsidRPr="00E3652F">
              <w:rPr>
                <w:b/>
                <w:i w:val="0"/>
                <w:sz w:val="22"/>
              </w:rPr>
              <w:t>Integrations- och jämställdhetsdepartementet</w:t>
            </w:r>
          </w:p>
        </w:tc>
      </w:tr>
      <w:tr w:rsidR="00DF4971" w:rsidRPr="00E3652F" w:rsidTr="005864C6">
        <w:tblPrEx>
          <w:tblCellMar>
            <w:top w:w="0" w:type="dxa"/>
            <w:bottom w:w="0" w:type="dxa"/>
          </w:tblCellMar>
        </w:tblPrEx>
        <w:trPr>
          <w:trHeight w:val="145"/>
        </w:trPr>
        <w:tc>
          <w:tcPr>
            <w:tcW w:w="4911" w:type="dxa"/>
          </w:tcPr>
          <w:p w:rsidR="00DF4971" w:rsidRPr="00E3652F" w:rsidRDefault="00DF4971" w:rsidP="005864C6">
            <w:pPr>
              <w:pStyle w:val="RKnormal"/>
              <w:framePr w:w="4695" w:h="2483" w:hSpace="113" w:wrap="notBeside" w:vAnchor="page" w:hAnchor="page" w:x="1504" w:y="2496"/>
              <w:rPr>
                <w:bCs/>
                <w:iCs/>
              </w:rPr>
            </w:pPr>
            <w:r w:rsidRPr="00E3652F">
              <w:rPr>
                <w:bCs/>
                <w:iCs/>
              </w:rPr>
              <w:t>Enheten för diskrimineringsfrågor</w:t>
            </w:r>
          </w:p>
          <w:p w:rsidR="00DF4971" w:rsidRPr="00E3652F" w:rsidRDefault="00DF4971" w:rsidP="005864C6">
            <w:pPr>
              <w:pStyle w:val="RKnormal"/>
              <w:framePr w:w="4695" w:h="2483" w:hSpace="113" w:wrap="notBeside" w:vAnchor="page" w:hAnchor="page" w:x="1504" w:y="2496"/>
            </w:pPr>
            <w:r w:rsidRPr="00E3652F">
              <w:rPr>
                <w:bCs/>
                <w:iCs/>
              </w:rPr>
              <w:t>Rättssekretariatet</w:t>
            </w: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sz w:val="20"/>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sz w:val="20"/>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sz w:val="20"/>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rPr>
            </w:pPr>
          </w:p>
        </w:tc>
      </w:tr>
      <w:tr w:rsidR="00DF4971" w:rsidRPr="00E3652F" w:rsidTr="005864C6">
        <w:tblPrEx>
          <w:tblCellMar>
            <w:top w:w="0" w:type="dxa"/>
            <w:bottom w:w="0" w:type="dxa"/>
          </w:tblCellMar>
        </w:tblPrEx>
        <w:trPr>
          <w:trHeight w:val="284"/>
        </w:trPr>
        <w:tc>
          <w:tcPr>
            <w:tcW w:w="4911" w:type="dxa"/>
          </w:tcPr>
          <w:p w:rsidR="00DF4971" w:rsidRPr="00E3652F" w:rsidRDefault="00DF4971" w:rsidP="005864C6">
            <w:pPr>
              <w:pStyle w:val="Avsndare"/>
              <w:framePr w:h="2483" w:wrap="notBeside" w:x="1504"/>
              <w:rPr>
                <w:bCs/>
                <w:iCs/>
              </w:rPr>
            </w:pPr>
          </w:p>
        </w:tc>
      </w:tr>
    </w:tbl>
    <w:p w:rsidR="00DF4971" w:rsidRPr="00E3652F" w:rsidRDefault="00DF4971" w:rsidP="00DF4971">
      <w:pPr>
        <w:framePr w:w="4400" w:h="2523" w:wrap="notBeside" w:vAnchor="page" w:hAnchor="page" w:x="6453" w:y="2445"/>
        <w:ind w:left="142"/>
        <w:rPr>
          <w:b/>
        </w:rPr>
      </w:pPr>
    </w:p>
    <w:p w:rsidR="00DF4971" w:rsidRPr="00E3652F" w:rsidRDefault="00DF4971" w:rsidP="00DF4971">
      <w:pPr>
        <w:pStyle w:val="RKrubrik"/>
        <w:pBdr>
          <w:bottom w:val="single" w:sz="6" w:space="1" w:color="auto"/>
        </w:pBdr>
      </w:pPr>
      <w:bookmarkStart w:id="0" w:name="bRubrik"/>
      <w:bookmarkEnd w:id="0"/>
      <w:r w:rsidRPr="00E3652F">
        <w:t>Rådets möte EPSCO den 30 november 2009</w:t>
      </w:r>
    </w:p>
    <w:p w:rsidR="00DF4971" w:rsidRPr="00E3652F" w:rsidRDefault="00DF4971" w:rsidP="00DF4971">
      <w:pPr>
        <w:pStyle w:val="RKnormal"/>
      </w:pPr>
    </w:p>
    <w:p w:rsidR="00DF4971" w:rsidRPr="00E3652F" w:rsidRDefault="00DF4971" w:rsidP="00DF4971">
      <w:pPr>
        <w:pStyle w:val="RKnormal"/>
        <w:rPr>
          <w:rStyle w:val="RKrubrikChar"/>
        </w:rPr>
      </w:pPr>
      <w:r w:rsidRPr="00E3652F">
        <w:rPr>
          <w:rStyle w:val="RKrubrikChar"/>
        </w:rPr>
        <w:t>Dagordningspunkt</w:t>
      </w:r>
    </w:p>
    <w:p w:rsidR="00DF4971" w:rsidRPr="00E3652F" w:rsidRDefault="00B16BB0" w:rsidP="00DF4971">
      <w:pPr>
        <w:pStyle w:val="RKnormal"/>
      </w:pPr>
      <w:r w:rsidRPr="00E3652F">
        <w:t>9</w:t>
      </w:r>
    </w:p>
    <w:p w:rsidR="00DF4971" w:rsidRPr="00E3652F" w:rsidRDefault="00DF4971" w:rsidP="00DF4971">
      <w:pPr>
        <w:pStyle w:val="RKrubrik"/>
      </w:pPr>
      <w:r w:rsidRPr="00E3652F">
        <w:t>Rubrik</w:t>
      </w:r>
    </w:p>
    <w:p w:rsidR="00DF4971" w:rsidRPr="00E3652F" w:rsidRDefault="00DF4971" w:rsidP="00DF4971">
      <w:pPr>
        <w:pStyle w:val="RKnormal"/>
        <w:jc w:val="both"/>
      </w:pPr>
      <w:r w:rsidRPr="00E3652F">
        <w:t>Förslag till Europaparlamentets och rådets direktiv om tillämpning av principen om likabehandling av kvinnor och män som är egenföretagare och om upphävande av direktiv 86/613/EEG.</w:t>
      </w:r>
    </w:p>
    <w:p w:rsidR="00DF4971" w:rsidRPr="00E3652F" w:rsidRDefault="00DF4971" w:rsidP="00DF4971">
      <w:pPr>
        <w:pStyle w:val="RKrubrik"/>
      </w:pPr>
      <w:r w:rsidRPr="00E3652F">
        <w:t>Dokument</w:t>
      </w:r>
    </w:p>
    <w:p w:rsidR="00DF4971" w:rsidRPr="00E3652F" w:rsidRDefault="00DF4971" w:rsidP="00DF4971">
      <w:pPr>
        <w:pStyle w:val="RKnormal"/>
        <w:jc w:val="both"/>
      </w:pPr>
      <w:r w:rsidRPr="00E3652F">
        <w:t xml:space="preserve">13981/08 SOC 574 CODEC 1284 (Kommissionens förslag KOM(2008) 636 slutlig) </w:t>
      </w:r>
    </w:p>
    <w:p w:rsidR="00DF4971" w:rsidRPr="00E3652F" w:rsidRDefault="00DF4971" w:rsidP="00DF4971">
      <w:pPr>
        <w:pStyle w:val="RKnormal"/>
      </w:pPr>
    </w:p>
    <w:p w:rsidR="00DF4971" w:rsidRPr="00E3652F" w:rsidRDefault="00DF4971" w:rsidP="00DF4971">
      <w:pPr>
        <w:pStyle w:val="RKnormal"/>
      </w:pPr>
      <w:r w:rsidRPr="00E3652F">
        <w:t>Faktapromemoria SB 2008/09: FPM 45.</w:t>
      </w:r>
    </w:p>
    <w:p w:rsidR="00DF4971" w:rsidRPr="00E3652F" w:rsidRDefault="00DF4971" w:rsidP="00DF4971">
      <w:pPr>
        <w:pStyle w:val="RKnormal"/>
        <w:jc w:val="both"/>
      </w:pPr>
    </w:p>
    <w:p w:rsidR="00DF4971" w:rsidRPr="00E3652F" w:rsidRDefault="00DF4971" w:rsidP="00DF4971">
      <w:pPr>
        <w:pStyle w:val="RKnormal"/>
        <w:jc w:val="both"/>
        <w:rPr>
          <w:highlight w:val="yellow"/>
        </w:rPr>
      </w:pPr>
      <w:r w:rsidRPr="00E3652F">
        <w:t>16822/08 SOC 767 CODEC 1740 (lägesrapport från franska ordförandeskapet EPSCO rådet 17 december 2008).</w:t>
      </w:r>
    </w:p>
    <w:p w:rsidR="00DF4971" w:rsidRPr="00E3652F" w:rsidRDefault="00DF4971" w:rsidP="00DF4971">
      <w:pPr>
        <w:pStyle w:val="RKnormal"/>
      </w:pPr>
    </w:p>
    <w:p w:rsidR="00DF4971" w:rsidRPr="00E3652F" w:rsidRDefault="00DF4971" w:rsidP="00DF4971">
      <w:pPr>
        <w:pStyle w:val="RKnormal"/>
      </w:pPr>
      <w:r w:rsidRPr="00E3652F">
        <w:t>10013/09 SOC  337 CODEC 735 (lägesrapport inför EPSCO rådet 8 juni 2009).</w:t>
      </w:r>
    </w:p>
    <w:p w:rsidR="00DF4971" w:rsidRPr="00E3652F" w:rsidRDefault="00DF4971" w:rsidP="00DF4971">
      <w:pPr>
        <w:pStyle w:val="RKnormal"/>
      </w:pPr>
    </w:p>
    <w:p w:rsidR="00C0766E" w:rsidRPr="00E3652F" w:rsidRDefault="00DF4971" w:rsidP="00DF4971">
      <w:pPr>
        <w:pStyle w:val="RKnormal"/>
        <w:rPr>
          <w:i/>
        </w:rPr>
      </w:pPr>
      <w:r w:rsidRPr="00E3652F">
        <w:t xml:space="preserve">xxxxx/09 SOC  xxx CODEC xxx </w:t>
      </w:r>
    </w:p>
    <w:p w:rsidR="00C0766E" w:rsidRPr="00E3652F" w:rsidRDefault="00C0766E" w:rsidP="00DF4971">
      <w:pPr>
        <w:pStyle w:val="RKnormal"/>
        <w:rPr>
          <w:i/>
        </w:rPr>
      </w:pPr>
    </w:p>
    <w:p w:rsidR="00F82692" w:rsidRPr="00E3652F" w:rsidRDefault="00F82692" w:rsidP="00F82692">
      <w:pPr>
        <w:pStyle w:val="RKnormal"/>
      </w:pPr>
      <w:r w:rsidRPr="00E3652F">
        <w:t xml:space="preserve">Förslaget har behandlats i EU-nämnden den 12 december 2008 samt den 5 juni 2009. Förslaget har även behandlats i AU den 24 mars, 16 juni och den 13 oktober 2009 liksom några gånger i Socialförsäkringsutskottet. </w:t>
      </w:r>
    </w:p>
    <w:p w:rsidR="00DF4971" w:rsidRPr="00E3652F" w:rsidRDefault="00DF4971" w:rsidP="00DF4971">
      <w:pPr>
        <w:pStyle w:val="RKrubrik"/>
      </w:pPr>
      <w:r w:rsidRPr="00E3652F">
        <w:lastRenderedPageBreak/>
        <w:t>Bakgrund</w:t>
      </w:r>
    </w:p>
    <w:p w:rsidR="00DF4971" w:rsidRPr="00E3652F" w:rsidRDefault="00DA5EF5" w:rsidP="00DF4971">
      <w:r w:rsidRPr="00E3652F">
        <w:t xml:space="preserve">Med stöd av artikel 141.3 presenterade kommissionen den 6 oktober 2008 förslag till Europaparlamentets och rådets direktiv om tillämpning av principen om likabehandling av kvinnor och män som är egenföretagare och om upphävande av direktiv 86/613/EEG.  </w:t>
      </w:r>
      <w:r w:rsidR="00DF4971" w:rsidRPr="00E3652F">
        <w:t>Förslaget är</w:t>
      </w:r>
      <w:r w:rsidRPr="00E3652F">
        <w:t xml:space="preserve"> </w:t>
      </w:r>
      <w:r w:rsidR="00DF4971" w:rsidRPr="00E3652F">
        <w:t xml:space="preserve">ett led i kommissionens arbete </w:t>
      </w:r>
      <w:r w:rsidR="00B96099" w:rsidRPr="00E3652F">
        <w:t xml:space="preserve">dels </w:t>
      </w:r>
      <w:r w:rsidR="00DF4971" w:rsidRPr="00E3652F">
        <w:t>med att se över den gällande jämställdhetslagstiftningen i EU</w:t>
      </w:r>
      <w:r w:rsidRPr="00E3652F">
        <w:t xml:space="preserve"> och </w:t>
      </w:r>
      <w:r w:rsidR="00B96099" w:rsidRPr="00E3652F">
        <w:t xml:space="preserve">dels dess arbete för att </w:t>
      </w:r>
      <w:r w:rsidRPr="00E3652F">
        <w:t xml:space="preserve">underlätta </w:t>
      </w:r>
      <w:r w:rsidR="00B96099" w:rsidRPr="00E3652F">
        <w:t>för kvinnor och män att förena</w:t>
      </w:r>
      <w:r w:rsidRPr="00E3652F">
        <w:t xml:space="preserve"> </w:t>
      </w:r>
      <w:r w:rsidR="00EA6018" w:rsidRPr="00E3652F">
        <w:t>förvärvsarbete</w:t>
      </w:r>
      <w:r w:rsidRPr="00E3652F">
        <w:t xml:space="preserve"> och familj.</w:t>
      </w:r>
      <w:r w:rsidR="00DF4971" w:rsidRPr="00E3652F">
        <w:t xml:space="preserve"> Kommissionen har tidigare konstaterat att de praktiska resultaten av genomförandet av direktiv 86/613/EEG inte varit helt tillfredsställande när de ställdes mot direktivets huvudsyfte vilket är en gene</w:t>
      </w:r>
      <w:r w:rsidR="00DF4971" w:rsidRPr="00E3652F">
        <w:softHyphen/>
        <w:t>rell förbättring av medhjälpande makars ställning. Europaparlamentet har flera gånger uppmanat kommissionen att se över direktiv 86/613/EEG för att förbättra situationen för makar som arbetar som medhjäl</w:t>
      </w:r>
      <w:r w:rsidR="00DF4971" w:rsidRPr="00E3652F">
        <w:softHyphen/>
        <w:t xml:space="preserve">pare i bl.a. jordbruksföretag. </w:t>
      </w:r>
    </w:p>
    <w:p w:rsidR="00DE1AB0" w:rsidRPr="00E3652F" w:rsidRDefault="00DE1AB0" w:rsidP="00DF4971"/>
    <w:p w:rsidR="00DE1AB0" w:rsidRPr="00E3652F" w:rsidRDefault="00DE1AB0" w:rsidP="00DE1AB0">
      <w:r w:rsidRPr="00E3652F">
        <w:t>Syftet med kommissionens förslag är att genomföra principen om likabehandling av kvinnor och män som är egenföretagare eller medhjälpare vid utövandet av sådan verksamhet som inte omfattas av direktiven 2006/54/EEG</w:t>
      </w:r>
      <w:r w:rsidRPr="00E3652F">
        <w:rPr>
          <w:vertAlign w:val="superscript"/>
        </w:rPr>
        <w:footnoteReference w:id="1"/>
      </w:r>
      <w:r w:rsidRPr="00E3652F">
        <w:t xml:space="preserve"> och 79/7/EEG</w:t>
      </w:r>
      <w:r w:rsidRPr="00E3652F">
        <w:rPr>
          <w:vertAlign w:val="superscript"/>
        </w:rPr>
        <w:footnoteReference w:id="2"/>
      </w:r>
      <w:r w:rsidRPr="00E3652F">
        <w:t>. Genom det föreslagna direktivet upphävs direktiv 86/613/EEG. Genomförande av principen om likabehandling av kvinnor och män när det gäller tillgång till och tillhandahållande av varor och tjänster ska även fortsättningsvis omfattas av direktiv 2004/113/EG. Det föreslås bl.a. att det inte får förekomma någon diskriminering på grund av kön, men att principen om likabehandling inte hindrar särskilda åtgärder för att förhindra eller kompensera könsrelaterat missgynnande. Medlemsstaterna ska enligt förslaget vidta åtgärder för att se till att medhjälpande makar, om de så begär, omfattas av en minst lika god skyddsnivå som egenföretagare på samma villkor som de som gäller för egenföretagare. Vidare föreslås att kvinnor som är egenföretagare och medhjälpande makar, om de så begär, ska ha rätt till en period av mammaledighet.</w:t>
      </w:r>
    </w:p>
    <w:p w:rsidR="00DE1AB0" w:rsidRPr="00E3652F" w:rsidRDefault="00DE1AB0" w:rsidP="00DF4971"/>
    <w:p w:rsidR="00DE1AB0" w:rsidRPr="00E3652F" w:rsidRDefault="00DE1AB0" w:rsidP="00DE1AB0">
      <w:r w:rsidRPr="00E3652F">
        <w:t>För mer information om kommissionens förslag se faktapromemoria SB 2008/09: FPM 45.</w:t>
      </w:r>
    </w:p>
    <w:p w:rsidR="00DF4971" w:rsidRPr="00E3652F" w:rsidRDefault="00DF4971" w:rsidP="00DF4971"/>
    <w:p w:rsidR="00DF4971" w:rsidRPr="00E3652F" w:rsidRDefault="00DF4971" w:rsidP="00DF4971">
      <w:r w:rsidRPr="00E3652F">
        <w:t xml:space="preserve">Europaparlamentet antog sitt första yttrande </w:t>
      </w:r>
      <w:r w:rsidR="00A71334" w:rsidRPr="00E3652F">
        <w:t>den 6</w:t>
      </w:r>
      <w:r w:rsidRPr="00E3652F">
        <w:t xml:space="preserve"> maj 2009.</w:t>
      </w:r>
    </w:p>
    <w:p w:rsidR="00DF4971" w:rsidRPr="00E3652F" w:rsidRDefault="00DF4971" w:rsidP="00DF4971"/>
    <w:p w:rsidR="00DE1AB0" w:rsidRPr="00E3652F" w:rsidRDefault="00DF4971" w:rsidP="00DE1AB0">
      <w:pPr>
        <w:pStyle w:val="RKnormal"/>
        <w:rPr>
          <w:bCs/>
        </w:rPr>
      </w:pPr>
      <w:r w:rsidRPr="00E3652F">
        <w:t xml:space="preserve">Förslaget har behandlats i rådsarbetsgruppen för sociala frågor vid </w:t>
      </w:r>
      <w:r w:rsidR="00C0766E" w:rsidRPr="00E3652F">
        <w:t>tio</w:t>
      </w:r>
      <w:r w:rsidRPr="00E3652F">
        <w:t xml:space="preserve"> tillfällen (två under Frankrikes ordförandeskap, </w:t>
      </w:r>
      <w:r w:rsidR="00C0766E" w:rsidRPr="00E3652F">
        <w:t xml:space="preserve">tre </w:t>
      </w:r>
      <w:r w:rsidRPr="00E3652F">
        <w:t xml:space="preserve">under Tjeckiens ordförandeskap och fem under Sveriges ordförandeskap). </w:t>
      </w:r>
      <w:r w:rsidRPr="00E3652F">
        <w:rPr>
          <w:bCs/>
        </w:rPr>
        <w:t>Vid EPSCO-rådets möte</w:t>
      </w:r>
      <w:r w:rsidR="00BA6A0C" w:rsidRPr="00E3652F">
        <w:rPr>
          <w:bCs/>
        </w:rPr>
        <w:t>n</w:t>
      </w:r>
      <w:r w:rsidRPr="00E3652F">
        <w:rPr>
          <w:bCs/>
        </w:rPr>
        <w:t xml:space="preserve"> den 17 december 2008 </w:t>
      </w:r>
      <w:r w:rsidR="00BA6A0C" w:rsidRPr="00E3652F">
        <w:rPr>
          <w:bCs/>
        </w:rPr>
        <w:t xml:space="preserve">respektive den 8 juni 2009 </w:t>
      </w:r>
      <w:r w:rsidRPr="00E3652F">
        <w:rPr>
          <w:bCs/>
        </w:rPr>
        <w:t>presenterades lägesrapport</w:t>
      </w:r>
      <w:r w:rsidR="00BA6A0C" w:rsidRPr="00E3652F">
        <w:rPr>
          <w:bCs/>
        </w:rPr>
        <w:t>er</w:t>
      </w:r>
      <w:r w:rsidRPr="00E3652F">
        <w:rPr>
          <w:bCs/>
        </w:rPr>
        <w:t xml:space="preserve">. </w:t>
      </w:r>
      <w:r w:rsidR="0009769A" w:rsidRPr="00E3652F">
        <w:rPr>
          <w:bCs/>
        </w:rPr>
        <w:t xml:space="preserve">Under det svenska ordförandeskapet har arbetsgruppen </w:t>
      </w:r>
      <w:r w:rsidR="00201962" w:rsidRPr="00E3652F">
        <w:rPr>
          <w:bCs/>
        </w:rPr>
        <w:t xml:space="preserve">granskat </w:t>
      </w:r>
      <w:r w:rsidR="0009769A" w:rsidRPr="00E3652F">
        <w:rPr>
          <w:bCs/>
        </w:rPr>
        <w:t xml:space="preserve">Europaparlamentets yttrande samt </w:t>
      </w:r>
      <w:r w:rsidR="00201962" w:rsidRPr="00E3652F">
        <w:rPr>
          <w:bCs/>
        </w:rPr>
        <w:t>de kompromissförslag som ordförandeskapet presenterat</w:t>
      </w:r>
      <w:r w:rsidR="00DE1AB0" w:rsidRPr="00E3652F">
        <w:rPr>
          <w:bCs/>
        </w:rPr>
        <w:t xml:space="preserve">. </w:t>
      </w:r>
      <w:r w:rsidR="00201962" w:rsidRPr="00E3652F">
        <w:rPr>
          <w:bCs/>
        </w:rPr>
        <w:t xml:space="preserve">Under det svenska ordförandeskapet har </w:t>
      </w:r>
      <w:r w:rsidR="00F82692" w:rsidRPr="00E3652F">
        <w:rPr>
          <w:bCs/>
        </w:rPr>
        <w:t xml:space="preserve">betydande </w:t>
      </w:r>
      <w:r w:rsidR="00201962" w:rsidRPr="00E3652F">
        <w:rPr>
          <w:bCs/>
        </w:rPr>
        <w:t>f</w:t>
      </w:r>
      <w:r w:rsidR="00DE1AB0" w:rsidRPr="00E3652F">
        <w:rPr>
          <w:bCs/>
        </w:rPr>
        <w:t xml:space="preserve">ramsteg </w:t>
      </w:r>
      <w:r w:rsidR="00201962" w:rsidRPr="00E3652F">
        <w:rPr>
          <w:bCs/>
        </w:rPr>
        <w:t>gjor</w:t>
      </w:r>
      <w:r w:rsidR="00DE1AB0" w:rsidRPr="00E3652F">
        <w:rPr>
          <w:bCs/>
        </w:rPr>
        <w:t>ts</w:t>
      </w:r>
      <w:r w:rsidR="00F82692" w:rsidRPr="00E3652F">
        <w:rPr>
          <w:bCs/>
        </w:rPr>
        <w:t>.</w:t>
      </w:r>
      <w:r w:rsidR="00DE1AB0" w:rsidRPr="00E3652F">
        <w:rPr>
          <w:bCs/>
        </w:rPr>
        <w:t xml:space="preserve"> Frågan behandlas på Coreper den 19 november samt eventuellt den 25 november. </w:t>
      </w:r>
    </w:p>
    <w:p w:rsidR="00DF4971" w:rsidRPr="00E3652F" w:rsidRDefault="00DF4971" w:rsidP="00DF4971">
      <w:pPr>
        <w:pStyle w:val="RKrubrik"/>
      </w:pPr>
      <w:r w:rsidRPr="00E3652F">
        <w:t>Rättslig grund och beslutsförfarande</w:t>
      </w:r>
    </w:p>
    <w:p w:rsidR="00DF4971" w:rsidRPr="00E3652F" w:rsidRDefault="00DF4971" w:rsidP="00DF4971">
      <w:pPr>
        <w:pStyle w:val="RKnormal"/>
      </w:pPr>
      <w:r w:rsidRPr="00E3652F">
        <w:t>Förslaget grundar sig på artikel 141.3 i Fördraget om upprättandet av Europeiska gemenskapen. Enligt artikel 141.3 ska rådet enligt förfarandet i artikel 251 och efter att ha hört Ekonomiska och sociala kommittén besluta om åtgärder för att säkerställa tillämpningen av principen om lika möjligheter och lika behandling av kvinnor och män i frågor som rör anställning och yrke. Enligt artikel 251 gäller den s.k. medbeslutandeproceduren. Förfarandet innebär att Europaparlamentet har medbeslutanderätt. Rådet ska i dessa fall besluta med kvalificerad majoritet.</w:t>
      </w:r>
    </w:p>
    <w:p w:rsidR="00DF4971" w:rsidRPr="00E3652F" w:rsidRDefault="00DF4971" w:rsidP="00DF4971">
      <w:pPr>
        <w:pStyle w:val="RKrubrik"/>
      </w:pPr>
      <w:r w:rsidRPr="00E3652F">
        <w:t>Svensk ståndpunkt</w:t>
      </w:r>
    </w:p>
    <w:p w:rsidR="00F82692" w:rsidRPr="00E3652F" w:rsidRDefault="00F82692" w:rsidP="00F82692">
      <w:pPr>
        <w:pStyle w:val="RKnormal"/>
      </w:pPr>
      <w:r w:rsidRPr="00E3652F">
        <w:t xml:space="preserve">Inväntar Coreper och vad som avses behandlas på EPSCO. </w:t>
      </w:r>
    </w:p>
    <w:p w:rsidR="00DF4971" w:rsidRPr="00E3652F" w:rsidRDefault="00DF4971" w:rsidP="004A23D3">
      <w:pPr>
        <w:pStyle w:val="RKrubrik"/>
      </w:pPr>
      <w:r w:rsidRPr="00E3652F">
        <w:t>Europaparlamentets inställning</w:t>
      </w:r>
    </w:p>
    <w:p w:rsidR="00DF4971" w:rsidRPr="00E3652F" w:rsidRDefault="00DF4971" w:rsidP="00DF4971">
      <w:pPr>
        <w:pStyle w:val="RKnormal"/>
      </w:pPr>
      <w:r w:rsidRPr="00E3652F">
        <w:t xml:space="preserve">Europaparlamentet antog sitt första yttrande i maj 2009. Se dokument 8840/09 CODEC 552 SOC 259 för mer information. </w:t>
      </w:r>
    </w:p>
    <w:p w:rsidR="00DF4971" w:rsidRPr="00E3652F" w:rsidRDefault="00DF4971" w:rsidP="00DF4971">
      <w:pPr>
        <w:pStyle w:val="RKrubrik"/>
      </w:pPr>
      <w:r w:rsidRPr="00E3652F">
        <w:t>Förslaget</w:t>
      </w:r>
    </w:p>
    <w:p w:rsidR="00B81BEF" w:rsidRPr="00E3652F" w:rsidRDefault="00613106" w:rsidP="00140705">
      <w:pPr>
        <w:pStyle w:val="RKnormal"/>
        <w:rPr>
          <w:bCs/>
        </w:rPr>
      </w:pPr>
      <w:r w:rsidRPr="00E3652F">
        <w:t>Det svenska ordförandeskapet</w:t>
      </w:r>
      <w:r w:rsidR="002231DB" w:rsidRPr="00E3652F">
        <w:t xml:space="preserve">s arbete med direktivförslaget har utgått ifrån målsättningen att nå en </w:t>
      </w:r>
      <w:r w:rsidRPr="00E3652F">
        <w:t>politisk överenskommelse vid EPSCO i november</w:t>
      </w:r>
      <w:r w:rsidR="002231DB" w:rsidRPr="00E3652F">
        <w:t>.</w:t>
      </w:r>
      <w:r w:rsidRPr="00E3652F">
        <w:t xml:space="preserve"> </w:t>
      </w:r>
      <w:r w:rsidR="0053076A" w:rsidRPr="00E3652F">
        <w:t xml:space="preserve">Ordförandeskapet har kontinuerligt presenterat kompromissförslag baserade </w:t>
      </w:r>
      <w:r w:rsidR="002231DB" w:rsidRPr="00E3652F">
        <w:t>på</w:t>
      </w:r>
      <w:r w:rsidR="0053076A" w:rsidRPr="00E3652F">
        <w:t xml:space="preserve"> </w:t>
      </w:r>
      <w:r w:rsidR="0040610C" w:rsidRPr="00E3652F">
        <w:t>föregående</w:t>
      </w:r>
      <w:r w:rsidR="00B81BEF" w:rsidRPr="00E3652F">
        <w:t xml:space="preserve"> ordförandeförslag samt</w:t>
      </w:r>
      <w:r w:rsidR="0040610C" w:rsidRPr="00E3652F">
        <w:t xml:space="preserve"> </w:t>
      </w:r>
      <w:r w:rsidR="00EB48A9" w:rsidRPr="00E3652F">
        <w:t xml:space="preserve">de </w:t>
      </w:r>
      <w:r w:rsidR="002231DB" w:rsidRPr="00E3652F">
        <w:t xml:space="preserve">diskussioner </w:t>
      </w:r>
      <w:r w:rsidR="00EB48A9" w:rsidRPr="00E3652F">
        <w:t xml:space="preserve">som förts </w:t>
      </w:r>
      <w:r w:rsidR="002231DB" w:rsidRPr="00E3652F">
        <w:t xml:space="preserve">i arbetsgruppen under </w:t>
      </w:r>
      <w:r w:rsidR="0053076A" w:rsidRPr="00E3652F">
        <w:t xml:space="preserve">det </w:t>
      </w:r>
      <w:r w:rsidR="002231DB" w:rsidRPr="00E3652F">
        <w:t>svenska ordförandeskape</w:t>
      </w:r>
      <w:r w:rsidR="0053076A" w:rsidRPr="00E3652F">
        <w:t>t</w:t>
      </w:r>
      <w:r w:rsidR="002231DB" w:rsidRPr="00E3652F">
        <w:t xml:space="preserve">. </w:t>
      </w:r>
      <w:r w:rsidR="00C002A4" w:rsidRPr="00E3652F">
        <w:t>Diskussionerna har framförallt fokuserat på att medlemsstaterna, i förhållande till kommissionens förslag</w:t>
      </w:r>
      <w:r w:rsidR="009838E1" w:rsidRPr="00E3652F">
        <w:t xml:space="preserve"> och Europarlamentets synpunkter</w:t>
      </w:r>
      <w:r w:rsidR="00C002A4" w:rsidRPr="00E3652F">
        <w:t xml:space="preserve">, vill ha mer flexibilitet och nationellt </w:t>
      </w:r>
      <w:r w:rsidR="00A30E4B" w:rsidRPr="00E3652F">
        <w:t>handlings</w:t>
      </w:r>
      <w:r w:rsidR="00C002A4" w:rsidRPr="00E3652F">
        <w:t>utrymme i frågor som rör socialförsäkring</w:t>
      </w:r>
      <w:r w:rsidR="009838E1" w:rsidRPr="00E3652F">
        <w:t>ssystem</w:t>
      </w:r>
      <w:r w:rsidR="00C002A4" w:rsidRPr="00E3652F">
        <w:t xml:space="preserve">. Det svenska ordförandeskapets arbete </w:t>
      </w:r>
      <w:r w:rsidR="002231DB" w:rsidRPr="00E3652F">
        <w:t xml:space="preserve">har </w:t>
      </w:r>
      <w:r w:rsidR="00C002A4" w:rsidRPr="00E3652F">
        <w:t xml:space="preserve">inriktats på att </w:t>
      </w:r>
      <w:r w:rsidR="002231DB" w:rsidRPr="00E3652F">
        <w:t xml:space="preserve">hitta en </w:t>
      </w:r>
      <w:r w:rsidR="00C002A4" w:rsidRPr="00E3652F">
        <w:t>nivå som varit acceptabel både för medlemsstaterna och kommissionen.</w:t>
      </w:r>
      <w:r w:rsidR="002231DB" w:rsidRPr="00E3652F">
        <w:t xml:space="preserve"> </w:t>
      </w:r>
      <w:r w:rsidR="00F82692" w:rsidRPr="00E3652F">
        <w:rPr>
          <w:bCs/>
        </w:rPr>
        <w:t>Betydande f</w:t>
      </w:r>
      <w:r w:rsidR="00140705" w:rsidRPr="00E3652F">
        <w:rPr>
          <w:bCs/>
        </w:rPr>
        <w:t>ramsteg har gjorts under Sveriges ordförandeskap</w:t>
      </w:r>
      <w:r w:rsidR="00F82692" w:rsidRPr="00E3652F">
        <w:rPr>
          <w:bCs/>
        </w:rPr>
        <w:t xml:space="preserve">. </w:t>
      </w:r>
      <w:r w:rsidR="00140705" w:rsidRPr="00E3652F">
        <w:rPr>
          <w:bCs/>
        </w:rPr>
        <w:t xml:space="preserve"> </w:t>
      </w:r>
    </w:p>
    <w:p w:rsidR="00F82692" w:rsidRPr="00E3652F" w:rsidRDefault="00F82692" w:rsidP="00140705">
      <w:pPr>
        <w:pStyle w:val="RKnormal"/>
        <w:rPr>
          <w:bCs/>
        </w:rPr>
      </w:pPr>
    </w:p>
    <w:p w:rsidR="00140705" w:rsidRPr="00E3652F" w:rsidRDefault="00140705" w:rsidP="00140705">
      <w:pPr>
        <w:pStyle w:val="RKnormal"/>
        <w:rPr>
          <w:bCs/>
        </w:rPr>
      </w:pPr>
      <w:r w:rsidRPr="00E3652F">
        <w:rPr>
          <w:bCs/>
        </w:rPr>
        <w:t xml:space="preserve">Frågan behandlas på Coreper den 19 november samt eventuellt den 25 november. </w:t>
      </w:r>
      <w:r w:rsidR="004A23D3" w:rsidRPr="00E3652F">
        <w:rPr>
          <w:bCs/>
        </w:rPr>
        <w:t xml:space="preserve">Coreper förväntas besluta om det ska bli en lägesrapport eller en politisk överenskommelse på EPSCO 30 november. </w:t>
      </w:r>
    </w:p>
    <w:p w:rsidR="00DF4971" w:rsidRPr="00E3652F" w:rsidRDefault="00DF4971" w:rsidP="00DF4971">
      <w:pPr>
        <w:pStyle w:val="RKrubrik"/>
      </w:pPr>
      <w:r w:rsidRPr="00E3652F">
        <w:t>Gällande svenska regler och förslagets effekter på dessa</w:t>
      </w:r>
    </w:p>
    <w:p w:rsidR="00DF4971" w:rsidRPr="00E3652F" w:rsidRDefault="00F82692" w:rsidP="00DF4971">
      <w:pPr>
        <w:pStyle w:val="RKnormal"/>
      </w:pPr>
      <w:r w:rsidRPr="00E3652F">
        <w:t xml:space="preserve">Inväntar behandling i Coreper för slutgiltig bedömning. Mot bakgrund </w:t>
      </w:r>
      <w:r w:rsidR="004A23D3" w:rsidRPr="00E3652F">
        <w:t xml:space="preserve">av </w:t>
      </w:r>
      <w:r w:rsidRPr="00E3652F">
        <w:t>diskussionerna i rådsarbetsgruppen pekar det mesta på att förslaget inte får</w:t>
      </w:r>
      <w:r w:rsidR="00C0766E" w:rsidRPr="00E3652F">
        <w:t xml:space="preserve"> några konsekvenser för gällande svenska regler</w:t>
      </w:r>
      <w:r w:rsidR="007E705D" w:rsidRPr="00E3652F">
        <w:t>.</w:t>
      </w:r>
    </w:p>
    <w:p w:rsidR="00DF4971" w:rsidRPr="00E3652F" w:rsidRDefault="00DF4971" w:rsidP="00DF4971">
      <w:pPr>
        <w:pStyle w:val="RKrubrik"/>
      </w:pPr>
      <w:r w:rsidRPr="00E3652F">
        <w:t>Ekonomiska konsekvenser</w:t>
      </w:r>
    </w:p>
    <w:p w:rsidR="007E705D" w:rsidRPr="00E3652F" w:rsidRDefault="00F82692" w:rsidP="007E705D">
      <w:pPr>
        <w:pStyle w:val="RKnormal"/>
      </w:pPr>
      <w:r w:rsidRPr="00E3652F">
        <w:t xml:space="preserve">Inväntar behandling i Coreper för slutgiltig bedömning. Mot bakgrund </w:t>
      </w:r>
      <w:r w:rsidR="004A23D3" w:rsidRPr="00E3652F">
        <w:t xml:space="preserve">av </w:t>
      </w:r>
      <w:r w:rsidRPr="00E3652F">
        <w:t xml:space="preserve">diskussionerna i rådsarbetsgruppen pekar det mesta på att förslaget inte </w:t>
      </w:r>
      <w:r w:rsidR="009062F6" w:rsidRPr="00E3652F">
        <w:t xml:space="preserve">bedöms </w:t>
      </w:r>
      <w:r w:rsidR="004A23D3" w:rsidRPr="00E3652F">
        <w:t xml:space="preserve">få </w:t>
      </w:r>
      <w:r w:rsidR="007E705D" w:rsidRPr="00E3652F">
        <w:t>några budgetära konsekvenser för Sveriges del.</w:t>
      </w:r>
    </w:p>
    <w:p w:rsidR="00DF4971" w:rsidRPr="00E3652F" w:rsidRDefault="00DF4971" w:rsidP="00EC4268"/>
    <w:sectPr w:rsidR="00DF4971" w:rsidRPr="00E3652F" w:rsidSect="00DF497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692" w:rsidRPr="00E3652F" w:rsidRDefault="00F82692">
      <w:r w:rsidRPr="00E3652F">
        <w:separator/>
      </w:r>
    </w:p>
  </w:endnote>
  <w:endnote w:type="continuationSeparator" w:id="0">
    <w:p w:rsidR="00F82692" w:rsidRPr="00E3652F" w:rsidRDefault="00F82692">
      <w:r w:rsidRPr="00E36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692" w:rsidRPr="00E3652F" w:rsidRDefault="00F82692">
      <w:r w:rsidRPr="00E3652F">
        <w:separator/>
      </w:r>
    </w:p>
  </w:footnote>
  <w:footnote w:type="continuationSeparator" w:id="0">
    <w:p w:rsidR="00F82692" w:rsidRPr="00E3652F" w:rsidRDefault="00F82692">
      <w:r w:rsidRPr="00E3652F">
        <w:continuationSeparator/>
      </w:r>
    </w:p>
  </w:footnote>
  <w:footnote w:id="1">
    <w:p w:rsidR="00F82692" w:rsidRPr="00E3652F" w:rsidRDefault="00F82692" w:rsidP="00DE1AB0">
      <w:pPr>
        <w:pStyle w:val="Fotnotstext"/>
        <w:jc w:val="both"/>
        <w:rPr>
          <w:rPrChange w:id="1" w:author="Lars Brink" w:date="2025-12-18T00:56:00Z" w16du:dateUtc="2025-12-17T23:56:00Z">
            <w:rPr/>
          </w:rPrChange>
        </w:rPr>
      </w:pPr>
      <w:r w:rsidRPr="00E3652F">
        <w:rPr>
          <w:rStyle w:val="Fotnotsreferens"/>
          <w:rPrChange w:id="2" w:author="Lars Brink" w:date="2025-12-18T00:56:00Z" w16du:dateUtc="2025-12-17T23:56:00Z">
            <w:rPr>
              <w:rStyle w:val="Fotnotsreferens"/>
            </w:rPr>
          </w:rPrChange>
        </w:rPr>
        <w:footnoteRef/>
      </w:r>
      <w:r w:rsidRPr="00E3652F">
        <w:rPr>
          <w:rPrChange w:id="3" w:author="Lars Brink" w:date="2025-12-18T00:56:00Z" w16du:dateUtc="2025-12-17T23:56:00Z">
            <w:rPr/>
          </w:rPrChange>
        </w:rPr>
        <w:t xml:space="preserve"> Tillträde till anställning, inklusive befordran, och yrkesutbildning, arbetsvillkor, inklusive lön samt företags eller yrkesbaserade system för social trygghet (artikel 1).</w:t>
      </w:r>
    </w:p>
  </w:footnote>
  <w:footnote w:id="2">
    <w:p w:rsidR="00F82692" w:rsidRPr="00E3652F" w:rsidRDefault="00F82692" w:rsidP="00DE1AB0">
      <w:pPr>
        <w:pStyle w:val="Fotnotstext"/>
        <w:jc w:val="both"/>
        <w:rPr>
          <w:rPrChange w:id="4" w:author="Lars Brink" w:date="2025-12-18T00:56:00Z" w16du:dateUtc="2025-12-17T23:56:00Z">
            <w:rPr/>
          </w:rPrChange>
        </w:rPr>
      </w:pPr>
      <w:r w:rsidRPr="00E3652F">
        <w:rPr>
          <w:rStyle w:val="Fotnotsreferens"/>
          <w:rPrChange w:id="5" w:author="Lars Brink" w:date="2025-12-18T00:56:00Z" w16du:dateUtc="2025-12-17T23:56:00Z">
            <w:rPr>
              <w:rStyle w:val="Fotnotsreferens"/>
            </w:rPr>
          </w:rPrChange>
        </w:rPr>
        <w:footnoteRef/>
      </w:r>
      <w:r w:rsidRPr="00E3652F">
        <w:rPr>
          <w:rPrChange w:id="6" w:author="Lars Brink" w:date="2025-12-18T00:56:00Z" w16du:dateUtc="2025-12-17T23:56:00Z">
            <w:rPr/>
          </w:rPrChange>
        </w:rPr>
        <w:t xml:space="preserve"> System för social trygghet som lämnar skydd vid sjukdom, invaliditet, ålderdom, olycksfall i arbetet samt yrkessjukdomar, arbetslöshet och socialhjälp, om denna är avsedd att komplettera eller ersätta övriga system (artikel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692" w:rsidRPr="00E3652F" w:rsidRDefault="00F82692">
    <w:pPr>
      <w:pStyle w:val="Sidhuvud"/>
      <w:framePr w:wrap="around" w:vAnchor="text" w:hAnchor="margin" w:xAlign="right" w:y="1"/>
      <w:rPr>
        <w:rStyle w:val="Sidnummer"/>
        <w:rPrChange w:id="7" w:author="Lars Brink" w:date="2025-12-18T00:56:00Z" w16du:dateUtc="2025-12-17T23:56:00Z">
          <w:rPr>
            <w:rStyle w:val="Sidnummer"/>
          </w:rPr>
        </w:rPrChange>
      </w:rPr>
    </w:pPr>
    <w:r w:rsidRPr="00E3652F">
      <w:rPr>
        <w:rStyle w:val="Sidnummer"/>
      </w:rPr>
      <w:fldChar w:fldCharType="begin" w:fldLock="1"/>
    </w:r>
    <w:r w:rsidRPr="00E3652F">
      <w:rPr>
        <w:rStyle w:val="Sidnummer"/>
      </w:rPr>
      <w:instrText xml:space="preserve">PAGE  </w:instrText>
    </w:r>
    <w:r w:rsidRPr="00E3652F">
      <w:rPr>
        <w:rStyle w:val="Sidnummer"/>
      </w:rPr>
      <w:fldChar w:fldCharType="separate"/>
    </w:r>
    <w:r w:rsidRPr="00E3652F">
      <w:rPr>
        <w:rStyle w:val="Sidnummer"/>
        <w:rPrChange w:id="8" w:author="Lars Brink" w:date="2025-12-18T00:56:00Z" w16du:dateUtc="2025-12-17T23:56:00Z">
          <w:rPr>
            <w:rStyle w:val="Sidnummer"/>
            <w:noProof/>
          </w:rPr>
        </w:rPrChange>
      </w:rPr>
      <w:t>2</w:t>
    </w:r>
    <w:r w:rsidRPr="00E3652F">
      <w:rPr>
        <w:rStyle w:val="Sidnummer"/>
        <w:rPrChange w:id="9" w:author="Lars Brink" w:date="2025-12-18T00:56:00Z" w16du:dateUtc="2025-12-17T23:56:00Z">
          <w:rPr>
            <w:rStyle w:val="Sidnummer"/>
          </w:rPr>
        </w:rPrChange>
      </w:rPr>
      <w:fldChar w:fldCharType="end"/>
    </w:r>
  </w:p>
  <w:p w:rsidR="00F82692" w:rsidRPr="00E3652F" w:rsidRDefault="00F82692">
    <w:pPr>
      <w:pStyle w:val="Sidhuvud"/>
      <w:ind w:right="360"/>
      <w:rPr>
        <w:rPrChange w:id="10" w:author="Lars Brink" w:date="2025-12-18T00:56:00Z" w16du:dateUtc="2025-12-17T23:56:00Z">
          <w:rPr/>
        </w:rPrChange>
      </w:rPr>
    </w:pPr>
  </w:p>
  <w:p w:rsidR="00F82692" w:rsidRPr="00E3652F" w:rsidRDefault="00F82692">
    <w:pPr>
      <w:pStyle w:val="Sidhuvud"/>
      <w:ind w:right="357" w:firstLine="357"/>
      <w:rPr>
        <w:rPrChange w:id="11" w:author="Lars Brink" w:date="2025-12-18T00:56:00Z" w16du:dateUtc="2025-12-17T23:5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692" w:rsidRPr="00E3652F" w:rsidRDefault="00F82692">
    <w:pPr>
      <w:pStyle w:val="Sidhuvud"/>
      <w:framePr w:wrap="around" w:vAnchor="text" w:hAnchor="margin" w:xAlign="right" w:y="1"/>
      <w:rPr>
        <w:rStyle w:val="Sidnummer"/>
        <w:rPrChange w:id="12" w:author="Lars Brink" w:date="2025-12-18T00:56:00Z" w16du:dateUtc="2025-12-17T23:56:00Z">
          <w:rPr>
            <w:rStyle w:val="Sidnummer"/>
          </w:rPr>
        </w:rPrChange>
      </w:rPr>
    </w:pPr>
    <w:r w:rsidRPr="00E3652F">
      <w:rPr>
        <w:rStyle w:val="Sidnummer"/>
      </w:rPr>
      <w:fldChar w:fldCharType="begin" w:fldLock="1"/>
    </w:r>
    <w:r w:rsidRPr="00E3652F">
      <w:rPr>
        <w:rStyle w:val="Sidnummer"/>
      </w:rPr>
      <w:instrText xml:space="preserve">PAGE  </w:instrText>
    </w:r>
    <w:r w:rsidRPr="00E3652F">
      <w:rPr>
        <w:rStyle w:val="Sidnummer"/>
      </w:rPr>
      <w:fldChar w:fldCharType="separate"/>
    </w:r>
    <w:r w:rsidR="006C2344" w:rsidRPr="00E3652F">
      <w:rPr>
        <w:rStyle w:val="Sidnummer"/>
        <w:rPrChange w:id="13" w:author="Lars Brink" w:date="2025-12-18T00:56:00Z" w16du:dateUtc="2025-12-17T23:56:00Z">
          <w:rPr>
            <w:rStyle w:val="Sidnummer"/>
            <w:noProof/>
          </w:rPr>
        </w:rPrChange>
      </w:rPr>
      <w:t>4</w:t>
    </w:r>
    <w:r w:rsidRPr="00E3652F">
      <w:rPr>
        <w:rStyle w:val="Sidnummer"/>
        <w:rPrChange w:id="14" w:author="Lars Brink" w:date="2025-12-18T00:56:00Z" w16du:dateUtc="2025-12-17T23:56:00Z">
          <w:rPr>
            <w:rStyle w:val="Sidnummer"/>
          </w:rPr>
        </w:rPrChange>
      </w:rPr>
      <w:fldChar w:fldCharType="end"/>
    </w:r>
  </w:p>
  <w:p w:rsidR="00F82692" w:rsidRPr="00E3652F" w:rsidRDefault="00F82692">
    <w:pPr>
      <w:pStyle w:val="Sidhuvud"/>
      <w:ind w:right="360"/>
      <w:rPr>
        <w:rPrChange w:id="15" w:author="Lars Brink" w:date="2025-12-18T00:56:00Z" w16du:dateUtc="2025-12-17T23:56:00Z">
          <w:rPr/>
        </w:rPrChange>
      </w:rPr>
    </w:pPr>
  </w:p>
  <w:p w:rsidR="00F82692" w:rsidRPr="00E3652F" w:rsidRDefault="00F82692">
    <w:pPr>
      <w:pStyle w:val="Sidhuvud"/>
      <w:ind w:right="357" w:firstLine="357"/>
      <w:rPr>
        <w:rPrChange w:id="16" w:author="Lars Brink" w:date="2025-12-18T00:56:00Z" w16du:dateUtc="2025-12-17T23:5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692" w:rsidRPr="00E3652F" w:rsidRDefault="00E3652F">
    <w:pPr>
      <w:framePr w:w="2948" w:h="1321" w:hRule="exact" w:wrap="notBeside" w:vAnchor="page" w:hAnchor="page" w:x="1362" w:y="653"/>
    </w:pPr>
    <w:r w:rsidRPr="00E3652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82692" w:rsidRPr="00E3652F" w:rsidRDefault="00F82692">
    <w:pPr>
      <w:pStyle w:val="RKrubrik"/>
      <w:keepNext w:val="0"/>
      <w:tabs>
        <w:tab w:val="clear" w:pos="1134"/>
        <w:tab w:val="clear" w:pos="2835"/>
      </w:tabs>
      <w:spacing w:before="0" w:after="0" w:line="320" w:lineRule="atLeast"/>
      <w:rPr>
        <w:bCs/>
      </w:rPr>
    </w:pPr>
  </w:p>
  <w:p w:rsidR="00F82692" w:rsidRPr="00E3652F" w:rsidRDefault="00F82692">
    <w:pPr>
      <w:rPr>
        <w:rFonts w:ascii="TradeGothic" w:hAnsi="TradeGothic"/>
        <w:b/>
        <w:bCs/>
        <w:spacing w:val="12"/>
        <w:sz w:val="22"/>
      </w:rPr>
    </w:pPr>
  </w:p>
  <w:p w:rsidR="00F82692" w:rsidRPr="00E3652F" w:rsidRDefault="00F82692">
    <w:pPr>
      <w:pStyle w:val="RKrubrik"/>
      <w:keepNext w:val="0"/>
      <w:tabs>
        <w:tab w:val="clear" w:pos="1134"/>
        <w:tab w:val="clear" w:pos="2835"/>
      </w:tabs>
      <w:spacing w:before="0" w:after="0" w:line="320" w:lineRule="atLeast"/>
      <w:rPr>
        <w:bCs/>
      </w:rPr>
    </w:pPr>
  </w:p>
  <w:p w:rsidR="00F82692" w:rsidRPr="00E3652F" w:rsidRDefault="00F82692">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71"/>
    <w:rsid w:val="0009769A"/>
    <w:rsid w:val="000A0DC9"/>
    <w:rsid w:val="000F6E30"/>
    <w:rsid w:val="00140705"/>
    <w:rsid w:val="002002E5"/>
    <w:rsid w:val="00201962"/>
    <w:rsid w:val="002231DB"/>
    <w:rsid w:val="00226E2A"/>
    <w:rsid w:val="002353B9"/>
    <w:rsid w:val="00267E89"/>
    <w:rsid w:val="002A2C54"/>
    <w:rsid w:val="002C42D8"/>
    <w:rsid w:val="003219F8"/>
    <w:rsid w:val="0040610C"/>
    <w:rsid w:val="004A23D3"/>
    <w:rsid w:val="0053076A"/>
    <w:rsid w:val="005864C6"/>
    <w:rsid w:val="005A2928"/>
    <w:rsid w:val="00613106"/>
    <w:rsid w:val="006C2344"/>
    <w:rsid w:val="00742256"/>
    <w:rsid w:val="007E705D"/>
    <w:rsid w:val="00806902"/>
    <w:rsid w:val="009062F6"/>
    <w:rsid w:val="009838E1"/>
    <w:rsid w:val="009A4B7C"/>
    <w:rsid w:val="009E0706"/>
    <w:rsid w:val="00A30E4B"/>
    <w:rsid w:val="00A71334"/>
    <w:rsid w:val="00B16BB0"/>
    <w:rsid w:val="00B809F5"/>
    <w:rsid w:val="00B81BEF"/>
    <w:rsid w:val="00B96099"/>
    <w:rsid w:val="00BA6A0C"/>
    <w:rsid w:val="00BB343F"/>
    <w:rsid w:val="00C002A4"/>
    <w:rsid w:val="00C0766E"/>
    <w:rsid w:val="00D05F00"/>
    <w:rsid w:val="00D434A1"/>
    <w:rsid w:val="00D743AC"/>
    <w:rsid w:val="00DA5EF5"/>
    <w:rsid w:val="00DA7915"/>
    <w:rsid w:val="00DE1AB0"/>
    <w:rsid w:val="00DF4971"/>
    <w:rsid w:val="00E3652F"/>
    <w:rsid w:val="00E36FF5"/>
    <w:rsid w:val="00EA6018"/>
    <w:rsid w:val="00EB48A9"/>
    <w:rsid w:val="00EC4268"/>
    <w:rsid w:val="00F82692"/>
    <w:rsid w:val="00FE3B7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B6EBB2-FCCC-4E02-86F2-8D284601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71"/>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DF497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DF4971"/>
    <w:pPr>
      <w:tabs>
        <w:tab w:val="center" w:pos="4153"/>
        <w:tab w:val="right" w:pos="8306"/>
      </w:tabs>
    </w:pPr>
  </w:style>
  <w:style w:type="paragraph" w:customStyle="1" w:styleId="RKnormal">
    <w:name w:val="RKnormal"/>
    <w:basedOn w:val="Normal"/>
    <w:link w:val="RKnormalChar"/>
    <w:rsid w:val="00DF4971"/>
    <w:pPr>
      <w:tabs>
        <w:tab w:val="left" w:pos="2835"/>
      </w:tabs>
      <w:spacing w:line="240" w:lineRule="atLeast"/>
    </w:pPr>
  </w:style>
  <w:style w:type="paragraph" w:customStyle="1" w:styleId="RKrubrik">
    <w:name w:val="RKrubrik"/>
    <w:basedOn w:val="RKnormal"/>
    <w:next w:val="RKnormal"/>
    <w:link w:val="RKrubrikChar"/>
    <w:rsid w:val="00DF4971"/>
    <w:pPr>
      <w:keepNext/>
      <w:tabs>
        <w:tab w:val="left" w:pos="1134"/>
      </w:tabs>
      <w:spacing w:before="360" w:after="120"/>
    </w:pPr>
    <w:rPr>
      <w:rFonts w:ascii="TradeGothic" w:hAnsi="TradeGothic"/>
      <w:b/>
      <w:sz w:val="22"/>
    </w:rPr>
  </w:style>
  <w:style w:type="character" w:styleId="Sidnummer">
    <w:name w:val="page number"/>
    <w:basedOn w:val="Standardstycketeckensnitt"/>
    <w:rsid w:val="00DF4971"/>
  </w:style>
  <w:style w:type="character" w:customStyle="1" w:styleId="RKnormalChar">
    <w:name w:val="RKnormal Char"/>
    <w:basedOn w:val="Standardstycketeckensnitt"/>
    <w:link w:val="RKnormal"/>
    <w:rsid w:val="00DF4971"/>
    <w:rPr>
      <w:rFonts w:ascii="OrigGarmnd BT" w:hAnsi="OrigGarmnd BT"/>
      <w:sz w:val="24"/>
      <w:lang w:val="sv-SE" w:eastAsia="en-US" w:bidi="ar-SA"/>
    </w:rPr>
  </w:style>
  <w:style w:type="character" w:customStyle="1" w:styleId="RKrubrikChar">
    <w:name w:val="RKrubrik Char"/>
    <w:basedOn w:val="RKnormalChar"/>
    <w:link w:val="RKrubrik"/>
    <w:rsid w:val="00DF4971"/>
    <w:rPr>
      <w:rFonts w:ascii="TradeGothic" w:hAnsi="TradeGothic"/>
      <w:b/>
      <w:sz w:val="22"/>
      <w:lang w:val="sv-SE" w:eastAsia="en-US" w:bidi="ar-SA"/>
    </w:rPr>
  </w:style>
  <w:style w:type="paragraph" w:styleId="Fotnotstext">
    <w:name w:val="footnote text"/>
    <w:basedOn w:val="Normal"/>
    <w:semiHidden/>
    <w:rsid w:val="00DF4971"/>
    <w:rPr>
      <w:sz w:val="20"/>
    </w:rPr>
  </w:style>
  <w:style w:type="character" w:styleId="Fotnotsreferens">
    <w:name w:val="footnote reference"/>
    <w:basedOn w:val="Standardstycketeckensnitt"/>
    <w:semiHidden/>
    <w:rsid w:val="00DF4971"/>
    <w:rPr>
      <w:vertAlign w:val="superscript"/>
    </w:rPr>
  </w:style>
  <w:style w:type="paragraph" w:styleId="Ballongtext">
    <w:name w:val="Balloon Text"/>
    <w:basedOn w:val="Normal"/>
    <w:semiHidden/>
    <w:rsid w:val="006C2344"/>
    <w:rPr>
      <w:rFonts w:ascii="Tahoma" w:hAnsi="Tahoma" w:cs="Tahoma"/>
      <w:sz w:val="16"/>
      <w:szCs w:val="16"/>
    </w:rPr>
  </w:style>
  <w:style w:type="paragraph" w:styleId="Revision">
    <w:name w:val="Revision"/>
    <w:hidden/>
    <w:uiPriority w:val="99"/>
    <w:semiHidden/>
    <w:rsid w:val="00E3652F"/>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5120</Characters>
  <Application>Microsoft Office Word</Application>
  <DocSecurity>4</DocSecurity>
  <Lines>134</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2009-11-20T13:17:00Z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iarienummer">
    <vt:lpwstr/>
  </property>
  <property fmtid="{D5CDD505-2E9C-101B-9397-08002B2CF9AE}" pid="3" name="RKOrdnaSearchKeywords">
    <vt:lpwstr/>
  </property>
  <property fmtid="{D5CDD505-2E9C-101B-9397-08002B2CF9AE}" pid="4" name="RKOrdnaSarskildSkyddsvard">
    <vt:lpwstr>0</vt:lpwstr>
  </property>
  <property fmtid="{D5CDD505-2E9C-101B-9397-08002B2CF9AE}" pid="5" name="ContentType">
    <vt:lpwstr>Word</vt:lpwstr>
  </property>
  <property fmtid="{D5CDD505-2E9C-101B-9397-08002B2CF9AE}" pid="6" name="RKOrdnaDepartement">
    <vt:lpwstr>Integrations- och jämställdhetsdepartementet</vt:lpwstr>
  </property>
  <property fmtid="{D5CDD505-2E9C-101B-9397-08002B2CF9AE}" pid="7" name="RKOrdnaActivityCategory">
    <vt:lpwstr>4.1. Europeiska unionen</vt:lpwstr>
  </property>
</Properties>
</file>