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FE473" w14:textId="77777777" w:rsidR="00FB32B9" w:rsidRDefault="006E48AF" w:rsidP="00FB32B9">
      <w:pPr>
        <w:pStyle w:val="UDrubrik"/>
        <w:tabs>
          <w:tab w:val="left" w:pos="1701"/>
          <w:tab w:val="left" w:pos="1985"/>
        </w:tabs>
        <w:rPr>
          <w:rFonts w:cs="Arial"/>
          <w:sz w:val="28"/>
        </w:rPr>
      </w:pPr>
      <w:bookmarkStart w:id="0" w:name="_GoBack"/>
      <w:bookmarkEnd w:id="0"/>
    </w:p>
    <w:p w14:paraId="6F4FE474" w14:textId="77777777" w:rsidR="00FB32B9" w:rsidRDefault="006E48AF" w:rsidP="00FB32B9">
      <w:pPr>
        <w:pStyle w:val="UDrubrik"/>
        <w:tabs>
          <w:tab w:val="left" w:pos="1701"/>
          <w:tab w:val="left" w:pos="1985"/>
        </w:tabs>
        <w:rPr>
          <w:rFonts w:cs="Arial"/>
          <w:sz w:val="28"/>
        </w:rPr>
      </w:pPr>
    </w:p>
    <w:p w14:paraId="6F4FE475" w14:textId="77777777" w:rsidR="00FB32B9" w:rsidRDefault="006E48AF" w:rsidP="00FB32B9">
      <w:pPr>
        <w:pStyle w:val="UDrubrik"/>
        <w:tabs>
          <w:tab w:val="left" w:pos="1701"/>
          <w:tab w:val="left" w:pos="1985"/>
        </w:tabs>
        <w:rPr>
          <w:rFonts w:cs="Arial"/>
          <w:sz w:val="28"/>
        </w:rPr>
      </w:pPr>
    </w:p>
    <w:p w14:paraId="6F4FE476" w14:textId="77777777" w:rsidR="00FB32B9" w:rsidRDefault="006E48AF" w:rsidP="00FB32B9">
      <w:pPr>
        <w:pStyle w:val="UDrubrik"/>
        <w:tabs>
          <w:tab w:val="left" w:pos="1701"/>
          <w:tab w:val="left" w:pos="1985"/>
        </w:tabs>
        <w:rPr>
          <w:rFonts w:cs="Arial"/>
          <w:sz w:val="28"/>
        </w:rPr>
      </w:pPr>
    </w:p>
    <w:p w14:paraId="6F4FE477" w14:textId="3E8B60A1" w:rsidR="00FB32B9" w:rsidRDefault="00F11026" w:rsidP="00FB32B9">
      <w:pPr>
        <w:pStyle w:val="UDrubrik"/>
        <w:tabs>
          <w:tab w:val="left" w:pos="1701"/>
          <w:tab w:val="left" w:pos="1985"/>
        </w:tabs>
        <w:rPr>
          <w:rFonts w:cs="Arial"/>
          <w:sz w:val="28"/>
        </w:rPr>
      </w:pPr>
      <w:r>
        <w:rPr>
          <w:rFonts w:cs="Arial"/>
          <w:sz w:val="28"/>
        </w:rPr>
        <w:t>Troliga A-punkter inför kommande rådsmöten som förväntas godkännas vid Coreper I</w:t>
      </w:r>
      <w:r w:rsidR="00B61866">
        <w:rPr>
          <w:rFonts w:cs="Arial"/>
          <w:sz w:val="28"/>
        </w:rPr>
        <w:t>I den 6 maj 2015, vecka 19.</w:t>
      </w:r>
    </w:p>
    <w:p w14:paraId="6F4FE478" w14:textId="77777777" w:rsidR="00FB32B9" w:rsidRDefault="006E48AF" w:rsidP="00FB32B9">
      <w:pPr>
        <w:pStyle w:val="Brdtext"/>
      </w:pPr>
    </w:p>
    <w:p w14:paraId="6F4FE479" w14:textId="273CC75C" w:rsidR="00FB32B9" w:rsidRDefault="00F11026" w:rsidP="00FB32B9">
      <w:pPr>
        <w:pStyle w:val="Brdtext"/>
      </w:pPr>
      <w:r>
        <w:t xml:space="preserve">Överlämnas för skriftligt samråd till </w:t>
      </w:r>
      <w:r w:rsidR="00B61866">
        <w:t>torsdagen den 7 maj 2015, kl 08.30.</w:t>
      </w:r>
    </w:p>
    <w:p w14:paraId="6F4FE47A" w14:textId="77777777" w:rsidR="00FB32B9" w:rsidRDefault="00F1102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F4FE47B" w14:textId="77777777" w:rsidR="00D957FB" w:rsidRPr="00FB32B9" w:rsidRDefault="00F11026">
          <w:pPr>
            <w:pStyle w:val="Innehllsfrteckningsrubrik"/>
            <w:rPr>
              <w:color w:val="auto"/>
            </w:rPr>
          </w:pPr>
          <w:r w:rsidRPr="00FB32B9">
            <w:rPr>
              <w:color w:val="auto"/>
            </w:rPr>
            <w:t>Innehållsförteckning</w:t>
          </w:r>
        </w:p>
        <w:p w14:paraId="6F4FE47C" w14:textId="77777777" w:rsidR="00DA7250" w:rsidRPr="00DA7250" w:rsidRDefault="006E48AF" w:rsidP="00DA7250">
          <w:pPr>
            <w:rPr>
              <w:lang w:val="en-US" w:eastAsia="ja-JP"/>
            </w:rPr>
          </w:pPr>
        </w:p>
        <w:p w14:paraId="45809882" w14:textId="77777777" w:rsidR="00387219" w:rsidRDefault="00F1102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8663382" w:history="1">
            <w:r w:rsidR="00387219" w:rsidRPr="007D4F0C">
              <w:rPr>
                <w:rStyle w:val="Hyperlnk"/>
                <w:noProof/>
              </w:rPr>
              <w:t>1.</w:t>
            </w:r>
            <w:r w:rsidR="00387219">
              <w:rPr>
                <w:rFonts w:asciiTheme="minorHAnsi" w:eastAsiaTheme="minorEastAsia" w:hAnsiTheme="minorHAnsi" w:cstheme="minorBidi"/>
                <w:noProof/>
                <w:lang w:eastAsia="sv-SE"/>
              </w:rPr>
              <w:tab/>
            </w:r>
            <w:r w:rsidR="00387219" w:rsidRPr="007D4F0C">
              <w:rPr>
                <w:rStyle w:val="Hyperlnk"/>
                <w:noProof/>
              </w:rPr>
              <w:t>Special Report No 14/2014 "How do the EU institutions and bodies calculate, reduce and offset their greenhouse gas emissions?"</w:t>
            </w:r>
            <w:r w:rsidR="00387219">
              <w:rPr>
                <w:noProof/>
                <w:webHidden/>
              </w:rPr>
              <w:tab/>
            </w:r>
            <w:r w:rsidR="00387219">
              <w:rPr>
                <w:noProof/>
                <w:webHidden/>
              </w:rPr>
              <w:fldChar w:fldCharType="begin"/>
            </w:r>
            <w:r w:rsidR="00387219">
              <w:rPr>
                <w:noProof/>
                <w:webHidden/>
              </w:rPr>
              <w:instrText xml:space="preserve"> PAGEREF _Toc418663382 \h </w:instrText>
            </w:r>
            <w:r w:rsidR="00387219">
              <w:rPr>
                <w:noProof/>
                <w:webHidden/>
              </w:rPr>
            </w:r>
            <w:r w:rsidR="00387219">
              <w:rPr>
                <w:noProof/>
                <w:webHidden/>
              </w:rPr>
              <w:fldChar w:fldCharType="separate"/>
            </w:r>
            <w:r w:rsidR="00387219">
              <w:rPr>
                <w:noProof/>
                <w:webHidden/>
              </w:rPr>
              <w:t>3</w:t>
            </w:r>
            <w:r w:rsidR="00387219">
              <w:rPr>
                <w:noProof/>
                <w:webHidden/>
              </w:rPr>
              <w:fldChar w:fldCharType="end"/>
            </w:r>
          </w:hyperlink>
        </w:p>
        <w:p w14:paraId="71678A37" w14:textId="77777777" w:rsidR="00387219" w:rsidRDefault="006E48AF">
          <w:pPr>
            <w:pStyle w:val="Innehll1"/>
            <w:tabs>
              <w:tab w:val="left" w:pos="440"/>
              <w:tab w:val="right" w:leader="dot" w:pos="9062"/>
            </w:tabs>
            <w:rPr>
              <w:rFonts w:asciiTheme="minorHAnsi" w:eastAsiaTheme="minorEastAsia" w:hAnsiTheme="minorHAnsi" w:cstheme="minorBidi"/>
              <w:noProof/>
              <w:lang w:eastAsia="sv-SE"/>
            </w:rPr>
          </w:pPr>
          <w:hyperlink w:anchor="_Toc418663383" w:history="1">
            <w:r w:rsidR="00387219" w:rsidRPr="007D4F0C">
              <w:rPr>
                <w:rStyle w:val="Hyperlnk"/>
                <w:noProof/>
              </w:rPr>
              <w:t>2.</w:t>
            </w:r>
            <w:r w:rsidR="00387219">
              <w:rPr>
                <w:rFonts w:asciiTheme="minorHAnsi" w:eastAsiaTheme="minorEastAsia" w:hAnsiTheme="minorHAnsi" w:cstheme="minorBidi"/>
                <w:noProof/>
                <w:lang w:eastAsia="sv-SE"/>
              </w:rPr>
              <w:tab/>
            </w:r>
            <w:r w:rsidR="00387219" w:rsidRPr="007D4F0C">
              <w:rPr>
                <w:rStyle w:val="Hyperlnk"/>
                <w:noProof/>
              </w:rPr>
              <w:t>Recommendation to the Council concerning the dissolution of the GNSS experts formation of the Council Security Committee</w:t>
            </w:r>
            <w:r w:rsidR="00387219">
              <w:rPr>
                <w:noProof/>
                <w:webHidden/>
              </w:rPr>
              <w:tab/>
            </w:r>
            <w:r w:rsidR="00387219">
              <w:rPr>
                <w:noProof/>
                <w:webHidden/>
              </w:rPr>
              <w:fldChar w:fldCharType="begin"/>
            </w:r>
            <w:r w:rsidR="00387219">
              <w:rPr>
                <w:noProof/>
                <w:webHidden/>
              </w:rPr>
              <w:instrText xml:space="preserve"> PAGEREF _Toc418663383 \h </w:instrText>
            </w:r>
            <w:r w:rsidR="00387219">
              <w:rPr>
                <w:noProof/>
                <w:webHidden/>
              </w:rPr>
            </w:r>
            <w:r w:rsidR="00387219">
              <w:rPr>
                <w:noProof/>
                <w:webHidden/>
              </w:rPr>
              <w:fldChar w:fldCharType="separate"/>
            </w:r>
            <w:r w:rsidR="00387219">
              <w:rPr>
                <w:noProof/>
                <w:webHidden/>
              </w:rPr>
              <w:t>3</w:t>
            </w:r>
            <w:r w:rsidR="00387219">
              <w:rPr>
                <w:noProof/>
                <w:webHidden/>
              </w:rPr>
              <w:fldChar w:fldCharType="end"/>
            </w:r>
          </w:hyperlink>
        </w:p>
        <w:p w14:paraId="2C2E5BC3" w14:textId="77777777" w:rsidR="00387219" w:rsidRDefault="006E48AF">
          <w:pPr>
            <w:pStyle w:val="Innehll1"/>
            <w:tabs>
              <w:tab w:val="left" w:pos="440"/>
              <w:tab w:val="right" w:leader="dot" w:pos="9062"/>
            </w:tabs>
            <w:rPr>
              <w:rFonts w:asciiTheme="minorHAnsi" w:eastAsiaTheme="minorEastAsia" w:hAnsiTheme="minorHAnsi" w:cstheme="minorBidi"/>
              <w:noProof/>
              <w:lang w:eastAsia="sv-SE"/>
            </w:rPr>
          </w:pPr>
          <w:hyperlink w:anchor="_Toc418663384" w:history="1">
            <w:r w:rsidR="00387219" w:rsidRPr="007D4F0C">
              <w:rPr>
                <w:rStyle w:val="Hyperlnk"/>
                <w:noProof/>
              </w:rPr>
              <w:t>3.</w:t>
            </w:r>
            <w:r w:rsidR="00387219">
              <w:rPr>
                <w:rFonts w:asciiTheme="minorHAnsi" w:eastAsiaTheme="minorEastAsia" w:hAnsiTheme="minorHAnsi" w:cstheme="minorBidi"/>
                <w:noProof/>
                <w:lang w:eastAsia="sv-SE"/>
              </w:rPr>
              <w:tab/>
            </w:r>
            <w:r w:rsidR="00387219" w:rsidRPr="007D4F0C">
              <w:rPr>
                <w:rStyle w:val="Hyperlnk"/>
                <w:noProof/>
              </w:rPr>
              <w:t>Proposal for a Council Regulation extending to non participating Member States the application of Regulation (EU) No 331/2014 establishing an exchange, assistance and training programme for the protection of the euro against counterfeiting (the "Pericles 2020" programme)</w:t>
            </w:r>
            <w:r w:rsidR="00387219">
              <w:rPr>
                <w:noProof/>
                <w:webHidden/>
              </w:rPr>
              <w:tab/>
            </w:r>
            <w:r w:rsidR="00387219">
              <w:rPr>
                <w:noProof/>
                <w:webHidden/>
              </w:rPr>
              <w:fldChar w:fldCharType="begin"/>
            </w:r>
            <w:r w:rsidR="00387219">
              <w:rPr>
                <w:noProof/>
                <w:webHidden/>
              </w:rPr>
              <w:instrText xml:space="preserve"> PAGEREF _Toc418663384 \h </w:instrText>
            </w:r>
            <w:r w:rsidR="00387219">
              <w:rPr>
                <w:noProof/>
                <w:webHidden/>
              </w:rPr>
            </w:r>
            <w:r w:rsidR="00387219">
              <w:rPr>
                <w:noProof/>
                <w:webHidden/>
              </w:rPr>
              <w:fldChar w:fldCharType="separate"/>
            </w:r>
            <w:r w:rsidR="00387219">
              <w:rPr>
                <w:noProof/>
                <w:webHidden/>
              </w:rPr>
              <w:t>4</w:t>
            </w:r>
            <w:r w:rsidR="00387219">
              <w:rPr>
                <w:noProof/>
                <w:webHidden/>
              </w:rPr>
              <w:fldChar w:fldCharType="end"/>
            </w:r>
          </w:hyperlink>
        </w:p>
        <w:p w14:paraId="09832461" w14:textId="77777777" w:rsidR="00387219" w:rsidRDefault="006E48AF">
          <w:pPr>
            <w:pStyle w:val="Innehll1"/>
            <w:tabs>
              <w:tab w:val="left" w:pos="440"/>
              <w:tab w:val="right" w:leader="dot" w:pos="9062"/>
            </w:tabs>
            <w:rPr>
              <w:rFonts w:asciiTheme="minorHAnsi" w:eastAsiaTheme="minorEastAsia" w:hAnsiTheme="minorHAnsi" w:cstheme="minorBidi"/>
              <w:noProof/>
              <w:lang w:eastAsia="sv-SE"/>
            </w:rPr>
          </w:pPr>
          <w:hyperlink w:anchor="_Toc418663385" w:history="1">
            <w:r w:rsidR="00387219" w:rsidRPr="007D4F0C">
              <w:rPr>
                <w:rStyle w:val="Hyperlnk"/>
                <w:noProof/>
              </w:rPr>
              <w:t>4.</w:t>
            </w:r>
            <w:r w:rsidR="00387219">
              <w:rPr>
                <w:rFonts w:asciiTheme="minorHAnsi" w:eastAsiaTheme="minorEastAsia" w:hAnsiTheme="minorHAnsi" w:cstheme="minorBidi"/>
                <w:noProof/>
                <w:lang w:eastAsia="sv-SE"/>
              </w:rPr>
              <w:tab/>
            </w:r>
            <w:r w:rsidR="00387219" w:rsidRPr="007D4F0C">
              <w:rPr>
                <w:rStyle w:val="Hyperlnk"/>
                <w:noProof/>
              </w:rPr>
              <w:t>Proposal for a Regulation of the European Parliament and of the Council amending Council Regulation (EC) No 1215/2009 introducing exceptional trade measures for countries and territories participating in or linked to the European Union's Stabilisation and Association process and suspending its application with regard to Bosnia and Herzegovina (First reading)</w:t>
            </w:r>
            <w:r w:rsidR="00387219">
              <w:rPr>
                <w:noProof/>
                <w:webHidden/>
              </w:rPr>
              <w:tab/>
            </w:r>
            <w:r w:rsidR="00387219">
              <w:rPr>
                <w:noProof/>
                <w:webHidden/>
              </w:rPr>
              <w:fldChar w:fldCharType="begin"/>
            </w:r>
            <w:r w:rsidR="00387219">
              <w:rPr>
                <w:noProof/>
                <w:webHidden/>
              </w:rPr>
              <w:instrText xml:space="preserve"> PAGEREF _Toc418663385 \h </w:instrText>
            </w:r>
            <w:r w:rsidR="00387219">
              <w:rPr>
                <w:noProof/>
                <w:webHidden/>
              </w:rPr>
            </w:r>
            <w:r w:rsidR="00387219">
              <w:rPr>
                <w:noProof/>
                <w:webHidden/>
              </w:rPr>
              <w:fldChar w:fldCharType="separate"/>
            </w:r>
            <w:r w:rsidR="00387219">
              <w:rPr>
                <w:noProof/>
                <w:webHidden/>
              </w:rPr>
              <w:t>4</w:t>
            </w:r>
            <w:r w:rsidR="00387219">
              <w:rPr>
                <w:noProof/>
                <w:webHidden/>
              </w:rPr>
              <w:fldChar w:fldCharType="end"/>
            </w:r>
          </w:hyperlink>
        </w:p>
        <w:p w14:paraId="07175D3B" w14:textId="77777777" w:rsidR="00387219" w:rsidRDefault="006E48AF">
          <w:pPr>
            <w:pStyle w:val="Innehll1"/>
            <w:tabs>
              <w:tab w:val="left" w:pos="440"/>
              <w:tab w:val="right" w:leader="dot" w:pos="9062"/>
            </w:tabs>
            <w:rPr>
              <w:rFonts w:asciiTheme="minorHAnsi" w:eastAsiaTheme="minorEastAsia" w:hAnsiTheme="minorHAnsi" w:cstheme="minorBidi"/>
              <w:noProof/>
              <w:lang w:eastAsia="sv-SE"/>
            </w:rPr>
          </w:pPr>
          <w:hyperlink w:anchor="_Toc418663386" w:history="1">
            <w:r w:rsidR="00387219" w:rsidRPr="007D4F0C">
              <w:rPr>
                <w:rStyle w:val="Hyperlnk"/>
                <w:noProof/>
              </w:rPr>
              <w:t>5.</w:t>
            </w:r>
            <w:r w:rsidR="00387219">
              <w:rPr>
                <w:rFonts w:asciiTheme="minorHAnsi" w:eastAsiaTheme="minorEastAsia" w:hAnsiTheme="minorHAnsi" w:cstheme="minorBidi"/>
                <w:noProof/>
                <w:lang w:eastAsia="sv-SE"/>
              </w:rPr>
              <w:tab/>
            </w:r>
            <w:r w:rsidR="00387219" w:rsidRPr="007D4F0C">
              <w:rPr>
                <w:rStyle w:val="Hyperlnk"/>
                <w:noProof/>
              </w:rPr>
              <w:t>Seventh meeting of the EU-Albania Stabilisation and Association Council (Brussels, 18 May 2015)</w:t>
            </w:r>
            <w:r w:rsidR="00387219">
              <w:rPr>
                <w:noProof/>
                <w:webHidden/>
              </w:rPr>
              <w:tab/>
            </w:r>
            <w:r w:rsidR="00387219">
              <w:rPr>
                <w:noProof/>
                <w:webHidden/>
              </w:rPr>
              <w:fldChar w:fldCharType="begin"/>
            </w:r>
            <w:r w:rsidR="00387219">
              <w:rPr>
                <w:noProof/>
                <w:webHidden/>
              </w:rPr>
              <w:instrText xml:space="preserve"> PAGEREF _Toc418663386 \h </w:instrText>
            </w:r>
            <w:r w:rsidR="00387219">
              <w:rPr>
                <w:noProof/>
                <w:webHidden/>
              </w:rPr>
            </w:r>
            <w:r w:rsidR="00387219">
              <w:rPr>
                <w:noProof/>
                <w:webHidden/>
              </w:rPr>
              <w:fldChar w:fldCharType="separate"/>
            </w:r>
            <w:r w:rsidR="00387219">
              <w:rPr>
                <w:noProof/>
                <w:webHidden/>
              </w:rPr>
              <w:t>5</w:t>
            </w:r>
            <w:r w:rsidR="00387219">
              <w:rPr>
                <w:noProof/>
                <w:webHidden/>
              </w:rPr>
              <w:fldChar w:fldCharType="end"/>
            </w:r>
          </w:hyperlink>
        </w:p>
        <w:p w14:paraId="2660588F" w14:textId="77777777" w:rsidR="00387219" w:rsidRDefault="006E48AF">
          <w:pPr>
            <w:pStyle w:val="Innehll1"/>
            <w:tabs>
              <w:tab w:val="left" w:pos="440"/>
              <w:tab w:val="right" w:leader="dot" w:pos="9062"/>
            </w:tabs>
            <w:rPr>
              <w:rFonts w:asciiTheme="minorHAnsi" w:eastAsiaTheme="minorEastAsia" w:hAnsiTheme="minorHAnsi" w:cstheme="minorBidi"/>
              <w:noProof/>
              <w:lang w:eastAsia="sv-SE"/>
            </w:rPr>
          </w:pPr>
          <w:hyperlink w:anchor="_Toc418663387" w:history="1">
            <w:r w:rsidR="00387219" w:rsidRPr="007D4F0C">
              <w:rPr>
                <w:rStyle w:val="Hyperlnk"/>
                <w:noProof/>
              </w:rPr>
              <w:t>6.</w:t>
            </w:r>
            <w:r w:rsidR="00387219">
              <w:rPr>
                <w:rFonts w:asciiTheme="minorHAnsi" w:eastAsiaTheme="minorEastAsia" w:hAnsiTheme="minorHAnsi" w:cstheme="minorBidi"/>
                <w:noProof/>
                <w:lang w:eastAsia="sv-SE"/>
              </w:rPr>
              <w:tab/>
            </w:r>
            <w:r w:rsidR="00387219" w:rsidRPr="007D4F0C">
              <w:rPr>
                <w:rStyle w:val="Hyperlnk"/>
                <w:noProof/>
              </w:rPr>
              <w:t>Draft Council Conclusions on the European Court of Auditors' Special Report No 16/2014 on "The effectiveness of blending regional investment facility grants with financial institution loans to support EU external policies"</w:t>
            </w:r>
            <w:r w:rsidR="00387219">
              <w:rPr>
                <w:noProof/>
                <w:webHidden/>
              </w:rPr>
              <w:tab/>
            </w:r>
            <w:r w:rsidR="00387219">
              <w:rPr>
                <w:noProof/>
                <w:webHidden/>
              </w:rPr>
              <w:fldChar w:fldCharType="begin"/>
            </w:r>
            <w:r w:rsidR="00387219">
              <w:rPr>
                <w:noProof/>
                <w:webHidden/>
              </w:rPr>
              <w:instrText xml:space="preserve"> PAGEREF _Toc418663387 \h </w:instrText>
            </w:r>
            <w:r w:rsidR="00387219">
              <w:rPr>
                <w:noProof/>
                <w:webHidden/>
              </w:rPr>
            </w:r>
            <w:r w:rsidR="00387219">
              <w:rPr>
                <w:noProof/>
                <w:webHidden/>
              </w:rPr>
              <w:fldChar w:fldCharType="separate"/>
            </w:r>
            <w:r w:rsidR="00387219">
              <w:rPr>
                <w:noProof/>
                <w:webHidden/>
              </w:rPr>
              <w:t>5</w:t>
            </w:r>
            <w:r w:rsidR="00387219">
              <w:rPr>
                <w:noProof/>
                <w:webHidden/>
              </w:rPr>
              <w:fldChar w:fldCharType="end"/>
            </w:r>
          </w:hyperlink>
        </w:p>
        <w:p w14:paraId="59321B4C" w14:textId="77777777" w:rsidR="00387219" w:rsidRDefault="006E48AF">
          <w:pPr>
            <w:pStyle w:val="Innehll1"/>
            <w:tabs>
              <w:tab w:val="left" w:pos="440"/>
              <w:tab w:val="right" w:leader="dot" w:pos="9062"/>
            </w:tabs>
            <w:rPr>
              <w:rFonts w:asciiTheme="minorHAnsi" w:eastAsiaTheme="minorEastAsia" w:hAnsiTheme="minorHAnsi" w:cstheme="minorBidi"/>
              <w:noProof/>
              <w:lang w:eastAsia="sv-SE"/>
            </w:rPr>
          </w:pPr>
          <w:hyperlink w:anchor="_Toc418663388" w:history="1">
            <w:r w:rsidR="00387219" w:rsidRPr="007D4F0C">
              <w:rPr>
                <w:rStyle w:val="Hyperlnk"/>
                <w:noProof/>
              </w:rPr>
              <w:t>7.</w:t>
            </w:r>
            <w:r w:rsidR="00387219">
              <w:rPr>
                <w:rFonts w:asciiTheme="minorHAnsi" w:eastAsiaTheme="minorEastAsia" w:hAnsiTheme="minorHAnsi" w:cstheme="minorBidi"/>
                <w:noProof/>
                <w:lang w:eastAsia="sv-SE"/>
              </w:rPr>
              <w:tab/>
            </w:r>
            <w:r w:rsidR="00387219" w:rsidRPr="007D4F0C">
              <w:rPr>
                <w:rStyle w:val="Hyperlnk"/>
                <w:noProof/>
              </w:rPr>
              <w:t>Council Decision amending and extending Decision 2010/565/CFSP on the European Union mission to provide advice and assistance for security sector reform in the Democratic Republic of the Congo (EUSEC RD Congo)</w:t>
            </w:r>
            <w:r w:rsidR="00387219">
              <w:rPr>
                <w:noProof/>
                <w:webHidden/>
              </w:rPr>
              <w:tab/>
            </w:r>
            <w:r w:rsidR="00387219">
              <w:rPr>
                <w:noProof/>
                <w:webHidden/>
              </w:rPr>
              <w:fldChar w:fldCharType="begin"/>
            </w:r>
            <w:r w:rsidR="00387219">
              <w:rPr>
                <w:noProof/>
                <w:webHidden/>
              </w:rPr>
              <w:instrText xml:space="preserve"> PAGEREF _Toc418663388 \h </w:instrText>
            </w:r>
            <w:r w:rsidR="00387219">
              <w:rPr>
                <w:noProof/>
                <w:webHidden/>
              </w:rPr>
            </w:r>
            <w:r w:rsidR="00387219">
              <w:rPr>
                <w:noProof/>
                <w:webHidden/>
              </w:rPr>
              <w:fldChar w:fldCharType="separate"/>
            </w:r>
            <w:r w:rsidR="00387219">
              <w:rPr>
                <w:noProof/>
                <w:webHidden/>
              </w:rPr>
              <w:t>6</w:t>
            </w:r>
            <w:r w:rsidR="00387219">
              <w:rPr>
                <w:noProof/>
                <w:webHidden/>
              </w:rPr>
              <w:fldChar w:fldCharType="end"/>
            </w:r>
          </w:hyperlink>
        </w:p>
        <w:p w14:paraId="724E1909" w14:textId="77777777" w:rsidR="00387219" w:rsidRDefault="006E48AF">
          <w:pPr>
            <w:pStyle w:val="Innehll1"/>
            <w:tabs>
              <w:tab w:val="left" w:pos="440"/>
              <w:tab w:val="right" w:leader="dot" w:pos="9062"/>
            </w:tabs>
            <w:rPr>
              <w:rFonts w:asciiTheme="minorHAnsi" w:eastAsiaTheme="minorEastAsia" w:hAnsiTheme="minorHAnsi" w:cstheme="minorBidi"/>
              <w:noProof/>
              <w:lang w:eastAsia="sv-SE"/>
            </w:rPr>
          </w:pPr>
          <w:hyperlink w:anchor="_Toc418663389" w:history="1">
            <w:r w:rsidR="00387219" w:rsidRPr="007D4F0C">
              <w:rPr>
                <w:rStyle w:val="Hyperlnk"/>
                <w:noProof/>
              </w:rPr>
              <w:t>8.</w:t>
            </w:r>
            <w:r w:rsidR="00387219">
              <w:rPr>
                <w:rFonts w:asciiTheme="minorHAnsi" w:eastAsiaTheme="minorEastAsia" w:hAnsiTheme="minorHAnsi" w:cstheme="minorBidi"/>
                <w:noProof/>
                <w:lang w:eastAsia="sv-SE"/>
              </w:rPr>
              <w:tab/>
            </w:r>
            <w:r w:rsidR="00387219" w:rsidRPr="007D4F0C">
              <w:rPr>
                <w:rStyle w:val="Hyperlnk"/>
                <w:noProof/>
              </w:rPr>
              <w:t>a)Council Decision concerning restrictive measures in view of the situation in South Sudan and repealing Decision 2014/449/CFSP b)Council Regulation concerning restrictive measures in respect of the situation in South Sudan, and repealing Regulation (EU) No 748/2014</w:t>
            </w:r>
            <w:r w:rsidR="00387219">
              <w:rPr>
                <w:noProof/>
                <w:webHidden/>
              </w:rPr>
              <w:tab/>
            </w:r>
            <w:r w:rsidR="00387219">
              <w:rPr>
                <w:noProof/>
                <w:webHidden/>
              </w:rPr>
              <w:fldChar w:fldCharType="begin"/>
            </w:r>
            <w:r w:rsidR="00387219">
              <w:rPr>
                <w:noProof/>
                <w:webHidden/>
              </w:rPr>
              <w:instrText xml:space="preserve"> PAGEREF _Toc418663389 \h </w:instrText>
            </w:r>
            <w:r w:rsidR="00387219">
              <w:rPr>
                <w:noProof/>
                <w:webHidden/>
              </w:rPr>
            </w:r>
            <w:r w:rsidR="00387219">
              <w:rPr>
                <w:noProof/>
                <w:webHidden/>
              </w:rPr>
              <w:fldChar w:fldCharType="separate"/>
            </w:r>
            <w:r w:rsidR="00387219">
              <w:rPr>
                <w:noProof/>
                <w:webHidden/>
              </w:rPr>
              <w:t>6</w:t>
            </w:r>
            <w:r w:rsidR="00387219">
              <w:rPr>
                <w:noProof/>
                <w:webHidden/>
              </w:rPr>
              <w:fldChar w:fldCharType="end"/>
            </w:r>
          </w:hyperlink>
        </w:p>
        <w:p w14:paraId="392353B9" w14:textId="77777777" w:rsidR="00387219" w:rsidRDefault="006E48AF">
          <w:pPr>
            <w:pStyle w:val="Innehll1"/>
            <w:tabs>
              <w:tab w:val="left" w:pos="440"/>
              <w:tab w:val="right" w:leader="dot" w:pos="9062"/>
            </w:tabs>
            <w:rPr>
              <w:rFonts w:asciiTheme="minorHAnsi" w:eastAsiaTheme="minorEastAsia" w:hAnsiTheme="minorHAnsi" w:cstheme="minorBidi"/>
              <w:noProof/>
              <w:lang w:eastAsia="sv-SE"/>
            </w:rPr>
          </w:pPr>
          <w:hyperlink w:anchor="_Toc418663390" w:history="1">
            <w:r w:rsidR="00387219" w:rsidRPr="007D4F0C">
              <w:rPr>
                <w:rStyle w:val="Hyperlnk"/>
                <w:noProof/>
              </w:rPr>
              <w:t>9.</w:t>
            </w:r>
            <w:r w:rsidR="00387219">
              <w:rPr>
                <w:rFonts w:asciiTheme="minorHAnsi" w:eastAsiaTheme="minorEastAsia" w:hAnsiTheme="minorHAnsi" w:cstheme="minorBidi"/>
                <w:noProof/>
                <w:lang w:eastAsia="sv-SE"/>
              </w:rPr>
              <w:tab/>
            </w:r>
            <w:r w:rsidR="00387219" w:rsidRPr="007D4F0C">
              <w:rPr>
                <w:rStyle w:val="Hyperlnk"/>
                <w:noProof/>
              </w:rPr>
              <w:t>Proposal for transfer of appropriations No DEC 16/2015 within Section III - Commission - of the general budget for 2015</w:t>
            </w:r>
            <w:r w:rsidR="00387219">
              <w:rPr>
                <w:noProof/>
                <w:webHidden/>
              </w:rPr>
              <w:tab/>
            </w:r>
            <w:r w:rsidR="00387219">
              <w:rPr>
                <w:noProof/>
                <w:webHidden/>
              </w:rPr>
              <w:fldChar w:fldCharType="begin"/>
            </w:r>
            <w:r w:rsidR="00387219">
              <w:rPr>
                <w:noProof/>
                <w:webHidden/>
              </w:rPr>
              <w:instrText xml:space="preserve"> PAGEREF _Toc418663390 \h </w:instrText>
            </w:r>
            <w:r w:rsidR="00387219">
              <w:rPr>
                <w:noProof/>
                <w:webHidden/>
              </w:rPr>
            </w:r>
            <w:r w:rsidR="00387219">
              <w:rPr>
                <w:noProof/>
                <w:webHidden/>
              </w:rPr>
              <w:fldChar w:fldCharType="separate"/>
            </w:r>
            <w:r w:rsidR="00387219">
              <w:rPr>
                <w:noProof/>
                <w:webHidden/>
              </w:rPr>
              <w:t>7</w:t>
            </w:r>
            <w:r w:rsidR="00387219">
              <w:rPr>
                <w:noProof/>
                <w:webHidden/>
              </w:rPr>
              <w:fldChar w:fldCharType="end"/>
            </w:r>
          </w:hyperlink>
        </w:p>
        <w:p w14:paraId="1B4FB7CD" w14:textId="77777777" w:rsidR="00387219" w:rsidRDefault="006E48AF">
          <w:pPr>
            <w:pStyle w:val="Innehll1"/>
            <w:tabs>
              <w:tab w:val="left" w:pos="660"/>
              <w:tab w:val="right" w:leader="dot" w:pos="9062"/>
            </w:tabs>
            <w:rPr>
              <w:rFonts w:asciiTheme="minorHAnsi" w:eastAsiaTheme="minorEastAsia" w:hAnsiTheme="minorHAnsi" w:cstheme="minorBidi"/>
              <w:noProof/>
              <w:lang w:eastAsia="sv-SE"/>
            </w:rPr>
          </w:pPr>
          <w:hyperlink w:anchor="_Toc418663391" w:history="1">
            <w:r w:rsidR="00387219" w:rsidRPr="007D4F0C">
              <w:rPr>
                <w:rStyle w:val="Hyperlnk"/>
                <w:noProof/>
              </w:rPr>
              <w:t>10.</w:t>
            </w:r>
            <w:r w:rsidR="00387219">
              <w:rPr>
                <w:rFonts w:asciiTheme="minorHAnsi" w:eastAsiaTheme="minorEastAsia" w:hAnsiTheme="minorHAnsi" w:cstheme="minorBidi"/>
                <w:noProof/>
                <w:lang w:eastAsia="sv-SE"/>
              </w:rPr>
              <w:tab/>
            </w:r>
            <w:r w:rsidR="00387219" w:rsidRPr="007D4F0C">
              <w:rPr>
                <w:rStyle w:val="Hyperlnk"/>
                <w:noProof/>
              </w:rPr>
              <w:t>Proposal for transfer of appropriations No DEC 17/2015 within Section III - Commission - of the general budget for 2015</w:t>
            </w:r>
            <w:r w:rsidR="00387219">
              <w:rPr>
                <w:noProof/>
                <w:webHidden/>
              </w:rPr>
              <w:tab/>
            </w:r>
            <w:r w:rsidR="00387219">
              <w:rPr>
                <w:noProof/>
                <w:webHidden/>
              </w:rPr>
              <w:fldChar w:fldCharType="begin"/>
            </w:r>
            <w:r w:rsidR="00387219">
              <w:rPr>
                <w:noProof/>
                <w:webHidden/>
              </w:rPr>
              <w:instrText xml:space="preserve"> PAGEREF _Toc418663391 \h </w:instrText>
            </w:r>
            <w:r w:rsidR="00387219">
              <w:rPr>
                <w:noProof/>
                <w:webHidden/>
              </w:rPr>
            </w:r>
            <w:r w:rsidR="00387219">
              <w:rPr>
                <w:noProof/>
                <w:webHidden/>
              </w:rPr>
              <w:fldChar w:fldCharType="separate"/>
            </w:r>
            <w:r w:rsidR="00387219">
              <w:rPr>
                <w:noProof/>
                <w:webHidden/>
              </w:rPr>
              <w:t>8</w:t>
            </w:r>
            <w:r w:rsidR="00387219">
              <w:rPr>
                <w:noProof/>
                <w:webHidden/>
              </w:rPr>
              <w:fldChar w:fldCharType="end"/>
            </w:r>
          </w:hyperlink>
        </w:p>
        <w:p w14:paraId="6F4FE489" w14:textId="77777777" w:rsidR="00D957FB" w:rsidRDefault="00F11026">
          <w:r>
            <w:rPr>
              <w:b/>
              <w:bCs/>
              <w:noProof/>
            </w:rPr>
            <w:fldChar w:fldCharType="end"/>
          </w:r>
        </w:p>
      </w:sdtContent>
    </w:sdt>
    <w:p w14:paraId="6F4FE48A" w14:textId="77777777" w:rsidR="00D957FB" w:rsidRDefault="00F11026">
      <w:pPr>
        <w:ind w:left="0"/>
      </w:pPr>
      <w:r>
        <w:br w:type="page"/>
      </w:r>
    </w:p>
    <w:p w14:paraId="6F4FE48B" w14:textId="77777777" w:rsidR="00643D86" w:rsidRDefault="006E48AF" w:rsidP="00643D86">
      <w:pPr>
        <w:pStyle w:val="Rubrik1"/>
        <w:numPr>
          <w:ilvl w:val="0"/>
          <w:numId w:val="0"/>
        </w:numPr>
      </w:pPr>
      <w:bookmarkStart w:id="1" w:name="_Toc364854645"/>
    </w:p>
    <w:p w14:paraId="6F4FE48C" w14:textId="77777777" w:rsidR="00643D86" w:rsidRDefault="00F11026" w:rsidP="00643D86">
      <w:pPr>
        <w:pStyle w:val="Rubrik1"/>
      </w:pPr>
      <w:bookmarkStart w:id="2" w:name="_Toc418663382"/>
      <w:r>
        <w:rPr>
          <w:noProof/>
        </w:rPr>
        <w:t>Special Report No 14/2014 "How do the EU institutions and bodies calculate, reduce and offset their greenhouse gas emissions?"</w:t>
      </w:r>
      <w:bookmarkEnd w:id="2"/>
    </w:p>
    <w:p w14:paraId="2E20A8F8" w14:textId="77777777" w:rsidR="00B61866" w:rsidRDefault="00F11026" w:rsidP="00643D86">
      <w:pPr>
        <w:rPr>
          <w:lang w:val="en-US"/>
        </w:rPr>
      </w:pPr>
      <w:r>
        <w:rPr>
          <w:noProof/>
          <w:lang w:val="en-US"/>
        </w:rPr>
        <w:t>–</w:t>
      </w:r>
      <w:r>
        <w:rPr>
          <w:lang w:val="en-US"/>
        </w:rPr>
        <w:t>Adoption of Council conclusions</w:t>
      </w:r>
    </w:p>
    <w:p w14:paraId="6F4FE48D" w14:textId="4C86C92F" w:rsidR="00643D86" w:rsidRDefault="00F11026" w:rsidP="00643D86">
      <w:pPr>
        <w:rPr>
          <w:lang w:val="en-US"/>
        </w:rPr>
      </w:pPr>
      <w:r>
        <w:rPr>
          <w:noProof/>
          <w:lang w:val="en-US"/>
        </w:rPr>
        <w:t>8319</w:t>
      </w:r>
      <w:r>
        <w:rPr>
          <w:lang w:val="en-US"/>
        </w:rPr>
        <w:t>/15 AG 14 FIN 313 ENV 244</w:t>
      </w:r>
    </w:p>
    <w:p w14:paraId="6F4FE48E" w14:textId="03164091" w:rsidR="00643D86" w:rsidRDefault="00F11026" w:rsidP="00643D86">
      <w:r>
        <w:rPr>
          <w:b/>
        </w:rPr>
        <w:t>Ansvarigt statsråd</w:t>
      </w:r>
      <w:r>
        <w:rPr>
          <w:b/>
        </w:rPr>
        <w:br/>
      </w:r>
      <w:r w:rsidR="00B61866">
        <w:t>Stefan Löfven</w:t>
      </w:r>
    </w:p>
    <w:p w14:paraId="6F4FE492" w14:textId="78C5B88D" w:rsidR="00D1697A" w:rsidRDefault="00F11026" w:rsidP="00B61866">
      <w:r w:rsidRPr="00B44CE2">
        <w:rPr>
          <w:b/>
        </w:rPr>
        <w:t>Annotering</w:t>
      </w:r>
      <w:r>
        <w:rPr>
          <w:b/>
        </w:rPr>
        <w:br/>
      </w:r>
      <w:r>
        <w:rPr>
          <w:b/>
          <w:bCs/>
        </w:rPr>
        <w:t>Avsikt med behandlingen i rådet:</w:t>
      </w:r>
      <w:r>
        <w:t xml:space="preserve"> </w:t>
      </w:r>
      <w:r w:rsidRPr="00B61866">
        <w:rPr>
          <w:bCs/>
        </w:rPr>
        <w:t>Avsikten är att godkänna rådsslutsatser med anledning av Revisionsrättens rapport om hur EU:s institutioner beräknar och begränsar sina utsläpp av växthusgaser</w:t>
      </w:r>
      <w:r>
        <w:rPr>
          <w:b/>
          <w:bCs/>
        </w:rPr>
        <w:t>.</w:t>
      </w:r>
      <w:r>
        <w:t xml:space="preserve"> </w:t>
      </w:r>
    </w:p>
    <w:p w14:paraId="6F4FE494" w14:textId="39C022B9" w:rsidR="00D1697A" w:rsidRDefault="00F11026">
      <w:pPr>
        <w:spacing w:after="280" w:afterAutospacing="1"/>
      </w:pPr>
      <w:r>
        <w:rPr>
          <w:b/>
          <w:bCs/>
        </w:rPr>
        <w:t>Hur regeringen ställer sig till den blivande A-punkten:</w:t>
      </w:r>
      <w:r>
        <w:t xml:space="preserve"> Regeringen anser att rådsslutsatserna kan godkännas </w:t>
      </w:r>
    </w:p>
    <w:p w14:paraId="6F4FE499" w14:textId="1380D802" w:rsidR="00FB32B9" w:rsidRDefault="00F11026">
      <w:pPr>
        <w:spacing w:after="280" w:afterAutospacing="1"/>
        <w:rPr>
          <w:noProof/>
        </w:rPr>
      </w:pPr>
      <w:r>
        <w:rPr>
          <w:b/>
          <w:bCs/>
        </w:rPr>
        <w:t>Bakgrund:</w:t>
      </w:r>
      <w:r w:rsidR="00B61866">
        <w:rPr>
          <w:b/>
          <w:bCs/>
        </w:rPr>
        <w:t xml:space="preserve"> </w:t>
      </w:r>
      <w:r w:rsidRPr="00B61866">
        <w:rPr>
          <w:bCs/>
        </w:rPr>
        <w:t>EU:s revisionsrätt har tagit fram en rapport om hur EU:s institutioner beräknar och begränsar sina utsläpp av växthusgaser. Det är praxis att rådet antar slutsatser med anledning av Revisionsrättens rapporter. Rådsslutsatserna välkomnar rapporten och noterar de observationer och rekommendationer som görs.</w:t>
      </w:r>
    </w:p>
    <w:p w14:paraId="6F4FE49A" w14:textId="77777777" w:rsidR="00643D86" w:rsidRDefault="00F11026" w:rsidP="00643D86">
      <w:pPr>
        <w:pStyle w:val="Rubrik1"/>
      </w:pPr>
      <w:bookmarkStart w:id="3" w:name="_Toc418663383"/>
      <w:r>
        <w:rPr>
          <w:noProof/>
        </w:rPr>
        <w:t>Recommendation to the Council concerning the dissolution of the GNSS experts formation of the Council Security Committee</w:t>
      </w:r>
      <w:bookmarkEnd w:id="3"/>
    </w:p>
    <w:p w14:paraId="6F4FE49B" w14:textId="69E0F8BF" w:rsidR="00643D86" w:rsidRDefault="00F11026" w:rsidP="00643D86">
      <w:pPr>
        <w:rPr>
          <w:lang w:val="en-US"/>
        </w:rPr>
      </w:pPr>
      <w:r>
        <w:rPr>
          <w:noProof/>
          <w:lang w:val="en-US"/>
        </w:rPr>
        <w:t>8354</w:t>
      </w:r>
      <w:r>
        <w:rPr>
          <w:lang w:val="en-US"/>
        </w:rPr>
        <w:t>/15 CSC 90 CSCGNSS 1 RELEX 324</w:t>
      </w:r>
    </w:p>
    <w:p w14:paraId="6F4FE49C" w14:textId="77777777" w:rsidR="00643D86" w:rsidRDefault="00F11026" w:rsidP="00643D86">
      <w:r>
        <w:rPr>
          <w:b/>
        </w:rPr>
        <w:t>Ansvarigt statsråd</w:t>
      </w:r>
      <w:r>
        <w:rPr>
          <w:b/>
        </w:rPr>
        <w:br/>
      </w:r>
      <w:r>
        <w:rPr>
          <w:noProof/>
        </w:rPr>
        <w:t>Margot Wallström</w:t>
      </w:r>
    </w:p>
    <w:p w14:paraId="6F4FE4A0" w14:textId="3979422A" w:rsidR="00D1697A" w:rsidRDefault="00F11026" w:rsidP="00B61866">
      <w:r w:rsidRPr="00B44CE2">
        <w:rPr>
          <w:b/>
        </w:rPr>
        <w:t>Annotering</w:t>
      </w:r>
      <w:r>
        <w:rPr>
          <w:b/>
        </w:rPr>
        <w:br/>
      </w:r>
      <w:r>
        <w:rPr>
          <w:b/>
          <w:bCs/>
        </w:rPr>
        <w:t xml:space="preserve">Avsikt med behandlingen i rådet. </w:t>
      </w:r>
      <w:r>
        <w:br/>
        <w:t>Rådet föreslås på rekommendation av dess säkerhetskommitté (8354/15) att avsluta och upplösa CSC GNSS experts formation (rådets säkerhetskommitté i GNSS expertformering).</w:t>
      </w:r>
    </w:p>
    <w:p w14:paraId="6F4FE4A1" w14:textId="1F9CDFAE" w:rsidR="00D1697A" w:rsidRDefault="00F11026">
      <w:pPr>
        <w:spacing w:after="280" w:afterAutospacing="1"/>
      </w:pPr>
      <w:r>
        <w:rPr>
          <w:b/>
          <w:bCs/>
        </w:rPr>
        <w:t>Hur regeringen ställer sig till den blivande A-punkten:</w:t>
      </w:r>
      <w:r w:rsidR="00B61866">
        <w:rPr>
          <w:b/>
          <w:bCs/>
        </w:rPr>
        <w:t xml:space="preserve"> </w:t>
      </w:r>
      <w:r>
        <w:t xml:space="preserve">Regeringen avser rösta ja till Rådet avslutar och upplöser CSC GNSS experts formation (rådets säkerhetskommitté i GNSS expertformering). </w:t>
      </w:r>
    </w:p>
    <w:p w14:paraId="6F4FE4A2" w14:textId="2B730F98" w:rsidR="00D1697A" w:rsidRDefault="00F11026">
      <w:pPr>
        <w:spacing w:after="280" w:afterAutospacing="1"/>
      </w:pPr>
      <w:r>
        <w:rPr>
          <w:b/>
          <w:bCs/>
        </w:rPr>
        <w:t xml:space="preserve">Bakgrund: </w:t>
      </w:r>
      <w:r>
        <w:t>Rådets förberedande organ, som skapas för specifika uppgifter är tänkta att upphöra med sin verksamhet när de har avslutat sina uppdrag. Säkerhetskommittén har i sin analys kommit fram till att föreslå till Rådet att upplösa CSC GNSS experts formation. Detta i och med det rådsbeslut 2014/496/CFSP som medför att frågor gällande GNSS sker via EEAS och Rådets GNSS-relaterade arbetsgrupper. Rådets GNSS relaterade arbetsgrupper kan konsultera säkerhetskommittén i alla frågor gällande skyddet av EU säkerhetsskyddsklassificerad information. </w:t>
      </w:r>
    </w:p>
    <w:p w14:paraId="6F4FE4A3" w14:textId="77777777" w:rsidR="00FB32B9" w:rsidRDefault="006E48AF">
      <w:pPr>
        <w:spacing w:after="280" w:afterAutospacing="1"/>
        <w:rPr>
          <w:noProof/>
        </w:rPr>
      </w:pPr>
    </w:p>
    <w:p w14:paraId="6F4FE4A4" w14:textId="77777777" w:rsidR="00643D86" w:rsidRDefault="00F11026" w:rsidP="00643D86">
      <w:pPr>
        <w:pStyle w:val="Rubrik1"/>
      </w:pPr>
      <w:bookmarkStart w:id="4" w:name="_Toc418663384"/>
      <w:r>
        <w:rPr>
          <w:noProof/>
        </w:rPr>
        <w:lastRenderedPageBreak/>
        <w:t>Proposal for a Council Regulation extending to non participating Member States the application of Regulation (EU) No 331/2014 establishing an exchange, assistance and training programme for the protection of the euro against counterfeiting (the "Pericles 2020" programme)</w:t>
      </w:r>
      <w:bookmarkEnd w:id="4"/>
    </w:p>
    <w:p w14:paraId="603DE197" w14:textId="77777777" w:rsidR="00B61866" w:rsidRDefault="00F11026" w:rsidP="00643D86">
      <w:pPr>
        <w:rPr>
          <w:lang w:val="en-US"/>
        </w:rPr>
      </w:pPr>
      <w:r>
        <w:rPr>
          <w:noProof/>
          <w:lang w:val="en-US"/>
        </w:rPr>
        <w:t>–</w:t>
      </w:r>
      <w:r>
        <w:rPr>
          <w:lang w:val="en-US"/>
        </w:rPr>
        <w:t>Adoption</w:t>
      </w:r>
    </w:p>
    <w:p w14:paraId="6F4FE4A5" w14:textId="0A136942" w:rsidR="00643D86" w:rsidRDefault="00F11026" w:rsidP="00643D86">
      <w:pPr>
        <w:rPr>
          <w:lang w:val="en-US"/>
        </w:rPr>
      </w:pPr>
      <w:r>
        <w:rPr>
          <w:noProof/>
          <w:lang w:val="en-US"/>
        </w:rPr>
        <w:t>8300</w:t>
      </w:r>
      <w:r>
        <w:rPr>
          <w:lang w:val="en-US"/>
        </w:rPr>
        <w:t>/15 GAF 11 FIN 305 CADREFIN 19</w:t>
      </w:r>
      <w:r w:rsidR="00B61866">
        <w:rPr>
          <w:lang w:val="en-US"/>
        </w:rPr>
        <w:t xml:space="preserve"> </w:t>
      </w:r>
      <w:r>
        <w:rPr>
          <w:lang w:val="en-US"/>
        </w:rPr>
        <w:t>16616/13 GAF 51 FIN 830 CADREFIN 323</w:t>
      </w:r>
    </w:p>
    <w:p w14:paraId="6F4FE4A6" w14:textId="77777777" w:rsidR="00643D86" w:rsidRDefault="00F11026" w:rsidP="00643D86">
      <w:r>
        <w:rPr>
          <w:b/>
        </w:rPr>
        <w:t>Ansvarigt statsråd</w:t>
      </w:r>
      <w:r>
        <w:rPr>
          <w:b/>
        </w:rPr>
        <w:br/>
      </w:r>
      <w:r>
        <w:rPr>
          <w:noProof/>
        </w:rPr>
        <w:t>Morgan Johansson</w:t>
      </w:r>
    </w:p>
    <w:p w14:paraId="6F4FE4AA" w14:textId="0D96F00A" w:rsidR="00D1697A" w:rsidRDefault="00F11026" w:rsidP="00B61866">
      <w:r w:rsidRPr="00B44CE2">
        <w:rPr>
          <w:b/>
        </w:rPr>
        <w:t>Annotering</w:t>
      </w:r>
      <w:r>
        <w:rPr>
          <w:b/>
        </w:rPr>
        <w:br/>
      </w:r>
      <w:r>
        <w:rPr>
          <w:b/>
          <w:bCs/>
        </w:rPr>
        <w:t xml:space="preserve">Avsikt med behandlingen i rådet: </w:t>
      </w:r>
      <w:r>
        <w:t>Rådet föreslås anta rubricerad förordning.</w:t>
      </w:r>
    </w:p>
    <w:p w14:paraId="6F4FE4AB" w14:textId="77777777" w:rsidR="00D1697A" w:rsidRDefault="00F11026">
      <w:pPr>
        <w:spacing w:after="280" w:afterAutospacing="1"/>
      </w:pPr>
      <w:r>
        <w:rPr>
          <w:b/>
          <w:bCs/>
        </w:rPr>
        <w:t>Hur regeringen ställer sig till den blivande A-punkten:</w:t>
      </w:r>
      <w:r>
        <w:t xml:space="preserve"> Regeringen avser rösta ja. </w:t>
      </w:r>
    </w:p>
    <w:p w14:paraId="6F4FE4AC" w14:textId="77777777" w:rsidR="00D1697A" w:rsidRDefault="00F11026">
      <w:pPr>
        <w:spacing w:after="280" w:afterAutospacing="1"/>
      </w:pPr>
      <w:r>
        <w:rPr>
          <w:b/>
          <w:bCs/>
        </w:rPr>
        <w:t>Bakgrund:</w:t>
      </w:r>
      <w:r>
        <w:t xml:space="preserve"> Den 11 mars 2014 antogs Europaparlamentets och rådets förordning nr 331/2014 om inrättande av ett handlingsprogram för utbyte, stöd och utbildning med avseende på skydd av euron mot förfalskning (Periklesprogrammet 2020). Programmets mål är att förebygga och bekämpa penningförfalskning och liknande bedrägerier så att EU-ländernas ekonomier blir konkurrenskraftigare och de offentliga finanserna hållbara. Budget uppgår till 7,3 miljoner euro för perioden 2014-2020.</w:t>
      </w:r>
    </w:p>
    <w:p w14:paraId="6F4FE4AD" w14:textId="77777777" w:rsidR="00D1697A" w:rsidRDefault="00F11026">
      <w:pPr>
        <w:spacing w:after="280" w:afterAutospacing="1"/>
      </w:pPr>
      <w:r>
        <w:t xml:space="preserve">Artikel 5 i förordning 331/2014 fastslår att endast euro-länder är stödberättigade i Periklesprogrammet. Den nu föreslagna förordningen utsträcker målgruppen till att omfatta samtliga medlemsstater. De två förordningar har olika rättslig grund och lagstiftningsförfarande, vilket är anledningen till att denna ”extra”-förordning är nödvändig. </w:t>
      </w:r>
    </w:p>
    <w:p w14:paraId="6F4FE4AF" w14:textId="77C92011" w:rsidR="00FB32B9" w:rsidRDefault="00F11026">
      <w:pPr>
        <w:spacing w:after="280" w:afterAutospacing="1"/>
        <w:rPr>
          <w:noProof/>
        </w:rPr>
      </w:pPr>
      <w:r>
        <w:t xml:space="preserve">Rubricerad förordning presenterades av kommissionen den 19 december 2011, samtidigt som förordning 331/2014. Båda förordningarna förhandlades i arbetsgruppen för bedrägeribekämpning (GAF) under 2012 och 2013, enighet uppnåddes 10 december 2013. Europaparlamentet samtyckte till denna rådsförordning genom antagande av en resolution i mars 2014. Nu har samtliga parlamentariska reservationer lyfts och förordningen är därför redo för antagande. </w:t>
      </w:r>
    </w:p>
    <w:p w14:paraId="6F4FE4B0" w14:textId="77777777" w:rsidR="00643D86" w:rsidRDefault="00F11026" w:rsidP="00643D86">
      <w:pPr>
        <w:pStyle w:val="Rubrik1"/>
      </w:pPr>
      <w:bookmarkStart w:id="5" w:name="_Toc418663385"/>
      <w:r>
        <w:rPr>
          <w:noProof/>
        </w:rPr>
        <w:t>Proposal for a Regulation of the European Parliament and of the Council amending Council Regulation (EC) No 1215/2009 introducing exceptional trade measures for countries and territories participating in or linked to the European Union's Stabilisation and Association process and suspending its application with regard to Bosnia and Herzegovina (First reading)</w:t>
      </w:r>
      <w:bookmarkEnd w:id="5"/>
    </w:p>
    <w:p w14:paraId="0B7C77B6" w14:textId="77777777" w:rsidR="00B61866" w:rsidRDefault="00F11026" w:rsidP="00643D86">
      <w:pPr>
        <w:rPr>
          <w:lang w:val="en-US"/>
        </w:rPr>
      </w:pPr>
      <w:r>
        <w:rPr>
          <w:noProof/>
          <w:lang w:val="en-US"/>
        </w:rPr>
        <w:t>–</w:t>
      </w:r>
      <w:r>
        <w:rPr>
          <w:lang w:val="en-US"/>
        </w:rPr>
        <w:t>Mandate for negotiations with the European Parliament</w:t>
      </w:r>
    </w:p>
    <w:p w14:paraId="6F4FE4B1" w14:textId="255F1873" w:rsidR="00643D86" w:rsidRDefault="00F11026" w:rsidP="00643D86">
      <w:pPr>
        <w:rPr>
          <w:lang w:val="en-US"/>
        </w:rPr>
      </w:pPr>
      <w:r>
        <w:rPr>
          <w:noProof/>
          <w:lang w:val="en-US"/>
        </w:rPr>
        <w:t>8503</w:t>
      </w:r>
      <w:r>
        <w:rPr>
          <w:lang w:val="en-US"/>
        </w:rPr>
        <w:t>/15 WTO 99 COWEB 28 AGRI 244 UD 100 TDC 2 CODEC 641</w:t>
      </w:r>
    </w:p>
    <w:p w14:paraId="6F4FE4B2" w14:textId="77777777" w:rsidR="00643D86" w:rsidRDefault="00F11026" w:rsidP="00643D86">
      <w:r>
        <w:rPr>
          <w:b/>
        </w:rPr>
        <w:t>Ansvarigt statsråd</w:t>
      </w:r>
      <w:r>
        <w:rPr>
          <w:b/>
        </w:rPr>
        <w:br/>
      </w:r>
      <w:r>
        <w:rPr>
          <w:noProof/>
        </w:rPr>
        <w:t>Mikael Damberg</w:t>
      </w:r>
    </w:p>
    <w:p w14:paraId="6F4FE4B5" w14:textId="116963C7" w:rsidR="00643D86" w:rsidRDefault="00F11026" w:rsidP="00643D86">
      <w:r w:rsidRPr="00B44CE2">
        <w:rPr>
          <w:b/>
        </w:rPr>
        <w:lastRenderedPageBreak/>
        <w:t>Annotering</w:t>
      </w:r>
      <w:r>
        <w:rPr>
          <w:b/>
        </w:rPr>
        <w:br/>
      </w:r>
      <w:r>
        <w:rPr>
          <w:b/>
          <w:bCs/>
        </w:rPr>
        <w:t>Avsikt med behandlingen i rådet:</w:t>
      </w:r>
      <w:r>
        <w:t xml:space="preserve"> </w:t>
      </w:r>
      <w:r w:rsidR="0018174F">
        <w:t xml:space="preserve">Att </w:t>
      </w:r>
      <w:r>
        <w:t xml:space="preserve">godkänna mandat att inleda trilogförhandlingar om Kommissionens förslag om förlängning av handelslättnader för länderna på Västra Balkan. </w:t>
      </w:r>
    </w:p>
    <w:p w14:paraId="6F4FE4B6" w14:textId="77777777" w:rsidR="00D1697A" w:rsidRDefault="00F11026">
      <w:pPr>
        <w:spacing w:after="280" w:afterAutospacing="1"/>
      </w:pPr>
      <w:r>
        <w:rPr>
          <w:b/>
          <w:bCs/>
        </w:rPr>
        <w:t>Hur regeringen ställer sig till den blivande A-punkten:</w:t>
      </w:r>
      <w:r>
        <w:t xml:space="preserve"> Regeringen avser rösta ja till att godkänna mandatet. </w:t>
      </w:r>
    </w:p>
    <w:p w14:paraId="6F4FE4B8" w14:textId="19673A5C" w:rsidR="00FB32B9" w:rsidRDefault="00F11026">
      <w:pPr>
        <w:spacing w:after="280" w:afterAutospacing="1"/>
        <w:rPr>
          <w:noProof/>
        </w:rPr>
      </w:pPr>
      <w:r>
        <w:rPr>
          <w:b/>
          <w:bCs/>
        </w:rPr>
        <w:t xml:space="preserve">Bakgrund: </w:t>
      </w:r>
      <w:r>
        <w:t>Kommissionen har föreslagit att de ensidiga handelslättnaderna för länderna på Västra Balkan ska förlängas i fem år (till och med den 31 december 2020). Kommissionen föreslår att handelslättnaderna inte ska gälla för Bosnien och Hercegovina om landet inte före den 1 januari 2016 kommit överens med EU om en anpassning av stabiliserings- och associeringsavtalet/interimsavtalet för att ta hänsyn till Kroatiens EU-anslutning</w:t>
      </w:r>
      <w:r>
        <w:rPr>
          <w:b/>
          <w:bCs/>
        </w:rPr>
        <w:t>.</w:t>
      </w:r>
    </w:p>
    <w:p w14:paraId="6F4FE4B9" w14:textId="35F74CE0" w:rsidR="00643D86" w:rsidRDefault="00F11026" w:rsidP="00643D86">
      <w:pPr>
        <w:pStyle w:val="Rubrik1"/>
      </w:pPr>
      <w:bookmarkStart w:id="6" w:name="_Toc418663386"/>
      <w:r>
        <w:rPr>
          <w:noProof/>
        </w:rPr>
        <w:t>Seventh meeting of the EU-Albania Stabilisation and Association Council</w:t>
      </w:r>
      <w:r>
        <w:rPr>
          <w:noProof/>
        </w:rPr>
        <w:br/>
        <w:t>(Brussels, 18 May 2015)</w:t>
      </w:r>
      <w:bookmarkEnd w:id="6"/>
    </w:p>
    <w:p w14:paraId="6B4CEF4F" w14:textId="77777777" w:rsidR="00B61866" w:rsidRDefault="00F11026" w:rsidP="00643D86">
      <w:pPr>
        <w:rPr>
          <w:lang w:val="en-US"/>
        </w:rPr>
      </w:pPr>
      <w:r>
        <w:rPr>
          <w:noProof/>
          <w:lang w:val="en-US"/>
        </w:rPr>
        <w:t>–</w:t>
      </w:r>
      <w:r>
        <w:rPr>
          <w:lang w:val="en-US"/>
        </w:rPr>
        <w:t>Draft Common Position of the European Union</w:t>
      </w:r>
    </w:p>
    <w:p w14:paraId="6F4FE4BA" w14:textId="0E586A53" w:rsidR="00643D86" w:rsidRDefault="00F11026" w:rsidP="00643D86">
      <w:pPr>
        <w:rPr>
          <w:lang w:val="en-US"/>
        </w:rPr>
      </w:pPr>
      <w:r>
        <w:rPr>
          <w:noProof/>
          <w:lang w:val="en-US"/>
        </w:rPr>
        <w:t>8502</w:t>
      </w:r>
      <w:r>
        <w:rPr>
          <w:lang w:val="en-US"/>
        </w:rPr>
        <w:t>/15 COWEB 27</w:t>
      </w:r>
    </w:p>
    <w:p w14:paraId="6F4FE4BB" w14:textId="77777777" w:rsidR="00643D86" w:rsidRDefault="00F11026" w:rsidP="00643D86">
      <w:r>
        <w:rPr>
          <w:b/>
        </w:rPr>
        <w:t>Ansvarigt statsråd</w:t>
      </w:r>
      <w:r>
        <w:rPr>
          <w:b/>
        </w:rPr>
        <w:br/>
      </w:r>
      <w:r>
        <w:rPr>
          <w:noProof/>
        </w:rPr>
        <w:t>Margot Wallström</w:t>
      </w:r>
    </w:p>
    <w:p w14:paraId="6F4FE4BF" w14:textId="2DC51A6E" w:rsidR="00D1697A" w:rsidRDefault="00F11026" w:rsidP="00B61866">
      <w:r w:rsidRPr="00B44CE2">
        <w:rPr>
          <w:b/>
        </w:rPr>
        <w:t>Annotering</w:t>
      </w:r>
      <w:r>
        <w:rPr>
          <w:b/>
        </w:rPr>
        <w:br/>
      </w:r>
      <w:r>
        <w:rPr>
          <w:b/>
          <w:bCs/>
        </w:rPr>
        <w:t>Avsikt med behandlingen i rådet:</w:t>
      </w:r>
      <w:r>
        <w:t xml:space="preserve"> Rådet föreslås anta en gemensam ståndpunkt inför </w:t>
      </w:r>
      <w:r w:rsidR="006716FD" w:rsidRPr="006716FD">
        <w:t>Stabiliserings- och associeringsråd</w:t>
      </w:r>
      <w:r>
        <w:t xml:space="preserve">et </w:t>
      </w:r>
      <w:r w:rsidR="006716FD">
        <w:t xml:space="preserve">med Albanien </w:t>
      </w:r>
      <w:r>
        <w:t>den 18 maj.</w:t>
      </w:r>
    </w:p>
    <w:p w14:paraId="6F4FE4C0" w14:textId="77777777" w:rsidR="00D1697A" w:rsidRDefault="00F11026">
      <w:pPr>
        <w:spacing w:after="280" w:afterAutospacing="1"/>
      </w:pPr>
      <w:r>
        <w:rPr>
          <w:b/>
          <w:bCs/>
        </w:rPr>
        <w:t>Hur regeringen ställer sig till den blivande A-punkten:</w:t>
      </w:r>
      <w:r>
        <w:t xml:space="preserve"> Regeringen avser att rösta ja till förslaget.</w:t>
      </w:r>
    </w:p>
    <w:p w14:paraId="6F4FE4C2" w14:textId="7DC55ABF" w:rsidR="00FB32B9" w:rsidRDefault="00F11026">
      <w:pPr>
        <w:spacing w:after="280" w:afterAutospacing="1"/>
        <w:rPr>
          <w:noProof/>
        </w:rPr>
      </w:pPr>
      <w:r>
        <w:rPr>
          <w:b/>
          <w:bCs/>
        </w:rPr>
        <w:t>Bakgrund:</w:t>
      </w:r>
      <w:r>
        <w:t xml:space="preserve"> Rådet föreslås </w:t>
      </w:r>
      <w:r w:rsidR="006716FD">
        <w:t xml:space="preserve">anta </w:t>
      </w:r>
      <w:r>
        <w:t xml:space="preserve">en gemensam ståndpunkt inför möte i Stabiliserings- och associeringsrådet </w:t>
      </w:r>
      <w:r w:rsidR="006716FD">
        <w:t xml:space="preserve">med Albanien </w:t>
      </w:r>
      <w:r>
        <w:t>den 18 maj.</w:t>
      </w:r>
    </w:p>
    <w:p w14:paraId="6F4FE4C3" w14:textId="77777777" w:rsidR="00643D86" w:rsidRDefault="00F11026" w:rsidP="00643D86">
      <w:pPr>
        <w:pStyle w:val="Rubrik1"/>
      </w:pPr>
      <w:bookmarkStart w:id="7" w:name="_Toc418663387"/>
      <w:r>
        <w:rPr>
          <w:noProof/>
        </w:rPr>
        <w:t>Draft Council Conclusions on the European Court of Auditors' Special Report No 16/2014 on "The effectiveness of blending regional investment facility grants with financial institution loans to support EU external policies"</w:t>
      </w:r>
      <w:bookmarkEnd w:id="7"/>
    </w:p>
    <w:p w14:paraId="6F4FE4C4" w14:textId="7AC4AE99" w:rsidR="00643D86" w:rsidRDefault="00F11026" w:rsidP="00643D86">
      <w:pPr>
        <w:rPr>
          <w:lang w:val="en-US"/>
        </w:rPr>
      </w:pPr>
      <w:r>
        <w:rPr>
          <w:noProof/>
          <w:lang w:val="en-US"/>
        </w:rPr>
        <w:t>8405</w:t>
      </w:r>
      <w:r>
        <w:rPr>
          <w:lang w:val="en-US"/>
        </w:rPr>
        <w:t>/15 DEVGEN 57 ACP 64 RELEX 326 OCDE 7 FIN 319</w:t>
      </w:r>
    </w:p>
    <w:p w14:paraId="6F4FE4C5" w14:textId="77777777" w:rsidR="00643D86" w:rsidRDefault="00F11026" w:rsidP="00643D86">
      <w:r>
        <w:rPr>
          <w:b/>
        </w:rPr>
        <w:t>Ansvarigt statsråd</w:t>
      </w:r>
      <w:r>
        <w:rPr>
          <w:b/>
        </w:rPr>
        <w:br/>
      </w:r>
      <w:r>
        <w:rPr>
          <w:noProof/>
        </w:rPr>
        <w:t>Isabella Lövin</w:t>
      </w:r>
    </w:p>
    <w:p w14:paraId="6F4FE4C9" w14:textId="350B53FD" w:rsidR="00D1697A" w:rsidRDefault="00F11026" w:rsidP="00B61866">
      <w:r w:rsidRPr="00B44CE2">
        <w:rPr>
          <w:b/>
        </w:rPr>
        <w:t>Annotering</w:t>
      </w:r>
      <w:r>
        <w:rPr>
          <w:b/>
        </w:rPr>
        <w:br/>
      </w:r>
      <w:r>
        <w:rPr>
          <w:b/>
          <w:bCs/>
        </w:rPr>
        <w:t xml:space="preserve">Avsikt med behandlingen i rådet: </w:t>
      </w:r>
      <w:r>
        <w:t xml:space="preserve">rådet föreslås godkänna rådets slutsatser om Europeiska revisionsrättens rapport (nr 16/2014) om effektiviteten i regionala blendinginvesteringsfaciliteter. </w:t>
      </w:r>
    </w:p>
    <w:p w14:paraId="6F4FE4CA" w14:textId="4E664F52" w:rsidR="00D1697A" w:rsidRDefault="00F11026">
      <w:pPr>
        <w:spacing w:after="280" w:afterAutospacing="1"/>
      </w:pPr>
      <w:r>
        <w:rPr>
          <w:b/>
          <w:bCs/>
        </w:rPr>
        <w:t>Hur regeringen ställer sig till den blivande A-punkten:</w:t>
      </w:r>
      <w:r>
        <w:t xml:space="preserve"> regeringen avser rösta ja</w:t>
      </w:r>
      <w:r w:rsidR="00E92895">
        <w:t>.</w:t>
      </w:r>
    </w:p>
    <w:p w14:paraId="6F4FE4CC" w14:textId="2DEDAA4D" w:rsidR="00FB32B9" w:rsidRDefault="00F11026">
      <w:pPr>
        <w:spacing w:after="280" w:afterAutospacing="1"/>
        <w:rPr>
          <w:noProof/>
        </w:rPr>
      </w:pPr>
      <w:r>
        <w:rPr>
          <w:b/>
          <w:bCs/>
        </w:rPr>
        <w:t>Bakgrund:</w:t>
      </w:r>
      <w:r>
        <w:t xml:space="preserve"> I samband med rådsslutsatser om ”A stronger role of the private sector in development cooperation: An action oriented perspective” 12 december 2014 verkade </w:t>
      </w:r>
      <w:r w:rsidR="00E92895">
        <w:t>Sverige</w:t>
      </w:r>
      <w:r>
        <w:t xml:space="preserve"> </w:t>
      </w:r>
      <w:r>
        <w:lastRenderedPageBreak/>
        <w:t>för en mer nyanserad skrivning kring EU:s arbete med “blending” än vad många andra EU-länder velat se</w:t>
      </w:r>
      <w:r w:rsidR="00E92895">
        <w:t xml:space="preserve">. </w:t>
      </w:r>
      <w:r>
        <w:t>”</w:t>
      </w:r>
      <w:r w:rsidR="00E92895">
        <w:t>B</w:t>
      </w:r>
      <w:r>
        <w:t xml:space="preserve">lending” handlar om att bistånd kombineras med andra offentliga eller privata medel eller lån. En viktig anledning var Europeiska revisionsrättens relativt kritiska ”Special report N° 16/2014 on: "The effectiveness of blending regional investment facility grants with financial institution loans to support EU external policies.”, som bl.a. lyfte fram bristande additionalitet. </w:t>
      </w:r>
      <w:r w:rsidR="00E92895">
        <w:t xml:space="preserve">Sverige </w:t>
      </w:r>
      <w:r>
        <w:t xml:space="preserve">anser att biståndet kan katalysera, inte subventionera, insatser från näringslivet. Rådsslutsatserna om revisionsrättens rapport är relativt balanserade i att de lyfter fram såväl den kritik som de positiva aspekter revisionsrätten kommit fram till i sin rapport. </w:t>
      </w:r>
      <w:r w:rsidR="00E92895">
        <w:t xml:space="preserve">Sverige och andra medlemsstater </w:t>
      </w:r>
      <w:r>
        <w:t xml:space="preserve">har </w:t>
      </w:r>
      <w:r w:rsidR="000B7C82">
        <w:t xml:space="preserve">i förhandlingar om slutsatserna </w:t>
      </w:r>
      <w:r>
        <w:t>fått gehör för en mer nyanserad bild av blendinginstrumentet, i linje med revisionsrättens rapport.</w:t>
      </w:r>
    </w:p>
    <w:p w14:paraId="6F4FE4CD" w14:textId="77777777" w:rsidR="00643D86" w:rsidRDefault="00F11026" w:rsidP="00643D86">
      <w:pPr>
        <w:pStyle w:val="Rubrik1"/>
      </w:pPr>
      <w:bookmarkStart w:id="8" w:name="_Toc418663388"/>
      <w:r>
        <w:rPr>
          <w:noProof/>
        </w:rPr>
        <w:t>Council Decision amending and extending Decision 2010/565/CFSP on the European Union mission to provide advice and assistance for security sector reform in the Democratic Republic of the Congo (EUSEC RD Congo)</w:t>
      </w:r>
      <w:bookmarkEnd w:id="8"/>
    </w:p>
    <w:p w14:paraId="6F4FE4CE" w14:textId="7DEDAD4F" w:rsidR="00643D86" w:rsidRDefault="00F11026" w:rsidP="00643D86">
      <w:pPr>
        <w:rPr>
          <w:lang w:val="en-US"/>
        </w:rPr>
      </w:pPr>
      <w:r>
        <w:rPr>
          <w:noProof/>
          <w:lang w:val="en-US"/>
        </w:rPr>
        <w:t>8402</w:t>
      </w:r>
      <w:r>
        <w:rPr>
          <w:lang w:val="en-US"/>
        </w:rPr>
        <w:t>/15 CFSP/PESC 88 CSDP/PSDC 224 COAFR 151 EUSEC-RDC 5 CSC 938401/15 CFSP/PESC 87 CSDP/PSDC 223 COAFR 150 EUSEC-RDC 4 CSC 92</w:t>
      </w:r>
    </w:p>
    <w:p w14:paraId="6F4FE4CF" w14:textId="77777777" w:rsidR="00643D86" w:rsidRDefault="00F11026" w:rsidP="00643D86">
      <w:r>
        <w:rPr>
          <w:b/>
        </w:rPr>
        <w:t>Ansvarigt statsråd</w:t>
      </w:r>
      <w:r>
        <w:rPr>
          <w:b/>
        </w:rPr>
        <w:br/>
      </w:r>
      <w:r>
        <w:rPr>
          <w:noProof/>
        </w:rPr>
        <w:t>Margot Wallström</w:t>
      </w:r>
    </w:p>
    <w:p w14:paraId="6F4FE4D3" w14:textId="06C75F1C" w:rsidR="00D1697A" w:rsidRDefault="00F11026" w:rsidP="00B61866">
      <w:r w:rsidRPr="00B44CE2">
        <w:rPr>
          <w:b/>
        </w:rPr>
        <w:t>Annotering</w:t>
      </w:r>
      <w:r>
        <w:rPr>
          <w:b/>
        </w:rPr>
        <w:br/>
      </w:r>
      <w:r>
        <w:rPr>
          <w:b/>
          <w:bCs/>
        </w:rPr>
        <w:t>Avsikt med behandlingen i rådet:</w:t>
      </w:r>
      <w:r>
        <w:t xml:space="preserve"> Rådet väntas fatta beslut om ändring och förlängning av rådsbeslut 2010/565/CFSP om Europeiska unionens insats med syfte att bidra med råd och stöd för säkerhetssektorreform i den Demokratiska Republiken Kongo (EUSEC Kongo). </w:t>
      </w:r>
    </w:p>
    <w:p w14:paraId="6F4FE4D4" w14:textId="77777777" w:rsidR="00D1697A" w:rsidRDefault="00F11026">
      <w:pPr>
        <w:spacing w:after="280" w:afterAutospacing="1"/>
      </w:pPr>
      <w:r>
        <w:rPr>
          <w:b/>
          <w:bCs/>
        </w:rPr>
        <w:t>Hur regeringen ställer sig till den blivande A-punkten:</w:t>
      </w:r>
      <w:r>
        <w:t xml:space="preserve"> Regeringen avser att rösta ja efter planerat regeringsbeslut den 28 maj.</w:t>
      </w:r>
    </w:p>
    <w:p w14:paraId="6F4FE4D6" w14:textId="046B6E1B" w:rsidR="00FB32B9" w:rsidRDefault="00F11026">
      <w:pPr>
        <w:spacing w:after="280" w:afterAutospacing="1"/>
        <w:rPr>
          <w:noProof/>
        </w:rPr>
      </w:pPr>
      <w:r>
        <w:rPr>
          <w:b/>
          <w:bCs/>
        </w:rPr>
        <w:t>Bakgrund:</w:t>
      </w:r>
      <w:r>
        <w:t xml:space="preserve"> EUSEC DRC lanserades i juni 2005 med uppgiften att bidra till reform av DRC:s armé. I nära samarbete med andra internationella aktörer har EUSR DRC bidragit med stöd inom säkerhetssektorsreform-området i form av rådgivning och assistans till de berörda kongolesiska myndigheterna. Rådet väntas nu fatta beslut om att förlänga insatsen till den 30 juni 2016 (förlängning med ett år) för att under året fasa ut och avsluta insatsen. Micro-missionen kommer att ha en begränsad personalstyrka om 10 man. </w:t>
      </w:r>
    </w:p>
    <w:p w14:paraId="6F4FE4D7" w14:textId="77777777" w:rsidR="00643D86" w:rsidRDefault="00F11026" w:rsidP="00643D86">
      <w:pPr>
        <w:pStyle w:val="Rubrik1"/>
      </w:pPr>
      <w:bookmarkStart w:id="9" w:name="_Toc418663389"/>
      <w:r>
        <w:rPr>
          <w:noProof/>
        </w:rPr>
        <w:t>a)Council Decision concerning restrictive measures in view of the situation in South Sudan and repealing Decision 2014/449/CFSP</w:t>
      </w:r>
      <w:r>
        <w:rPr>
          <w:noProof/>
        </w:rPr>
        <w:br/>
        <w:t>b)Council Regulation concerning restrictive measures in respect of the situation in South Sudan, and repealing Regulation (EU) No 748/2014</w:t>
      </w:r>
      <w:bookmarkEnd w:id="9"/>
    </w:p>
    <w:p w14:paraId="6F4FE4D8" w14:textId="0BA457F6" w:rsidR="00643D86" w:rsidRDefault="00F11026" w:rsidP="00643D86">
      <w:pPr>
        <w:rPr>
          <w:lang w:val="en-US"/>
        </w:rPr>
      </w:pPr>
      <w:r>
        <w:rPr>
          <w:noProof/>
          <w:lang w:val="en-US"/>
        </w:rPr>
        <w:t>7841</w:t>
      </w:r>
      <w:r>
        <w:rPr>
          <w:lang w:val="en-US"/>
        </w:rPr>
        <w:t>/15 CFSP/PESC 36 COAFR 134 COARM 89 CONUN 68</w:t>
      </w:r>
      <w:r w:rsidR="00B61866">
        <w:rPr>
          <w:lang w:val="en-US"/>
        </w:rPr>
        <w:t xml:space="preserve"> </w:t>
      </w:r>
      <w:r>
        <w:rPr>
          <w:lang w:val="en-US"/>
        </w:rPr>
        <w:t>7738/15 CFSP/PESC 16 COAFR 126 COARM 86 CONUN 64</w:t>
      </w:r>
      <w:r w:rsidR="00B61866">
        <w:rPr>
          <w:lang w:val="en-US"/>
        </w:rPr>
        <w:t xml:space="preserve"> </w:t>
      </w:r>
      <w:r>
        <w:rPr>
          <w:lang w:val="en-US"/>
        </w:rPr>
        <w:t>8221/15 CFSP/PESC 74 RELEX 317 COAFR 146 COARM 102 CONUN 83</w:t>
      </w:r>
    </w:p>
    <w:p w14:paraId="6F4FE4D9" w14:textId="77777777" w:rsidR="00643D86" w:rsidRDefault="00F11026" w:rsidP="00643D86">
      <w:r>
        <w:rPr>
          <w:b/>
        </w:rPr>
        <w:t>Ansvarigt statsråd</w:t>
      </w:r>
      <w:r>
        <w:rPr>
          <w:b/>
        </w:rPr>
        <w:br/>
      </w:r>
      <w:r>
        <w:rPr>
          <w:noProof/>
        </w:rPr>
        <w:t>Margot Wallström</w:t>
      </w:r>
    </w:p>
    <w:p w14:paraId="6F4FE4DD" w14:textId="5710D2E2" w:rsidR="00D1697A" w:rsidRDefault="00F11026" w:rsidP="00B61866">
      <w:r w:rsidRPr="00B44CE2">
        <w:rPr>
          <w:b/>
        </w:rPr>
        <w:t>Annotering</w:t>
      </w:r>
      <w:r>
        <w:rPr>
          <w:b/>
        </w:rPr>
        <w:br/>
      </w:r>
      <w:r>
        <w:t xml:space="preserve">Avsikt med behandlingen i rådet: Rådet föreslås anta ett beslut för att genomföra de restriktiva </w:t>
      </w:r>
      <w:r>
        <w:lastRenderedPageBreak/>
        <w:t xml:space="preserve">åtgärder som har införts av FN genom resolution 220(2015) och för tydlighets skull införliva dessa med EU:s tidigare införda åtgärder i ett enda nytt rådsbeslut. </w:t>
      </w:r>
    </w:p>
    <w:p w14:paraId="6F4FE4DE" w14:textId="760182A6" w:rsidR="00D1697A" w:rsidRDefault="00F11026">
      <w:pPr>
        <w:spacing w:after="280" w:afterAutospacing="1"/>
      </w:pPr>
      <w:r w:rsidRPr="00B61866">
        <w:rPr>
          <w:b/>
        </w:rPr>
        <w:t>Hur regeringen ställer sig till den blivande A-punkten</w:t>
      </w:r>
      <w:r>
        <w:t xml:space="preserve">: </w:t>
      </w:r>
      <w:r w:rsidR="00133BAB">
        <w:t>Regeringen avser rösta ja efter regeringsbeslut den 7 maj</w:t>
      </w:r>
      <w:r>
        <w:t xml:space="preserve">. </w:t>
      </w:r>
    </w:p>
    <w:p w14:paraId="6F4FE4DF" w14:textId="77777777" w:rsidR="00D1697A" w:rsidRDefault="00F11026">
      <w:pPr>
        <w:spacing w:after="280" w:afterAutospacing="1"/>
      </w:pPr>
      <w:r w:rsidRPr="00B61866">
        <w:rPr>
          <w:b/>
        </w:rPr>
        <w:t>Bakgrund:</w:t>
      </w:r>
      <w:r>
        <w:t xml:space="preserve"> I juli 2011 efter Sudans delning utsträcktes det vapenembargo som gällde för landet till att även gälla den nya staten Sydsudan, eftersom så bedömdes vara nödvändigt. Restriktiva åtgärder mot Sudan och Sydsudan kom därmed att regleras gemensamt i Europeiska unionens råds beslut 2011/423/GUSP. </w:t>
      </w:r>
    </w:p>
    <w:p w14:paraId="6F4FE4E0" w14:textId="77777777" w:rsidR="00D1697A" w:rsidRDefault="00F11026">
      <w:pPr>
        <w:spacing w:after="280" w:afterAutospacing="1"/>
      </w:pPr>
      <w:r>
        <w:t xml:space="preserve">I december 2013 utbröt inbördeskrig i Sydsudan. Det internationella samfundet har under ledning av den regionala organisationen IGAD medlat mellan parterna. För att understödja genomförandet av dessa fredsförhandlingar införde EU i juli 2014 en möjlighet att vidta riktade restriktiva åtgärder i form av reserestriktioner och frysning av tillgångar mot personer som, på närmare angivna sätt, hindrar den politiska processen i Sydsudan eller bär ansvar för allvarliga övergrepp mot mänskliga rättigheter i landet, samt personer och – i förekommande fall – enheter och organ med koppling till sådana personer. </w:t>
      </w:r>
    </w:p>
    <w:p w14:paraId="6F4FE4E2" w14:textId="051AB312" w:rsidR="00FB32B9" w:rsidRDefault="00F11026">
      <w:pPr>
        <w:spacing w:after="280" w:afterAutospacing="1"/>
        <w:rPr>
          <w:noProof/>
        </w:rPr>
      </w:pPr>
      <w:r>
        <w:t xml:space="preserve">Den 3 mars 2015 antog FN:s säkerhetsråd resolution 2206 (2015) med anledning av den fördjupade humanitära krisen och övergrepp mot mänskliga rättigheter i Sydsudan. Genom resolutionen införde även FN restriktiva åtgärder i form av reserestriktioner och frysning av tillgångar, att tillämpas på personer och enheter utpekade av en särskilt upprättad sanktionskommitté för Sydsudan som ansvariga för eller annars involverade i hot mot fred, säkerhet eller stabilitet i landet. Rådet förväntas nu anta ett beslut för att genomföra de nya restriktiva åtgärder som har införts av FN och för tydlighets skull införliva dessa med EU:s tidigare införda åtgärder i ett enda nytt rådsbeslut.     </w:t>
      </w:r>
    </w:p>
    <w:p w14:paraId="1BA62463" w14:textId="77777777" w:rsidR="00B61866" w:rsidRDefault="00F11026" w:rsidP="00B61866">
      <w:pPr>
        <w:pStyle w:val="Rubrik1"/>
      </w:pPr>
      <w:bookmarkStart w:id="10" w:name="_Toc418663390"/>
      <w:r>
        <w:rPr>
          <w:noProof/>
        </w:rPr>
        <w:t>Proposal for transfer of appropriations No DEC 16/2015 within Section III - Commission - of the general budget for 2015</w:t>
      </w:r>
      <w:bookmarkEnd w:id="10"/>
      <w:r w:rsidR="00B61866">
        <w:t xml:space="preserve"> </w:t>
      </w:r>
    </w:p>
    <w:p w14:paraId="6F4FE4E4" w14:textId="4FCEA2AF" w:rsidR="00643D86" w:rsidRDefault="00F11026" w:rsidP="00B61866">
      <w:r>
        <w:rPr>
          <w:noProof/>
        </w:rPr>
        <w:t>8267/15 FIN 302 INST 125 PE-L 26</w:t>
      </w:r>
    </w:p>
    <w:p w14:paraId="6F4FE4E6" w14:textId="0A3DEAD8" w:rsidR="00643D86" w:rsidRDefault="00F11026" w:rsidP="00643D86">
      <w:r>
        <w:rPr>
          <w:b/>
        </w:rPr>
        <w:t>Ansvarigt statsråd</w:t>
      </w:r>
      <w:r>
        <w:rPr>
          <w:b/>
        </w:rPr>
        <w:br/>
      </w:r>
      <w:r w:rsidR="00013E3E">
        <w:t>Magdalena Andersson</w:t>
      </w:r>
    </w:p>
    <w:p w14:paraId="40666A87" w14:textId="31B5499F" w:rsidR="00013E3E" w:rsidRPr="00013E3E" w:rsidRDefault="00F11026" w:rsidP="00013E3E">
      <w:r w:rsidRPr="00B44CE2">
        <w:rPr>
          <w:b/>
        </w:rPr>
        <w:t>Annotering</w:t>
      </w:r>
      <w:r>
        <w:rPr>
          <w:b/>
        </w:rPr>
        <w:br/>
      </w:r>
      <w:r w:rsidR="00013E3E" w:rsidRPr="00013E3E">
        <w:rPr>
          <w:b/>
          <w:bCs/>
        </w:rPr>
        <w:t xml:space="preserve">Avsikt med behandlingen i rådet: </w:t>
      </w:r>
      <w:r w:rsidR="00013E3E" w:rsidRPr="00013E3E">
        <w:t>Att med kvalificerad majoritet godkänna överföring av medel.</w:t>
      </w:r>
    </w:p>
    <w:p w14:paraId="52E837E6" w14:textId="5BF8B4CB" w:rsidR="00013E3E" w:rsidRPr="00013E3E" w:rsidRDefault="00013E3E" w:rsidP="00013E3E">
      <w:r w:rsidRPr="00013E3E">
        <w:rPr>
          <w:b/>
        </w:rPr>
        <w:t>Hur regeringen ställer sig till den blivande A-punkten:</w:t>
      </w:r>
      <w:r>
        <w:t xml:space="preserve"> </w:t>
      </w:r>
      <w:r w:rsidRPr="00013E3E">
        <w:t>Regeringen avser rösta ja</w:t>
      </w:r>
      <w:r>
        <w:t>.</w:t>
      </w:r>
    </w:p>
    <w:p w14:paraId="39DE90B8" w14:textId="29DD12C9" w:rsidR="00013E3E" w:rsidRPr="00013E3E" w:rsidRDefault="00013E3E" w:rsidP="00013E3E">
      <w:r w:rsidRPr="00013E3E">
        <w:rPr>
          <w:b/>
          <w:bCs/>
        </w:rPr>
        <w:t xml:space="preserve">Bakgrund: </w:t>
      </w:r>
      <w:r w:rsidRPr="00013E3E">
        <w:t>I DEC 16 föreslår KOM att totalt 40 miljoner euro i betalnings- och åtagandebemyndiganden tillförs anslaget 23 02 01 Humanitärt bistånd. KOM motiverar överföringen med att situationen i Sydsudan har försämrats avsevärt under de senaste veckorna vilket har lett till en ytterligare försämring av den redan allvarliga humanitära krisen i området. Krisen i Sydsudan har lett till att tusentals människor fördrivits till grannländerna Etiopien, Kenya och Uganda. KOM uppskattar att det behövs ytterligare 40 miljoner euro i EU-bistånd, 30 miljoner euro för Sydsudan och Sudan, och 10 miljoner euro för de tre berörda grannländerna Uganda, Etiopien och Kenya.</w:t>
      </w:r>
    </w:p>
    <w:p w14:paraId="2C1523A3" w14:textId="2939FB21" w:rsidR="00013E3E" w:rsidRPr="00013E3E" w:rsidRDefault="00013E3E" w:rsidP="00013E3E">
      <w:pPr>
        <w:rPr>
          <w:rFonts w:ascii="Arial!important" w:hAnsi="Arial!important"/>
          <w:color w:val="444444"/>
          <w:sz w:val="18"/>
          <w:szCs w:val="18"/>
        </w:rPr>
      </w:pPr>
      <w:r w:rsidRPr="00013E3E">
        <w:lastRenderedPageBreak/>
        <w:t>KOM säger sig ha undersökt alla möjligheter till omfördelning av anslag inom budgeten för humanitärt bistånd och under rubrik 4 men inte hittat några tillgängliga medel och begär därför en förstärkning på 40 miljoner euro i både åtagande- och betalningsbemyndiganden genom mobilisering av reserven för katastrofbistånd</w:t>
      </w:r>
      <w:r>
        <w:rPr>
          <w:rFonts w:ascii="Arial!important" w:hAnsi="Arial!important"/>
          <w:color w:val="444444"/>
          <w:sz w:val="18"/>
          <w:szCs w:val="18"/>
        </w:rPr>
        <w:t>.</w:t>
      </w:r>
    </w:p>
    <w:p w14:paraId="6F4FE4EA" w14:textId="77777777" w:rsidR="00643D86" w:rsidRDefault="00F11026" w:rsidP="00643D86">
      <w:pPr>
        <w:pStyle w:val="Rubrik1"/>
      </w:pPr>
      <w:bookmarkStart w:id="11" w:name="_Toc418663391"/>
      <w:r>
        <w:rPr>
          <w:noProof/>
        </w:rPr>
        <w:t>Proposal for transfer of appropriations No DEC 17/2015 within Section III - Commission - of the general budget for 2015</w:t>
      </w:r>
      <w:bookmarkEnd w:id="11"/>
    </w:p>
    <w:p w14:paraId="6F4FE4EB" w14:textId="77777777" w:rsidR="00643D86" w:rsidRDefault="00F11026" w:rsidP="00B61866">
      <w:r>
        <w:rPr>
          <w:noProof/>
        </w:rPr>
        <w:t>8269/15 FIN 303 INST 126 PE-L 27</w:t>
      </w:r>
    </w:p>
    <w:p w14:paraId="6F4FE4ED" w14:textId="710FABD9" w:rsidR="00643D86" w:rsidRDefault="00F11026" w:rsidP="00643D86">
      <w:r>
        <w:rPr>
          <w:b/>
        </w:rPr>
        <w:t>Ansvarigt statsråd</w:t>
      </w:r>
      <w:r>
        <w:rPr>
          <w:b/>
        </w:rPr>
        <w:br/>
      </w:r>
      <w:r w:rsidR="00013E3E">
        <w:t>Magdalena Andersson</w:t>
      </w:r>
    </w:p>
    <w:p w14:paraId="2A764447" w14:textId="77777777" w:rsidR="00013E3E" w:rsidRPr="00013E3E" w:rsidRDefault="00F11026" w:rsidP="00013E3E">
      <w:r w:rsidRPr="00B44CE2">
        <w:rPr>
          <w:b/>
        </w:rPr>
        <w:t>Annotering</w:t>
      </w:r>
      <w:r>
        <w:rPr>
          <w:b/>
        </w:rPr>
        <w:br/>
      </w:r>
      <w:r w:rsidR="00013E3E" w:rsidRPr="00013E3E">
        <w:rPr>
          <w:b/>
        </w:rPr>
        <w:t>Avsikt med behandlingen i rådet:</w:t>
      </w:r>
      <w:r w:rsidR="00013E3E" w:rsidRPr="00013E3E">
        <w:t xml:space="preserve"> Att med kvalificerad majoritet godkänna överföring av medel. </w:t>
      </w:r>
    </w:p>
    <w:p w14:paraId="16263276" w14:textId="77239E25" w:rsidR="00013E3E" w:rsidRPr="00013E3E" w:rsidRDefault="00013E3E" w:rsidP="00013E3E">
      <w:r w:rsidRPr="00013E3E">
        <w:rPr>
          <w:b/>
        </w:rPr>
        <w:t>Hur regeringen ställer sig till den blivande A-punkten:</w:t>
      </w:r>
      <w:r>
        <w:t xml:space="preserve"> </w:t>
      </w:r>
      <w:r w:rsidRPr="00013E3E">
        <w:t xml:space="preserve">Regeringen avser rösta ja. </w:t>
      </w:r>
    </w:p>
    <w:p w14:paraId="00BE0D08" w14:textId="77777777" w:rsidR="00013E3E" w:rsidRDefault="00013E3E" w:rsidP="00013E3E">
      <w:r w:rsidRPr="00013E3E">
        <w:rPr>
          <w:b/>
        </w:rPr>
        <w:t>Bakgrund:</w:t>
      </w:r>
      <w:r>
        <w:rPr>
          <w:b/>
        </w:rPr>
        <w:t xml:space="preserve"> </w:t>
      </w:r>
      <w:r w:rsidRPr="00013E3E">
        <w:t xml:space="preserve">I DEC 17 föreslår KOM att totalt 15 miljoner euro i betalnings- och åtagandebemyndiganden tillförs anslaget 23 02 01 Humanitärt bistånd. Enligt KOM behövs förstärkningen för humanitära insatser som en följd </w:t>
      </w:r>
      <w:r>
        <w:t xml:space="preserve">av konflikten i östra Ukraina. </w:t>
      </w:r>
    </w:p>
    <w:p w14:paraId="5B5AABDD" w14:textId="16069652" w:rsidR="00013E3E" w:rsidRPr="00013E3E" w:rsidRDefault="00013E3E" w:rsidP="00013E3E">
      <w:r w:rsidRPr="00013E3E">
        <w:t>KOM säger sig ha undersökt alla möjligheter till omfördelning av anslag inom budgeten för humanitärt bistånd och under rubrik 4 men inte hittat några tillgängliga medel och begär därför en förstärkning på 15 miljoner euro i både åtagande- och betalningsbemyndiganden genom mobilisering av reserven för katastrofbistånd.</w:t>
      </w:r>
    </w:p>
    <w:p w14:paraId="6F4FE4F0" w14:textId="77777777" w:rsidR="00643D86" w:rsidRDefault="006E48AF" w:rsidP="00643D86"/>
    <w:bookmarkEnd w:id="1"/>
    <w:p w14:paraId="6F4FE4F1" w14:textId="77777777" w:rsidR="00643D86" w:rsidRPr="00643D86" w:rsidRDefault="006E48AF" w:rsidP="00643D86">
      <w:pPr>
        <w:ind w:left="0"/>
        <w:rPr>
          <w:lang w:val="en-US"/>
        </w:rPr>
      </w:pPr>
    </w:p>
    <w:sectPr w:rsidR="00643D86" w:rsidRPr="00643D86" w:rsidSect="006E71D7">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20213" w14:textId="77777777" w:rsidR="000C7B85" w:rsidRDefault="000C7B85">
      <w:pPr>
        <w:spacing w:after="0" w:line="240" w:lineRule="auto"/>
      </w:pPr>
      <w:r>
        <w:separator/>
      </w:r>
    </w:p>
  </w:endnote>
  <w:endnote w:type="continuationSeparator" w:id="0">
    <w:p w14:paraId="53329D83" w14:textId="77777777" w:rsidR="000C7B85" w:rsidRDefault="000C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86D09" w14:textId="77777777" w:rsidR="000C7B85" w:rsidRDefault="000C7B85">
      <w:pPr>
        <w:spacing w:after="0" w:line="240" w:lineRule="auto"/>
      </w:pPr>
      <w:r>
        <w:separator/>
      </w:r>
    </w:p>
  </w:footnote>
  <w:footnote w:type="continuationSeparator" w:id="0">
    <w:p w14:paraId="21A84B7D" w14:textId="77777777" w:rsidR="000C7B85" w:rsidRDefault="000C7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FE4F2" w14:textId="77777777" w:rsidR="006E71D7" w:rsidRDefault="006E48AF" w:rsidP="006E71D7">
    <w:pPr>
      <w:pStyle w:val="Sidhuvud"/>
      <w:ind w:left="0"/>
    </w:pPr>
  </w:p>
  <w:p w14:paraId="6F4FE4F3" w14:textId="77777777" w:rsidR="006F1C0D" w:rsidRDefault="006E48AF"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1697A" w14:paraId="6F4FE4F9" w14:textId="77777777" w:rsidTr="006E71D7">
      <w:tc>
        <w:tcPr>
          <w:tcW w:w="4606" w:type="dxa"/>
        </w:tcPr>
        <w:p w14:paraId="6F4FE4F4" w14:textId="77777777" w:rsidR="006E71D7" w:rsidRDefault="00F11026" w:rsidP="00752770">
          <w:pPr>
            <w:pStyle w:val="Sidhuvud"/>
            <w:ind w:left="0"/>
          </w:pPr>
          <w:r>
            <w:rPr>
              <w:noProof/>
              <w:lang w:eastAsia="sv-SE"/>
            </w:rPr>
            <w:drawing>
              <wp:inline distT="0" distB="0" distL="0" distR="0" wp14:anchorId="6F4FE4FF" wp14:editId="6F4FE50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F4FE4F5" w14:textId="77777777" w:rsidR="00FB32B9" w:rsidRDefault="006E48AF" w:rsidP="00FB32B9">
          <w:pPr>
            <w:ind w:right="916"/>
            <w:rPr>
              <w:rFonts w:ascii="TradeGothic" w:hAnsi="TradeGothic"/>
              <w:b/>
            </w:rPr>
          </w:pPr>
        </w:p>
        <w:p w14:paraId="6F4FE4F6" w14:textId="77777777" w:rsidR="00FB32B9" w:rsidRDefault="00F11026" w:rsidP="00FB32B9">
          <w:pPr>
            <w:ind w:right="916"/>
          </w:pPr>
          <w:r>
            <w:rPr>
              <w:rFonts w:ascii="TradeGothic" w:hAnsi="TradeGothic"/>
              <w:b/>
            </w:rPr>
            <w:t>Promemoria</w:t>
          </w:r>
        </w:p>
        <w:p w14:paraId="6F4FE4F7" w14:textId="77777777" w:rsidR="00FB32B9" w:rsidRDefault="006E48AF" w:rsidP="00FB32B9">
          <w:pPr>
            <w:jc w:val="right"/>
          </w:pPr>
        </w:p>
        <w:p w14:paraId="6F4FE4F8" w14:textId="77777777" w:rsidR="006E71D7" w:rsidRDefault="00F11026" w:rsidP="00FB32B9">
          <w:pPr>
            <w:ind w:right="916"/>
          </w:pPr>
          <w:r>
            <w:rPr>
              <w:rFonts w:ascii="TradeGothic" w:hAnsi="TradeGothic"/>
              <w:b/>
              <w:noProof/>
            </w:rPr>
            <w:t>2015-05-05</w:t>
          </w:r>
          <w:r w:rsidRPr="00934953">
            <w:t xml:space="preserve"> </w:t>
          </w:r>
        </w:p>
      </w:tc>
    </w:tr>
  </w:tbl>
  <w:p w14:paraId="6F4FE4FA" w14:textId="77777777" w:rsidR="00FB32B9" w:rsidRDefault="006E48AF" w:rsidP="00FB32B9">
    <w:pPr>
      <w:pStyle w:val="Avsndare"/>
      <w:framePr w:w="0" w:hRule="auto" w:hSpace="0" w:wrap="auto" w:vAnchor="margin" w:hAnchor="text" w:xAlign="left" w:yAlign="inline"/>
      <w:rPr>
        <w:b/>
        <w:i w:val="0"/>
        <w:sz w:val="22"/>
      </w:rPr>
    </w:pPr>
  </w:p>
  <w:p w14:paraId="6F4FE4FB" w14:textId="77777777" w:rsidR="00FB32B9" w:rsidRDefault="00F11026" w:rsidP="00FB32B9">
    <w:pPr>
      <w:pStyle w:val="Avsndare"/>
      <w:framePr w:w="0" w:hRule="auto" w:hSpace="0" w:wrap="auto" w:vAnchor="margin" w:hAnchor="text" w:xAlign="left" w:yAlign="inline"/>
      <w:rPr>
        <w:b/>
        <w:i w:val="0"/>
        <w:sz w:val="22"/>
      </w:rPr>
    </w:pPr>
    <w:r>
      <w:rPr>
        <w:b/>
        <w:i w:val="0"/>
        <w:sz w:val="22"/>
      </w:rPr>
      <w:t>Statsrådsberedningen</w:t>
    </w:r>
  </w:p>
  <w:p w14:paraId="6F4FE4FC" w14:textId="77777777" w:rsidR="00FB32B9" w:rsidRDefault="006E48AF" w:rsidP="00FB32B9">
    <w:pPr>
      <w:pStyle w:val="Avsndare"/>
      <w:framePr w:w="0" w:hRule="auto" w:hSpace="0" w:wrap="auto" w:vAnchor="margin" w:hAnchor="text" w:xAlign="left" w:yAlign="inline"/>
    </w:pPr>
  </w:p>
  <w:p w14:paraId="6F4FE4FD" w14:textId="77777777" w:rsidR="00FB32B9" w:rsidRDefault="00F11026" w:rsidP="00FB32B9">
    <w:pPr>
      <w:pStyle w:val="Avsndare"/>
      <w:framePr w:w="0" w:hRule="auto" w:hSpace="0" w:wrap="auto" w:vAnchor="margin" w:hAnchor="text" w:xAlign="left" w:yAlign="inline"/>
    </w:pPr>
    <w:r>
      <w:t>EU-kansliet</w:t>
    </w:r>
  </w:p>
  <w:p w14:paraId="6F4FE4FE" w14:textId="77777777" w:rsidR="0012376B" w:rsidRDefault="006E48A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6FCA9D6">
      <w:start w:val="1"/>
      <w:numFmt w:val="decimal"/>
      <w:pStyle w:val="Rubrik1"/>
      <w:lvlText w:val="%1."/>
      <w:lvlJc w:val="left"/>
      <w:pPr>
        <w:ind w:left="720" w:hanging="360"/>
      </w:pPr>
    </w:lvl>
    <w:lvl w:ilvl="1" w:tplc="F7B8D432" w:tentative="1">
      <w:start w:val="1"/>
      <w:numFmt w:val="lowerLetter"/>
      <w:lvlText w:val="%2."/>
      <w:lvlJc w:val="left"/>
      <w:pPr>
        <w:ind w:left="1440" w:hanging="360"/>
      </w:pPr>
    </w:lvl>
    <w:lvl w:ilvl="2" w:tplc="17A8E7D0" w:tentative="1">
      <w:start w:val="1"/>
      <w:numFmt w:val="lowerRoman"/>
      <w:lvlText w:val="%3."/>
      <w:lvlJc w:val="right"/>
      <w:pPr>
        <w:ind w:left="2160" w:hanging="180"/>
      </w:pPr>
    </w:lvl>
    <w:lvl w:ilvl="3" w:tplc="AE462B48" w:tentative="1">
      <w:start w:val="1"/>
      <w:numFmt w:val="decimal"/>
      <w:lvlText w:val="%4."/>
      <w:lvlJc w:val="left"/>
      <w:pPr>
        <w:ind w:left="2880" w:hanging="360"/>
      </w:pPr>
    </w:lvl>
    <w:lvl w:ilvl="4" w:tplc="B628BBD0" w:tentative="1">
      <w:start w:val="1"/>
      <w:numFmt w:val="lowerLetter"/>
      <w:lvlText w:val="%5."/>
      <w:lvlJc w:val="left"/>
      <w:pPr>
        <w:ind w:left="3600" w:hanging="360"/>
      </w:pPr>
    </w:lvl>
    <w:lvl w:ilvl="5" w:tplc="AEFA4F92" w:tentative="1">
      <w:start w:val="1"/>
      <w:numFmt w:val="lowerRoman"/>
      <w:lvlText w:val="%6."/>
      <w:lvlJc w:val="right"/>
      <w:pPr>
        <w:ind w:left="4320" w:hanging="180"/>
      </w:pPr>
    </w:lvl>
    <w:lvl w:ilvl="6" w:tplc="F67E0B56" w:tentative="1">
      <w:start w:val="1"/>
      <w:numFmt w:val="decimal"/>
      <w:lvlText w:val="%7."/>
      <w:lvlJc w:val="left"/>
      <w:pPr>
        <w:ind w:left="5040" w:hanging="360"/>
      </w:pPr>
    </w:lvl>
    <w:lvl w:ilvl="7" w:tplc="23DE71FE" w:tentative="1">
      <w:start w:val="1"/>
      <w:numFmt w:val="lowerLetter"/>
      <w:lvlText w:val="%8."/>
      <w:lvlJc w:val="left"/>
      <w:pPr>
        <w:ind w:left="5760" w:hanging="360"/>
      </w:pPr>
    </w:lvl>
    <w:lvl w:ilvl="8" w:tplc="B8FC2578" w:tentative="1">
      <w:start w:val="1"/>
      <w:numFmt w:val="lowerRoman"/>
      <w:lvlText w:val="%9."/>
      <w:lvlJc w:val="right"/>
      <w:pPr>
        <w:ind w:left="6480" w:hanging="180"/>
      </w:pPr>
    </w:lvl>
  </w:abstractNum>
  <w:abstractNum w:abstractNumId="1">
    <w:nsid w:val="73990993"/>
    <w:multiLevelType w:val="hybridMultilevel"/>
    <w:tmpl w:val="3BD822EE"/>
    <w:lvl w:ilvl="0" w:tplc="D9984C54">
      <w:start w:val="1"/>
      <w:numFmt w:val="decimal"/>
      <w:lvlText w:val="%1."/>
      <w:lvlJc w:val="left"/>
      <w:pPr>
        <w:ind w:left="360" w:hanging="360"/>
      </w:pPr>
      <w:rPr>
        <w:b w:val="0"/>
      </w:rPr>
    </w:lvl>
    <w:lvl w:ilvl="1" w:tplc="C1FC920C" w:tentative="1">
      <w:start w:val="1"/>
      <w:numFmt w:val="lowerLetter"/>
      <w:lvlText w:val="%2."/>
      <w:lvlJc w:val="left"/>
      <w:pPr>
        <w:ind w:left="1080" w:hanging="360"/>
      </w:pPr>
    </w:lvl>
    <w:lvl w:ilvl="2" w:tplc="66B6DF7C" w:tentative="1">
      <w:start w:val="1"/>
      <w:numFmt w:val="lowerRoman"/>
      <w:lvlText w:val="%3."/>
      <w:lvlJc w:val="right"/>
      <w:pPr>
        <w:ind w:left="1800" w:hanging="180"/>
      </w:pPr>
    </w:lvl>
    <w:lvl w:ilvl="3" w:tplc="5428DBF2" w:tentative="1">
      <w:start w:val="1"/>
      <w:numFmt w:val="decimal"/>
      <w:lvlText w:val="%4."/>
      <w:lvlJc w:val="left"/>
      <w:pPr>
        <w:ind w:left="2520" w:hanging="360"/>
      </w:pPr>
    </w:lvl>
    <w:lvl w:ilvl="4" w:tplc="6E5C3584" w:tentative="1">
      <w:start w:val="1"/>
      <w:numFmt w:val="lowerLetter"/>
      <w:lvlText w:val="%5."/>
      <w:lvlJc w:val="left"/>
      <w:pPr>
        <w:ind w:left="3240" w:hanging="360"/>
      </w:pPr>
    </w:lvl>
    <w:lvl w:ilvl="5" w:tplc="9A1EDBAC" w:tentative="1">
      <w:start w:val="1"/>
      <w:numFmt w:val="lowerRoman"/>
      <w:lvlText w:val="%6."/>
      <w:lvlJc w:val="right"/>
      <w:pPr>
        <w:ind w:left="3960" w:hanging="180"/>
      </w:pPr>
    </w:lvl>
    <w:lvl w:ilvl="6" w:tplc="0672AE56" w:tentative="1">
      <w:start w:val="1"/>
      <w:numFmt w:val="decimal"/>
      <w:lvlText w:val="%7."/>
      <w:lvlJc w:val="left"/>
      <w:pPr>
        <w:ind w:left="4680" w:hanging="360"/>
      </w:pPr>
    </w:lvl>
    <w:lvl w:ilvl="7" w:tplc="C608DC60" w:tentative="1">
      <w:start w:val="1"/>
      <w:numFmt w:val="lowerLetter"/>
      <w:lvlText w:val="%8."/>
      <w:lvlJc w:val="left"/>
      <w:pPr>
        <w:ind w:left="5400" w:hanging="360"/>
      </w:pPr>
    </w:lvl>
    <w:lvl w:ilvl="8" w:tplc="E56044F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7A"/>
    <w:rsid w:val="00013E3E"/>
    <w:rsid w:val="000B7C82"/>
    <w:rsid w:val="000C7B85"/>
    <w:rsid w:val="00133BAB"/>
    <w:rsid w:val="0018174F"/>
    <w:rsid w:val="00387219"/>
    <w:rsid w:val="006716FD"/>
    <w:rsid w:val="006E48AF"/>
    <w:rsid w:val="00B61866"/>
    <w:rsid w:val="00D1697A"/>
    <w:rsid w:val="00D71176"/>
    <w:rsid w:val="00E92895"/>
    <w:rsid w:val="00F11026"/>
    <w:rsid w:val="00F242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scope">
    <w:name w:val="ng-scope"/>
    <w:basedOn w:val="Standardstycketeckensnitt"/>
    <w:rsid w:val="00013E3E"/>
  </w:style>
  <w:style w:type="character" w:styleId="Stark">
    <w:name w:val="Strong"/>
    <w:basedOn w:val="Standardstycketeckensnitt"/>
    <w:uiPriority w:val="22"/>
    <w:qFormat/>
    <w:rsid w:val="00013E3E"/>
    <w:rPr>
      <w:b/>
      <w:bCs/>
    </w:rPr>
  </w:style>
  <w:style w:type="paragraph" w:styleId="Normalwebb">
    <w:name w:val="Normal (Web)"/>
    <w:basedOn w:val="Normal"/>
    <w:uiPriority w:val="99"/>
    <w:semiHidden/>
    <w:unhideWhenUsed/>
    <w:rsid w:val="00013E3E"/>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scope">
    <w:name w:val="ng-scope"/>
    <w:basedOn w:val="Standardstycketeckensnitt"/>
    <w:rsid w:val="00013E3E"/>
  </w:style>
  <w:style w:type="character" w:styleId="Stark">
    <w:name w:val="Strong"/>
    <w:basedOn w:val="Standardstycketeckensnitt"/>
    <w:uiPriority w:val="22"/>
    <w:qFormat/>
    <w:rsid w:val="00013E3E"/>
    <w:rPr>
      <w:b/>
      <w:bCs/>
    </w:rPr>
  </w:style>
  <w:style w:type="paragraph" w:styleId="Normalwebb">
    <w:name w:val="Normal (Web)"/>
    <w:basedOn w:val="Normal"/>
    <w:uiPriority w:val="99"/>
    <w:semiHidden/>
    <w:unhideWhenUsed/>
    <w:rsid w:val="00013E3E"/>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81804">
      <w:bodyDiv w:val="1"/>
      <w:marLeft w:val="0"/>
      <w:marRight w:val="0"/>
      <w:marTop w:val="0"/>
      <w:marBottom w:val="0"/>
      <w:divBdr>
        <w:top w:val="none" w:sz="0" w:space="0" w:color="auto"/>
        <w:left w:val="none" w:sz="0" w:space="0" w:color="auto"/>
        <w:bottom w:val="none" w:sz="0" w:space="0" w:color="auto"/>
        <w:right w:val="none" w:sz="0" w:space="0" w:color="auto"/>
      </w:divBdr>
      <w:divsChild>
        <w:div w:id="1379744977">
          <w:marLeft w:val="0"/>
          <w:marRight w:val="0"/>
          <w:marTop w:val="0"/>
          <w:marBottom w:val="0"/>
          <w:divBdr>
            <w:top w:val="none" w:sz="0" w:space="0" w:color="auto"/>
            <w:left w:val="none" w:sz="0" w:space="0" w:color="auto"/>
            <w:bottom w:val="none" w:sz="0" w:space="0" w:color="auto"/>
            <w:right w:val="none" w:sz="0" w:space="0" w:color="auto"/>
          </w:divBdr>
          <w:divsChild>
            <w:div w:id="779300659">
              <w:marLeft w:val="0"/>
              <w:marRight w:val="0"/>
              <w:marTop w:val="0"/>
              <w:marBottom w:val="0"/>
              <w:divBdr>
                <w:top w:val="none" w:sz="0" w:space="0" w:color="auto"/>
                <w:left w:val="none" w:sz="0" w:space="0" w:color="auto"/>
                <w:bottom w:val="none" w:sz="0" w:space="0" w:color="auto"/>
                <w:right w:val="none" w:sz="0" w:space="0" w:color="auto"/>
              </w:divBdr>
              <w:divsChild>
                <w:div w:id="892426004">
                  <w:marLeft w:val="0"/>
                  <w:marRight w:val="0"/>
                  <w:marTop w:val="0"/>
                  <w:marBottom w:val="0"/>
                  <w:divBdr>
                    <w:top w:val="none" w:sz="0" w:space="0" w:color="auto"/>
                    <w:left w:val="none" w:sz="0" w:space="0" w:color="auto"/>
                    <w:bottom w:val="none" w:sz="0" w:space="0" w:color="auto"/>
                    <w:right w:val="none" w:sz="0" w:space="0" w:color="auto"/>
                  </w:divBdr>
                  <w:divsChild>
                    <w:div w:id="1044675033">
                      <w:marLeft w:val="0"/>
                      <w:marRight w:val="0"/>
                      <w:marTop w:val="0"/>
                      <w:marBottom w:val="0"/>
                      <w:divBdr>
                        <w:top w:val="none" w:sz="0" w:space="0" w:color="auto"/>
                        <w:left w:val="none" w:sz="0" w:space="0" w:color="auto"/>
                        <w:bottom w:val="none" w:sz="0" w:space="0" w:color="auto"/>
                        <w:right w:val="none" w:sz="0" w:space="0" w:color="auto"/>
                      </w:divBdr>
                      <w:divsChild>
                        <w:div w:id="1689521912">
                          <w:marLeft w:val="2325"/>
                          <w:marRight w:val="0"/>
                          <w:marTop w:val="0"/>
                          <w:marBottom w:val="0"/>
                          <w:divBdr>
                            <w:top w:val="none" w:sz="0" w:space="0" w:color="auto"/>
                            <w:left w:val="none" w:sz="0" w:space="0" w:color="auto"/>
                            <w:bottom w:val="none" w:sz="0" w:space="0" w:color="auto"/>
                            <w:right w:val="none" w:sz="0" w:space="0" w:color="auto"/>
                          </w:divBdr>
                          <w:divsChild>
                            <w:div w:id="681199980">
                              <w:marLeft w:val="0"/>
                              <w:marRight w:val="0"/>
                              <w:marTop w:val="0"/>
                              <w:marBottom w:val="0"/>
                              <w:divBdr>
                                <w:top w:val="none" w:sz="0" w:space="0" w:color="auto"/>
                                <w:left w:val="none" w:sz="0" w:space="0" w:color="auto"/>
                                <w:bottom w:val="none" w:sz="0" w:space="0" w:color="auto"/>
                                <w:right w:val="none" w:sz="0" w:space="0" w:color="auto"/>
                              </w:divBdr>
                              <w:divsChild>
                                <w:div w:id="833687087">
                                  <w:marLeft w:val="0"/>
                                  <w:marRight w:val="0"/>
                                  <w:marTop w:val="0"/>
                                  <w:marBottom w:val="0"/>
                                  <w:divBdr>
                                    <w:top w:val="none" w:sz="0" w:space="0" w:color="auto"/>
                                    <w:left w:val="none" w:sz="0" w:space="0" w:color="auto"/>
                                    <w:bottom w:val="none" w:sz="0" w:space="0" w:color="auto"/>
                                    <w:right w:val="none" w:sz="0" w:space="0" w:color="auto"/>
                                  </w:divBdr>
                                  <w:divsChild>
                                    <w:div w:id="102652061">
                                      <w:marLeft w:val="0"/>
                                      <w:marRight w:val="0"/>
                                      <w:marTop w:val="0"/>
                                      <w:marBottom w:val="0"/>
                                      <w:divBdr>
                                        <w:top w:val="none" w:sz="0" w:space="0" w:color="auto"/>
                                        <w:left w:val="none" w:sz="0" w:space="0" w:color="auto"/>
                                        <w:bottom w:val="none" w:sz="0" w:space="0" w:color="auto"/>
                                        <w:right w:val="none" w:sz="0" w:space="0" w:color="auto"/>
                                      </w:divBdr>
                                      <w:divsChild>
                                        <w:div w:id="1358235118">
                                          <w:marLeft w:val="480"/>
                                          <w:marRight w:val="0"/>
                                          <w:marTop w:val="0"/>
                                          <w:marBottom w:val="0"/>
                                          <w:divBdr>
                                            <w:top w:val="none" w:sz="0" w:space="0" w:color="auto"/>
                                            <w:left w:val="none" w:sz="0" w:space="0" w:color="auto"/>
                                            <w:bottom w:val="none" w:sz="0" w:space="0" w:color="auto"/>
                                            <w:right w:val="none" w:sz="0" w:space="0" w:color="auto"/>
                                          </w:divBdr>
                                          <w:divsChild>
                                            <w:div w:id="1206917157">
                                              <w:marLeft w:val="0"/>
                                              <w:marRight w:val="0"/>
                                              <w:marTop w:val="0"/>
                                              <w:marBottom w:val="0"/>
                                              <w:divBdr>
                                                <w:top w:val="none" w:sz="0" w:space="0" w:color="auto"/>
                                                <w:left w:val="none" w:sz="0" w:space="0" w:color="auto"/>
                                                <w:bottom w:val="none" w:sz="0" w:space="0" w:color="auto"/>
                                                <w:right w:val="none" w:sz="0" w:space="0" w:color="auto"/>
                                              </w:divBdr>
                                              <w:divsChild>
                                                <w:div w:id="25756183">
                                                  <w:marLeft w:val="0"/>
                                                  <w:marRight w:val="0"/>
                                                  <w:marTop w:val="0"/>
                                                  <w:marBottom w:val="0"/>
                                                  <w:divBdr>
                                                    <w:top w:val="none" w:sz="0" w:space="0" w:color="auto"/>
                                                    <w:left w:val="none" w:sz="0" w:space="0" w:color="auto"/>
                                                    <w:bottom w:val="none" w:sz="0" w:space="0" w:color="auto"/>
                                                    <w:right w:val="none" w:sz="0" w:space="0" w:color="auto"/>
                                                  </w:divBdr>
                                                  <w:divsChild>
                                                    <w:div w:id="1131827199">
                                                      <w:marLeft w:val="0"/>
                                                      <w:marRight w:val="0"/>
                                                      <w:marTop w:val="0"/>
                                                      <w:marBottom w:val="0"/>
                                                      <w:divBdr>
                                                        <w:top w:val="none" w:sz="0" w:space="0" w:color="auto"/>
                                                        <w:left w:val="none" w:sz="0" w:space="0" w:color="auto"/>
                                                        <w:bottom w:val="none" w:sz="0" w:space="0" w:color="auto"/>
                                                        <w:right w:val="none" w:sz="0" w:space="0" w:color="auto"/>
                                                      </w:divBdr>
                                                      <w:divsChild>
                                                        <w:div w:id="1649704784">
                                                          <w:marLeft w:val="0"/>
                                                          <w:marRight w:val="0"/>
                                                          <w:marTop w:val="0"/>
                                                          <w:marBottom w:val="0"/>
                                                          <w:divBdr>
                                                            <w:top w:val="none" w:sz="0" w:space="0" w:color="auto"/>
                                                            <w:left w:val="none" w:sz="0" w:space="0" w:color="auto"/>
                                                            <w:bottom w:val="none" w:sz="0" w:space="0" w:color="auto"/>
                                                            <w:right w:val="none" w:sz="0" w:space="0" w:color="auto"/>
                                                          </w:divBdr>
                                                          <w:divsChild>
                                                            <w:div w:id="1248804741">
                                                              <w:marLeft w:val="0"/>
                                                              <w:marRight w:val="0"/>
                                                              <w:marTop w:val="0"/>
                                                              <w:marBottom w:val="0"/>
                                                              <w:divBdr>
                                                                <w:top w:val="none" w:sz="0" w:space="0" w:color="auto"/>
                                                                <w:left w:val="none" w:sz="0" w:space="0" w:color="auto"/>
                                                                <w:bottom w:val="none" w:sz="0" w:space="0" w:color="auto"/>
                                                                <w:right w:val="none" w:sz="0" w:space="0" w:color="auto"/>
                                                              </w:divBdr>
                                                              <w:divsChild>
                                                                <w:div w:id="2066642627">
                                                                  <w:marLeft w:val="0"/>
                                                                  <w:marRight w:val="0"/>
                                                                  <w:marTop w:val="0"/>
                                                                  <w:marBottom w:val="0"/>
                                                                  <w:divBdr>
                                                                    <w:top w:val="none" w:sz="0" w:space="0" w:color="auto"/>
                                                                    <w:left w:val="none" w:sz="0" w:space="0" w:color="auto"/>
                                                                    <w:bottom w:val="none" w:sz="0" w:space="0" w:color="auto"/>
                                                                    <w:right w:val="none" w:sz="0" w:space="0" w:color="auto"/>
                                                                  </w:divBdr>
                                                                  <w:divsChild>
                                                                    <w:div w:id="398594543">
                                                                      <w:marLeft w:val="0"/>
                                                                      <w:marRight w:val="0"/>
                                                                      <w:marTop w:val="96"/>
                                                                      <w:marBottom w:val="0"/>
                                                                      <w:divBdr>
                                                                        <w:top w:val="none" w:sz="0" w:space="0" w:color="auto"/>
                                                                        <w:left w:val="none" w:sz="0" w:space="0" w:color="auto"/>
                                                                        <w:bottom w:val="none" w:sz="0" w:space="0" w:color="auto"/>
                                                                        <w:right w:val="none" w:sz="0" w:space="0" w:color="auto"/>
                                                                      </w:divBdr>
                                                                      <w:divsChild>
                                                                        <w:div w:id="264003521">
                                                                          <w:marLeft w:val="0"/>
                                                                          <w:marRight w:val="0"/>
                                                                          <w:marTop w:val="72"/>
                                                                          <w:marBottom w:val="0"/>
                                                                          <w:divBdr>
                                                                            <w:top w:val="none" w:sz="0" w:space="0" w:color="auto"/>
                                                                            <w:left w:val="none" w:sz="0" w:space="0" w:color="auto"/>
                                                                            <w:bottom w:val="none" w:sz="0" w:space="0" w:color="auto"/>
                                                                            <w:right w:val="none" w:sz="0" w:space="0" w:color="auto"/>
                                                                          </w:divBdr>
                                                                          <w:divsChild>
                                                                            <w:div w:id="1191991639">
                                                                              <w:marLeft w:val="0"/>
                                                                              <w:marRight w:val="0"/>
                                                                              <w:marTop w:val="0"/>
                                                                              <w:marBottom w:val="0"/>
                                                                              <w:divBdr>
                                                                                <w:top w:val="none" w:sz="0" w:space="0" w:color="auto"/>
                                                                                <w:left w:val="none" w:sz="0" w:space="0" w:color="auto"/>
                                                                                <w:bottom w:val="none" w:sz="0" w:space="0" w:color="auto"/>
                                                                                <w:right w:val="none" w:sz="0" w:space="0" w:color="auto"/>
                                                                              </w:divBdr>
                                                                              <w:divsChild>
                                                                                <w:div w:id="9852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604155">
      <w:bodyDiv w:val="1"/>
      <w:marLeft w:val="0"/>
      <w:marRight w:val="0"/>
      <w:marTop w:val="0"/>
      <w:marBottom w:val="0"/>
      <w:divBdr>
        <w:top w:val="none" w:sz="0" w:space="0" w:color="auto"/>
        <w:left w:val="none" w:sz="0" w:space="0" w:color="auto"/>
        <w:bottom w:val="none" w:sz="0" w:space="0" w:color="auto"/>
        <w:right w:val="none" w:sz="0" w:space="0" w:color="auto"/>
      </w:divBdr>
      <w:divsChild>
        <w:div w:id="1914196125">
          <w:marLeft w:val="0"/>
          <w:marRight w:val="0"/>
          <w:marTop w:val="0"/>
          <w:marBottom w:val="0"/>
          <w:divBdr>
            <w:top w:val="none" w:sz="0" w:space="0" w:color="auto"/>
            <w:left w:val="none" w:sz="0" w:space="0" w:color="auto"/>
            <w:bottom w:val="none" w:sz="0" w:space="0" w:color="auto"/>
            <w:right w:val="none" w:sz="0" w:space="0" w:color="auto"/>
          </w:divBdr>
          <w:divsChild>
            <w:div w:id="255602621">
              <w:marLeft w:val="0"/>
              <w:marRight w:val="0"/>
              <w:marTop w:val="0"/>
              <w:marBottom w:val="0"/>
              <w:divBdr>
                <w:top w:val="none" w:sz="0" w:space="0" w:color="auto"/>
                <w:left w:val="none" w:sz="0" w:space="0" w:color="auto"/>
                <w:bottom w:val="none" w:sz="0" w:space="0" w:color="auto"/>
                <w:right w:val="none" w:sz="0" w:space="0" w:color="auto"/>
              </w:divBdr>
              <w:divsChild>
                <w:div w:id="704870676">
                  <w:marLeft w:val="0"/>
                  <w:marRight w:val="0"/>
                  <w:marTop w:val="0"/>
                  <w:marBottom w:val="0"/>
                  <w:divBdr>
                    <w:top w:val="none" w:sz="0" w:space="0" w:color="auto"/>
                    <w:left w:val="none" w:sz="0" w:space="0" w:color="auto"/>
                    <w:bottom w:val="none" w:sz="0" w:space="0" w:color="auto"/>
                    <w:right w:val="none" w:sz="0" w:space="0" w:color="auto"/>
                  </w:divBdr>
                  <w:divsChild>
                    <w:div w:id="766342427">
                      <w:marLeft w:val="0"/>
                      <w:marRight w:val="0"/>
                      <w:marTop w:val="0"/>
                      <w:marBottom w:val="0"/>
                      <w:divBdr>
                        <w:top w:val="none" w:sz="0" w:space="0" w:color="auto"/>
                        <w:left w:val="none" w:sz="0" w:space="0" w:color="auto"/>
                        <w:bottom w:val="none" w:sz="0" w:space="0" w:color="auto"/>
                        <w:right w:val="none" w:sz="0" w:space="0" w:color="auto"/>
                      </w:divBdr>
                      <w:divsChild>
                        <w:div w:id="1642880898">
                          <w:marLeft w:val="2325"/>
                          <w:marRight w:val="0"/>
                          <w:marTop w:val="0"/>
                          <w:marBottom w:val="0"/>
                          <w:divBdr>
                            <w:top w:val="none" w:sz="0" w:space="0" w:color="auto"/>
                            <w:left w:val="none" w:sz="0" w:space="0" w:color="auto"/>
                            <w:bottom w:val="none" w:sz="0" w:space="0" w:color="auto"/>
                            <w:right w:val="none" w:sz="0" w:space="0" w:color="auto"/>
                          </w:divBdr>
                          <w:divsChild>
                            <w:div w:id="722798955">
                              <w:marLeft w:val="0"/>
                              <w:marRight w:val="0"/>
                              <w:marTop w:val="0"/>
                              <w:marBottom w:val="0"/>
                              <w:divBdr>
                                <w:top w:val="none" w:sz="0" w:space="0" w:color="auto"/>
                                <w:left w:val="none" w:sz="0" w:space="0" w:color="auto"/>
                                <w:bottom w:val="none" w:sz="0" w:space="0" w:color="auto"/>
                                <w:right w:val="none" w:sz="0" w:space="0" w:color="auto"/>
                              </w:divBdr>
                              <w:divsChild>
                                <w:div w:id="1792475501">
                                  <w:marLeft w:val="0"/>
                                  <w:marRight w:val="0"/>
                                  <w:marTop w:val="0"/>
                                  <w:marBottom w:val="0"/>
                                  <w:divBdr>
                                    <w:top w:val="none" w:sz="0" w:space="0" w:color="auto"/>
                                    <w:left w:val="none" w:sz="0" w:space="0" w:color="auto"/>
                                    <w:bottom w:val="none" w:sz="0" w:space="0" w:color="auto"/>
                                    <w:right w:val="none" w:sz="0" w:space="0" w:color="auto"/>
                                  </w:divBdr>
                                  <w:divsChild>
                                    <w:div w:id="1967396408">
                                      <w:marLeft w:val="0"/>
                                      <w:marRight w:val="0"/>
                                      <w:marTop w:val="0"/>
                                      <w:marBottom w:val="0"/>
                                      <w:divBdr>
                                        <w:top w:val="none" w:sz="0" w:space="0" w:color="auto"/>
                                        <w:left w:val="none" w:sz="0" w:space="0" w:color="auto"/>
                                        <w:bottom w:val="none" w:sz="0" w:space="0" w:color="auto"/>
                                        <w:right w:val="none" w:sz="0" w:space="0" w:color="auto"/>
                                      </w:divBdr>
                                      <w:divsChild>
                                        <w:div w:id="116532640">
                                          <w:marLeft w:val="480"/>
                                          <w:marRight w:val="0"/>
                                          <w:marTop w:val="0"/>
                                          <w:marBottom w:val="0"/>
                                          <w:divBdr>
                                            <w:top w:val="none" w:sz="0" w:space="0" w:color="auto"/>
                                            <w:left w:val="none" w:sz="0" w:space="0" w:color="auto"/>
                                            <w:bottom w:val="none" w:sz="0" w:space="0" w:color="auto"/>
                                            <w:right w:val="none" w:sz="0" w:space="0" w:color="auto"/>
                                          </w:divBdr>
                                          <w:divsChild>
                                            <w:div w:id="1286278672">
                                              <w:marLeft w:val="0"/>
                                              <w:marRight w:val="0"/>
                                              <w:marTop w:val="0"/>
                                              <w:marBottom w:val="0"/>
                                              <w:divBdr>
                                                <w:top w:val="none" w:sz="0" w:space="0" w:color="auto"/>
                                                <w:left w:val="none" w:sz="0" w:space="0" w:color="auto"/>
                                                <w:bottom w:val="none" w:sz="0" w:space="0" w:color="auto"/>
                                                <w:right w:val="none" w:sz="0" w:space="0" w:color="auto"/>
                                              </w:divBdr>
                                              <w:divsChild>
                                                <w:div w:id="1115783092">
                                                  <w:marLeft w:val="0"/>
                                                  <w:marRight w:val="0"/>
                                                  <w:marTop w:val="0"/>
                                                  <w:marBottom w:val="0"/>
                                                  <w:divBdr>
                                                    <w:top w:val="none" w:sz="0" w:space="0" w:color="auto"/>
                                                    <w:left w:val="none" w:sz="0" w:space="0" w:color="auto"/>
                                                    <w:bottom w:val="none" w:sz="0" w:space="0" w:color="auto"/>
                                                    <w:right w:val="none" w:sz="0" w:space="0" w:color="auto"/>
                                                  </w:divBdr>
                                                  <w:divsChild>
                                                    <w:div w:id="316349874">
                                                      <w:marLeft w:val="0"/>
                                                      <w:marRight w:val="0"/>
                                                      <w:marTop w:val="0"/>
                                                      <w:marBottom w:val="0"/>
                                                      <w:divBdr>
                                                        <w:top w:val="none" w:sz="0" w:space="0" w:color="auto"/>
                                                        <w:left w:val="none" w:sz="0" w:space="0" w:color="auto"/>
                                                        <w:bottom w:val="none" w:sz="0" w:space="0" w:color="auto"/>
                                                        <w:right w:val="none" w:sz="0" w:space="0" w:color="auto"/>
                                                      </w:divBdr>
                                                      <w:divsChild>
                                                        <w:div w:id="1413310992">
                                                          <w:marLeft w:val="0"/>
                                                          <w:marRight w:val="0"/>
                                                          <w:marTop w:val="0"/>
                                                          <w:marBottom w:val="0"/>
                                                          <w:divBdr>
                                                            <w:top w:val="none" w:sz="0" w:space="0" w:color="auto"/>
                                                            <w:left w:val="none" w:sz="0" w:space="0" w:color="auto"/>
                                                            <w:bottom w:val="none" w:sz="0" w:space="0" w:color="auto"/>
                                                            <w:right w:val="none" w:sz="0" w:space="0" w:color="auto"/>
                                                          </w:divBdr>
                                                          <w:divsChild>
                                                            <w:div w:id="1882134665">
                                                              <w:marLeft w:val="0"/>
                                                              <w:marRight w:val="0"/>
                                                              <w:marTop w:val="0"/>
                                                              <w:marBottom w:val="0"/>
                                                              <w:divBdr>
                                                                <w:top w:val="none" w:sz="0" w:space="0" w:color="auto"/>
                                                                <w:left w:val="none" w:sz="0" w:space="0" w:color="auto"/>
                                                                <w:bottom w:val="none" w:sz="0" w:space="0" w:color="auto"/>
                                                                <w:right w:val="none" w:sz="0" w:space="0" w:color="auto"/>
                                                              </w:divBdr>
                                                              <w:divsChild>
                                                                <w:div w:id="2039115670">
                                                                  <w:marLeft w:val="0"/>
                                                                  <w:marRight w:val="0"/>
                                                                  <w:marTop w:val="0"/>
                                                                  <w:marBottom w:val="0"/>
                                                                  <w:divBdr>
                                                                    <w:top w:val="none" w:sz="0" w:space="0" w:color="auto"/>
                                                                    <w:left w:val="none" w:sz="0" w:space="0" w:color="auto"/>
                                                                    <w:bottom w:val="none" w:sz="0" w:space="0" w:color="auto"/>
                                                                    <w:right w:val="none" w:sz="0" w:space="0" w:color="auto"/>
                                                                  </w:divBdr>
                                                                  <w:divsChild>
                                                                    <w:div w:id="1267927704">
                                                                      <w:marLeft w:val="0"/>
                                                                      <w:marRight w:val="0"/>
                                                                      <w:marTop w:val="96"/>
                                                                      <w:marBottom w:val="0"/>
                                                                      <w:divBdr>
                                                                        <w:top w:val="none" w:sz="0" w:space="0" w:color="auto"/>
                                                                        <w:left w:val="none" w:sz="0" w:space="0" w:color="auto"/>
                                                                        <w:bottom w:val="none" w:sz="0" w:space="0" w:color="auto"/>
                                                                        <w:right w:val="none" w:sz="0" w:space="0" w:color="auto"/>
                                                                      </w:divBdr>
                                                                      <w:divsChild>
                                                                        <w:div w:id="1536384962">
                                                                          <w:marLeft w:val="0"/>
                                                                          <w:marRight w:val="0"/>
                                                                          <w:marTop w:val="72"/>
                                                                          <w:marBottom w:val="0"/>
                                                                          <w:divBdr>
                                                                            <w:top w:val="none" w:sz="0" w:space="0" w:color="auto"/>
                                                                            <w:left w:val="none" w:sz="0" w:space="0" w:color="auto"/>
                                                                            <w:bottom w:val="none" w:sz="0" w:space="0" w:color="auto"/>
                                                                            <w:right w:val="none" w:sz="0" w:space="0" w:color="auto"/>
                                                                          </w:divBdr>
                                                                          <w:divsChild>
                                                                            <w:div w:id="61880103">
                                                                              <w:marLeft w:val="0"/>
                                                                              <w:marRight w:val="0"/>
                                                                              <w:marTop w:val="0"/>
                                                                              <w:marBottom w:val="0"/>
                                                                              <w:divBdr>
                                                                                <w:top w:val="none" w:sz="0" w:space="0" w:color="auto"/>
                                                                                <w:left w:val="none" w:sz="0" w:space="0" w:color="auto"/>
                                                                                <w:bottom w:val="none" w:sz="0" w:space="0" w:color="auto"/>
                                                                                <w:right w:val="none" w:sz="0" w:space="0" w:color="auto"/>
                                                                              </w:divBdr>
                                                                              <w:divsChild>
                                                                                <w:div w:id="10975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E646F6F1DCC4184184AC599528C6FBBB" ma:contentTypeVersion="0" ma:contentTypeDescription="EUPDokument" ma:contentTypeScope="" ma:versionID="2fe7d31a427443742d1a07e7fa9c8f30">
  <xsd:schema xmlns:xsd="http://www.w3.org/2001/XMLSchema" xmlns:xs="http://www.w3.org/2001/XMLSchema" xmlns:p="http://schemas.microsoft.com/office/2006/metadata/properties" xmlns:ns2="706f7d6a-d45e-410e-a76e-827aed6597ca" targetNamespace="http://schemas.microsoft.com/office/2006/metadata/properties" ma:root="true" ma:fieldsID="4b67df9f71648a3d9ca4546a080bbfb4" ns2:_="">
    <xsd:import namespace="706f7d6a-d45e-410e-a76e-827aed6597ca"/>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f7d6a-d45e-410e-a76e-827aed6597ca"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ewPointStartDate xmlns="706f7d6a-d45e-410e-a76e-827aed6597ca" xsi:nil="true"/>
    <RegistrationNumber xmlns="706f7d6a-d45e-410e-a76e-827aed6597ca" xsi:nil="true"/>
    <DocumentStatus xmlns="706f7d6a-d45e-410e-a76e-827aed6597ca">Utkast</DocumentStatus>
    <Delivered xmlns="706f7d6a-d45e-410e-a76e-827aed6597ca" xsi:nil="true"/>
    <ViewPointEndDate xmlns="706f7d6a-d45e-410e-a76e-827aed6597ca" xsi:nil="true"/>
    <AktivitetskategoriId xmlns="706f7d6a-d45e-410e-a76e-827aed6597ca">4.1. Europeiska unionen</AktivitetskategoriId>
    <LatestActivity xmlns="706f7d6a-d45e-410e-a76e-827aed6597ca" xsi:nil="true"/>
    <DepartementsenhetId xmlns="706f7d6a-d45e-410e-a76e-827aed6597ca">Statsrådsberedningen</DepartementsenhetId>
    <ViewPointInProgress xmlns="706f7d6a-d45e-410e-a76e-827aed6597c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D28B-D588-4CD3-842D-9A21F759AA04}">
  <ds:schemaRefs>
    <ds:schemaRef ds:uri="http://schemas.microsoft.com/sharepoint/v3/contenttype/forms"/>
  </ds:schemaRefs>
</ds:datastoreItem>
</file>

<file path=customXml/itemProps2.xml><?xml version="1.0" encoding="utf-8"?>
<ds:datastoreItem xmlns:ds="http://schemas.openxmlformats.org/officeDocument/2006/customXml" ds:itemID="{A69AEA64-CCFB-458D-B37F-FE336BBC4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f7d6a-d45e-410e-a76e-827aed65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0A526-6867-4FD4-87C9-C6ADF828A3AF}">
  <ds:schemaRefs>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706f7d6a-d45e-410e-a76e-827aed6597ca"/>
    <ds:schemaRef ds:uri="http://schemas.microsoft.com/office/2006/metadata/properties"/>
  </ds:schemaRefs>
</ds:datastoreItem>
</file>

<file path=customXml/itemProps4.xml><?xml version="1.0" encoding="utf-8"?>
<ds:datastoreItem xmlns:ds="http://schemas.openxmlformats.org/officeDocument/2006/customXml" ds:itemID="{94F8D0C0-DD3A-450C-8969-88986100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2577</Words>
  <Characters>13662</Characters>
  <Application>Microsoft Office Word</Application>
  <DocSecurity>0</DocSecurity>
  <Lines>113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Sofia L Karlsson</cp:lastModifiedBy>
  <cp:revision>8</cp:revision>
  <dcterms:created xsi:type="dcterms:W3CDTF">2015-05-06T07:09:00Z</dcterms:created>
  <dcterms:modified xsi:type="dcterms:W3CDTF">2015-05-06T07:27:00Z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0x01010053E1D612BA3F4E21AA250ECD751942B300E646F6F1DCC4184184AC599528C6FBBB</vt:lpwstr>
  </property>
  <property fmtid="{D5CDD505-2E9C-101B-9397-08002B2CF9AE}" pid="3" name="MCreatorEmail">
    <vt:lpwstr>pia.johnsen@regeringskansliet.se</vt:lpwstr>
  </property>
</Properties>
</file>