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AC37D7" w:rsidTr="002E692A">
        <w:tblPrEx>
          <w:tblCellMar>
            <w:top w:w="0" w:type="dxa"/>
            <w:bottom w:w="0" w:type="dxa"/>
          </w:tblCellMar>
        </w:tblPrEx>
        <w:tc>
          <w:tcPr>
            <w:tcW w:w="2268" w:type="dxa"/>
          </w:tcPr>
          <w:p w:rsidR="006E4E11" w:rsidRPr="00AC37D7" w:rsidRDefault="00FD593E" w:rsidP="007242A3">
            <w:pPr>
              <w:framePr w:w="5035" w:h="1644" w:wrap="notBeside" w:vAnchor="page" w:hAnchor="page" w:x="6573" w:y="721"/>
              <w:rPr>
                <w:rFonts w:ascii="TradeGothic" w:hAnsi="TradeGothic"/>
                <w:i/>
                <w:sz w:val="20"/>
              </w:rPr>
            </w:pPr>
            <w:r w:rsidRPr="00AC37D7">
              <w:rPr>
                <w:rFonts w:ascii="TradeGothic" w:hAnsi="TradeGothic"/>
                <w:i/>
                <w:sz w:val="20"/>
              </w:rPr>
              <w:t>SLUTLIG</w:t>
            </w:r>
          </w:p>
        </w:tc>
        <w:tc>
          <w:tcPr>
            <w:tcW w:w="2999" w:type="dxa"/>
            <w:gridSpan w:val="2"/>
          </w:tcPr>
          <w:p w:rsidR="006E4E11" w:rsidRPr="00AC37D7" w:rsidRDefault="006E4E11" w:rsidP="007242A3">
            <w:pPr>
              <w:framePr w:w="5035" w:h="1644" w:wrap="notBeside" w:vAnchor="page" w:hAnchor="page" w:x="6573" w:y="721"/>
              <w:rPr>
                <w:rFonts w:ascii="TradeGothic" w:hAnsi="TradeGothic"/>
                <w:i/>
                <w:sz w:val="18"/>
              </w:rPr>
            </w:pPr>
          </w:p>
        </w:tc>
      </w:tr>
      <w:tr w:rsidR="002E692A" w:rsidRPr="00AC37D7" w:rsidTr="002E692A">
        <w:tblPrEx>
          <w:tblCellMar>
            <w:top w:w="0" w:type="dxa"/>
            <w:bottom w:w="0" w:type="dxa"/>
          </w:tblCellMar>
        </w:tblPrEx>
        <w:tc>
          <w:tcPr>
            <w:tcW w:w="5267" w:type="dxa"/>
            <w:gridSpan w:val="3"/>
          </w:tcPr>
          <w:p w:rsidR="002E692A" w:rsidRPr="00AC37D7" w:rsidRDefault="002E692A" w:rsidP="007242A3">
            <w:pPr>
              <w:framePr w:w="5035" w:h="1644" w:wrap="notBeside" w:vAnchor="page" w:hAnchor="page" w:x="6573" w:y="721"/>
              <w:rPr>
                <w:rFonts w:ascii="TradeGothic" w:hAnsi="TradeGothic"/>
                <w:b/>
                <w:sz w:val="22"/>
              </w:rPr>
            </w:pPr>
            <w:r w:rsidRPr="00AC37D7">
              <w:rPr>
                <w:rFonts w:ascii="TradeGothic" w:hAnsi="TradeGothic"/>
                <w:b/>
                <w:sz w:val="22"/>
              </w:rPr>
              <w:t>Rådspromemoria</w:t>
            </w:r>
          </w:p>
        </w:tc>
      </w:tr>
      <w:tr w:rsidR="006E4E11" w:rsidRPr="00AC37D7" w:rsidTr="002E692A">
        <w:tblPrEx>
          <w:tblCellMar>
            <w:top w:w="0" w:type="dxa"/>
            <w:bottom w:w="0" w:type="dxa"/>
          </w:tblCellMar>
        </w:tblPrEx>
        <w:tc>
          <w:tcPr>
            <w:tcW w:w="3402" w:type="dxa"/>
            <w:gridSpan w:val="2"/>
          </w:tcPr>
          <w:p w:rsidR="006E4E11" w:rsidRPr="00AC37D7" w:rsidRDefault="006E4E11" w:rsidP="007242A3">
            <w:pPr>
              <w:framePr w:w="5035" w:h="1644" w:wrap="notBeside" w:vAnchor="page" w:hAnchor="page" w:x="6573" w:y="721"/>
            </w:pPr>
          </w:p>
        </w:tc>
        <w:tc>
          <w:tcPr>
            <w:tcW w:w="1865" w:type="dxa"/>
          </w:tcPr>
          <w:p w:rsidR="006E4E11" w:rsidRPr="00AC37D7" w:rsidRDefault="006E4E11" w:rsidP="007242A3">
            <w:pPr>
              <w:framePr w:w="5035" w:h="1644" w:wrap="notBeside" w:vAnchor="page" w:hAnchor="page" w:x="6573" w:y="721"/>
            </w:pPr>
          </w:p>
        </w:tc>
      </w:tr>
      <w:tr w:rsidR="006E4E11" w:rsidRPr="00AC37D7" w:rsidTr="002E692A">
        <w:tblPrEx>
          <w:tblCellMar>
            <w:top w:w="0" w:type="dxa"/>
            <w:bottom w:w="0" w:type="dxa"/>
          </w:tblCellMar>
        </w:tblPrEx>
        <w:tc>
          <w:tcPr>
            <w:tcW w:w="2268" w:type="dxa"/>
          </w:tcPr>
          <w:p w:rsidR="006E4E11" w:rsidRPr="00AC37D7" w:rsidRDefault="006802EF" w:rsidP="007242A3">
            <w:pPr>
              <w:framePr w:w="5035" w:h="1644" w:wrap="notBeside" w:vAnchor="page" w:hAnchor="page" w:x="6573" w:y="721"/>
            </w:pPr>
            <w:r w:rsidRPr="00AC37D7">
              <w:t>2009-05-</w:t>
            </w:r>
            <w:r w:rsidR="00FD593E" w:rsidRPr="00AC37D7">
              <w:t>14</w:t>
            </w:r>
          </w:p>
        </w:tc>
        <w:tc>
          <w:tcPr>
            <w:tcW w:w="2999" w:type="dxa"/>
            <w:gridSpan w:val="2"/>
          </w:tcPr>
          <w:p w:rsidR="006E4E11" w:rsidRPr="00AC37D7" w:rsidRDefault="006E4E11" w:rsidP="007242A3">
            <w:pPr>
              <w:framePr w:w="5035" w:h="1644" w:wrap="notBeside" w:vAnchor="page" w:hAnchor="page" w:x="6573" w:y="721"/>
            </w:pPr>
          </w:p>
        </w:tc>
      </w:tr>
      <w:tr w:rsidR="006E4E11" w:rsidRPr="00AC37D7" w:rsidTr="002E692A">
        <w:tblPrEx>
          <w:tblCellMar>
            <w:top w:w="0" w:type="dxa"/>
            <w:bottom w:w="0" w:type="dxa"/>
          </w:tblCellMar>
        </w:tblPrEx>
        <w:tc>
          <w:tcPr>
            <w:tcW w:w="2268" w:type="dxa"/>
          </w:tcPr>
          <w:p w:rsidR="006E4E11" w:rsidRPr="00AC37D7" w:rsidRDefault="006E4E11" w:rsidP="007242A3">
            <w:pPr>
              <w:framePr w:w="5035" w:h="1644" w:wrap="notBeside" w:vAnchor="page" w:hAnchor="page" w:x="6573" w:y="721"/>
            </w:pPr>
          </w:p>
        </w:tc>
        <w:tc>
          <w:tcPr>
            <w:tcW w:w="2999" w:type="dxa"/>
            <w:gridSpan w:val="2"/>
          </w:tcPr>
          <w:p w:rsidR="006E4E11" w:rsidRPr="00AC37D7"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C37D7">
        <w:tblPrEx>
          <w:tblCellMar>
            <w:top w:w="0" w:type="dxa"/>
            <w:bottom w:w="0" w:type="dxa"/>
          </w:tblCellMar>
        </w:tblPrEx>
        <w:trPr>
          <w:trHeight w:val="284"/>
        </w:trPr>
        <w:tc>
          <w:tcPr>
            <w:tcW w:w="4911" w:type="dxa"/>
          </w:tcPr>
          <w:p w:rsidR="006E4E11" w:rsidRPr="00AC37D7" w:rsidRDefault="002E692A">
            <w:pPr>
              <w:pStyle w:val="Avsndare"/>
              <w:framePr w:h="2483" w:wrap="notBeside" w:x="1504"/>
              <w:rPr>
                <w:b/>
                <w:i w:val="0"/>
                <w:sz w:val="22"/>
              </w:rPr>
            </w:pPr>
            <w:r w:rsidRPr="00AC37D7">
              <w:rPr>
                <w:b/>
                <w:i w:val="0"/>
                <w:sz w:val="22"/>
              </w:rPr>
              <w:t>Jordbruksdepartementet</w:t>
            </w:r>
          </w:p>
        </w:tc>
      </w:tr>
      <w:tr w:rsidR="006E4E11" w:rsidRPr="00AC37D7">
        <w:tblPrEx>
          <w:tblCellMar>
            <w:top w:w="0" w:type="dxa"/>
            <w:bottom w:w="0" w:type="dxa"/>
          </w:tblCellMar>
        </w:tblPrEx>
        <w:trPr>
          <w:trHeight w:val="284"/>
        </w:trPr>
        <w:tc>
          <w:tcPr>
            <w:tcW w:w="4911" w:type="dxa"/>
          </w:tcPr>
          <w:p w:rsidR="006E4E11" w:rsidRPr="00AC37D7" w:rsidRDefault="006E4E11">
            <w:pPr>
              <w:pStyle w:val="Avsndare"/>
              <w:framePr w:h="2483" w:wrap="notBeside" w:x="1504"/>
              <w:rPr>
                <w:bCs/>
                <w:iCs/>
              </w:rPr>
            </w:pPr>
          </w:p>
        </w:tc>
      </w:tr>
      <w:tr w:rsidR="006E4E11" w:rsidRPr="00AC37D7">
        <w:tblPrEx>
          <w:tblCellMar>
            <w:top w:w="0" w:type="dxa"/>
            <w:bottom w:w="0" w:type="dxa"/>
          </w:tblCellMar>
        </w:tblPrEx>
        <w:trPr>
          <w:trHeight w:val="284"/>
        </w:trPr>
        <w:tc>
          <w:tcPr>
            <w:tcW w:w="4911" w:type="dxa"/>
          </w:tcPr>
          <w:p w:rsidR="006E4E11" w:rsidRPr="00AC37D7" w:rsidRDefault="006E4E11">
            <w:pPr>
              <w:pStyle w:val="Avsndare"/>
              <w:framePr w:h="2483" w:wrap="notBeside" w:x="1504"/>
              <w:rPr>
                <w:bCs/>
                <w:iCs/>
              </w:rPr>
            </w:pPr>
          </w:p>
        </w:tc>
      </w:tr>
      <w:tr w:rsidR="006E4E11" w:rsidRPr="00AC37D7">
        <w:tblPrEx>
          <w:tblCellMar>
            <w:top w:w="0" w:type="dxa"/>
            <w:bottom w:w="0" w:type="dxa"/>
          </w:tblCellMar>
        </w:tblPrEx>
        <w:trPr>
          <w:trHeight w:val="284"/>
        </w:trPr>
        <w:tc>
          <w:tcPr>
            <w:tcW w:w="4911" w:type="dxa"/>
          </w:tcPr>
          <w:p w:rsidR="006E4E11" w:rsidRPr="00AC37D7" w:rsidRDefault="006E4E11">
            <w:pPr>
              <w:pStyle w:val="Avsndare"/>
              <w:framePr w:h="2483" w:wrap="notBeside" w:x="1504"/>
              <w:rPr>
                <w:bCs/>
                <w:iCs/>
              </w:rPr>
            </w:pPr>
          </w:p>
        </w:tc>
      </w:tr>
      <w:tr w:rsidR="006E4E11" w:rsidRPr="00AC37D7">
        <w:tblPrEx>
          <w:tblCellMar>
            <w:top w:w="0" w:type="dxa"/>
            <w:bottom w:w="0" w:type="dxa"/>
          </w:tblCellMar>
        </w:tblPrEx>
        <w:trPr>
          <w:trHeight w:val="284"/>
        </w:trPr>
        <w:tc>
          <w:tcPr>
            <w:tcW w:w="4911" w:type="dxa"/>
          </w:tcPr>
          <w:p w:rsidR="006E4E11" w:rsidRPr="00AC37D7" w:rsidRDefault="006E4E11">
            <w:pPr>
              <w:pStyle w:val="Avsndare"/>
              <w:framePr w:h="2483" w:wrap="notBeside" w:x="1504"/>
              <w:rPr>
                <w:bCs/>
                <w:iCs/>
              </w:rPr>
            </w:pPr>
          </w:p>
        </w:tc>
      </w:tr>
      <w:tr w:rsidR="006E4E11" w:rsidRPr="00AC37D7">
        <w:tblPrEx>
          <w:tblCellMar>
            <w:top w:w="0" w:type="dxa"/>
            <w:bottom w:w="0" w:type="dxa"/>
          </w:tblCellMar>
        </w:tblPrEx>
        <w:trPr>
          <w:trHeight w:val="284"/>
        </w:trPr>
        <w:tc>
          <w:tcPr>
            <w:tcW w:w="4911" w:type="dxa"/>
          </w:tcPr>
          <w:p w:rsidR="006E4E11" w:rsidRPr="00AC37D7" w:rsidRDefault="006E4E11">
            <w:pPr>
              <w:pStyle w:val="Avsndare"/>
              <w:framePr w:h="2483" w:wrap="notBeside" w:x="1504"/>
              <w:rPr>
                <w:bCs/>
                <w:iCs/>
              </w:rPr>
            </w:pPr>
          </w:p>
        </w:tc>
      </w:tr>
      <w:tr w:rsidR="006E4E11" w:rsidRPr="00AC37D7">
        <w:tblPrEx>
          <w:tblCellMar>
            <w:top w:w="0" w:type="dxa"/>
            <w:bottom w:w="0" w:type="dxa"/>
          </w:tblCellMar>
        </w:tblPrEx>
        <w:trPr>
          <w:trHeight w:val="284"/>
        </w:trPr>
        <w:tc>
          <w:tcPr>
            <w:tcW w:w="4911" w:type="dxa"/>
          </w:tcPr>
          <w:p w:rsidR="006E4E11" w:rsidRPr="00AC37D7" w:rsidRDefault="006E4E11">
            <w:pPr>
              <w:pStyle w:val="Avsndare"/>
              <w:framePr w:h="2483" w:wrap="notBeside" w:x="1504"/>
              <w:rPr>
                <w:bCs/>
                <w:iCs/>
              </w:rPr>
            </w:pPr>
          </w:p>
        </w:tc>
      </w:tr>
      <w:tr w:rsidR="006E4E11" w:rsidRPr="00AC37D7">
        <w:tblPrEx>
          <w:tblCellMar>
            <w:top w:w="0" w:type="dxa"/>
            <w:bottom w:w="0" w:type="dxa"/>
          </w:tblCellMar>
        </w:tblPrEx>
        <w:trPr>
          <w:trHeight w:val="284"/>
        </w:trPr>
        <w:tc>
          <w:tcPr>
            <w:tcW w:w="4911" w:type="dxa"/>
          </w:tcPr>
          <w:p w:rsidR="006E4E11" w:rsidRPr="00AC37D7" w:rsidRDefault="006E4E11">
            <w:pPr>
              <w:pStyle w:val="Avsndare"/>
              <w:framePr w:h="2483" w:wrap="notBeside" w:x="1504"/>
              <w:rPr>
                <w:bCs/>
                <w:iCs/>
              </w:rPr>
            </w:pPr>
          </w:p>
        </w:tc>
      </w:tr>
      <w:tr w:rsidR="006E4E11" w:rsidRPr="00AC37D7">
        <w:tblPrEx>
          <w:tblCellMar>
            <w:top w:w="0" w:type="dxa"/>
            <w:bottom w:w="0" w:type="dxa"/>
          </w:tblCellMar>
        </w:tblPrEx>
        <w:trPr>
          <w:trHeight w:val="284"/>
        </w:trPr>
        <w:tc>
          <w:tcPr>
            <w:tcW w:w="4911" w:type="dxa"/>
          </w:tcPr>
          <w:p w:rsidR="006E4E11" w:rsidRPr="00AC37D7" w:rsidRDefault="006E4E11">
            <w:pPr>
              <w:pStyle w:val="Avsndare"/>
              <w:framePr w:h="2483" w:wrap="notBeside" w:x="1504"/>
              <w:rPr>
                <w:bCs/>
                <w:iCs/>
              </w:rPr>
            </w:pPr>
          </w:p>
        </w:tc>
      </w:tr>
    </w:tbl>
    <w:p w:rsidR="006E4E11" w:rsidRPr="00AC37D7" w:rsidRDefault="006E4E11">
      <w:pPr>
        <w:framePr w:w="4400" w:h="2523" w:wrap="notBeside" w:vAnchor="page" w:hAnchor="page" w:x="6453" w:y="2445"/>
        <w:ind w:left="142"/>
        <w:rPr>
          <w:b/>
        </w:rPr>
      </w:pPr>
    </w:p>
    <w:p w:rsidR="002E692A" w:rsidRPr="00AC37D7" w:rsidRDefault="002E692A">
      <w:pPr>
        <w:pStyle w:val="RKrubrik"/>
        <w:pBdr>
          <w:bottom w:val="single" w:sz="6" w:space="1" w:color="auto"/>
        </w:pBdr>
      </w:pPr>
      <w:bookmarkStart w:id="0" w:name="bRubrik"/>
      <w:bookmarkEnd w:id="0"/>
      <w:r w:rsidRPr="00AC37D7">
        <w:t xml:space="preserve">Rådets möte den </w:t>
      </w:r>
      <w:r w:rsidR="00F944CD" w:rsidRPr="00AC37D7">
        <w:t>25 maj 2009</w:t>
      </w:r>
    </w:p>
    <w:p w:rsidR="002E692A" w:rsidRPr="00AC37D7" w:rsidRDefault="002E692A">
      <w:pPr>
        <w:pStyle w:val="RKnormal"/>
      </w:pPr>
    </w:p>
    <w:p w:rsidR="002E692A" w:rsidRPr="00AC37D7" w:rsidRDefault="00983D37">
      <w:pPr>
        <w:pStyle w:val="RKnormal"/>
      </w:pPr>
      <w:r w:rsidRPr="00AC37D7">
        <w:t>Dagordningspunkt 4</w:t>
      </w:r>
      <w:r w:rsidR="002602C5" w:rsidRPr="00AC37D7">
        <w:t>.</w:t>
      </w:r>
    </w:p>
    <w:p w:rsidR="00417B62" w:rsidRPr="00AC37D7" w:rsidRDefault="00417B62">
      <w:pPr>
        <w:pStyle w:val="RKnormal"/>
      </w:pPr>
    </w:p>
    <w:p w:rsidR="002E692A" w:rsidRPr="00AC37D7" w:rsidRDefault="002E692A">
      <w:pPr>
        <w:pStyle w:val="RKnormal"/>
      </w:pPr>
      <w:r w:rsidRPr="00AC37D7">
        <w:t>Rubrik:</w:t>
      </w:r>
      <w:r w:rsidR="002602C5" w:rsidRPr="00AC37D7">
        <w:t xml:space="preserve"> Grönboken: reformen av den gemensamma fiskeripolitiken</w:t>
      </w:r>
    </w:p>
    <w:p w:rsidR="002602C5" w:rsidRPr="00AC37D7" w:rsidRDefault="002602C5">
      <w:pPr>
        <w:pStyle w:val="RKnormal"/>
      </w:pPr>
      <w:r w:rsidRPr="00AC37D7">
        <w:t xml:space="preserve">- </w:t>
      </w:r>
      <w:r w:rsidR="00F54B46" w:rsidRPr="00AC37D7">
        <w:t>diskussion</w:t>
      </w:r>
    </w:p>
    <w:p w:rsidR="00417B62" w:rsidRPr="00AC37D7" w:rsidRDefault="00417B62">
      <w:pPr>
        <w:pStyle w:val="RKnormal"/>
      </w:pPr>
    </w:p>
    <w:p w:rsidR="002602C5" w:rsidRPr="00AC37D7" w:rsidRDefault="002E692A">
      <w:pPr>
        <w:pStyle w:val="RKnormal"/>
      </w:pPr>
      <w:r w:rsidRPr="00AC37D7">
        <w:t>Dokument:</w:t>
      </w:r>
      <w:r w:rsidR="002602C5" w:rsidRPr="00AC37D7">
        <w:t xml:space="preserve"> </w:t>
      </w:r>
    </w:p>
    <w:p w:rsidR="00672A66" w:rsidRPr="00AC37D7" w:rsidRDefault="00672A66" w:rsidP="00672A66">
      <w:pPr>
        <w:pStyle w:val="RKnormal"/>
        <w:rPr>
          <w:iCs/>
        </w:rPr>
      </w:pPr>
      <w:r w:rsidRPr="00AC37D7">
        <w:rPr>
          <w:iCs/>
        </w:rPr>
        <w:t>9488/09 PECHE 111 (introductory note)</w:t>
      </w:r>
    </w:p>
    <w:p w:rsidR="00672A66" w:rsidRPr="00AC37D7" w:rsidRDefault="00672A66" w:rsidP="00672A66">
      <w:pPr>
        <w:pStyle w:val="RKnormal"/>
        <w:rPr>
          <w:iCs/>
        </w:rPr>
      </w:pPr>
      <w:r w:rsidRPr="00AC37D7">
        <w:rPr>
          <w:iCs/>
        </w:rPr>
        <w:t>8977/09 PECHE 102 - KOM(2009) 163 slutlig</w:t>
      </w:r>
    </w:p>
    <w:p w:rsidR="00417B62" w:rsidRPr="00AC37D7" w:rsidRDefault="00417B62" w:rsidP="00672A66">
      <w:pPr>
        <w:pStyle w:val="RKnormal"/>
        <w:rPr>
          <w:iCs/>
        </w:rPr>
      </w:pPr>
    </w:p>
    <w:p w:rsidR="002E692A" w:rsidRPr="00AC37D7" w:rsidRDefault="00BC7D2F">
      <w:pPr>
        <w:pStyle w:val="RKnormal"/>
      </w:pPr>
      <w:r w:rsidRPr="00AC37D7">
        <w:t>Tidigare dokument:</w:t>
      </w:r>
      <w:r w:rsidR="00417B62" w:rsidRPr="00AC37D7">
        <w:t xml:space="preserve"> - </w:t>
      </w:r>
    </w:p>
    <w:p w:rsidR="00417B62" w:rsidRPr="00AC37D7" w:rsidRDefault="00417B62">
      <w:pPr>
        <w:pStyle w:val="RKnormal"/>
      </w:pPr>
    </w:p>
    <w:p w:rsidR="002E692A" w:rsidRPr="00AC37D7" w:rsidRDefault="002E692A">
      <w:pPr>
        <w:pStyle w:val="RKnormal"/>
      </w:pPr>
      <w:r w:rsidRPr="00AC37D7">
        <w:t xml:space="preserve">Tidigare behandlad vid samråd med EU-nämnden: </w:t>
      </w:r>
      <w:r w:rsidR="009F11A1" w:rsidRPr="00AC37D7">
        <w:t xml:space="preserve"> </w:t>
      </w:r>
      <w:r w:rsidR="00887498" w:rsidRPr="00AC37D7">
        <w:t>D</w:t>
      </w:r>
      <w:r w:rsidR="009F11A1" w:rsidRPr="00AC37D7">
        <w:t>en 17 april inför kommissionen</w:t>
      </w:r>
      <w:r w:rsidR="00417B62" w:rsidRPr="00AC37D7">
        <w:t>s</w:t>
      </w:r>
      <w:r w:rsidR="009F11A1" w:rsidRPr="00AC37D7">
        <w:t xml:space="preserve"> </w:t>
      </w:r>
      <w:r w:rsidR="00417B62" w:rsidRPr="00AC37D7">
        <w:t>presentation av</w:t>
      </w:r>
      <w:r w:rsidR="009F11A1" w:rsidRPr="00AC37D7">
        <w:t xml:space="preserve"> grönboken.</w:t>
      </w:r>
    </w:p>
    <w:p w:rsidR="002E692A" w:rsidRPr="00AC37D7" w:rsidRDefault="002E692A">
      <w:pPr>
        <w:pStyle w:val="RKrubrik"/>
      </w:pPr>
      <w:r w:rsidRPr="00AC37D7">
        <w:t>Bakgrund</w:t>
      </w:r>
    </w:p>
    <w:p w:rsidR="006802EF" w:rsidRPr="00AC37D7" w:rsidRDefault="006802EF" w:rsidP="006802EF">
      <w:pPr>
        <w:pStyle w:val="RKnormal"/>
      </w:pPr>
      <w:r w:rsidRPr="00AC37D7">
        <w:t>Den gemensamma fiskeripolitiken (GFP) är en fullt utvecklad gemen</w:t>
      </w:r>
      <w:r w:rsidRPr="00AC37D7">
        <w:softHyphen/>
        <w:t>skapspolitik, vilket innebär att alla gemenskapens länder omfattas av samma bestämmelser. Politiken reg</w:t>
      </w:r>
      <w:r w:rsidRPr="00AC37D7">
        <w:softHyphen/>
        <w:t xml:space="preserve">lerar alla aspekter </w:t>
      </w:r>
      <w:r w:rsidR="00FD593E" w:rsidRPr="00AC37D7">
        <w:t>av</w:t>
      </w:r>
      <w:r w:rsidRPr="00AC37D7">
        <w:t xml:space="preserve"> fisket, från havet till konsumenten.</w:t>
      </w:r>
      <w:r w:rsidR="005A314A" w:rsidRPr="00AC37D7">
        <w:t xml:space="preserve"> En fullständig fiskeripolitik infördes år 1983 och år 2002 genomfördes en större reform. Förändringar och utvecklingsarbete har också genomförts kontinu</w:t>
      </w:r>
      <w:r w:rsidR="00282675" w:rsidRPr="00AC37D7">
        <w:t xml:space="preserve">erligt. </w:t>
      </w:r>
    </w:p>
    <w:p w:rsidR="001A72F2" w:rsidRPr="00AC37D7" w:rsidRDefault="001A72F2" w:rsidP="006802EF">
      <w:pPr>
        <w:pStyle w:val="RKnormal"/>
      </w:pPr>
    </w:p>
    <w:p w:rsidR="001A72F2" w:rsidRPr="00AC37D7" w:rsidRDefault="001A72F2" w:rsidP="001A72F2">
      <w:pPr>
        <w:pStyle w:val="RKnormal"/>
      </w:pPr>
      <w:r w:rsidRPr="00AC37D7">
        <w:rPr>
          <w:bCs/>
        </w:rPr>
        <w:t>Enligt grundförordningen ska k</w:t>
      </w:r>
      <w:r w:rsidRPr="00AC37D7">
        <w:t xml:space="preserve">ommissionen före utgången av 2012 rapportera till </w:t>
      </w:r>
      <w:r w:rsidR="003B1FF5" w:rsidRPr="00AC37D7">
        <w:t>E</w:t>
      </w:r>
      <w:r w:rsidRPr="00AC37D7">
        <w:t xml:space="preserve">uropaparlamentet och rådet om hur den gemensamma fiskeripolitiken fungerar med avseende på bevarande och hållbarhet (förordningens kapitel II) samt anpassning av fiskekapaciteten (kapitel III). Vidare ska kommissionen senast den 31 december 2011 till Europaparlamentet och rådet överlämna en rapport </w:t>
      </w:r>
      <w:r w:rsidR="00FD593E" w:rsidRPr="00AC37D7">
        <w:t>om</w:t>
      </w:r>
      <w:r w:rsidRPr="00AC37D7">
        <w:t xml:space="preserve"> b</w:t>
      </w:r>
      <w:r w:rsidRPr="00AC37D7">
        <w:rPr>
          <w:bCs/>
        </w:rPr>
        <w:t>estämmelser om tillträde till farvatten och fiskeresurser</w:t>
      </w:r>
      <w:r w:rsidRPr="00AC37D7">
        <w:t xml:space="preserve">; rådet ska före den 31 december 2012 besluta om vilka bestämmelser som ska efterfölja nu gällande arrangemang i detta avseende. </w:t>
      </w:r>
    </w:p>
    <w:p w:rsidR="00862161" w:rsidRPr="00AC37D7" w:rsidRDefault="00862161" w:rsidP="001A72F2">
      <w:pPr>
        <w:pStyle w:val="RKnormal"/>
      </w:pPr>
    </w:p>
    <w:p w:rsidR="00B05A41" w:rsidRPr="00AC37D7" w:rsidRDefault="00862161" w:rsidP="00B05A41">
      <w:pPr>
        <w:pStyle w:val="RKnormal"/>
      </w:pPr>
      <w:r w:rsidRPr="00AC37D7">
        <w:lastRenderedPageBreak/>
        <w:t>Kommission</w:t>
      </w:r>
      <w:r w:rsidR="00B05A41" w:rsidRPr="00AC37D7">
        <w:t>en höll i april 2008, på en hear</w:t>
      </w:r>
      <w:r w:rsidRPr="00AC37D7">
        <w:t xml:space="preserve">ing i Stockholm som anordnats av Jordbruksdepartementet, en första presentation </w:t>
      </w:r>
      <w:r w:rsidR="00FD593E" w:rsidRPr="00AC37D7">
        <w:t>av</w:t>
      </w:r>
      <w:r w:rsidRPr="00AC37D7">
        <w:t xml:space="preserve"> vilka problem man ser att en ny fiskeripolitik behöver svara på. I september </w:t>
      </w:r>
      <w:r w:rsidR="00FD593E" w:rsidRPr="00AC37D7">
        <w:t>2008</w:t>
      </w:r>
      <w:r w:rsidRPr="00AC37D7">
        <w:t xml:space="preserve"> diskuterades frågan vidare under det franska ordförandeskapets ledning.</w:t>
      </w:r>
      <w:r w:rsidR="002C1271" w:rsidRPr="00AC37D7">
        <w:t xml:space="preserve"> </w:t>
      </w:r>
      <w:r w:rsidR="00B05A41" w:rsidRPr="00AC37D7">
        <w:t xml:space="preserve">Den 22 april 2009 lade kommissionen fram sin grönbok inför reformen av den gemensamma fiskeripolitiken. En presentation skedde på ministerrådet den 23 april. På ministerrådet i maj kommer medlemsländerna att ha ett första meningsutbyte om innehållet i grönboken. </w:t>
      </w:r>
    </w:p>
    <w:p w:rsidR="00B05A41" w:rsidRPr="00AC37D7" w:rsidRDefault="00B05A41" w:rsidP="00B05A41">
      <w:pPr>
        <w:pStyle w:val="RKnormal"/>
      </w:pPr>
    </w:p>
    <w:p w:rsidR="00B05A41" w:rsidRPr="00AC37D7" w:rsidRDefault="00B05A41" w:rsidP="00B05A41">
      <w:pPr>
        <w:pStyle w:val="RKnormal"/>
      </w:pPr>
      <w:r w:rsidRPr="00AC37D7">
        <w:t xml:space="preserve">I samband med att kommissionen lade fram grönboken påbörjades också en konsultationsprocess med medlemsländer och intressenter om hur en framtida gemensam fiskeripolitik ska se ut. </w:t>
      </w:r>
      <w:r w:rsidR="00FD593E" w:rsidRPr="00AC37D7">
        <w:t xml:space="preserve">I början av 2010 kommer kommissionen att dra slutsatser av konsultationen samt sätta igång arbetet med konsekvensbeskrivningar av olika alternativa lösningar. </w:t>
      </w:r>
      <w:r w:rsidRPr="00AC37D7">
        <w:t xml:space="preserve">Den formella lagstiftningsprocessen beräknas starta tidigt under 2011 med förslag och behandling i rådets arbetsgrupper och i parlamentet. Det kommande förslaget till ny grundförordning </w:t>
      </w:r>
      <w:r w:rsidR="00D46267" w:rsidRPr="00AC37D7">
        <w:t>planeras</w:t>
      </w:r>
      <w:r w:rsidRPr="00AC37D7">
        <w:t xml:space="preserve"> träda ikraft 1 januari 2013.</w:t>
      </w:r>
    </w:p>
    <w:p w:rsidR="00B05A41" w:rsidRPr="00AC37D7" w:rsidRDefault="00B05A41" w:rsidP="00B05A41">
      <w:pPr>
        <w:pStyle w:val="RKnormal"/>
      </w:pPr>
    </w:p>
    <w:p w:rsidR="002E692A" w:rsidRPr="00AC37D7" w:rsidRDefault="002E692A">
      <w:pPr>
        <w:pStyle w:val="RKrubrik"/>
      </w:pPr>
      <w:r w:rsidRPr="00AC37D7">
        <w:t>Rättslig grund och beslutsförfarande</w:t>
      </w:r>
    </w:p>
    <w:p w:rsidR="002E692A" w:rsidRPr="00AC37D7" w:rsidRDefault="00887498">
      <w:pPr>
        <w:pStyle w:val="RKnormal"/>
      </w:pPr>
      <w:r w:rsidRPr="00AC37D7">
        <w:t>-</w:t>
      </w:r>
    </w:p>
    <w:p w:rsidR="0017670B" w:rsidRPr="00AC37D7" w:rsidRDefault="0017670B">
      <w:pPr>
        <w:pStyle w:val="RKnormal"/>
      </w:pPr>
    </w:p>
    <w:p w:rsidR="002E692A" w:rsidRPr="00AC37D7" w:rsidRDefault="002E692A">
      <w:pPr>
        <w:pStyle w:val="RKrubrik"/>
        <w:rPr>
          <w:i/>
          <w:iCs/>
        </w:rPr>
      </w:pPr>
      <w:r w:rsidRPr="00AC37D7">
        <w:rPr>
          <w:i/>
          <w:iCs/>
        </w:rPr>
        <w:t>Svensk ståndpunkt</w:t>
      </w:r>
    </w:p>
    <w:p w:rsidR="00F34D93" w:rsidRPr="00AC37D7" w:rsidRDefault="00F34D93" w:rsidP="00F34D93">
      <w:pPr>
        <w:pStyle w:val="RKnormal"/>
      </w:pPr>
      <w:r w:rsidRPr="00AC37D7">
        <w:t>Reformen 2002 var resultatet av en lång process där Sverige konsekvent drev en linje baserad på behovet av en balanserad och genomgripande reform av gemen</w:t>
      </w:r>
      <w:r w:rsidRPr="00AC37D7">
        <w:softHyphen/>
        <w:t>skapens fiskeripolitik. Under senare år har debatten om och allmänhetens krav på en förbättrad fiskeriförvaltning varit mycket synlig i Sverige. Inom EU har Sverige haft en stark bevarandeprofil i förhandlingarna.</w:t>
      </w:r>
    </w:p>
    <w:p w:rsidR="00F34D93" w:rsidRPr="00AC37D7" w:rsidRDefault="00F34D93" w:rsidP="00F34D93">
      <w:pPr>
        <w:pStyle w:val="RKnormal"/>
      </w:pPr>
    </w:p>
    <w:p w:rsidR="00F34D93" w:rsidRPr="00AC37D7" w:rsidRDefault="00F34D93" w:rsidP="00F34D93">
      <w:pPr>
        <w:pStyle w:val="RKnormal"/>
      </w:pPr>
      <w:r w:rsidRPr="00AC37D7">
        <w:t xml:space="preserve">Mot bakgrund av den svenska profileringen i fiskefrågorna har Sverige en viktig roll att spela i diskussionen om GFP:s framtid. </w:t>
      </w:r>
      <w:r w:rsidR="00FD593E" w:rsidRPr="00AC37D7">
        <w:t>Vår tydliga profil kan dock vara problematisk att förena ordförande</w:t>
      </w:r>
      <w:r w:rsidR="00FD593E" w:rsidRPr="00AC37D7">
        <w:softHyphen/>
        <w:t xml:space="preserve">rollen. </w:t>
      </w:r>
      <w:r w:rsidRPr="00AC37D7">
        <w:t xml:space="preserve">En ambition under ordförandeskapet är därför att initiera en diskussion om den gemensamma fiskeripolitikens framtid med avstamp i grönboken. Eftersom grönboken under 2009 kommer att ligga ute på konsultation kommer diskussionen huvudsakligen inte att ske vid rådet utan istället bland annat vid fiskeridirektörernas möte 2-3 juli och vid en informell ministerlunch i </w:t>
      </w:r>
      <w:r w:rsidR="00AA1B07" w:rsidRPr="00AC37D7">
        <w:t>november</w:t>
      </w:r>
      <w:r w:rsidRPr="00AC37D7">
        <w:t>.</w:t>
      </w:r>
    </w:p>
    <w:p w:rsidR="00F34D93" w:rsidRPr="00AC37D7" w:rsidRDefault="00F34D93" w:rsidP="00F34D93">
      <w:pPr>
        <w:pStyle w:val="RKnormal"/>
      </w:pPr>
    </w:p>
    <w:p w:rsidR="00D46267" w:rsidRPr="00AC37D7" w:rsidRDefault="00BB519E" w:rsidP="00D46267">
      <w:pPr>
        <w:pStyle w:val="RKnormal"/>
      </w:pPr>
      <w:r w:rsidRPr="00AC37D7">
        <w:t>Sverige</w:t>
      </w:r>
      <w:r w:rsidR="00D46267" w:rsidRPr="00AC37D7">
        <w:t xml:space="preserve"> delar kommissionens syn på de fem viktigaste strukturella problemen</w:t>
      </w:r>
      <w:r w:rsidR="00FD593E" w:rsidRPr="00AC37D7">
        <w:t xml:space="preserve"> (se nedan under rubriken ”Förslaget” för beskrivning av dem)</w:t>
      </w:r>
      <w:r w:rsidR="00D46267" w:rsidRPr="00AC37D7">
        <w:t xml:space="preserve">. </w:t>
      </w:r>
      <w:r w:rsidRPr="00AC37D7">
        <w:t>Sverige</w:t>
      </w:r>
      <w:r w:rsidR="00D46267" w:rsidRPr="00AC37D7">
        <w:t xml:space="preserve"> vill även lyfta fram betydelsen av samstämmighet med andra politikområden såsom EU:s havspolitik, vattendirektivet och EU:s marina strategi.  </w:t>
      </w:r>
    </w:p>
    <w:p w:rsidR="00D46267" w:rsidRPr="00AC37D7" w:rsidRDefault="00D46267" w:rsidP="00D46267">
      <w:pPr>
        <w:pStyle w:val="RKnormal"/>
      </w:pPr>
    </w:p>
    <w:p w:rsidR="00D46267" w:rsidRPr="00AC37D7" w:rsidRDefault="00BB519E" w:rsidP="00D46267">
      <w:pPr>
        <w:pStyle w:val="RKnormal"/>
      </w:pPr>
      <w:r w:rsidRPr="00AC37D7">
        <w:t>Sverige</w:t>
      </w:r>
      <w:r w:rsidR="00D46267" w:rsidRPr="00AC37D7">
        <w:t xml:space="preserve"> delar kommissionens bedömning att det behövs en genomgripande reform av den gemensamma fiskeripolitiken. Under det svenska ordförandeskapet och fortsatt under reformarbetet kommer regeringen att arbeta för att föra frågan om den nya fiskeripolitiken framåt mot en hållbar gemensam fiskeripolitik i Europeiska unionen.</w:t>
      </w:r>
    </w:p>
    <w:p w:rsidR="00D46267" w:rsidRPr="00AC37D7" w:rsidRDefault="00D46267" w:rsidP="00D46267">
      <w:pPr>
        <w:pStyle w:val="RKnormal"/>
      </w:pPr>
    </w:p>
    <w:p w:rsidR="006D7F5F" w:rsidRPr="00AC37D7" w:rsidRDefault="006D7F5F" w:rsidP="006D7F5F">
      <w:pPr>
        <w:pStyle w:val="RKnormal"/>
      </w:pPr>
      <w:r w:rsidRPr="00AC37D7">
        <w:t>Det är viktigt att i översynen utgå från själva drivkraften för fisket - att tillhandahålla ett viktigt livsmedel till unionens konsumenter. Grunden för det är långsiktigt hållbar förvaltning av alla berörda fiskbestånd Vidare måste också frågor som rör sysselsättning och lokal utveckling beaktas liksom frågor som rör fritidsfiske och fiske som turistnäring.  Fiskets omfattning måste anpassas så att det generera en lönsamhet för näringen, vilket i sin tur möjliggör levande kust- och glesbygder i många delar av EU.</w:t>
      </w:r>
    </w:p>
    <w:p w:rsidR="00F34D93" w:rsidRPr="00AC37D7" w:rsidRDefault="00F34D93" w:rsidP="00F34D93">
      <w:pPr>
        <w:pStyle w:val="RKnormal"/>
      </w:pPr>
    </w:p>
    <w:p w:rsidR="002E692A" w:rsidRPr="00AC37D7" w:rsidRDefault="002E692A">
      <w:pPr>
        <w:pStyle w:val="RKrubrik"/>
      </w:pPr>
      <w:r w:rsidRPr="00AC37D7">
        <w:t>Europaparlamentets inställning</w:t>
      </w:r>
    </w:p>
    <w:p w:rsidR="002E692A" w:rsidRPr="00AC37D7" w:rsidRDefault="003B1FF5">
      <w:pPr>
        <w:pStyle w:val="RKnormal"/>
      </w:pPr>
      <w:r w:rsidRPr="00AC37D7">
        <w:t xml:space="preserve">Den framtida reformen av GFP diskuterades i </w:t>
      </w:r>
      <w:r w:rsidR="00D46267" w:rsidRPr="00AC37D7">
        <w:t>fiske</w:t>
      </w:r>
      <w:r w:rsidRPr="00AC37D7">
        <w:t xml:space="preserve">utskottet i </w:t>
      </w:r>
      <w:r w:rsidR="00887498" w:rsidRPr="00AC37D7">
        <w:t>Europa</w:t>
      </w:r>
      <w:r w:rsidRPr="00AC37D7">
        <w:t>parlamentet i februari 2009.</w:t>
      </w:r>
      <w:r w:rsidR="0004644A" w:rsidRPr="00AC37D7">
        <w:t xml:space="preserve"> Parlamentet välkomnade då att diskussionerna startade tidigt men hade ännu inga detaljerade positioner vad gällde den framtida reformen.</w:t>
      </w:r>
      <w:r w:rsidRPr="00AC37D7">
        <w:t xml:space="preserve"> Parlamentet har inte formellt yttrat sig i frågan</w:t>
      </w:r>
      <w:r w:rsidR="00887498" w:rsidRPr="00AC37D7">
        <w:t xml:space="preserve"> ännu</w:t>
      </w:r>
      <w:r w:rsidRPr="00AC37D7">
        <w:t>.</w:t>
      </w:r>
    </w:p>
    <w:p w:rsidR="00871244" w:rsidRPr="00AC37D7" w:rsidRDefault="00871244">
      <w:pPr>
        <w:pStyle w:val="RKnormal"/>
      </w:pPr>
    </w:p>
    <w:p w:rsidR="002E692A" w:rsidRPr="00AC37D7" w:rsidRDefault="002E692A">
      <w:pPr>
        <w:pStyle w:val="RKrubrik"/>
        <w:rPr>
          <w:i/>
          <w:iCs/>
        </w:rPr>
      </w:pPr>
      <w:r w:rsidRPr="00AC37D7">
        <w:rPr>
          <w:i/>
          <w:iCs/>
        </w:rPr>
        <w:t>Förslaget</w:t>
      </w:r>
    </w:p>
    <w:p w:rsidR="002E692A" w:rsidRPr="00AC37D7" w:rsidRDefault="002D06D0">
      <w:pPr>
        <w:pStyle w:val="RKnormal"/>
      </w:pPr>
      <w:r w:rsidRPr="00AC37D7">
        <w:t>En grönbok är ett diskussionsunderlag från kommissionen inom ett visst ämnesområde. Syftet med grönböckerna är att starta en debatt för att få in synpunkter från intressenter och allmänheten.</w:t>
      </w:r>
      <w:r w:rsidR="00874E3E" w:rsidRPr="00AC37D7">
        <w:t xml:space="preserve"> Ett formellt förslag förväntas först under 2011.</w:t>
      </w:r>
    </w:p>
    <w:p w:rsidR="00615B20" w:rsidRPr="00AC37D7" w:rsidRDefault="00615B20">
      <w:pPr>
        <w:pStyle w:val="RKnormal"/>
      </w:pPr>
    </w:p>
    <w:p w:rsidR="0089154A" w:rsidRPr="00AC37D7" w:rsidRDefault="0089154A" w:rsidP="0089154A">
      <w:pPr>
        <w:pStyle w:val="RKnormal"/>
      </w:pPr>
      <w:r w:rsidRPr="00AC37D7">
        <w:t>I grönboken definierar kommissionen vad man anser är de viktigaste strukturella problemen med den gemensamma fiskeripolitiken (GFP). Dessa är (utan inbördes ordning):</w:t>
      </w:r>
    </w:p>
    <w:p w:rsidR="0089154A" w:rsidRPr="00AC37D7" w:rsidRDefault="0089154A" w:rsidP="0089154A">
      <w:pPr>
        <w:pStyle w:val="RKnormal"/>
        <w:numPr>
          <w:ilvl w:val="0"/>
          <w:numId w:val="1"/>
        </w:numPr>
      </w:pPr>
      <w:r w:rsidRPr="00AC37D7">
        <w:t>Det djupt rotade problemet med överkapacitet i flottorna.</w:t>
      </w:r>
    </w:p>
    <w:p w:rsidR="0089154A" w:rsidRPr="00AC37D7" w:rsidRDefault="0089154A" w:rsidP="0089154A">
      <w:pPr>
        <w:pStyle w:val="RKnormal"/>
        <w:numPr>
          <w:ilvl w:val="0"/>
          <w:numId w:val="1"/>
        </w:numPr>
      </w:pPr>
      <w:r w:rsidRPr="00AC37D7">
        <w:t>Vagt formulerade politiska mål som ger otillräcklig vägledning för beslutsfattande och genomförande.</w:t>
      </w:r>
    </w:p>
    <w:p w:rsidR="0089154A" w:rsidRPr="00AC37D7" w:rsidRDefault="0089154A" w:rsidP="0089154A">
      <w:pPr>
        <w:pStyle w:val="RKnormal"/>
        <w:numPr>
          <w:ilvl w:val="0"/>
          <w:numId w:val="1"/>
        </w:numPr>
      </w:pPr>
      <w:r w:rsidRPr="00AC37D7">
        <w:t>Ett system för beslutsfattande som uppmuntrar till ett kortsiktigt tänkande.</w:t>
      </w:r>
    </w:p>
    <w:p w:rsidR="0089154A" w:rsidRPr="00AC37D7" w:rsidRDefault="0089154A" w:rsidP="0089154A">
      <w:pPr>
        <w:pStyle w:val="RKnormal"/>
        <w:numPr>
          <w:ilvl w:val="0"/>
          <w:numId w:val="1"/>
        </w:numPr>
      </w:pPr>
      <w:r w:rsidRPr="00AC37D7">
        <w:t>Ett regelverk som inte ger näringen själv tillräckligt ansvar.</w:t>
      </w:r>
    </w:p>
    <w:p w:rsidR="0089154A" w:rsidRPr="00AC37D7" w:rsidRDefault="0089154A" w:rsidP="0089154A">
      <w:pPr>
        <w:pStyle w:val="RKnormal"/>
        <w:numPr>
          <w:ilvl w:val="0"/>
          <w:numId w:val="1"/>
        </w:numPr>
      </w:pPr>
      <w:r w:rsidRPr="00AC37D7">
        <w:t>Bristande politisk vilja att se till att bestämmelserna följs och låg grad av efterlevnad i näringen.</w:t>
      </w:r>
    </w:p>
    <w:p w:rsidR="00615B20" w:rsidRPr="00AC37D7" w:rsidRDefault="00615B20">
      <w:pPr>
        <w:pStyle w:val="RKnormal"/>
      </w:pPr>
    </w:p>
    <w:p w:rsidR="00092DD1" w:rsidRPr="00AC37D7" w:rsidRDefault="0089154A">
      <w:pPr>
        <w:pStyle w:val="RKnormal"/>
      </w:pPr>
      <w:r w:rsidRPr="00AC37D7">
        <w:t xml:space="preserve">Kommissionen ställer i grönboken frågor om hur </w:t>
      </w:r>
      <w:r w:rsidR="00092DD1" w:rsidRPr="00AC37D7">
        <w:t>medlemsstaterna anser att man ska komma tillrätta med problemen. Kommissionen tar också upp ett antal ytterligare o</w:t>
      </w:r>
      <w:r w:rsidR="00ED0ED7" w:rsidRPr="00AC37D7">
        <w:t>mråden som behöver arbetas med, också här med frågor som medlemsstaterna inbjuds att besvara.</w:t>
      </w:r>
      <w:r w:rsidR="006875AC" w:rsidRPr="00AC37D7">
        <w:t xml:space="preserve"> Områden som kommissionen särskilt nämner rör möjligheten av en differentierad fiskeordning som skyddar småskaliga kustflottor, den relativa stabiliteten, integreringen av den gemensamma fiskeripolitiken i ett bredare havspolitiskt sammanhang, strukturpolitik, möjligheter till regionalisering av regelverket (inom EU) samt hur gemenskapen i framtiden ska arbeta med fiskefrågor internationellt.</w:t>
      </w:r>
    </w:p>
    <w:p w:rsidR="00FC6F2D" w:rsidRPr="00AC37D7" w:rsidRDefault="00FC6F2D">
      <w:pPr>
        <w:pStyle w:val="RKnormal"/>
      </w:pPr>
    </w:p>
    <w:p w:rsidR="009F11A1" w:rsidRPr="00AC37D7" w:rsidRDefault="00CC6844">
      <w:pPr>
        <w:pStyle w:val="RKnormal"/>
      </w:pPr>
      <w:r w:rsidRPr="00AC37D7">
        <w:t>Med grönboken signalerar kommissionen att man vill ha en genomgripande reform av GFP. Kommissionen har också vid flera tillfällen påpekat att man vill se en öppen debatt och inte kommer att nöja sig med småjusteringar.</w:t>
      </w:r>
      <w:r w:rsidR="006875AC" w:rsidRPr="00AC37D7">
        <w:t xml:space="preserve"> Omfattningen på grönboken går vidare utöver vad som krävs enligt grundförordningen (</w:t>
      </w:r>
      <w:r w:rsidR="0004644A" w:rsidRPr="00AC37D7">
        <w:t xml:space="preserve">Omfattningen på grönboken går längre än vad som krävs enligt grundförordningen (som egentligen bara omfattar kapitel II och III som handlar om bevarande och hållbarhet respektive anpassning av fiskekapaciteten). </w:t>
      </w:r>
    </w:p>
    <w:p w:rsidR="009F11A1" w:rsidRPr="00AC37D7" w:rsidRDefault="009F11A1">
      <w:pPr>
        <w:pStyle w:val="RKnormal"/>
      </w:pPr>
    </w:p>
    <w:p w:rsidR="002E692A" w:rsidRPr="00AC37D7" w:rsidRDefault="002E692A">
      <w:pPr>
        <w:pStyle w:val="RKrubrik"/>
        <w:rPr>
          <w:i/>
          <w:iCs/>
        </w:rPr>
      </w:pPr>
      <w:r w:rsidRPr="00AC37D7">
        <w:rPr>
          <w:i/>
          <w:iCs/>
        </w:rPr>
        <w:t>Gällande svenska regler och förslagets effekter på dessa</w:t>
      </w:r>
    </w:p>
    <w:p w:rsidR="004925EC" w:rsidRPr="00AC37D7" w:rsidRDefault="004925EC" w:rsidP="004925EC">
      <w:pPr>
        <w:pStyle w:val="RKnormal"/>
      </w:pPr>
      <w:r w:rsidRPr="00AC37D7">
        <w:t>Den gemensamma fiskeripolitiken är en fullt utvecklad gemen</w:t>
      </w:r>
      <w:r w:rsidRPr="00AC37D7">
        <w:softHyphen/>
        <w:t>skapspolitik, vilket innebär att alla gemenskapens länder omfattas av samma bestämmelser. Politiken reg</w:t>
      </w:r>
      <w:r w:rsidRPr="00AC37D7">
        <w:softHyphen/>
        <w:t xml:space="preserve">lerar alla aspekter på fisket, från havet till konsumenten.  Den svenska fiskerilagstiftningen är underordnad Europeiska unionens fiskeripolitik. </w:t>
      </w:r>
    </w:p>
    <w:p w:rsidR="002E692A" w:rsidRPr="00AC37D7" w:rsidRDefault="002E692A">
      <w:pPr>
        <w:pStyle w:val="RKnormal"/>
      </w:pPr>
    </w:p>
    <w:p w:rsidR="002E692A" w:rsidRPr="00AC37D7" w:rsidRDefault="002E692A">
      <w:pPr>
        <w:pStyle w:val="RKrubrik"/>
      </w:pPr>
      <w:r w:rsidRPr="00AC37D7">
        <w:t>Ekonomiska konsekvenser</w:t>
      </w:r>
    </w:p>
    <w:p w:rsidR="002E692A" w:rsidRPr="00AC37D7" w:rsidRDefault="00414512">
      <w:pPr>
        <w:pStyle w:val="RKnormal"/>
      </w:pPr>
      <w:r w:rsidRPr="00AC37D7">
        <w:t xml:space="preserve">De eventuella ekonomiska konsekvenserna är omöjliga att förutsäga innan ett formellt förslag har kommit. Kommissionen påpekar dock i grönboken att </w:t>
      </w:r>
      <w:r w:rsidR="00FD593E" w:rsidRPr="00AC37D7">
        <w:t>man</w:t>
      </w:r>
      <w:r w:rsidRPr="00AC37D7">
        <w:t xml:space="preserve"> kommer att sammanfatta debatten i början av 2010, men utan att föregripa den då förestående diskussionen om </w:t>
      </w:r>
      <w:r w:rsidR="00B03C6A" w:rsidRPr="00AC37D7">
        <w:t>nästa budgetram. Förslaget kommer sedan att läggas fram för rådet och Europaparlamentet i samband med den nya budgetramen efter 2013.</w:t>
      </w:r>
    </w:p>
    <w:p w:rsidR="002130F0" w:rsidRPr="00AC37D7" w:rsidRDefault="002130F0">
      <w:pPr>
        <w:pStyle w:val="RKnormal"/>
      </w:pPr>
    </w:p>
    <w:p w:rsidR="002E692A" w:rsidRPr="00AC37D7" w:rsidRDefault="002E692A">
      <w:pPr>
        <w:pStyle w:val="RKnormal"/>
      </w:pPr>
    </w:p>
    <w:p w:rsidR="002E692A" w:rsidRPr="00AC37D7" w:rsidRDefault="002E692A">
      <w:pPr>
        <w:pStyle w:val="RKnormal"/>
        <w:rPr>
          <w:i/>
          <w:iCs/>
        </w:rPr>
      </w:pPr>
    </w:p>
    <w:p w:rsidR="002E692A" w:rsidRPr="00AC37D7" w:rsidRDefault="002E692A">
      <w:pPr>
        <w:pStyle w:val="RKnormal"/>
        <w:ind w:left="-1134"/>
      </w:pPr>
    </w:p>
    <w:p w:rsidR="006E4E11" w:rsidRPr="00AC37D7" w:rsidRDefault="006E4E11">
      <w:pPr>
        <w:pStyle w:val="RKrubrik"/>
        <w:spacing w:before="0" w:after="0"/>
      </w:pPr>
    </w:p>
    <w:p w:rsidR="006E4E11" w:rsidRPr="00AC37D7" w:rsidRDefault="006E4E11">
      <w:pPr>
        <w:pStyle w:val="RKnormal"/>
      </w:pPr>
    </w:p>
    <w:p w:rsidR="002E692A" w:rsidRPr="00AC37D7" w:rsidRDefault="002E692A">
      <w:pPr>
        <w:pStyle w:val="RKnormal"/>
      </w:pPr>
    </w:p>
    <w:sectPr w:rsidR="002E692A" w:rsidRPr="00AC37D7">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7F5F" w:rsidRPr="00AC37D7" w:rsidRDefault="006D7F5F">
      <w:r w:rsidRPr="00AC37D7">
        <w:separator/>
      </w:r>
    </w:p>
  </w:endnote>
  <w:endnote w:type="continuationSeparator" w:id="0">
    <w:p w:rsidR="006D7F5F" w:rsidRPr="00AC37D7" w:rsidRDefault="006D7F5F">
      <w:r w:rsidRPr="00AC37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Constantia"/>
    <w:charset w:val="00"/>
    <w:family w:val="roman"/>
    <w:pitch w:val="variable"/>
    <w:sig w:usb0="00000087" w:usb1="00000000" w:usb2="00000000" w:usb3="00000000" w:csb0="0000001B" w:csb1="00000000"/>
  </w:font>
  <w:font w:name="Miriam Fixed">
    <w:charset w:val="B1"/>
    <w:family w:val="modern"/>
    <w:pitch w:val="fixed"/>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7F5F" w:rsidRPr="00AC37D7" w:rsidRDefault="006D7F5F">
      <w:r w:rsidRPr="00AC37D7">
        <w:separator/>
      </w:r>
    </w:p>
  </w:footnote>
  <w:footnote w:type="continuationSeparator" w:id="0">
    <w:p w:rsidR="006D7F5F" w:rsidRPr="00AC37D7" w:rsidRDefault="006D7F5F">
      <w:r w:rsidRPr="00AC37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F5F" w:rsidRPr="00AC37D7" w:rsidRDefault="006D7F5F">
    <w:pPr>
      <w:pStyle w:val="Sidhuvud"/>
      <w:framePr w:wrap="around" w:vAnchor="text" w:hAnchor="margin" w:xAlign="right" w:y="1"/>
      <w:rPr>
        <w:rStyle w:val="Sidnummer"/>
      </w:rPr>
    </w:pPr>
    <w:r w:rsidRPr="00AC37D7">
      <w:rPr>
        <w:rStyle w:val="Sidnummer"/>
      </w:rPr>
      <w:fldChar w:fldCharType="begin" w:fldLock="1"/>
    </w:r>
    <w:r w:rsidRPr="00AC37D7">
      <w:rPr>
        <w:rStyle w:val="Sidnummer"/>
      </w:rPr>
      <w:instrText xml:space="preserve">PAGE  </w:instrText>
    </w:r>
    <w:r w:rsidRPr="00AC37D7">
      <w:rPr>
        <w:rStyle w:val="Sidnummer"/>
      </w:rPr>
      <w:fldChar w:fldCharType="separate"/>
    </w:r>
    <w:r w:rsidR="009A4C19" w:rsidRPr="00AC37D7">
      <w:rPr>
        <w:rStyle w:val="Sidnummer"/>
      </w:rPr>
      <w:t>4</w:t>
    </w:r>
    <w:r w:rsidRPr="00AC37D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D7F5F" w:rsidRPr="00AC37D7">
      <w:tblPrEx>
        <w:tblCellMar>
          <w:top w:w="0" w:type="dxa"/>
          <w:bottom w:w="0" w:type="dxa"/>
        </w:tblCellMar>
      </w:tblPrEx>
      <w:trPr>
        <w:cantSplit/>
      </w:trPr>
      <w:tc>
        <w:tcPr>
          <w:tcW w:w="3119" w:type="dxa"/>
        </w:tcPr>
        <w:p w:rsidR="006D7F5F" w:rsidRPr="00AC37D7" w:rsidRDefault="006D7F5F">
          <w:pPr>
            <w:pStyle w:val="Sidhuvud"/>
            <w:spacing w:line="200" w:lineRule="atLeast"/>
            <w:ind w:right="357"/>
            <w:rPr>
              <w:rFonts w:ascii="TradeGothic" w:hAnsi="TradeGothic"/>
              <w:b/>
              <w:bCs/>
              <w:sz w:val="16"/>
            </w:rPr>
          </w:pPr>
        </w:p>
      </w:tc>
      <w:tc>
        <w:tcPr>
          <w:tcW w:w="4111" w:type="dxa"/>
          <w:tcMar>
            <w:left w:w="567" w:type="dxa"/>
          </w:tcMar>
        </w:tcPr>
        <w:p w:rsidR="006D7F5F" w:rsidRPr="00AC37D7" w:rsidRDefault="006D7F5F">
          <w:pPr>
            <w:pStyle w:val="Sidhuvud"/>
            <w:ind w:right="360"/>
          </w:pPr>
        </w:p>
      </w:tc>
      <w:tc>
        <w:tcPr>
          <w:tcW w:w="1525" w:type="dxa"/>
        </w:tcPr>
        <w:p w:rsidR="006D7F5F" w:rsidRPr="00AC37D7" w:rsidRDefault="006D7F5F">
          <w:pPr>
            <w:pStyle w:val="Sidhuvud"/>
            <w:ind w:right="360"/>
          </w:pPr>
        </w:p>
      </w:tc>
    </w:tr>
  </w:tbl>
  <w:p w:rsidR="006D7F5F" w:rsidRPr="00AC37D7" w:rsidRDefault="006D7F5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F5F" w:rsidRPr="00AC37D7" w:rsidRDefault="006D7F5F">
    <w:pPr>
      <w:pStyle w:val="Sidhuvud"/>
      <w:framePr w:wrap="around" w:vAnchor="text" w:hAnchor="margin" w:xAlign="right" w:y="1"/>
      <w:rPr>
        <w:rStyle w:val="Sidnummer"/>
      </w:rPr>
    </w:pPr>
    <w:r w:rsidRPr="00AC37D7">
      <w:rPr>
        <w:rStyle w:val="Sidnummer"/>
      </w:rPr>
      <w:fldChar w:fldCharType="begin" w:fldLock="1"/>
    </w:r>
    <w:r w:rsidRPr="00AC37D7">
      <w:rPr>
        <w:rStyle w:val="Sidnummer"/>
      </w:rPr>
      <w:instrText xml:space="preserve">PAGE  </w:instrText>
    </w:r>
    <w:r w:rsidRPr="00AC37D7">
      <w:rPr>
        <w:rStyle w:val="Sidnummer"/>
      </w:rPr>
      <w:fldChar w:fldCharType="separate"/>
    </w:r>
    <w:r w:rsidR="009A4C19" w:rsidRPr="00AC37D7">
      <w:rPr>
        <w:rStyle w:val="Sidnummer"/>
      </w:rPr>
      <w:t>3</w:t>
    </w:r>
    <w:r w:rsidRPr="00AC37D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D7F5F" w:rsidRPr="00AC37D7">
      <w:tblPrEx>
        <w:tblCellMar>
          <w:top w:w="0" w:type="dxa"/>
          <w:bottom w:w="0" w:type="dxa"/>
        </w:tblCellMar>
      </w:tblPrEx>
      <w:trPr>
        <w:cantSplit/>
      </w:trPr>
      <w:tc>
        <w:tcPr>
          <w:tcW w:w="3119" w:type="dxa"/>
        </w:tcPr>
        <w:p w:rsidR="006D7F5F" w:rsidRPr="00AC37D7" w:rsidRDefault="006D7F5F">
          <w:pPr>
            <w:pStyle w:val="Sidhuvud"/>
            <w:spacing w:line="200" w:lineRule="atLeast"/>
            <w:ind w:right="357"/>
            <w:rPr>
              <w:rFonts w:ascii="TradeGothic" w:hAnsi="TradeGothic"/>
              <w:b/>
              <w:bCs/>
              <w:sz w:val="16"/>
            </w:rPr>
          </w:pPr>
        </w:p>
      </w:tc>
      <w:tc>
        <w:tcPr>
          <w:tcW w:w="4111" w:type="dxa"/>
          <w:tcMar>
            <w:left w:w="567" w:type="dxa"/>
          </w:tcMar>
        </w:tcPr>
        <w:p w:rsidR="006D7F5F" w:rsidRPr="00AC37D7" w:rsidRDefault="006D7F5F">
          <w:pPr>
            <w:pStyle w:val="Sidhuvud"/>
            <w:ind w:right="360"/>
          </w:pPr>
        </w:p>
      </w:tc>
      <w:tc>
        <w:tcPr>
          <w:tcW w:w="1525" w:type="dxa"/>
        </w:tcPr>
        <w:p w:rsidR="006D7F5F" w:rsidRPr="00AC37D7" w:rsidRDefault="006D7F5F">
          <w:pPr>
            <w:pStyle w:val="Sidhuvud"/>
            <w:ind w:right="360"/>
          </w:pPr>
        </w:p>
      </w:tc>
    </w:tr>
  </w:tbl>
  <w:p w:rsidR="006D7F5F" w:rsidRPr="00AC37D7" w:rsidRDefault="006D7F5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F5F" w:rsidRPr="00AC37D7" w:rsidRDefault="00AC37D7">
    <w:pPr>
      <w:framePr w:w="2948" w:h="1321" w:hRule="exact" w:wrap="notBeside" w:vAnchor="page" w:hAnchor="page" w:x="1362" w:y="653"/>
    </w:pPr>
    <w:r w:rsidRPr="00AC37D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6D7F5F" w:rsidRPr="00AC37D7" w:rsidRDefault="006D7F5F">
    <w:pPr>
      <w:pStyle w:val="RKrubrik"/>
      <w:keepNext w:val="0"/>
      <w:tabs>
        <w:tab w:val="clear" w:pos="1134"/>
        <w:tab w:val="clear" w:pos="2835"/>
      </w:tabs>
      <w:spacing w:before="0" w:after="0" w:line="320" w:lineRule="atLeast"/>
      <w:rPr>
        <w:bCs/>
      </w:rPr>
    </w:pPr>
  </w:p>
  <w:p w:rsidR="006D7F5F" w:rsidRPr="00AC37D7" w:rsidRDefault="006D7F5F">
    <w:pPr>
      <w:rPr>
        <w:rFonts w:ascii="TradeGothic" w:hAnsi="TradeGothic"/>
        <w:b/>
        <w:bCs/>
        <w:spacing w:val="12"/>
        <w:sz w:val="22"/>
      </w:rPr>
    </w:pPr>
  </w:p>
  <w:p w:rsidR="006D7F5F" w:rsidRPr="00AC37D7" w:rsidRDefault="006D7F5F">
    <w:pPr>
      <w:pStyle w:val="RKrubrik"/>
      <w:keepNext w:val="0"/>
      <w:tabs>
        <w:tab w:val="clear" w:pos="1134"/>
        <w:tab w:val="clear" w:pos="2835"/>
      </w:tabs>
      <w:spacing w:before="0" w:after="0" w:line="320" w:lineRule="atLeast"/>
      <w:rPr>
        <w:bCs/>
      </w:rPr>
    </w:pPr>
  </w:p>
  <w:p w:rsidR="006D7F5F" w:rsidRPr="00AC37D7" w:rsidRDefault="006D7F5F">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F2102"/>
    <w:multiLevelType w:val="hybridMultilevel"/>
    <w:tmpl w:val="EAD800EA"/>
    <w:lvl w:ilvl="0" w:tplc="E8663F8A">
      <w:numFmt w:val="bullet"/>
      <w:lvlText w:val="-"/>
      <w:lvlJc w:val="left"/>
      <w:pPr>
        <w:tabs>
          <w:tab w:val="num" w:pos="720"/>
        </w:tabs>
        <w:ind w:left="720" w:hanging="360"/>
      </w:pPr>
      <w:rPr>
        <w:rFonts w:ascii="OrigGarmnd BT" w:eastAsia="Miriam Fixed" w:hAnsi="OrigGarmnd BT" w:cs="Miriam Fixed"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4879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2E692A"/>
    <w:rsid w:val="0004644A"/>
    <w:rsid w:val="00092DD1"/>
    <w:rsid w:val="000C27D2"/>
    <w:rsid w:val="00105AB4"/>
    <w:rsid w:val="00150384"/>
    <w:rsid w:val="0017670B"/>
    <w:rsid w:val="001A72F2"/>
    <w:rsid w:val="002130F0"/>
    <w:rsid w:val="00233B08"/>
    <w:rsid w:val="002438D0"/>
    <w:rsid w:val="00244CF1"/>
    <w:rsid w:val="00254403"/>
    <w:rsid w:val="002602C5"/>
    <w:rsid w:val="00282675"/>
    <w:rsid w:val="002C1271"/>
    <w:rsid w:val="002D06D0"/>
    <w:rsid w:val="002E692A"/>
    <w:rsid w:val="00303A36"/>
    <w:rsid w:val="003607B9"/>
    <w:rsid w:val="003B1FF5"/>
    <w:rsid w:val="003D69CB"/>
    <w:rsid w:val="0041142D"/>
    <w:rsid w:val="00414512"/>
    <w:rsid w:val="00417B62"/>
    <w:rsid w:val="004925EC"/>
    <w:rsid w:val="00493C56"/>
    <w:rsid w:val="005A314A"/>
    <w:rsid w:val="005E11DD"/>
    <w:rsid w:val="006027B4"/>
    <w:rsid w:val="00615B20"/>
    <w:rsid w:val="00654C45"/>
    <w:rsid w:val="00672A66"/>
    <w:rsid w:val="006802EF"/>
    <w:rsid w:val="006875AC"/>
    <w:rsid w:val="006D7F5F"/>
    <w:rsid w:val="006E4E11"/>
    <w:rsid w:val="006F7EE5"/>
    <w:rsid w:val="007242A3"/>
    <w:rsid w:val="007A4097"/>
    <w:rsid w:val="00862161"/>
    <w:rsid w:val="00871244"/>
    <w:rsid w:val="00874E3E"/>
    <w:rsid w:val="00887498"/>
    <w:rsid w:val="0089154A"/>
    <w:rsid w:val="008C5112"/>
    <w:rsid w:val="00940658"/>
    <w:rsid w:val="00983D37"/>
    <w:rsid w:val="009A4C19"/>
    <w:rsid w:val="009F11A1"/>
    <w:rsid w:val="009F2059"/>
    <w:rsid w:val="00A30CD5"/>
    <w:rsid w:val="00A45D65"/>
    <w:rsid w:val="00A70B03"/>
    <w:rsid w:val="00AA1B07"/>
    <w:rsid w:val="00AC37D7"/>
    <w:rsid w:val="00B03C6A"/>
    <w:rsid w:val="00B05A41"/>
    <w:rsid w:val="00B13C78"/>
    <w:rsid w:val="00B37621"/>
    <w:rsid w:val="00B7265B"/>
    <w:rsid w:val="00BB519E"/>
    <w:rsid w:val="00BC7D2F"/>
    <w:rsid w:val="00BF41AC"/>
    <w:rsid w:val="00C56012"/>
    <w:rsid w:val="00C8780A"/>
    <w:rsid w:val="00CC6844"/>
    <w:rsid w:val="00D46267"/>
    <w:rsid w:val="00D83C23"/>
    <w:rsid w:val="00E404B6"/>
    <w:rsid w:val="00E40BD6"/>
    <w:rsid w:val="00ED0ED7"/>
    <w:rsid w:val="00F050A2"/>
    <w:rsid w:val="00F34D93"/>
    <w:rsid w:val="00F54B46"/>
    <w:rsid w:val="00F71FF9"/>
    <w:rsid w:val="00F944CD"/>
    <w:rsid w:val="00FC6F2D"/>
    <w:rsid w:val="00FD2869"/>
    <w:rsid w:val="00FD593E"/>
    <w:rsid w:val="00FF4CD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A7BCEBF-D61B-4293-9CFB-E40FBFA3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72A66"/>
    <w:rPr>
      <w:rFonts w:ascii="OrigGarmnd BT" w:hAnsi="OrigGarmnd BT"/>
      <w:sz w:val="24"/>
      <w:lang w:val="sv-SE" w:eastAsia="en-US" w:bidi="ar-SA"/>
    </w:rPr>
  </w:style>
  <w:style w:type="paragraph" w:styleId="Ballongtext">
    <w:name w:val="Balloon Text"/>
    <w:basedOn w:val="Normal"/>
    <w:semiHidden/>
    <w:rsid w:val="00D462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2C6DD1B51F5C0D409F0EAFDA8023F94A" ma:contentTypeVersion="2" ma:contentTypeDescription="Skapa nytt Word dokument" ma:contentTypeScope="" ma:versionID="0a37e5c18b87f384ba4d3b86ca041163">
  <xsd:schema xmlns:xsd="http://www.w3.org/2001/XMLSchema" xmlns:p="http://schemas.microsoft.com/office/2006/metadata/properties" xmlns:ns2="a24a18e9-612c-4a55-b126-c840a6093016" targetNamespace="http://schemas.microsoft.com/office/2006/metadata/properties" ma:root="true" ma:fieldsID="88d5cd797db92228700b9d0541c7859b" ns2:_="">
    <xsd:import namespace="a24a18e9-612c-4a55-b126-c840a6093016"/>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a24a18e9-612c-4a55-b126-c840a6093016"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Departement xmlns="a24a18e9-612c-4a55-b126-c840a6093016">Jordbruksdepartementet</RKOrdnaDepartement>
    <RKOrdnaActivityCategory xmlns="a24a18e9-612c-4a55-b126-c840a6093016">4.1. Europeiska unionen</RKOrdnaActivityCategory>
    <RKOrdnaSearchKeywords xmlns="a24a18e9-612c-4a55-b126-c840a6093016" xsi:nil="true"/>
    <RKOrdnaSarskildSkyddsvard xmlns="a24a18e9-612c-4a55-b126-c840a6093016">0</RKOrdnaSarskildSkyddsvard>
    <RKOrdnaDiarienummer xmlns="a24a18e9-612c-4a55-b126-c840a6093016" xsi:nil="true"/>
    <RKOrdnaClass xmlns="a24a18e9-612c-4a55-b126-c840a6093016" xsi:nil="true"/>
    <RKOrdnaCheckInComment xmlns="a24a18e9-612c-4a55-b126-c840a6093016" xsi:nil="true"/>
    <QFMSP_x0020_source_x0020_name xmlns="a24a18e9-612c-4a55-b126-c840a6093016" xsi:nil="true"/>
  </documentManagement>
</p:properties>
</file>

<file path=customXml/itemProps1.xml><?xml version="1.0" encoding="utf-8"?>
<ds:datastoreItem xmlns:ds="http://schemas.openxmlformats.org/officeDocument/2006/customXml" ds:itemID="{D174EB6D-18DB-491D-BC3A-670AD95DF82D}">
  <ds:schemaRefs>
    <ds:schemaRef ds:uri="http://schemas.microsoft.com/sharepoint/v3/contenttype/forms"/>
  </ds:schemaRefs>
</ds:datastoreItem>
</file>

<file path=customXml/itemProps2.xml><?xml version="1.0" encoding="utf-8"?>
<ds:datastoreItem xmlns:ds="http://schemas.openxmlformats.org/officeDocument/2006/customXml" ds:itemID="{D6F4530C-544D-48F1-98F5-C37C547A76E5}">
  <ds:schemaRefs>
    <ds:schemaRef ds:uri="http://schemas.microsoft.com/sharepoint/events"/>
  </ds:schemaRefs>
</ds:datastoreItem>
</file>

<file path=customXml/itemProps3.xml><?xml version="1.0" encoding="utf-8"?>
<ds:datastoreItem xmlns:ds="http://schemas.openxmlformats.org/officeDocument/2006/customXml" ds:itemID="{7C8E41A3-B66F-48F0-9117-60D8D9271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a18e9-612c-4a55-b126-c840a609301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A9C5CEF-6854-4303-98FC-5F8A14B967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1065</Words>
  <Characters>6705</Characters>
  <Application>Microsoft Office Word</Application>
  <DocSecurity>4</DocSecurity>
  <Lines>186</Lines>
  <Paragraphs>48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2009-05-11T11:03:00Z</cp:lastPrinted>
  <dcterms:created xsi:type="dcterms:W3CDTF">2025-12-17T19:30:00Z</dcterms:created>
  <dcterms:modified xsi:type="dcterms:W3CDTF">2025-12-17T19:30:00Z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