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77A" w:rsidRPr="00C13694" w:rsidRDefault="001A777A" w:rsidP="001A777A">
      <w:pPr>
        <w:pStyle w:val="Hemstlrubrik"/>
      </w:pPr>
      <w:r w:rsidRPr="00C13694">
        <w:t>Förslag till riksdagsbeslut</w:t>
      </w:r>
    </w:p>
    <w:p w:rsidR="001A777A" w:rsidRPr="00C13694" w:rsidRDefault="001A777A" w:rsidP="001A777A">
      <w:pPr>
        <w:pStyle w:val="Hemstlatt"/>
      </w:pPr>
      <w:r w:rsidRPr="00C13694">
        <w:t xml:space="preserve">Riksdagen beslutar om ändring </w:t>
      </w:r>
      <w:r w:rsidR="009E29A6" w:rsidRPr="00C13694">
        <w:t>i</w:t>
      </w:r>
      <w:r w:rsidRPr="00C13694">
        <w:t xml:space="preserve"> 15 kap. 10 § miljöbalken i enlighet med vad som anförs i motionen.</w:t>
      </w:r>
    </w:p>
    <w:p w:rsidR="001A777A" w:rsidRPr="00C13694" w:rsidRDefault="001A777A" w:rsidP="001A777A">
      <w:pPr>
        <w:pStyle w:val="Rubrik1"/>
      </w:pPr>
      <w:r w:rsidRPr="00C13694">
        <w:t>Motivering</w:t>
      </w:r>
    </w:p>
    <w:p w:rsidR="001A777A" w:rsidRPr="00C13694" w:rsidRDefault="001A777A" w:rsidP="009E29A6">
      <w:r w:rsidRPr="00C13694">
        <w:t>Regeringen har, i sin proposition 2005/06:176, föreslagit två ändringar vad avser kommunernas roll inom avfallshanteringen. Det ena</w:t>
      </w:r>
      <w:r w:rsidR="009E29A6" w:rsidRPr="00C13694">
        <w:t xml:space="preserve"> förslaget</w:t>
      </w:r>
      <w:r w:rsidRPr="00C13694">
        <w:t xml:space="preserve"> är att möjliggöra för kommunerna att bedriva verksamhet inom avfallsområdet på ett sådant sätt att det bryter mot lokaliseringsprincipen. Det andra förslaget är att kommunernas monopol för hantering av farligt avfall, som inte är hu</w:t>
      </w:r>
      <w:r w:rsidRPr="00C13694">
        <w:t>s</w:t>
      </w:r>
      <w:r w:rsidRPr="00C13694">
        <w:t>hållsavfall, ska</w:t>
      </w:r>
      <w:r w:rsidR="00B44B66" w:rsidRPr="00C13694">
        <w:t>ll</w:t>
      </w:r>
      <w:r w:rsidRPr="00C13694">
        <w:t xml:space="preserve"> upphöra. Dessa två förslag är på inget sätt beroende av va</w:t>
      </w:r>
      <w:r w:rsidRPr="00C13694">
        <w:t>r</w:t>
      </w:r>
      <w:r w:rsidRPr="00C13694">
        <w:t>andra. Regeringen har nu valt att dra tillbaka propositionen i sin helhet vilket vi anser olyckligt då viktiga förändringar för en bättre hantering av farligt avfall därmed motverkas.</w:t>
      </w:r>
    </w:p>
    <w:p w:rsidR="001A777A" w:rsidRPr="00C13694" w:rsidRDefault="001A777A" w:rsidP="001A777A">
      <w:pPr>
        <w:pStyle w:val="Normaltindrag"/>
      </w:pPr>
      <w:r w:rsidRPr="00C13694">
        <w:t>Regeringens tillbakadragande av propositionen beror på att en trolig rik</w:t>
      </w:r>
      <w:r w:rsidRPr="00C13694">
        <w:t>s</w:t>
      </w:r>
      <w:r w:rsidRPr="00C13694">
        <w:t>dagsmajoritet vänt sig emot de förslag som innebär att kommunerna får mö</w:t>
      </w:r>
      <w:r w:rsidRPr="00C13694">
        <w:t>j</w:t>
      </w:r>
      <w:r w:rsidRPr="00C13694">
        <w:t>lighet att bryta den s</w:t>
      </w:r>
      <w:r w:rsidR="009E29A6" w:rsidRPr="00C13694">
        <w:t>.</w:t>
      </w:r>
      <w:r w:rsidRPr="00C13694">
        <w:t>k</w:t>
      </w:r>
      <w:r w:rsidR="009E29A6" w:rsidRPr="00C13694">
        <w:t>.</w:t>
      </w:r>
      <w:r w:rsidRPr="00C13694">
        <w:t xml:space="preserve"> lokaliseringsprincipen när det gäller hantering av avfall. Skälet till att vi vänt oss mot denna ändring är att den starka komm</w:t>
      </w:r>
      <w:r w:rsidRPr="00C13694">
        <w:t>u</w:t>
      </w:r>
      <w:r w:rsidRPr="00C13694">
        <w:t>nala dominansen inom avfallssektorn riskerar mångfalden inom avfallshante</w:t>
      </w:r>
      <w:r w:rsidRPr="00C13694">
        <w:t>r</w:t>
      </w:r>
      <w:r w:rsidRPr="00C13694">
        <w:t xml:space="preserve">ingen. Vi anser att det är dags att sluta se avfall framför allt som ett problem utan se det som en resurs för nya spännande miljöbaserade företag. För att få en utveckling inom återvinningsbranschen krävs att villkoren för olika privata aktörer inte undergrävs av dåligt genomtänkta lagförslag. Däremot behövs en översyn av lagstiftningen för att studera om ytterligare hinder existerar för uppbyggnaden av </w:t>
      </w:r>
      <w:r w:rsidR="009E29A6" w:rsidRPr="00C13694">
        <w:t xml:space="preserve">en </w:t>
      </w:r>
      <w:r w:rsidRPr="00C13694">
        <w:t xml:space="preserve">privat återvinningsmarknad. </w:t>
      </w:r>
    </w:p>
    <w:p w:rsidR="001A777A" w:rsidRPr="00C13694" w:rsidRDefault="001A777A" w:rsidP="001A777A">
      <w:pPr>
        <w:pStyle w:val="Normaltindrag"/>
      </w:pPr>
      <w:r w:rsidRPr="00C13694">
        <w:t xml:space="preserve">Vi anser att det är olyckligt att regeringen med sitt tillbakadragande av propositionen också drar tillbaka den del som det finns konsensus kring i </w:t>
      </w:r>
      <w:r w:rsidRPr="00C13694">
        <w:lastRenderedPageBreak/>
        <w:t>riksdagen</w:t>
      </w:r>
      <w:r w:rsidR="009E29A6" w:rsidRPr="00C13694">
        <w:t>,</w:t>
      </w:r>
      <w:r w:rsidRPr="00C13694">
        <w:t xml:space="preserve"> och som också stöds av ett stort antal remissinstanser när lagfö</w:t>
      </w:r>
      <w:r w:rsidRPr="00C13694">
        <w:t>r</w:t>
      </w:r>
      <w:r w:rsidRPr="00C13694">
        <w:t>slaget presenterades,</w:t>
      </w:r>
      <w:r w:rsidR="009E29A6" w:rsidRPr="00C13694">
        <w:t xml:space="preserve"> nämligen</w:t>
      </w:r>
      <w:r w:rsidRPr="00C13694">
        <w:t xml:space="preserve"> om kommunernas ensamrätt till hantering av farligt avfall som inte är hushållsavfall skall upphöra. Därför vill vi att rege</w:t>
      </w:r>
      <w:r w:rsidRPr="00C13694">
        <w:t>r</w:t>
      </w:r>
      <w:r w:rsidRPr="00C13694">
        <w:t>ingens föreslagna förändringar i 15 kap. 10 § miljöbalken skall behandlas i riksdagen under våren 2006 enligt propositionens intention.  Vi anser att de bedömningar som gjorts i propositionen är riktiga</w:t>
      </w:r>
      <w:r w:rsidR="00AA30CD" w:rsidRPr="00C13694">
        <w:t>.</w:t>
      </w:r>
    </w:p>
    <w:p w:rsidR="001A777A" w:rsidRPr="00C13694" w:rsidRDefault="001A777A" w:rsidP="001A777A">
      <w:pPr>
        <w:pStyle w:val="Normaltindrag"/>
      </w:pPr>
      <w:r w:rsidRPr="00C13694">
        <w:t>I propositionen står bl</w:t>
      </w:r>
      <w:r w:rsidR="009E29A6" w:rsidRPr="00C13694">
        <w:t>.</w:t>
      </w:r>
      <w:r w:rsidRPr="00C13694">
        <w:t>a</w:t>
      </w:r>
      <w:r w:rsidR="009E29A6" w:rsidRPr="00C13694">
        <w:t>.</w:t>
      </w:r>
      <w:r w:rsidRPr="00C13694">
        <w:t xml:space="preserve"> följande:</w:t>
      </w:r>
    </w:p>
    <w:p w:rsidR="001A777A" w:rsidRPr="00C13694" w:rsidRDefault="001A777A" w:rsidP="00623D55">
      <w:pPr>
        <w:pStyle w:val="Citat"/>
      </w:pPr>
      <w:r w:rsidRPr="00C13694">
        <w:rPr>
          <w:rStyle w:val="CitatChar"/>
        </w:rPr>
        <w:t>Regeringen har tidigare gjort bedö</w:t>
      </w:r>
      <w:r w:rsidR="009E29A6" w:rsidRPr="00C13694">
        <w:rPr>
          <w:rStyle w:val="CitatChar"/>
        </w:rPr>
        <w:t>mningen att den kommunala ensam</w:t>
      </w:r>
      <w:r w:rsidRPr="00C13694">
        <w:rPr>
          <w:rStyle w:val="CitatChar"/>
        </w:rPr>
        <w:t>rä</w:t>
      </w:r>
      <w:r w:rsidRPr="00C13694">
        <w:rPr>
          <w:rStyle w:val="CitatChar"/>
        </w:rPr>
        <w:t>t</w:t>
      </w:r>
      <w:r w:rsidRPr="00C13694">
        <w:rPr>
          <w:rStyle w:val="CitatChar"/>
        </w:rPr>
        <w:t>ten till hantering av farligt avfall som inte är hushållsavfall bör upp</w:t>
      </w:r>
      <w:r w:rsidR="009E29A6" w:rsidRPr="00C13694">
        <w:rPr>
          <w:rStyle w:val="CitatChar"/>
        </w:rPr>
        <w:t xml:space="preserve">höra (prop. 2002/03:117 s. </w:t>
      </w:r>
      <w:smartTag w:uri="urn:schemas-microsoft-com:office:smarttags" w:element="metricconverter">
        <w:smartTagPr>
          <w:attr w:name="ProductID" w:val="61 f"/>
        </w:smartTagPr>
        <w:r w:rsidR="009E29A6" w:rsidRPr="00C13694">
          <w:rPr>
            <w:rStyle w:val="CitatChar"/>
          </w:rPr>
          <w:t>61 f</w:t>
        </w:r>
      </w:smartTag>
      <w:r w:rsidR="009E29A6" w:rsidRPr="00C13694">
        <w:rPr>
          <w:rStyle w:val="CitatChar"/>
        </w:rPr>
        <w:t>.</w:t>
      </w:r>
      <w:r w:rsidRPr="00C13694">
        <w:rPr>
          <w:rStyle w:val="CitatChar"/>
        </w:rPr>
        <w:t>). Därutöver har regeringen gjort bedömningen att ko</w:t>
      </w:r>
      <w:r w:rsidRPr="00C13694">
        <w:rPr>
          <w:rStyle w:val="CitatChar"/>
        </w:rPr>
        <w:t>m</w:t>
      </w:r>
      <w:r w:rsidRPr="00C13694">
        <w:rPr>
          <w:rStyle w:val="CitatChar"/>
        </w:rPr>
        <w:t>munernas möjlighet till ett utvidgat ansvar för avfallshanteringen utöver hushållsavfallet successivt bör avvecklas (prop. 1996/97:172 s. 65). Att den kommunala ensamrätten för farligt avfall ännu inte upphävts beror främst på att viss osäkerhet förelegat om existerande kontrolls</w:t>
      </w:r>
      <w:r w:rsidRPr="00C13694">
        <w:rPr>
          <w:rStyle w:val="CitatChar"/>
        </w:rPr>
        <w:t>y</w:t>
      </w:r>
      <w:r w:rsidRPr="00C13694">
        <w:rPr>
          <w:rStyle w:val="CitatChar"/>
        </w:rPr>
        <w:t>stem för farligt avfall är tillräckligt</w:t>
      </w:r>
      <w:r w:rsidR="00510F40" w:rsidRPr="00C13694">
        <w:rPr>
          <w:rStyle w:val="CitatChar"/>
        </w:rPr>
        <w:t xml:space="preserve">. </w:t>
      </w:r>
      <w:r w:rsidRPr="00C13694">
        <w:rPr>
          <w:rStyle w:val="CitatChar"/>
        </w:rPr>
        <w:t>Mot bakgrund av ovanstående gör regeringen bedömningen att nuvarande kontrollsystem för flöden av fa</w:t>
      </w:r>
      <w:r w:rsidRPr="00C13694">
        <w:rPr>
          <w:rStyle w:val="CitatChar"/>
        </w:rPr>
        <w:t>r</w:t>
      </w:r>
      <w:r w:rsidRPr="00C13694">
        <w:rPr>
          <w:rStyle w:val="CitatChar"/>
        </w:rPr>
        <w:t>ligt avfall är tillräckligt även utan en kommunal ensamrätt och att det i dagsläget inte finns ett behov av ytterl</w:t>
      </w:r>
      <w:r w:rsidRPr="00C13694">
        <w:rPr>
          <w:rStyle w:val="CitatChar"/>
        </w:rPr>
        <w:t>i</w:t>
      </w:r>
      <w:r w:rsidRPr="00C13694">
        <w:rPr>
          <w:rStyle w:val="CitatChar"/>
        </w:rPr>
        <w:t>gare bestämmelser</w:t>
      </w:r>
      <w:r w:rsidRPr="00C13694">
        <w:t>.</w:t>
      </w:r>
    </w:p>
    <w:p w:rsidR="001A777A" w:rsidRPr="00C13694" w:rsidRDefault="001A777A" w:rsidP="00623D55">
      <w:r w:rsidRPr="00C13694">
        <w:t>Vi anser därför att 15 kap. 10 § miljöbalken ändras enligt nedan.</w:t>
      </w:r>
    </w:p>
    <w:tbl>
      <w:tblPr>
        <w:tblStyle w:val="Tabellrutnt"/>
        <w:tblW w:w="0" w:type="auto"/>
        <w:tblLook w:val="01E0" w:firstRow="1" w:lastRow="1" w:firstColumn="1" w:lastColumn="1" w:noHBand="0" w:noVBand="0"/>
      </w:tblPr>
      <w:tblGrid>
        <w:gridCol w:w="2972"/>
        <w:gridCol w:w="2971"/>
      </w:tblGrid>
      <w:tr w:rsidR="001A777A" w:rsidRPr="00C13694">
        <w:tc>
          <w:tcPr>
            <w:tcW w:w="3085" w:type="dxa"/>
            <w:tcBorders>
              <w:bottom w:val="single" w:sz="4" w:space="0" w:color="auto"/>
            </w:tcBorders>
          </w:tcPr>
          <w:p w:rsidR="001A777A" w:rsidRPr="00C13694" w:rsidRDefault="001A777A" w:rsidP="00623D55">
            <w:pPr>
              <w:jc w:val="left"/>
            </w:pPr>
            <w:r w:rsidRPr="00C13694">
              <w:t>Tidigare lagtext</w:t>
            </w:r>
          </w:p>
          <w:p w:rsidR="001A777A" w:rsidRPr="00C13694" w:rsidRDefault="001A777A" w:rsidP="00623D55">
            <w:pPr>
              <w:jc w:val="left"/>
            </w:pPr>
            <w:r w:rsidRPr="00C13694">
              <w:t>10 §</w:t>
            </w:r>
          </w:p>
          <w:p w:rsidR="001A777A" w:rsidRPr="00C13694" w:rsidRDefault="001A777A" w:rsidP="00623D55">
            <w:pPr>
              <w:jc w:val="left"/>
            </w:pPr>
            <w:r w:rsidRPr="00C13694">
              <w:t>Om det behövs av hälso- eller milj</w:t>
            </w:r>
            <w:r w:rsidRPr="00C13694">
              <w:t>ö</w:t>
            </w:r>
            <w:r w:rsidRPr="00C13694">
              <w:t>skäl, får regeringen i fråga om annat</w:t>
            </w:r>
          </w:p>
          <w:p w:rsidR="001A777A" w:rsidRPr="00C13694" w:rsidRDefault="001A777A" w:rsidP="00623D55">
            <w:pPr>
              <w:jc w:val="left"/>
            </w:pPr>
            <w:r w:rsidRPr="00C13694">
              <w:t>avfall än hushållsavfall inom en kommun meddela föreskrifter om</w:t>
            </w:r>
          </w:p>
          <w:p w:rsidR="001A777A" w:rsidRPr="00C13694" w:rsidRDefault="001A777A" w:rsidP="00623D55">
            <w:pPr>
              <w:jc w:val="left"/>
            </w:pPr>
            <w:r w:rsidRPr="00C13694">
              <w:t>1. att avfallet skall transporteras bort genom kommunens försorg,</w:t>
            </w:r>
          </w:p>
          <w:p w:rsidR="001A777A" w:rsidRPr="00C13694" w:rsidRDefault="001A777A" w:rsidP="00623D55">
            <w:pPr>
              <w:jc w:val="left"/>
            </w:pPr>
            <w:r w:rsidRPr="00C13694">
              <w:t>2. att kommunen skall se till att a</w:t>
            </w:r>
            <w:r w:rsidRPr="00C13694">
              <w:t>v</w:t>
            </w:r>
            <w:r w:rsidRPr="00C13694">
              <w:t>fallet återvinns eller bortskaffas.</w:t>
            </w:r>
          </w:p>
          <w:p w:rsidR="001A777A" w:rsidRPr="00C13694" w:rsidRDefault="001A777A" w:rsidP="00623D55">
            <w:pPr>
              <w:jc w:val="left"/>
            </w:pPr>
            <w:r w:rsidRPr="00C13694">
              <w:t>Detta gäller inte i de fall som för</w:t>
            </w:r>
            <w:r w:rsidRPr="00C13694">
              <w:t>e</w:t>
            </w:r>
            <w:r w:rsidRPr="00C13694">
              <w:t>skrifter om producentansvar har</w:t>
            </w:r>
          </w:p>
          <w:p w:rsidR="001A777A" w:rsidRPr="00C13694" w:rsidRDefault="001A777A" w:rsidP="00623D55">
            <w:pPr>
              <w:jc w:val="left"/>
            </w:pPr>
            <w:r w:rsidRPr="00C13694">
              <w:t>meddelats med stöd av 6 §.</w:t>
            </w:r>
          </w:p>
          <w:p w:rsidR="001A777A" w:rsidRPr="00C13694" w:rsidRDefault="001A777A" w:rsidP="00623D55">
            <w:pPr>
              <w:jc w:val="left"/>
              <w:rPr>
                <w:i/>
              </w:rPr>
            </w:pPr>
            <w:r w:rsidRPr="00C13694">
              <w:rPr>
                <w:i/>
              </w:rPr>
              <w:t>Regeringen får överlåta åt komm</w:t>
            </w:r>
            <w:r w:rsidRPr="00C13694">
              <w:rPr>
                <w:i/>
              </w:rPr>
              <w:t>u</w:t>
            </w:r>
            <w:r w:rsidRPr="00C13694">
              <w:rPr>
                <w:i/>
              </w:rPr>
              <w:t>nerna</w:t>
            </w:r>
          </w:p>
          <w:p w:rsidR="001A777A" w:rsidRPr="00C13694" w:rsidRDefault="001A777A" w:rsidP="00782F7D">
            <w:pPr>
              <w:spacing w:before="0"/>
              <w:jc w:val="left"/>
              <w:rPr>
                <w:i/>
              </w:rPr>
            </w:pPr>
            <w:r w:rsidRPr="00C13694">
              <w:rPr>
                <w:i/>
              </w:rPr>
              <w:t>att meddela föreskrifter</w:t>
            </w:r>
          </w:p>
          <w:p w:rsidR="001A777A" w:rsidRPr="00C13694" w:rsidRDefault="001A777A" w:rsidP="00782F7D">
            <w:pPr>
              <w:spacing w:before="0"/>
              <w:jc w:val="left"/>
            </w:pPr>
            <w:r w:rsidRPr="00C13694">
              <w:rPr>
                <w:i/>
              </w:rPr>
              <w:t>enligt första och andra stycket.</w:t>
            </w:r>
          </w:p>
        </w:tc>
        <w:tc>
          <w:tcPr>
            <w:tcW w:w="3084" w:type="dxa"/>
            <w:tcBorders>
              <w:bottom w:val="single" w:sz="4" w:space="0" w:color="auto"/>
            </w:tcBorders>
          </w:tcPr>
          <w:p w:rsidR="001A777A" w:rsidRPr="00C13694" w:rsidRDefault="001A777A" w:rsidP="00623D55">
            <w:pPr>
              <w:jc w:val="left"/>
            </w:pPr>
            <w:r w:rsidRPr="00C13694">
              <w:t>Ny lagtext</w:t>
            </w:r>
          </w:p>
          <w:p w:rsidR="001A777A" w:rsidRPr="00C13694" w:rsidRDefault="001A777A" w:rsidP="00623D55">
            <w:pPr>
              <w:jc w:val="left"/>
            </w:pPr>
            <w:r w:rsidRPr="00C13694">
              <w:t>10 §</w:t>
            </w:r>
          </w:p>
          <w:p w:rsidR="001A777A" w:rsidRPr="00C13694" w:rsidRDefault="001A777A" w:rsidP="00623D55">
            <w:pPr>
              <w:jc w:val="left"/>
            </w:pPr>
            <w:r w:rsidRPr="00C13694">
              <w:t>Om det behövs av hälso- eller milj</w:t>
            </w:r>
            <w:r w:rsidRPr="00C13694">
              <w:t>ö</w:t>
            </w:r>
            <w:r w:rsidRPr="00C13694">
              <w:t>skäl, får regeringen i fråga om annat</w:t>
            </w:r>
          </w:p>
          <w:p w:rsidR="001A777A" w:rsidRPr="00C13694" w:rsidRDefault="001A777A" w:rsidP="00623D55">
            <w:pPr>
              <w:jc w:val="left"/>
            </w:pPr>
            <w:r w:rsidRPr="00C13694">
              <w:t>avfall än hushållsavfall inom en kommun meddela föreskrifter om</w:t>
            </w:r>
          </w:p>
          <w:p w:rsidR="001A777A" w:rsidRPr="00C13694" w:rsidRDefault="001A777A" w:rsidP="00623D55">
            <w:pPr>
              <w:jc w:val="left"/>
            </w:pPr>
            <w:r w:rsidRPr="00C13694">
              <w:t>1. att avfallet skall transporteras bort genom kommunens försorg,</w:t>
            </w:r>
          </w:p>
          <w:p w:rsidR="001A777A" w:rsidRPr="00C13694" w:rsidRDefault="001A777A" w:rsidP="00623D55">
            <w:pPr>
              <w:jc w:val="left"/>
            </w:pPr>
            <w:r w:rsidRPr="00C13694">
              <w:t>2. att kommunen skall se till att a</w:t>
            </w:r>
            <w:r w:rsidRPr="00C13694">
              <w:t>v</w:t>
            </w:r>
            <w:r w:rsidRPr="00C13694">
              <w:t>fallet återvinns eller bortskaffas.</w:t>
            </w:r>
          </w:p>
          <w:p w:rsidR="001A777A" w:rsidRPr="00C13694" w:rsidRDefault="001A777A" w:rsidP="00623D55">
            <w:pPr>
              <w:jc w:val="left"/>
            </w:pPr>
            <w:r w:rsidRPr="00C13694">
              <w:t>Detta gäller inte i de fall som för</w:t>
            </w:r>
            <w:r w:rsidRPr="00C13694">
              <w:t>e</w:t>
            </w:r>
            <w:r w:rsidRPr="00C13694">
              <w:t>skrifter om producentansvar har</w:t>
            </w:r>
          </w:p>
          <w:p w:rsidR="001A777A" w:rsidRPr="00C13694" w:rsidRDefault="001A777A" w:rsidP="00623D55">
            <w:pPr>
              <w:jc w:val="left"/>
            </w:pPr>
            <w:r w:rsidRPr="00C13694">
              <w:t>meddelats med stöd av 6 §.</w:t>
            </w:r>
          </w:p>
          <w:p w:rsidR="001A777A" w:rsidRPr="00C13694" w:rsidRDefault="001A777A" w:rsidP="00623D55">
            <w:pPr>
              <w:jc w:val="left"/>
            </w:pPr>
          </w:p>
        </w:tc>
      </w:tr>
    </w:tbl>
    <w:tbl>
      <w:tblPr>
        <w:tblW w:w="0" w:type="auto"/>
        <w:tblLayout w:type="fixed"/>
        <w:tblCellMar>
          <w:left w:w="70" w:type="dxa"/>
          <w:right w:w="70" w:type="dxa"/>
        </w:tblCellMar>
        <w:tblLook w:val="0000" w:firstRow="0" w:lastRow="0" w:firstColumn="0" w:lastColumn="0" w:noHBand="0" w:noVBand="0"/>
      </w:tblPr>
      <w:tblGrid>
        <w:gridCol w:w="3046"/>
        <w:gridCol w:w="3047"/>
      </w:tblGrid>
      <w:tr w:rsidR="00782F7D" w:rsidRPr="00C13694">
        <w:tblPrEx>
          <w:tblCellMar>
            <w:top w:w="0" w:type="dxa"/>
            <w:bottom w:w="0" w:type="dxa"/>
          </w:tblCellMar>
        </w:tblPrEx>
        <w:trPr>
          <w:cantSplit/>
        </w:trPr>
        <w:tc>
          <w:tcPr>
            <w:tcW w:w="3046" w:type="dxa"/>
          </w:tcPr>
          <w:p w:rsidR="00782F7D" w:rsidRPr="00C13694" w:rsidRDefault="00782F7D" w:rsidP="00782F7D">
            <w:pPr>
              <w:pStyle w:val="UnderskriftDatum"/>
              <w:spacing w:before="240"/>
            </w:pPr>
            <w:r w:rsidRPr="00C13694">
              <w:t>Stockholm den 23 maj 2006</w:t>
            </w:r>
          </w:p>
        </w:tc>
        <w:tc>
          <w:tcPr>
            <w:tcW w:w="3047" w:type="dxa"/>
          </w:tcPr>
          <w:p w:rsidR="00782F7D" w:rsidRPr="00C13694" w:rsidRDefault="00782F7D" w:rsidP="00782F7D">
            <w:pPr>
              <w:pStyle w:val="Underskrifter"/>
              <w:spacing w:before="240"/>
            </w:pPr>
          </w:p>
        </w:tc>
      </w:tr>
      <w:tr w:rsidR="00782F7D" w:rsidRPr="00C13694">
        <w:tblPrEx>
          <w:tblCellMar>
            <w:top w:w="0" w:type="dxa"/>
            <w:bottom w:w="0" w:type="dxa"/>
          </w:tblCellMar>
        </w:tblPrEx>
        <w:trPr>
          <w:cantSplit/>
        </w:trPr>
        <w:tc>
          <w:tcPr>
            <w:tcW w:w="3046" w:type="dxa"/>
          </w:tcPr>
          <w:p w:rsidR="00782F7D" w:rsidRPr="00C13694" w:rsidRDefault="00782F7D" w:rsidP="00782F7D">
            <w:pPr>
              <w:pStyle w:val="Underskrifter"/>
            </w:pPr>
            <w:r w:rsidRPr="00C13694">
              <w:t>Lars Lindblad (m)</w:t>
            </w:r>
          </w:p>
        </w:tc>
        <w:tc>
          <w:tcPr>
            <w:tcW w:w="3047" w:type="dxa"/>
          </w:tcPr>
          <w:p w:rsidR="00782F7D" w:rsidRPr="00C13694" w:rsidRDefault="00782F7D" w:rsidP="00782F7D">
            <w:pPr>
              <w:pStyle w:val="Underskrifter"/>
            </w:pPr>
          </w:p>
        </w:tc>
      </w:tr>
      <w:tr w:rsidR="00782F7D" w:rsidRPr="00C13694">
        <w:tblPrEx>
          <w:tblCellMar>
            <w:top w:w="0" w:type="dxa"/>
            <w:bottom w:w="0" w:type="dxa"/>
          </w:tblCellMar>
        </w:tblPrEx>
        <w:trPr>
          <w:cantSplit/>
        </w:trPr>
        <w:tc>
          <w:tcPr>
            <w:tcW w:w="3046" w:type="dxa"/>
          </w:tcPr>
          <w:p w:rsidR="00782F7D" w:rsidRPr="00C13694" w:rsidRDefault="00782F7D" w:rsidP="00782F7D">
            <w:pPr>
              <w:pStyle w:val="Underskrifter"/>
            </w:pPr>
            <w:r w:rsidRPr="00C13694">
              <w:t>Sverker Thorén (fp)</w:t>
            </w:r>
          </w:p>
        </w:tc>
        <w:tc>
          <w:tcPr>
            <w:tcW w:w="3047" w:type="dxa"/>
          </w:tcPr>
          <w:p w:rsidR="00782F7D" w:rsidRPr="00C13694" w:rsidRDefault="00782F7D" w:rsidP="00782F7D">
            <w:pPr>
              <w:pStyle w:val="Underskrifter"/>
            </w:pPr>
            <w:r w:rsidRPr="00C13694">
              <w:t>Sven Gunnar Persson (kd)</w:t>
            </w:r>
          </w:p>
        </w:tc>
      </w:tr>
      <w:tr w:rsidR="00782F7D" w:rsidRPr="00C13694">
        <w:tblPrEx>
          <w:tblCellMar>
            <w:top w:w="0" w:type="dxa"/>
            <w:bottom w:w="0" w:type="dxa"/>
          </w:tblCellMar>
        </w:tblPrEx>
        <w:trPr>
          <w:cantSplit/>
        </w:trPr>
        <w:tc>
          <w:tcPr>
            <w:tcW w:w="3046" w:type="dxa"/>
          </w:tcPr>
          <w:p w:rsidR="00782F7D" w:rsidRPr="00C13694" w:rsidRDefault="00782F7D" w:rsidP="00782F7D">
            <w:pPr>
              <w:pStyle w:val="Underskrifter"/>
            </w:pPr>
            <w:r w:rsidRPr="00C13694">
              <w:t>Claes Västerteg (c)</w:t>
            </w:r>
          </w:p>
        </w:tc>
        <w:tc>
          <w:tcPr>
            <w:tcW w:w="3047" w:type="dxa"/>
          </w:tcPr>
          <w:p w:rsidR="00782F7D" w:rsidRPr="00C13694" w:rsidRDefault="00782F7D" w:rsidP="00782F7D">
            <w:pPr>
              <w:pStyle w:val="Underskrifter"/>
            </w:pPr>
          </w:p>
        </w:tc>
      </w:tr>
    </w:tbl>
    <w:p w:rsidR="001A777A" w:rsidRPr="00C13694" w:rsidRDefault="001A777A" w:rsidP="00782F7D">
      <w:pPr>
        <w:pStyle w:val="Normaltindrag"/>
      </w:pPr>
    </w:p>
    <w:sectPr w:rsidR="001A777A" w:rsidRPr="00C13694" w:rsidSect="00623D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0FC" w:rsidRPr="00C13694" w:rsidRDefault="009200FC">
      <w:r w:rsidRPr="00C13694">
        <w:separator/>
      </w:r>
    </w:p>
  </w:endnote>
  <w:endnote w:type="continuationSeparator" w:id="0">
    <w:p w:rsidR="009200FC" w:rsidRPr="00C13694" w:rsidRDefault="009200FC">
      <w:r w:rsidRPr="00C136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7D" w:rsidRPr="00C13694" w:rsidRDefault="00C13694" w:rsidP="00623D55">
    <w:pPr>
      <w:pStyle w:val="Sidfot"/>
    </w:pPr>
    <w:r w:rsidRPr="00C136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94444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F7D" w:rsidRDefault="00782F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2F7D" w:rsidRDefault="00782F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7D" w:rsidRPr="00C13694" w:rsidRDefault="00C13694" w:rsidP="00623D55">
    <w:pPr>
      <w:pStyle w:val="Sidfot"/>
    </w:pPr>
    <w:r w:rsidRPr="00C136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290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F7D" w:rsidRDefault="00782F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2F7D" w:rsidRDefault="00782F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7D" w:rsidRPr="00C13694" w:rsidRDefault="00C13694" w:rsidP="00623D55">
    <w:pPr>
      <w:pStyle w:val="Sidfot"/>
    </w:pPr>
    <w:r w:rsidRPr="00C136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3099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F7D" w:rsidRDefault="00782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2F7D" w:rsidRDefault="00782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0FC" w:rsidRPr="00C13694" w:rsidRDefault="009200FC">
      <w:r w:rsidRPr="00C13694">
        <w:separator/>
      </w:r>
    </w:p>
  </w:footnote>
  <w:footnote w:type="continuationSeparator" w:id="0">
    <w:p w:rsidR="009200FC" w:rsidRPr="00C13694" w:rsidRDefault="009200FC">
      <w:r w:rsidRPr="00C136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7D" w:rsidRPr="00C13694" w:rsidRDefault="00C13694" w:rsidP="00623D55">
    <w:pPr>
      <w:pStyle w:val="Sidhuvud"/>
    </w:pPr>
    <w:r w:rsidRPr="00C136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431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F7D" w:rsidRDefault="00782F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2F7D" w:rsidRDefault="00782F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7D" w:rsidRPr="00C13694" w:rsidRDefault="00C13694" w:rsidP="00623D55">
    <w:pPr>
      <w:pStyle w:val="Sidhuvud"/>
    </w:pPr>
    <w:r w:rsidRPr="00C136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999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F7D" w:rsidRDefault="00782F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2F7D" w:rsidRDefault="00782F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7D" w:rsidRPr="00C13694" w:rsidRDefault="00782F7D">
    <w:pPr>
      <w:pStyle w:val="FSHNormal"/>
      <w:tabs>
        <w:tab w:val="right" w:pos="5840"/>
      </w:tabs>
    </w:pPr>
    <w:r w:rsidRPr="00C13694">
      <w:br/>
    </w:r>
    <w:r w:rsidRPr="00C13694">
      <w:fldChar w:fldCharType="begin" w:fldLock="1"/>
    </w:r>
    <w:r w:rsidRPr="00C13694">
      <w:instrText xml:space="preserve"> DOCPROPERTY</w:instrText>
    </w:r>
    <w:r w:rsidRPr="00C13694">
      <w:rPr>
        <w:sz w:val="18"/>
      </w:rPr>
      <w:instrText xml:space="preserve"> "YearUser" *\charformat </w:instrText>
    </w:r>
    <w:r w:rsidRPr="00C13694">
      <w:fldChar w:fldCharType="separate"/>
    </w:r>
    <w:r w:rsidRPr="00C13694">
      <w:t>2005/06</w:t>
    </w:r>
    <w:r w:rsidRPr="00C13694">
      <w:fldChar w:fldCharType="end"/>
    </w:r>
    <w:r w:rsidRPr="00C13694">
      <w:t xml:space="preserve"> </w:t>
    </w:r>
    <w:r w:rsidRPr="00C13694">
      <w:tab/>
      <w:t xml:space="preserve">mnr: </w:t>
    </w:r>
    <w:r w:rsidRPr="00C13694">
      <w:fldChar w:fldCharType="begin" w:fldLock="1"/>
    </w:r>
    <w:r w:rsidRPr="00C13694">
      <w:instrText xml:space="preserve"> DOCPROPERTY</w:instrText>
    </w:r>
    <w:r w:rsidRPr="00C13694">
      <w:rPr>
        <w:sz w:val="18"/>
      </w:rPr>
      <w:instrText xml:space="preserve"> "Motionsnummer" *\charformat </w:instrText>
    </w:r>
    <w:r w:rsidRPr="00C13694">
      <w:fldChar w:fldCharType="separate"/>
    </w:r>
    <w:r w:rsidRPr="00C13694">
      <w:t>MJ60</w:t>
    </w:r>
    <w:r w:rsidRPr="00C13694">
      <w:fldChar w:fldCharType="end"/>
    </w:r>
    <w:r w:rsidRPr="00C13694">
      <w:br/>
    </w:r>
    <w:r w:rsidRPr="00C13694">
      <w:fldChar w:fldCharType="begin" w:fldLock="1"/>
    </w:r>
    <w:r w:rsidRPr="00C13694">
      <w:instrText xml:space="preserve"> DOCPROPERTY</w:instrText>
    </w:r>
    <w:r w:rsidRPr="00C13694">
      <w:rPr>
        <w:sz w:val="18"/>
      </w:rPr>
      <w:instrText xml:space="preserve"> "Samling" *\charformat </w:instrText>
    </w:r>
    <w:r w:rsidRPr="00C13694">
      <w:fldChar w:fldCharType="end"/>
    </w:r>
    <w:r w:rsidRPr="00C13694">
      <w:tab/>
      <w:t xml:space="preserve">pnr: </w:t>
    </w:r>
    <w:r w:rsidRPr="00C13694">
      <w:fldChar w:fldCharType="begin" w:fldLock="1"/>
    </w:r>
    <w:r w:rsidRPr="00C13694">
      <w:instrText xml:space="preserve"> DOCPROPERTY</w:instrText>
    </w:r>
    <w:r w:rsidRPr="00C13694">
      <w:rPr>
        <w:sz w:val="18"/>
      </w:rPr>
      <w:instrText xml:space="preserve"> "Partinummer" *\charformat </w:instrText>
    </w:r>
    <w:r w:rsidRPr="00C13694">
      <w:fldChar w:fldCharType="separate"/>
    </w:r>
    <w:r w:rsidRPr="00C13694">
      <w:t>-m930</w:t>
    </w:r>
    <w:r w:rsidRPr="00C13694">
      <w:fldChar w:fldCharType="end"/>
    </w:r>
  </w:p>
  <w:p w:rsidR="00782F7D" w:rsidRPr="00C13694" w:rsidRDefault="00782F7D">
    <w:pPr>
      <w:pStyle w:val="FSHRub1"/>
    </w:pPr>
    <w:r w:rsidRPr="00C13694">
      <w:t>Motion till riksdagen</w:t>
    </w:r>
    <w:r w:rsidRPr="00C13694">
      <w:br/>
    </w:r>
    <w:r w:rsidRPr="00C13694">
      <w:fldChar w:fldCharType="begin" w:fldLock="1"/>
    </w:r>
    <w:r w:rsidRPr="00C13694">
      <w:instrText xml:space="preserve"> DOCPROPERTY "YearUser" *\charformat </w:instrText>
    </w:r>
    <w:r w:rsidRPr="00C13694">
      <w:fldChar w:fldCharType="separate"/>
    </w:r>
    <w:r w:rsidRPr="00C13694">
      <w:t>2005/06</w:t>
    </w:r>
    <w:r w:rsidRPr="00C13694">
      <w:fldChar w:fldCharType="end"/>
    </w:r>
    <w:r w:rsidRPr="00C13694">
      <w:t>:</w:t>
    </w:r>
    <w:r w:rsidRPr="00C13694">
      <w:fldChar w:fldCharType="begin" w:fldLock="1"/>
    </w:r>
    <w:r w:rsidRPr="00C13694">
      <w:instrText xml:space="preserve"> DOCPROPERTY "Motionsnummer" *\charformat </w:instrText>
    </w:r>
    <w:r w:rsidRPr="00C13694">
      <w:fldChar w:fldCharType="separate"/>
    </w:r>
    <w:r w:rsidRPr="00C13694">
      <w:t>MJ60</w:t>
    </w:r>
    <w:r w:rsidRPr="00C13694">
      <w:fldChar w:fldCharType="end"/>
    </w:r>
  </w:p>
  <w:p w:rsidR="00782F7D" w:rsidRPr="00C13694" w:rsidRDefault="00782F7D">
    <w:pPr>
      <w:pStyle w:val="FSHNormalS5"/>
    </w:pPr>
    <w:r w:rsidRPr="00C13694">
      <w:fldChar w:fldCharType="begin" w:fldLock="1"/>
    </w:r>
    <w:r w:rsidRPr="00C13694">
      <w:instrText xml:space="preserve"> DOCPROPERTY "MotionarText" *\charformat </w:instrText>
    </w:r>
    <w:r w:rsidRPr="00C13694">
      <w:fldChar w:fldCharType="separate"/>
    </w:r>
    <w:r w:rsidRPr="00C13694">
      <w:t>av Lars Lindblad m.fl. (m, fp, kd, c)</w:t>
    </w:r>
    <w:r w:rsidRPr="00C13694">
      <w:fldChar w:fldCharType="end"/>
    </w:r>
    <w:r w:rsidRPr="00C13694">
      <w:br/>
    </w:r>
    <w:r w:rsidRPr="00C13694">
      <w:fldChar w:fldCharType="begin" w:fldLock="1"/>
    </w:r>
    <w:r w:rsidRPr="00C13694">
      <w:instrText xml:space="preserve"> DOCPROPERTY "SvarFrasKort" *\charformat </w:instrText>
    </w:r>
    <w:r w:rsidRPr="00C13694">
      <w:fldChar w:fldCharType="separate"/>
    </w:r>
    <w:r w:rsidRPr="00C13694">
      <w:t>med anledning av skr. 2005/06:211</w:t>
    </w:r>
    <w:r w:rsidRPr="00C13694">
      <w:fldChar w:fldCharType="end"/>
    </w:r>
  </w:p>
  <w:p w:rsidR="00782F7D" w:rsidRPr="00C13694" w:rsidRDefault="00782F7D">
    <w:pPr>
      <w:pStyle w:val="FSHTitel"/>
    </w:pPr>
    <w:r w:rsidRPr="00C13694">
      <w:fldChar w:fldCharType="begin" w:fldLock="1"/>
    </w:r>
    <w:r w:rsidRPr="00C13694">
      <w:instrText xml:space="preserve"> DOCPROPERTY</w:instrText>
    </w:r>
    <w:r w:rsidRPr="00C13694">
      <w:rPr>
        <w:sz w:val="18"/>
      </w:rPr>
      <w:instrText xml:space="preserve"> "RubrikSvar" *\charformat </w:instrText>
    </w:r>
    <w:r w:rsidRPr="00C13694">
      <w:fldChar w:fldCharType="separate"/>
    </w:r>
    <w:r w:rsidRPr="00C13694">
      <w:t>Återkallelse av proposition 2005/06:176 Kommunernas roll i avfallshanteringen</w:t>
    </w:r>
    <w:r w:rsidRPr="00C13694">
      <w:fldChar w:fldCharType="end"/>
    </w:r>
  </w:p>
  <w:p w:rsidR="00782F7D" w:rsidRPr="00C13694" w:rsidRDefault="00782F7D" w:rsidP="00623D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457E20"/>
    <w:multiLevelType w:val="multilevel"/>
    <w:tmpl w:val="FFB42A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2779875">
    <w:abstractNumId w:val="14"/>
  </w:num>
  <w:num w:numId="2" w16cid:durableId="205799814">
    <w:abstractNumId w:val="10"/>
  </w:num>
  <w:num w:numId="3" w16cid:durableId="1793283551">
    <w:abstractNumId w:val="11"/>
  </w:num>
  <w:num w:numId="4" w16cid:durableId="31149842">
    <w:abstractNumId w:val="13"/>
  </w:num>
  <w:num w:numId="5" w16cid:durableId="984941496">
    <w:abstractNumId w:val="8"/>
  </w:num>
  <w:num w:numId="6" w16cid:durableId="1396388711">
    <w:abstractNumId w:val="3"/>
  </w:num>
  <w:num w:numId="7" w16cid:durableId="562714097">
    <w:abstractNumId w:val="2"/>
  </w:num>
  <w:num w:numId="8" w16cid:durableId="1255896131">
    <w:abstractNumId w:val="1"/>
  </w:num>
  <w:num w:numId="9" w16cid:durableId="189923756">
    <w:abstractNumId w:val="0"/>
  </w:num>
  <w:num w:numId="10" w16cid:durableId="1401362831">
    <w:abstractNumId w:val="9"/>
  </w:num>
  <w:num w:numId="11" w16cid:durableId="1120029894">
    <w:abstractNumId w:val="7"/>
  </w:num>
  <w:num w:numId="12" w16cid:durableId="41566724">
    <w:abstractNumId w:val="6"/>
  </w:num>
  <w:num w:numId="13" w16cid:durableId="1754429046">
    <w:abstractNumId w:val="5"/>
  </w:num>
  <w:num w:numId="14" w16cid:durableId="1645313070">
    <w:abstractNumId w:val="4"/>
  </w:num>
  <w:num w:numId="15" w16cid:durableId="1271472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9"/>
  </w:docVars>
  <w:rsids>
    <w:rsidRoot w:val="00FC67A5"/>
    <w:rsid w:val="00040D14"/>
    <w:rsid w:val="0004381F"/>
    <w:rsid w:val="00064BC3"/>
    <w:rsid w:val="000665E6"/>
    <w:rsid w:val="00066775"/>
    <w:rsid w:val="00072FB9"/>
    <w:rsid w:val="000B3467"/>
    <w:rsid w:val="000E48DA"/>
    <w:rsid w:val="000F5ADD"/>
    <w:rsid w:val="00100531"/>
    <w:rsid w:val="0010382E"/>
    <w:rsid w:val="001921C4"/>
    <w:rsid w:val="001A777A"/>
    <w:rsid w:val="001B0D31"/>
    <w:rsid w:val="001E0043"/>
    <w:rsid w:val="00201DFB"/>
    <w:rsid w:val="00204A63"/>
    <w:rsid w:val="00212FF1"/>
    <w:rsid w:val="00230193"/>
    <w:rsid w:val="0025068A"/>
    <w:rsid w:val="002818D3"/>
    <w:rsid w:val="002943C8"/>
    <w:rsid w:val="00295E6D"/>
    <w:rsid w:val="002C2373"/>
    <w:rsid w:val="002D11A8"/>
    <w:rsid w:val="0032051D"/>
    <w:rsid w:val="003366E9"/>
    <w:rsid w:val="003866EC"/>
    <w:rsid w:val="003D4A2F"/>
    <w:rsid w:val="003F100A"/>
    <w:rsid w:val="00445271"/>
    <w:rsid w:val="00447A04"/>
    <w:rsid w:val="00487F7A"/>
    <w:rsid w:val="004A0504"/>
    <w:rsid w:val="004E38D9"/>
    <w:rsid w:val="00510F40"/>
    <w:rsid w:val="00545421"/>
    <w:rsid w:val="005B145B"/>
    <w:rsid w:val="00623D55"/>
    <w:rsid w:val="006B6262"/>
    <w:rsid w:val="00727C6F"/>
    <w:rsid w:val="0073554A"/>
    <w:rsid w:val="00740D6D"/>
    <w:rsid w:val="00743F76"/>
    <w:rsid w:val="00782F7D"/>
    <w:rsid w:val="00794149"/>
    <w:rsid w:val="007B67A7"/>
    <w:rsid w:val="007C6092"/>
    <w:rsid w:val="00846903"/>
    <w:rsid w:val="008659B5"/>
    <w:rsid w:val="00904253"/>
    <w:rsid w:val="009200FC"/>
    <w:rsid w:val="009A4377"/>
    <w:rsid w:val="009D31A9"/>
    <w:rsid w:val="009E29A6"/>
    <w:rsid w:val="00A053C6"/>
    <w:rsid w:val="00AA30CD"/>
    <w:rsid w:val="00AB5000"/>
    <w:rsid w:val="00B13BF0"/>
    <w:rsid w:val="00B33C81"/>
    <w:rsid w:val="00B44B66"/>
    <w:rsid w:val="00B67E5B"/>
    <w:rsid w:val="00BA6BE0"/>
    <w:rsid w:val="00BB6D75"/>
    <w:rsid w:val="00C1285C"/>
    <w:rsid w:val="00C13694"/>
    <w:rsid w:val="00C17BDC"/>
    <w:rsid w:val="00C27B7D"/>
    <w:rsid w:val="00CD4B2B"/>
    <w:rsid w:val="00CE3037"/>
    <w:rsid w:val="00CF7A43"/>
    <w:rsid w:val="00D01775"/>
    <w:rsid w:val="00D1174F"/>
    <w:rsid w:val="00D53D04"/>
    <w:rsid w:val="00D57F2F"/>
    <w:rsid w:val="00DC6C70"/>
    <w:rsid w:val="00E22893"/>
    <w:rsid w:val="00E27AE2"/>
    <w:rsid w:val="00E349C2"/>
    <w:rsid w:val="00E360DE"/>
    <w:rsid w:val="00E521CB"/>
    <w:rsid w:val="00E728F6"/>
    <w:rsid w:val="00E75D28"/>
    <w:rsid w:val="00E84F25"/>
    <w:rsid w:val="00F11372"/>
    <w:rsid w:val="00F21B30"/>
    <w:rsid w:val="00F46777"/>
    <w:rsid w:val="00F73E9E"/>
    <w:rsid w:val="00F84956"/>
    <w:rsid w:val="00FA3374"/>
    <w:rsid w:val="00FC67A5"/>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431C93E-59CB-4A1E-89A1-E199DF19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A777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A777A"/>
    <w:pPr>
      <w:spacing w:before="500" w:line="250" w:lineRule="exact"/>
      <w:outlineLvl w:val="1"/>
    </w:pPr>
    <w:rPr>
      <w:sz w:val="27"/>
    </w:rPr>
  </w:style>
  <w:style w:type="paragraph" w:styleId="Rubrik3">
    <w:name w:val="heading 3"/>
    <w:aliases w:val="Mellanrubrik"/>
    <w:basedOn w:val="Rubrik2"/>
    <w:next w:val="Normal"/>
    <w:qFormat/>
    <w:rsid w:val="001A777A"/>
    <w:pPr>
      <w:spacing w:before="250" w:after="0"/>
      <w:outlineLvl w:val="2"/>
    </w:pPr>
    <w:rPr>
      <w:b/>
      <w:sz w:val="21"/>
    </w:rPr>
  </w:style>
  <w:style w:type="paragraph" w:styleId="Rubrik4">
    <w:name w:val="heading 4"/>
    <w:aliases w:val="KursivRubrik"/>
    <w:basedOn w:val="Rubrik3"/>
    <w:next w:val="Normal"/>
    <w:qFormat/>
    <w:rsid w:val="001A777A"/>
    <w:pPr>
      <w:outlineLvl w:val="3"/>
    </w:pPr>
    <w:rPr>
      <w:b w:val="0"/>
      <w:i/>
    </w:rPr>
  </w:style>
  <w:style w:type="paragraph" w:styleId="Rubrik5">
    <w:name w:val="heading 5"/>
    <w:aliases w:val="PackadFetRubrik,PackadKursivRubrik"/>
    <w:basedOn w:val="Rubrik4"/>
    <w:next w:val="Normal"/>
    <w:qFormat/>
    <w:rsid w:val="001A777A"/>
    <w:pPr>
      <w:tabs>
        <w:tab w:val="clear" w:pos="1021"/>
      </w:tabs>
      <w:spacing w:before="125"/>
      <w:outlineLvl w:val="4"/>
    </w:pPr>
    <w:rPr>
      <w:i w:val="0"/>
      <w:sz w:val="19"/>
    </w:rPr>
  </w:style>
  <w:style w:type="paragraph" w:styleId="Rubrik6">
    <w:name w:val="heading 6"/>
    <w:basedOn w:val="Rubrik5"/>
    <w:next w:val="Normal"/>
    <w:qFormat/>
    <w:rsid w:val="001A777A"/>
    <w:pPr>
      <w:spacing w:before="50" w:line="200" w:lineRule="exact"/>
      <w:outlineLvl w:val="5"/>
    </w:pPr>
    <w:rPr>
      <w:caps/>
      <w:sz w:val="14"/>
    </w:rPr>
  </w:style>
  <w:style w:type="paragraph" w:styleId="Rubrik7">
    <w:name w:val="heading 7"/>
    <w:basedOn w:val="Rubrik6"/>
    <w:next w:val="Normal"/>
    <w:qFormat/>
    <w:rsid w:val="001A777A"/>
    <w:pPr>
      <w:spacing w:before="0"/>
      <w:outlineLvl w:val="6"/>
    </w:pPr>
  </w:style>
  <w:style w:type="paragraph" w:styleId="Rubrik8">
    <w:name w:val="heading 8"/>
    <w:basedOn w:val="Rubrik7"/>
    <w:next w:val="Normal"/>
    <w:qFormat/>
    <w:rsid w:val="001A777A"/>
    <w:pPr>
      <w:outlineLvl w:val="7"/>
    </w:pPr>
  </w:style>
  <w:style w:type="paragraph" w:styleId="Rubrik9">
    <w:name w:val="heading 9"/>
    <w:basedOn w:val="Rubrik8"/>
    <w:next w:val="Normal"/>
    <w:qFormat/>
    <w:rsid w:val="001A777A"/>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table" w:styleId="Tabellrutnt">
    <w:name w:val="Table Grid"/>
    <w:basedOn w:val="Normaltabell"/>
    <w:rsid w:val="001A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Char">
    <w:name w:val="Citat Char"/>
    <w:basedOn w:val="Standardstycketeckensnitt"/>
    <w:link w:val="Citat"/>
    <w:rsid w:val="009E29A6"/>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601</Words>
  <Characters>3448</Characters>
  <Application>Microsoft Office Word</Application>
  <DocSecurity>4</DocSecurity>
  <Lines>88</Lines>
  <Paragraphs>38</Paragraphs>
  <ScaleCrop>false</ScaleCrop>
  <HeadingPairs>
    <vt:vector size="2" baseType="variant">
      <vt:variant>
        <vt:lpstr>Rubrik</vt:lpstr>
      </vt:variant>
      <vt:variant>
        <vt:i4>1</vt:i4>
      </vt:variant>
    </vt:vector>
  </HeadingPairs>
  <TitlesOfParts>
    <vt:vector size="1" baseType="lpstr">
      <vt:lpstr>MJ60</vt:lpstr>
    </vt:vector>
  </TitlesOfParts>
  <Company>Riksdagen</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MJ60</dc:title>
  <dc:subject>MJ60</dc:subject>
  <dc:creator>Riksdagen</dc:creator>
  <cp:keywords>Riksdagen</cp:keywords>
  <dc:description>Urix v0.8</dc:description>
  <cp:lastModifiedBy>Lars Brink</cp:lastModifiedBy>
  <cp:revision>2</cp:revision>
  <cp:lastPrinted>2006-05-29T07:04:00Z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mot2000_440_2006-05-19</vt:lpwstr>
  </property>
  <property fmtid="{D5CDD505-2E9C-101B-9397-08002B2CF9AE}" pid="3" name="version">
    <vt:lpwstr>mot2000_440_2006-05-19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2005/06:211 Återkallelse av proposition 2005/06:176 Kommunernas roll i avfallshanteringen</vt:lpwstr>
  </property>
  <property fmtid="{D5CDD505-2E9C-101B-9397-08002B2CF9AE}" pid="11" name="SvarFrasKort">
    <vt:lpwstr>med anledning av skr. 2005/06:211</vt:lpwstr>
  </property>
  <property fmtid="{D5CDD505-2E9C-101B-9397-08002B2CF9AE}" pid="12" name="Svar">
    <vt:lpwstr>skrivelse</vt:lpwstr>
  </property>
  <property fmtid="{D5CDD505-2E9C-101B-9397-08002B2CF9AE}" pid="13" name="SvarNr">
    <vt:lpwstr>2005/06:211</vt:lpwstr>
  </property>
  <property fmtid="{D5CDD505-2E9C-101B-9397-08002B2CF9AE}" pid="14" name="RubrikSvar">
    <vt:lpwstr>Återkallelse av proposition 2005/06:176 Kommunernas roll i avfallshanteringen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Lars Lindblad m.fl. (m, fp, kd, c)</vt:lpwstr>
  </property>
  <property fmtid="{D5CDD505-2E9C-101B-9397-08002B2CF9AE}" pid="26" name="MotionarLista">
    <vt:lpwstr>Lindblad, Lars (m)\Thorén, Sverker (fp)\Persson, Sven Gunnar (kd)\Västerteg,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 Sverker Thorén (fp), Sven Gunnar Persson (kd),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20052006000000000109000009300070</vt:lpwstr>
  </property>
  <property fmtid="{D5CDD505-2E9C-101B-9397-08002B2CF9AE}" pid="47" name="datum">
    <vt:lpwstr>060523</vt:lpwstr>
  </property>
  <property fmtid="{D5CDD505-2E9C-101B-9397-08002B2CF9AE}" pid="48" name="avsändar-e-post">
    <vt:lpwstr/>
  </property>
  <property fmtid="{D5CDD505-2E9C-101B-9397-08002B2CF9AE}" pid="49" name="id">
    <vt:lpwstr>20052006000000000109000009300070</vt:lpwstr>
  </property>
  <property fmtid="{D5CDD505-2E9C-101B-9397-08002B2CF9AE}" pid="50" name="nummer">
    <vt:lpwstr>60</vt:lpwstr>
  </property>
  <property fmtid="{D5CDD505-2E9C-101B-9397-08002B2CF9AE}" pid="51" name="utskottsbeteckning">
    <vt:lpwstr>MJ</vt:lpwstr>
  </property>
  <property fmtid="{D5CDD505-2E9C-101B-9397-08002B2CF9AE}" pid="52" name="GlobalUID">
    <vt:lpwstr>{00AF774A-2625-453E-9596-E0D69CB08EAB}</vt:lpwstr>
  </property>
  <property fmtid="{D5CDD505-2E9C-101B-9397-08002B2CF9AE}" pid="53" name="Överföringar">
    <vt:i4>0</vt:i4>
  </property>
  <property fmtid="{D5CDD505-2E9C-101B-9397-08002B2CF9AE}" pid="54" name="Checksum">
    <vt:lpwstr>1001222445036</vt:lpwstr>
  </property>
</Properties>
</file>