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909AFA9F644E5DB3FA04F6671F0EB8"/>
        </w:placeholder>
        <w:text/>
      </w:sdtPr>
      <w:sdtEndPr/>
      <w:sdtContent>
        <w:p w:rsidRPr="009B062B" w:rsidR="00AF30DD" w:rsidP="002557CD" w:rsidRDefault="00AF30DD" w14:paraId="3B100B7C" w14:textId="77777777">
          <w:pPr>
            <w:pStyle w:val="Rubrik1"/>
            <w:spacing w:after="300"/>
          </w:pPr>
          <w:r w:rsidRPr="009B062B">
            <w:t>Förslag till riksdagsbeslut</w:t>
          </w:r>
        </w:p>
      </w:sdtContent>
    </w:sdt>
    <w:sdt>
      <w:sdtPr>
        <w:alias w:val="Yrkande 1"/>
        <w:tag w:val="941399d3-f530-4f14-a598-291b849b3140"/>
        <w:id w:val="1558125383"/>
        <w:lock w:val="sdtLocked"/>
      </w:sdtPr>
      <w:sdtEndPr/>
      <w:sdtContent>
        <w:p w:rsidR="00032DE4" w:rsidRDefault="00B017F6" w14:paraId="3B100B7D" w14:textId="77777777">
          <w:pPr>
            <w:pStyle w:val="Frslagstext"/>
            <w:numPr>
              <w:ilvl w:val="0"/>
              <w:numId w:val="0"/>
            </w:numPr>
          </w:pPr>
          <w:r>
            <w:t>Riksdagen ställer sig bakom det som anförs i motionen om att stoppa tvångsanslutningarna till kommunalt vatten och avlopp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ED762F57014525AC7A2BE66BAD5308"/>
        </w:placeholder>
        <w:text/>
      </w:sdtPr>
      <w:sdtEndPr/>
      <w:sdtContent>
        <w:p w:rsidRPr="009B062B" w:rsidR="006D79C9" w:rsidP="00333E95" w:rsidRDefault="006D79C9" w14:paraId="3B100B7E" w14:textId="77777777">
          <w:pPr>
            <w:pStyle w:val="Rubrik1"/>
          </w:pPr>
          <w:r>
            <w:t>Motivering</w:t>
          </w:r>
        </w:p>
      </w:sdtContent>
    </w:sdt>
    <w:p w:rsidR="00844183" w:rsidP="00844183" w:rsidRDefault="00844183" w14:paraId="3B100B7F" w14:textId="6CC68B0E">
      <w:pPr>
        <w:pStyle w:val="Normalutanindragellerluft"/>
      </w:pPr>
      <w:r>
        <w:t>I</w:t>
      </w:r>
      <w:r w:rsidR="000C39F1">
        <w:t xml:space="preserve"> </w:t>
      </w:r>
      <w:r>
        <w:t>dag kan kommunerna tvångsansluta enskilda till kommunalt vatten och avlopp trots att det redan finns fullt fungerande lösningar eller för den enskilde billigare lösningar.</w:t>
      </w:r>
    </w:p>
    <w:p w:rsidRPr="00844183" w:rsidR="00844183" w:rsidP="00844183" w:rsidRDefault="00844183" w14:paraId="3B100B80" w14:textId="77777777">
      <w:r w:rsidRPr="00844183">
        <w:t xml:space="preserve">Dåliga avlopp leder till smittorisker för människor och djur. Men det måste vara kommunen som ska bevisa att varje enskild anläggning inte håller måttet. Dessutom måste miljövinsten stå i rimlig proportion till den enskildes kostnader. Att tvångsansluta enskilda villaägare till kommunalt va till kostnader på flera hundratusentals kronor mot deras vilja är inte rimligt, särskilt inte om det finns billigare lösningar eller om det inte finns påvisat läckage. </w:t>
      </w:r>
    </w:p>
    <w:p w:rsidRPr="00844183" w:rsidR="00422B9E" w:rsidP="00844183" w:rsidRDefault="00844183" w14:paraId="3B100B81" w14:textId="77777777">
      <w:r w:rsidRPr="00844183">
        <w:t xml:space="preserve">Miljönytta ska alltid stå i proportion till vad det kostar. Att tvinga villaägare till nya lösningar till stora kostnader utan påvisade läckage genom att tvångsansluta till kommunalt va när det finns billigare lösningar är orimligt. </w:t>
      </w:r>
    </w:p>
    <w:bookmarkStart w:name="_GoBack" w:displacedByCustomXml="next" w:id="1"/>
    <w:bookmarkEnd w:displacedByCustomXml="next" w:id="1"/>
    <w:sdt>
      <w:sdtPr>
        <w:rPr>
          <w:i/>
          <w:noProof/>
        </w:rPr>
        <w:alias w:val="CC_Underskrifter"/>
        <w:tag w:val="CC_Underskrifter"/>
        <w:id w:val="583496634"/>
        <w:lock w:val="sdtContentLocked"/>
        <w:placeholder>
          <w:docPart w:val="F516B4B9FAA7455E882FE31CB13A77E2"/>
        </w:placeholder>
      </w:sdtPr>
      <w:sdtEndPr>
        <w:rPr>
          <w:i w:val="0"/>
          <w:noProof w:val="0"/>
        </w:rPr>
      </w:sdtEndPr>
      <w:sdtContent>
        <w:p w:rsidR="002557CD" w:rsidP="002557CD" w:rsidRDefault="002557CD" w14:paraId="3B100B83" w14:textId="77777777"/>
        <w:p w:rsidRPr="008E0FE2" w:rsidR="004801AC" w:rsidP="002557CD" w:rsidRDefault="00BE2DD8" w14:paraId="3B100B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52269" w:rsidRDefault="00752269" w14:paraId="3B100B88" w14:textId="77777777"/>
    <w:sectPr w:rsidR="007522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00B8A" w14:textId="77777777" w:rsidR="007D6B9D" w:rsidRDefault="007D6B9D" w:rsidP="000C1CAD">
      <w:pPr>
        <w:spacing w:line="240" w:lineRule="auto"/>
      </w:pPr>
      <w:r>
        <w:separator/>
      </w:r>
    </w:p>
  </w:endnote>
  <w:endnote w:type="continuationSeparator" w:id="0">
    <w:p w14:paraId="3B100B8B" w14:textId="77777777" w:rsidR="007D6B9D" w:rsidRDefault="007D6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0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0B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0B99" w14:textId="77777777" w:rsidR="00262EA3" w:rsidRPr="002557CD" w:rsidRDefault="00262EA3" w:rsidP="002557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00B88" w14:textId="77777777" w:rsidR="007D6B9D" w:rsidRDefault="007D6B9D" w:rsidP="000C1CAD">
      <w:pPr>
        <w:spacing w:line="240" w:lineRule="auto"/>
      </w:pPr>
      <w:r>
        <w:separator/>
      </w:r>
    </w:p>
  </w:footnote>
  <w:footnote w:type="continuationSeparator" w:id="0">
    <w:p w14:paraId="3B100B89" w14:textId="77777777" w:rsidR="007D6B9D" w:rsidRDefault="007D6B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100B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100B9B" wp14:anchorId="3B100B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2DD8" w14:paraId="3B100B9E" w14:textId="77777777">
                          <w:pPr>
                            <w:jc w:val="right"/>
                          </w:pPr>
                          <w:sdt>
                            <w:sdtPr>
                              <w:alias w:val="CC_Noformat_Partikod"/>
                              <w:tag w:val="CC_Noformat_Partikod"/>
                              <w:id w:val="-53464382"/>
                              <w:placeholder>
                                <w:docPart w:val="6C2EEA67C59442F98BA2B3FAF7A9E7F0"/>
                              </w:placeholder>
                              <w:text/>
                            </w:sdtPr>
                            <w:sdtEndPr/>
                            <w:sdtContent>
                              <w:r w:rsidR="00844183">
                                <w:t>M</w:t>
                              </w:r>
                            </w:sdtContent>
                          </w:sdt>
                          <w:sdt>
                            <w:sdtPr>
                              <w:alias w:val="CC_Noformat_Partinummer"/>
                              <w:tag w:val="CC_Noformat_Partinummer"/>
                              <w:id w:val="-1709555926"/>
                              <w:placeholder>
                                <w:docPart w:val="5E8F778E030E40A8A988700E5AFE2760"/>
                              </w:placeholder>
                              <w:text/>
                            </w:sdtPr>
                            <w:sdtEndPr/>
                            <w:sdtContent>
                              <w:r w:rsidR="00844183">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100B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2DD8" w14:paraId="3B100B9E" w14:textId="77777777">
                    <w:pPr>
                      <w:jc w:val="right"/>
                    </w:pPr>
                    <w:sdt>
                      <w:sdtPr>
                        <w:alias w:val="CC_Noformat_Partikod"/>
                        <w:tag w:val="CC_Noformat_Partikod"/>
                        <w:id w:val="-53464382"/>
                        <w:placeholder>
                          <w:docPart w:val="6C2EEA67C59442F98BA2B3FAF7A9E7F0"/>
                        </w:placeholder>
                        <w:text/>
                      </w:sdtPr>
                      <w:sdtEndPr/>
                      <w:sdtContent>
                        <w:r w:rsidR="00844183">
                          <w:t>M</w:t>
                        </w:r>
                      </w:sdtContent>
                    </w:sdt>
                    <w:sdt>
                      <w:sdtPr>
                        <w:alias w:val="CC_Noformat_Partinummer"/>
                        <w:tag w:val="CC_Noformat_Partinummer"/>
                        <w:id w:val="-1709555926"/>
                        <w:placeholder>
                          <w:docPart w:val="5E8F778E030E40A8A988700E5AFE2760"/>
                        </w:placeholder>
                        <w:text/>
                      </w:sdtPr>
                      <w:sdtEndPr/>
                      <w:sdtContent>
                        <w:r w:rsidR="00844183">
                          <w:t>1314</w:t>
                        </w:r>
                      </w:sdtContent>
                    </w:sdt>
                  </w:p>
                </w:txbxContent>
              </v:textbox>
              <w10:wrap anchorx="page"/>
            </v:shape>
          </w:pict>
        </mc:Fallback>
      </mc:AlternateContent>
    </w:r>
  </w:p>
  <w:p w:rsidRPr="00293C4F" w:rsidR="00262EA3" w:rsidP="00776B74" w:rsidRDefault="00262EA3" w14:paraId="3B100B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100B8E" w14:textId="77777777">
    <w:pPr>
      <w:jc w:val="right"/>
    </w:pPr>
  </w:p>
  <w:p w:rsidR="00262EA3" w:rsidP="00776B74" w:rsidRDefault="00262EA3" w14:paraId="3B100B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2DD8" w14:paraId="3B100B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100B9D" wp14:anchorId="3B100B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2DD8" w14:paraId="3B100B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4183">
          <w:t>M</w:t>
        </w:r>
      </w:sdtContent>
    </w:sdt>
    <w:sdt>
      <w:sdtPr>
        <w:alias w:val="CC_Noformat_Partinummer"/>
        <w:tag w:val="CC_Noformat_Partinummer"/>
        <w:id w:val="-2014525982"/>
        <w:text/>
      </w:sdtPr>
      <w:sdtEndPr/>
      <w:sdtContent>
        <w:r w:rsidR="00844183">
          <w:t>1314</w:t>
        </w:r>
      </w:sdtContent>
    </w:sdt>
  </w:p>
  <w:p w:rsidRPr="008227B3" w:rsidR="00262EA3" w:rsidP="008227B3" w:rsidRDefault="00BE2DD8" w14:paraId="3B100B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2DD8" w14:paraId="3B100B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:1115</w:t>
        </w:r>
      </w:sdtContent>
    </w:sdt>
  </w:p>
  <w:p w:rsidR="00262EA3" w:rsidP="00E03A3D" w:rsidRDefault="00BE2DD8" w14:paraId="3B100B9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44183" w14:paraId="3B100B97" w14:textId="77777777">
        <w:pPr>
          <w:pStyle w:val="FSHRub2"/>
        </w:pPr>
        <w:r>
          <w:t>Stoppa tvångsanslutningar till kommunalt vatten och avlopp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3B100B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41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DE4"/>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9F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C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26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B9D"/>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18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9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7F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DD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2E"/>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100B7B"/>
  <w15:chartTrackingRefBased/>
  <w15:docId w15:val="{8E44BD64-6203-485E-B6D6-B80C11D1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909AFA9F644E5DB3FA04F6671F0EB8"/>
        <w:category>
          <w:name w:val="Allmänt"/>
          <w:gallery w:val="placeholder"/>
        </w:category>
        <w:types>
          <w:type w:val="bbPlcHdr"/>
        </w:types>
        <w:behaviors>
          <w:behavior w:val="content"/>
        </w:behaviors>
        <w:guid w:val="{781A3465-FACD-419A-9E8C-64AE4316C26D}"/>
      </w:docPartPr>
      <w:docPartBody>
        <w:p w:rsidR="00772DE8" w:rsidRDefault="00D74C28">
          <w:pPr>
            <w:pStyle w:val="E5909AFA9F644E5DB3FA04F6671F0EB8"/>
          </w:pPr>
          <w:r w:rsidRPr="005A0A93">
            <w:rPr>
              <w:rStyle w:val="Platshllartext"/>
            </w:rPr>
            <w:t>Förslag till riksdagsbeslut</w:t>
          </w:r>
        </w:p>
      </w:docPartBody>
    </w:docPart>
    <w:docPart>
      <w:docPartPr>
        <w:name w:val="56ED762F57014525AC7A2BE66BAD5308"/>
        <w:category>
          <w:name w:val="Allmänt"/>
          <w:gallery w:val="placeholder"/>
        </w:category>
        <w:types>
          <w:type w:val="bbPlcHdr"/>
        </w:types>
        <w:behaviors>
          <w:behavior w:val="content"/>
        </w:behaviors>
        <w:guid w:val="{F90A3643-AF01-44DE-A105-642878291193}"/>
      </w:docPartPr>
      <w:docPartBody>
        <w:p w:rsidR="00772DE8" w:rsidRDefault="00D74C28">
          <w:pPr>
            <w:pStyle w:val="56ED762F57014525AC7A2BE66BAD5308"/>
          </w:pPr>
          <w:r w:rsidRPr="005A0A93">
            <w:rPr>
              <w:rStyle w:val="Platshllartext"/>
            </w:rPr>
            <w:t>Motivering</w:t>
          </w:r>
        </w:p>
      </w:docPartBody>
    </w:docPart>
    <w:docPart>
      <w:docPartPr>
        <w:name w:val="6C2EEA67C59442F98BA2B3FAF7A9E7F0"/>
        <w:category>
          <w:name w:val="Allmänt"/>
          <w:gallery w:val="placeholder"/>
        </w:category>
        <w:types>
          <w:type w:val="bbPlcHdr"/>
        </w:types>
        <w:behaviors>
          <w:behavior w:val="content"/>
        </w:behaviors>
        <w:guid w:val="{EDF6C100-4B5B-4A0A-ACB0-A0AFD3EF0DFA}"/>
      </w:docPartPr>
      <w:docPartBody>
        <w:p w:rsidR="00772DE8" w:rsidRDefault="00D74C28">
          <w:pPr>
            <w:pStyle w:val="6C2EEA67C59442F98BA2B3FAF7A9E7F0"/>
          </w:pPr>
          <w:r>
            <w:rPr>
              <w:rStyle w:val="Platshllartext"/>
            </w:rPr>
            <w:t xml:space="preserve"> </w:t>
          </w:r>
        </w:p>
      </w:docPartBody>
    </w:docPart>
    <w:docPart>
      <w:docPartPr>
        <w:name w:val="5E8F778E030E40A8A988700E5AFE2760"/>
        <w:category>
          <w:name w:val="Allmänt"/>
          <w:gallery w:val="placeholder"/>
        </w:category>
        <w:types>
          <w:type w:val="bbPlcHdr"/>
        </w:types>
        <w:behaviors>
          <w:behavior w:val="content"/>
        </w:behaviors>
        <w:guid w:val="{3A223119-21DF-454C-B600-07124057FCEC}"/>
      </w:docPartPr>
      <w:docPartBody>
        <w:p w:rsidR="00772DE8" w:rsidRDefault="00D74C28">
          <w:pPr>
            <w:pStyle w:val="5E8F778E030E40A8A988700E5AFE2760"/>
          </w:pPr>
          <w:r>
            <w:t xml:space="preserve"> </w:t>
          </w:r>
        </w:p>
      </w:docPartBody>
    </w:docPart>
    <w:docPart>
      <w:docPartPr>
        <w:name w:val="F516B4B9FAA7455E882FE31CB13A77E2"/>
        <w:category>
          <w:name w:val="Allmänt"/>
          <w:gallery w:val="placeholder"/>
        </w:category>
        <w:types>
          <w:type w:val="bbPlcHdr"/>
        </w:types>
        <w:behaviors>
          <w:behavior w:val="content"/>
        </w:behaviors>
        <w:guid w:val="{EB0F53A6-2417-4EFB-8698-07BBB34B9852}"/>
      </w:docPartPr>
      <w:docPartBody>
        <w:p w:rsidR="00F32C37" w:rsidRDefault="00F32C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28"/>
    <w:rsid w:val="00772DE8"/>
    <w:rsid w:val="00D74C28"/>
    <w:rsid w:val="00F32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909AFA9F644E5DB3FA04F6671F0EB8">
    <w:name w:val="E5909AFA9F644E5DB3FA04F6671F0EB8"/>
  </w:style>
  <w:style w:type="paragraph" w:customStyle="1" w:styleId="2FE9505C7BAD49B7A912AA92F4251189">
    <w:name w:val="2FE9505C7BAD49B7A912AA92F42511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7F3D06ADF641D7AF4EE27D4F38B9E1">
    <w:name w:val="B07F3D06ADF641D7AF4EE27D4F38B9E1"/>
  </w:style>
  <w:style w:type="paragraph" w:customStyle="1" w:styleId="56ED762F57014525AC7A2BE66BAD5308">
    <w:name w:val="56ED762F57014525AC7A2BE66BAD5308"/>
  </w:style>
  <w:style w:type="paragraph" w:customStyle="1" w:styleId="2070EF88C2624502978063616B8D4347">
    <w:name w:val="2070EF88C2624502978063616B8D4347"/>
  </w:style>
  <w:style w:type="paragraph" w:customStyle="1" w:styleId="FD6545CA36C94340938BFE88A997FE9E">
    <w:name w:val="FD6545CA36C94340938BFE88A997FE9E"/>
  </w:style>
  <w:style w:type="paragraph" w:customStyle="1" w:styleId="6C2EEA67C59442F98BA2B3FAF7A9E7F0">
    <w:name w:val="6C2EEA67C59442F98BA2B3FAF7A9E7F0"/>
  </w:style>
  <w:style w:type="paragraph" w:customStyle="1" w:styleId="5E8F778E030E40A8A988700E5AFE2760">
    <w:name w:val="5E8F778E030E40A8A988700E5AFE2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A5CB0-F93D-4797-A355-30524ED4D521}"/>
</file>

<file path=customXml/itemProps2.xml><?xml version="1.0" encoding="utf-8"?>
<ds:datastoreItem xmlns:ds="http://schemas.openxmlformats.org/officeDocument/2006/customXml" ds:itemID="{A8C54972-52EC-471C-BC6A-DB74D4F98AB0}"/>
</file>

<file path=customXml/itemProps3.xml><?xml version="1.0" encoding="utf-8"?>
<ds:datastoreItem xmlns:ds="http://schemas.openxmlformats.org/officeDocument/2006/customXml" ds:itemID="{DBD31842-3D51-4756-BC01-740693561906}"/>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939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M1314 Stoppa tvångsanslutningar till kommunalt vatten och avlopp</vt:lpstr>
      <vt:lpstr>
      </vt:lpstr>
    </vt:vector>
  </TitlesOfParts>
  <Company>Sveriges riksdag</Company>
  <LinksUpToDate>false</LinksUpToDate>
  <CharactersWithSpaces>1091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