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3F0" w:rsidRPr="00222236" w:rsidRDefault="005C43F0" w:rsidP="0006276A">
      <w:pPr>
        <w:pStyle w:val="RubrikInnehllsf"/>
        <w:spacing w:before="250" w:after="250"/>
      </w:pPr>
      <w:bookmarkStart w:id="0" w:name="_Toc137019219"/>
      <w:r w:rsidRPr="00222236">
        <w:t>Inledning</w:t>
      </w:r>
      <w:bookmarkEnd w:id="0"/>
    </w:p>
    <w:p w:rsidR="005C43F0" w:rsidRPr="00222236" w:rsidRDefault="005C43F0" w:rsidP="005C43F0">
      <w:r w:rsidRPr="00222236">
        <w:t>Kristdemokraterna har under den gångna mandatperioden arbetat målmedv</w:t>
      </w:r>
      <w:r w:rsidRPr="00222236">
        <w:t>e</w:t>
      </w:r>
      <w:r w:rsidRPr="00222236">
        <w:t xml:space="preserve">tet för att genomlysa och föreslå förbättringar av regeringens ägarförvaltning. Även om </w:t>
      </w:r>
      <w:r w:rsidR="00E765BE" w:rsidRPr="00222236">
        <w:t xml:space="preserve">Socialdemokraterna </w:t>
      </w:r>
      <w:r w:rsidRPr="00222236">
        <w:t>tillsammans med sina kamrater i vänsterkarte</w:t>
      </w:r>
      <w:r w:rsidRPr="00222236">
        <w:t>l</w:t>
      </w:r>
      <w:r w:rsidRPr="00222236">
        <w:t>len röstat nej till våra förslag i riksdagens kammare, kan vi konstatera att flera av dem trots allt har genomförts. Så har till exempel regeringens åriga skr</w:t>
      </w:r>
      <w:r w:rsidRPr="00222236">
        <w:t>i</w:t>
      </w:r>
      <w:r w:rsidRPr="00222236">
        <w:t>velser kompletterats med uppgifter huruvida företagen har en egen etikpolicy, uppgifter om ersättningar till ordförande och styrelseledamöter samt en b</w:t>
      </w:r>
      <w:r w:rsidRPr="00222236">
        <w:t>e</w:t>
      </w:r>
      <w:r w:rsidRPr="00222236">
        <w:t>skrivning av problemen med offentlighet och sekretess i de statligt ägda bol</w:t>
      </w:r>
      <w:r w:rsidRPr="00222236">
        <w:t>a</w:t>
      </w:r>
      <w:r w:rsidRPr="00222236">
        <w:t>gen. Regeringen har också fattat beslut om vissa begränsningar vad gäller ersättningar till ledande befattningshavare samt medverkat till förändringar i aktiebolagslagen för att förenkla för så kallad revisorsrotation. I år har rege</w:t>
      </w:r>
      <w:r w:rsidRPr="00222236">
        <w:t>r</w:t>
      </w:r>
      <w:r w:rsidRPr="00222236">
        <w:t xml:space="preserve">ingen, om än i vaga ordalag, formulerat målsättningar för minskad ohälsa inom den statliga företagssfären.   </w:t>
      </w:r>
    </w:p>
    <w:p w:rsidR="005C43F0" w:rsidRPr="00222236" w:rsidRDefault="005C43F0" w:rsidP="005C43F0">
      <w:pPr>
        <w:pStyle w:val="Normaltindrag"/>
      </w:pPr>
      <w:r w:rsidRPr="00222236">
        <w:t>Trots att regeringen helt eller delvis efterkommit några av Kristdemokr</w:t>
      </w:r>
      <w:r w:rsidRPr="00222236">
        <w:t>a</w:t>
      </w:r>
      <w:r w:rsidRPr="00222236">
        <w:t>ternas krav finns det fortfarande mer att önska. Det saknas fortfarande en gemensam och övergripande etisk policy för de statliga bolagen och det är fortsatt stora skillnader mellan ord och handling i regeringens ägarförvaltning. Regeringen skryter till exempel över att man har uppnått målet om minst 40 procent kvinnor i bolagsstyrelserna, men detta är en sanning med modifik</w:t>
      </w:r>
      <w:r w:rsidRPr="00222236">
        <w:t>a</w:t>
      </w:r>
      <w:r w:rsidRPr="00222236">
        <w:t>tion. Faktum är att över hälften av bolagen inte når upp till målet att det ska finnas minst 40 procent av vartdera könet i bolagsstyrelsen. Bland de bolag som i</w:t>
      </w:r>
      <w:r w:rsidR="00E765BE" w:rsidRPr="00222236">
        <w:t>nte når målet finns flera av de</w:t>
      </w:r>
      <w:r w:rsidRPr="00222236">
        <w:t xml:space="preserve"> stör</w:t>
      </w:r>
      <w:r w:rsidR="00ED2E44" w:rsidRPr="00222236">
        <w:t>s</w:t>
      </w:r>
      <w:r w:rsidRPr="00222236">
        <w:t>ta statliga bolagen som Vattenfall, LKAB, Sveaskog, Posten, Systembolaget och SBAB.</w:t>
      </w:r>
    </w:p>
    <w:p w:rsidR="005C43F0" w:rsidRPr="00222236" w:rsidRDefault="005C43F0" w:rsidP="005C43F0">
      <w:pPr>
        <w:pStyle w:val="Normaltindrag"/>
      </w:pPr>
      <w:r w:rsidRPr="00222236">
        <w:t>Den socialdemokratiska ägarpolitiken har nått vägs ände. Med Göran Per</w:t>
      </w:r>
      <w:r w:rsidRPr="00222236">
        <w:t>s</w:t>
      </w:r>
      <w:r w:rsidRPr="00222236">
        <w:t xml:space="preserve">son och Thomas Östros vid rodret är det tydligt att staten och kapitalet </w:t>
      </w:r>
      <w:r w:rsidR="00ED2E44" w:rsidRPr="00222236">
        <w:t xml:space="preserve">kan </w:t>
      </w:r>
      <w:r w:rsidRPr="00222236">
        <w:t>sägas sitta i samma båt. Regeringen beskriver att målet med det statliga äga</w:t>
      </w:r>
      <w:r w:rsidRPr="00222236">
        <w:t>n</w:t>
      </w:r>
      <w:r w:rsidRPr="00222236">
        <w:t>det av företag är att skapa värde. Vid en närm</w:t>
      </w:r>
      <w:r w:rsidRPr="00222236">
        <w:t>a</w:t>
      </w:r>
      <w:r w:rsidRPr="00222236">
        <w:t xml:space="preserve">re granskning verkar det som att det enda värde </w:t>
      </w:r>
      <w:r w:rsidR="00E765BE" w:rsidRPr="00222236">
        <w:t xml:space="preserve">Socialdemokraterna </w:t>
      </w:r>
      <w:r w:rsidRPr="00222236">
        <w:t>är ute för att skapa, genom den fö</w:t>
      </w:r>
      <w:r w:rsidRPr="00222236">
        <w:t>r</w:t>
      </w:r>
      <w:r w:rsidRPr="00222236">
        <w:t>valtning av statliga bolag de utför inom ramen för regeringsmakten, är pe</w:t>
      </w:r>
      <w:r w:rsidRPr="00222236">
        <w:t>n</w:t>
      </w:r>
      <w:r w:rsidRPr="00222236">
        <w:t xml:space="preserve">ningvärde. Vinst till varje pris verkar ha blivit en socialdemokratisk devis. </w:t>
      </w:r>
    </w:p>
    <w:p w:rsidR="005C43F0" w:rsidRPr="00222236" w:rsidRDefault="005C43F0" w:rsidP="005C43F0">
      <w:pPr>
        <w:pStyle w:val="Normaltindrag"/>
      </w:pPr>
      <w:r w:rsidRPr="00222236">
        <w:t xml:space="preserve">Regeringens förtroendekommission konstaterade i sitt betänkande </w:t>
      </w:r>
      <w:r w:rsidR="0006276A" w:rsidRPr="00222236">
        <w:t>”</w:t>
      </w:r>
      <w:r w:rsidRPr="00222236">
        <w:t>Nä</w:t>
      </w:r>
      <w:r w:rsidRPr="00222236">
        <w:t>r</w:t>
      </w:r>
      <w:r w:rsidRPr="00222236">
        <w:t>ingslivet och förtroendet</w:t>
      </w:r>
      <w:r w:rsidR="0006276A" w:rsidRPr="00222236">
        <w:t>”</w:t>
      </w:r>
      <w:r w:rsidRPr="00222236">
        <w:t xml:space="preserve"> (SOU 2004:47) att förtroendet för de statliga för</w:t>
      </w:r>
      <w:r w:rsidRPr="00222236">
        <w:t>e</w:t>
      </w:r>
      <w:r w:rsidRPr="00222236">
        <w:lastRenderedPageBreak/>
        <w:t>tagens ledningar är lågt. Det är bara politiker och börsmäklare som ligger sämre till.</w:t>
      </w:r>
    </w:p>
    <w:p w:rsidR="005C43F0" w:rsidRPr="00222236" w:rsidRDefault="005C43F0" w:rsidP="005C43F0">
      <w:pPr>
        <w:pStyle w:val="Normaltindrag"/>
      </w:pPr>
      <w:r w:rsidRPr="00222236">
        <w:t>Kristdemokraterna presenterar i denna motion sin syn på några av de vikt</w:t>
      </w:r>
      <w:r w:rsidRPr="00222236">
        <w:t>i</w:t>
      </w:r>
      <w:r w:rsidRPr="00222236">
        <w:t>ga händelserna inom den statliga bolagssfären 2005, regeringens ägarförval</w:t>
      </w:r>
      <w:r w:rsidRPr="00222236">
        <w:t>t</w:t>
      </w:r>
      <w:r w:rsidRPr="00222236">
        <w:t>ning samt statligt ägande av företag. Vi yrkar i motionen</w:t>
      </w:r>
      <w:r w:rsidR="00E765BE" w:rsidRPr="00222236">
        <w:t xml:space="preserve"> på</w:t>
      </w:r>
      <w:r w:rsidRPr="00222236">
        <w:t xml:space="preserve"> att riksdagen ska tillkännage för regeringen som sin mening vad vi anför om åtgärder för en förbättrad ägarförvaltning samt behovet av en gemensam och övergripande etisk policy för stat</w:t>
      </w:r>
      <w:r w:rsidR="00E765BE" w:rsidRPr="00222236">
        <w:t>l</w:t>
      </w:r>
      <w:r w:rsidRPr="00222236">
        <w:t>igt ägda bolag.</w:t>
      </w:r>
    </w:p>
    <w:p w:rsidR="005C43F0" w:rsidRPr="00222236" w:rsidRDefault="005C43F0" w:rsidP="005C43F0">
      <w:pPr>
        <w:pStyle w:val="RubrikInnehllsf"/>
        <w:spacing w:before="250" w:after="250"/>
      </w:pPr>
      <w:r w:rsidRPr="00222236">
        <w:br w:type="page"/>
      </w:r>
      <w:bookmarkStart w:id="1" w:name="_Toc137019220"/>
      <w:r w:rsidRPr="00222236">
        <w:t>Innehållsförteckning</w:t>
      </w:r>
      <w:bookmarkEnd w:id="1"/>
    </w:p>
    <w:p w:rsidR="00E765BE" w:rsidRPr="00222236" w:rsidRDefault="005C43F0" w:rsidP="0006276A">
      <w:pPr>
        <w:pStyle w:val="Innehll1"/>
        <w:tabs>
          <w:tab w:val="left" w:pos="380"/>
        </w:tabs>
        <w:rPr>
          <w:szCs w:val="24"/>
        </w:rPr>
      </w:pPr>
      <w:r w:rsidRPr="00222236">
        <w:fldChar w:fldCharType="begin" w:fldLock="1"/>
      </w:r>
      <w:r w:rsidRPr="00222236">
        <w:instrText xml:space="preserve"> TOC \o "1-3" \t "HEMSTL_RUBRIK" </w:instrText>
      </w:r>
      <w:r w:rsidRPr="00222236">
        <w:fldChar w:fldCharType="separate"/>
      </w:r>
      <w:r w:rsidR="00E765BE" w:rsidRPr="00222236">
        <w:t>1</w:t>
      </w:r>
      <w:r w:rsidR="00E765BE" w:rsidRPr="00222236">
        <w:rPr>
          <w:szCs w:val="24"/>
        </w:rPr>
        <w:tab/>
      </w:r>
      <w:r w:rsidR="00E765BE" w:rsidRPr="00222236">
        <w:t>Inledning</w:t>
      </w:r>
      <w:r w:rsidR="00E765BE" w:rsidRPr="00222236">
        <w:tab/>
      </w:r>
      <w:r w:rsidR="00E765BE" w:rsidRPr="00222236">
        <w:fldChar w:fldCharType="begin" w:fldLock="1"/>
      </w:r>
      <w:r w:rsidR="00E765BE" w:rsidRPr="00222236">
        <w:instrText xml:space="preserve"> PAGEREF _Toc137019219 \h </w:instrText>
      </w:r>
      <w:r w:rsidR="00E765BE" w:rsidRPr="00222236">
        <w:fldChar w:fldCharType="separate"/>
      </w:r>
      <w:r w:rsidR="0006276A" w:rsidRPr="00222236">
        <w:t>1</w:t>
      </w:r>
      <w:r w:rsidR="00E765BE" w:rsidRPr="00222236">
        <w:fldChar w:fldCharType="end"/>
      </w:r>
    </w:p>
    <w:p w:rsidR="00E765BE" w:rsidRPr="00222236" w:rsidRDefault="00E765BE" w:rsidP="0006276A">
      <w:pPr>
        <w:pStyle w:val="Innehll1"/>
        <w:tabs>
          <w:tab w:val="left" w:pos="380"/>
        </w:tabs>
        <w:rPr>
          <w:szCs w:val="24"/>
        </w:rPr>
      </w:pPr>
      <w:r w:rsidRPr="00222236">
        <w:t>2</w:t>
      </w:r>
      <w:r w:rsidRPr="00222236">
        <w:rPr>
          <w:szCs w:val="24"/>
        </w:rPr>
        <w:tab/>
      </w:r>
      <w:r w:rsidRPr="00222236">
        <w:t>Innehållsförteckning</w:t>
      </w:r>
      <w:r w:rsidRPr="00222236">
        <w:tab/>
      </w:r>
      <w:r w:rsidRPr="00222236">
        <w:fldChar w:fldCharType="begin" w:fldLock="1"/>
      </w:r>
      <w:r w:rsidRPr="00222236">
        <w:instrText xml:space="preserve"> PAGEREF _Toc137019220 \h </w:instrText>
      </w:r>
      <w:r w:rsidRPr="00222236">
        <w:fldChar w:fldCharType="separate"/>
      </w:r>
      <w:r w:rsidR="0006276A" w:rsidRPr="00222236">
        <w:t>3</w:t>
      </w:r>
      <w:r w:rsidRPr="00222236">
        <w:fldChar w:fldCharType="end"/>
      </w:r>
    </w:p>
    <w:p w:rsidR="00E765BE" w:rsidRPr="00222236" w:rsidRDefault="00E765BE" w:rsidP="0006276A">
      <w:pPr>
        <w:pStyle w:val="Innehll1"/>
        <w:tabs>
          <w:tab w:val="left" w:pos="380"/>
        </w:tabs>
        <w:rPr>
          <w:szCs w:val="24"/>
        </w:rPr>
      </w:pPr>
      <w:r w:rsidRPr="00222236">
        <w:t>3</w:t>
      </w:r>
      <w:r w:rsidRPr="00222236">
        <w:rPr>
          <w:szCs w:val="24"/>
        </w:rPr>
        <w:tab/>
      </w:r>
      <w:r w:rsidRPr="00222236">
        <w:t>Förslag till riksdagsbeslut</w:t>
      </w:r>
      <w:r w:rsidRPr="00222236">
        <w:tab/>
      </w:r>
      <w:r w:rsidRPr="00222236">
        <w:fldChar w:fldCharType="begin" w:fldLock="1"/>
      </w:r>
      <w:r w:rsidRPr="00222236">
        <w:instrText xml:space="preserve"> PAGEREF _Toc137019221 \h </w:instrText>
      </w:r>
      <w:r w:rsidRPr="00222236">
        <w:fldChar w:fldCharType="separate"/>
      </w:r>
      <w:r w:rsidR="0006276A" w:rsidRPr="00222236">
        <w:t>4</w:t>
      </w:r>
      <w:r w:rsidRPr="00222236">
        <w:fldChar w:fldCharType="end"/>
      </w:r>
    </w:p>
    <w:p w:rsidR="00E765BE" w:rsidRPr="00222236" w:rsidRDefault="00E765BE" w:rsidP="0006276A">
      <w:pPr>
        <w:pStyle w:val="Innehll1"/>
        <w:tabs>
          <w:tab w:val="left" w:pos="380"/>
        </w:tabs>
        <w:rPr>
          <w:szCs w:val="24"/>
        </w:rPr>
      </w:pPr>
      <w:r w:rsidRPr="00222236">
        <w:t>4</w:t>
      </w:r>
      <w:r w:rsidRPr="00222236">
        <w:rPr>
          <w:szCs w:val="24"/>
        </w:rPr>
        <w:tab/>
      </w:r>
      <w:r w:rsidRPr="00222236">
        <w:t>Staten och kapitalet</w:t>
      </w:r>
      <w:r w:rsidRPr="00222236">
        <w:tab/>
      </w:r>
      <w:r w:rsidRPr="00222236">
        <w:fldChar w:fldCharType="begin" w:fldLock="1"/>
      </w:r>
      <w:r w:rsidRPr="00222236">
        <w:instrText xml:space="preserve"> PAGEREF _Toc137019222 \h </w:instrText>
      </w:r>
      <w:r w:rsidRPr="00222236">
        <w:fldChar w:fldCharType="separate"/>
      </w:r>
      <w:r w:rsidR="0006276A" w:rsidRPr="00222236">
        <w:t>4</w:t>
      </w:r>
      <w:r w:rsidRPr="00222236">
        <w:fldChar w:fldCharType="end"/>
      </w:r>
    </w:p>
    <w:p w:rsidR="00E765BE" w:rsidRPr="00222236" w:rsidRDefault="00E765BE" w:rsidP="0006276A">
      <w:pPr>
        <w:pStyle w:val="Innehll2"/>
        <w:tabs>
          <w:tab w:val="left" w:pos="760"/>
        </w:tabs>
        <w:ind w:left="190"/>
        <w:rPr>
          <w:szCs w:val="24"/>
        </w:rPr>
      </w:pPr>
      <w:r w:rsidRPr="00222236">
        <w:t>4.1</w:t>
      </w:r>
      <w:r w:rsidRPr="00222236">
        <w:rPr>
          <w:szCs w:val="24"/>
        </w:rPr>
        <w:tab/>
      </w:r>
      <w:r w:rsidRPr="00222236">
        <w:t>Det ansiktslösa ägandet</w:t>
      </w:r>
      <w:r w:rsidRPr="00222236">
        <w:tab/>
      </w:r>
      <w:r w:rsidRPr="00222236">
        <w:fldChar w:fldCharType="begin" w:fldLock="1"/>
      </w:r>
      <w:r w:rsidRPr="00222236">
        <w:instrText xml:space="preserve"> PAGEREF _Toc137019223 \h </w:instrText>
      </w:r>
      <w:r w:rsidRPr="00222236">
        <w:fldChar w:fldCharType="separate"/>
      </w:r>
      <w:r w:rsidR="0006276A" w:rsidRPr="00222236">
        <w:t>4</w:t>
      </w:r>
      <w:r w:rsidRPr="00222236">
        <w:fldChar w:fldCharType="end"/>
      </w:r>
    </w:p>
    <w:p w:rsidR="00E765BE" w:rsidRPr="00222236" w:rsidRDefault="00E765BE" w:rsidP="0006276A">
      <w:pPr>
        <w:pStyle w:val="Innehll2"/>
        <w:tabs>
          <w:tab w:val="left" w:pos="760"/>
        </w:tabs>
        <w:ind w:left="190"/>
        <w:rPr>
          <w:szCs w:val="24"/>
        </w:rPr>
      </w:pPr>
      <w:r w:rsidRPr="00222236">
        <w:t>4.2</w:t>
      </w:r>
      <w:r w:rsidRPr="00222236">
        <w:rPr>
          <w:szCs w:val="24"/>
        </w:rPr>
        <w:tab/>
      </w:r>
      <w:r w:rsidRPr="00222236">
        <w:t>Målstyrning utan mål</w:t>
      </w:r>
      <w:r w:rsidRPr="00222236">
        <w:tab/>
      </w:r>
      <w:r w:rsidRPr="00222236">
        <w:fldChar w:fldCharType="begin" w:fldLock="1"/>
      </w:r>
      <w:r w:rsidRPr="00222236">
        <w:instrText xml:space="preserve"> PAGEREF _Toc137019224 \h </w:instrText>
      </w:r>
      <w:r w:rsidRPr="00222236">
        <w:fldChar w:fldCharType="separate"/>
      </w:r>
      <w:r w:rsidR="0006276A" w:rsidRPr="00222236">
        <w:t>5</w:t>
      </w:r>
      <w:r w:rsidRPr="00222236">
        <w:fldChar w:fldCharType="end"/>
      </w:r>
    </w:p>
    <w:p w:rsidR="00E765BE" w:rsidRPr="00222236" w:rsidRDefault="00E765BE" w:rsidP="0006276A">
      <w:pPr>
        <w:pStyle w:val="Innehll1"/>
        <w:tabs>
          <w:tab w:val="left" w:pos="380"/>
        </w:tabs>
        <w:rPr>
          <w:szCs w:val="24"/>
        </w:rPr>
      </w:pPr>
      <w:r w:rsidRPr="00222236">
        <w:t>5</w:t>
      </w:r>
      <w:r w:rsidRPr="00222236">
        <w:rPr>
          <w:szCs w:val="24"/>
        </w:rPr>
        <w:tab/>
      </w:r>
      <w:r w:rsidRPr="00222236">
        <w:t>Viktiga händelser 2005</w:t>
      </w:r>
      <w:r w:rsidRPr="00222236">
        <w:tab/>
      </w:r>
      <w:r w:rsidRPr="00222236">
        <w:fldChar w:fldCharType="begin" w:fldLock="1"/>
      </w:r>
      <w:r w:rsidRPr="00222236">
        <w:instrText xml:space="preserve"> PAGEREF _Toc137019225 \h </w:instrText>
      </w:r>
      <w:r w:rsidRPr="00222236">
        <w:fldChar w:fldCharType="separate"/>
      </w:r>
      <w:r w:rsidR="0006276A" w:rsidRPr="00222236">
        <w:t>5</w:t>
      </w:r>
      <w:r w:rsidRPr="00222236">
        <w:fldChar w:fldCharType="end"/>
      </w:r>
    </w:p>
    <w:p w:rsidR="00E765BE" w:rsidRPr="00222236" w:rsidRDefault="00E765BE" w:rsidP="0006276A">
      <w:pPr>
        <w:pStyle w:val="Innehll2"/>
        <w:tabs>
          <w:tab w:val="left" w:pos="760"/>
        </w:tabs>
        <w:ind w:left="190"/>
      </w:pPr>
      <w:r w:rsidRPr="00222236">
        <w:t>5.1</w:t>
      </w:r>
      <w:r w:rsidRPr="00222236">
        <w:rPr>
          <w:szCs w:val="24"/>
        </w:rPr>
        <w:tab/>
      </w:r>
      <w:r w:rsidRPr="00222236">
        <w:t>Apoteket</w:t>
      </w:r>
      <w:r w:rsidRPr="00222236">
        <w:tab/>
      </w:r>
      <w:r w:rsidRPr="00222236">
        <w:fldChar w:fldCharType="begin" w:fldLock="1"/>
      </w:r>
      <w:r w:rsidRPr="00222236">
        <w:instrText xml:space="preserve"> PAGEREF _Toc137019226 \h </w:instrText>
      </w:r>
      <w:r w:rsidRPr="00222236">
        <w:fldChar w:fldCharType="separate"/>
      </w:r>
      <w:r w:rsidR="0006276A" w:rsidRPr="00222236">
        <w:t>5</w:t>
      </w:r>
      <w:r w:rsidRPr="00222236">
        <w:fldChar w:fldCharType="end"/>
      </w:r>
    </w:p>
    <w:p w:rsidR="00E765BE" w:rsidRPr="00222236" w:rsidRDefault="00E765BE" w:rsidP="0006276A">
      <w:pPr>
        <w:pStyle w:val="Innehll2"/>
        <w:tabs>
          <w:tab w:val="left" w:pos="760"/>
        </w:tabs>
        <w:ind w:left="190"/>
      </w:pPr>
      <w:r w:rsidRPr="00222236">
        <w:t>5.2</w:t>
      </w:r>
      <w:r w:rsidRPr="00222236">
        <w:tab/>
        <w:t>Svenska Spel</w:t>
      </w:r>
      <w:r w:rsidRPr="00222236">
        <w:tab/>
      </w:r>
      <w:r w:rsidRPr="00222236">
        <w:fldChar w:fldCharType="begin" w:fldLock="1"/>
      </w:r>
      <w:r w:rsidRPr="00222236">
        <w:instrText xml:space="preserve"> PAGEREF _Toc137019227 \h </w:instrText>
      </w:r>
      <w:r w:rsidRPr="00222236">
        <w:fldChar w:fldCharType="separate"/>
      </w:r>
      <w:r w:rsidR="0006276A" w:rsidRPr="00222236">
        <w:t>6</w:t>
      </w:r>
      <w:r w:rsidRPr="00222236">
        <w:fldChar w:fldCharType="end"/>
      </w:r>
    </w:p>
    <w:p w:rsidR="00E765BE" w:rsidRPr="00222236" w:rsidRDefault="00E765BE" w:rsidP="0006276A">
      <w:pPr>
        <w:pStyle w:val="Innehll2"/>
        <w:tabs>
          <w:tab w:val="left" w:pos="760"/>
        </w:tabs>
        <w:ind w:left="190"/>
      </w:pPr>
      <w:r w:rsidRPr="00222236">
        <w:t>5.3</w:t>
      </w:r>
      <w:r w:rsidRPr="00222236">
        <w:tab/>
        <w:t>Telia Sonera</w:t>
      </w:r>
      <w:r w:rsidRPr="00222236">
        <w:tab/>
      </w:r>
      <w:r w:rsidRPr="00222236">
        <w:fldChar w:fldCharType="begin" w:fldLock="1"/>
      </w:r>
      <w:r w:rsidRPr="00222236">
        <w:instrText xml:space="preserve"> PAGEREF _Toc137019228 \h </w:instrText>
      </w:r>
      <w:r w:rsidRPr="00222236">
        <w:fldChar w:fldCharType="separate"/>
      </w:r>
      <w:r w:rsidR="0006276A" w:rsidRPr="00222236">
        <w:t>6</w:t>
      </w:r>
      <w:r w:rsidRPr="00222236">
        <w:fldChar w:fldCharType="end"/>
      </w:r>
    </w:p>
    <w:p w:rsidR="00E765BE" w:rsidRPr="00222236" w:rsidRDefault="00E765BE" w:rsidP="0006276A">
      <w:pPr>
        <w:pStyle w:val="Innehll2"/>
        <w:tabs>
          <w:tab w:val="left" w:pos="760"/>
        </w:tabs>
        <w:ind w:left="190"/>
      </w:pPr>
      <w:r w:rsidRPr="00222236">
        <w:t>5.4</w:t>
      </w:r>
      <w:r w:rsidRPr="00222236">
        <w:tab/>
        <w:t>Vattenfall</w:t>
      </w:r>
      <w:r w:rsidRPr="00222236">
        <w:tab/>
      </w:r>
      <w:r w:rsidRPr="00222236">
        <w:fldChar w:fldCharType="begin" w:fldLock="1"/>
      </w:r>
      <w:r w:rsidRPr="00222236">
        <w:instrText xml:space="preserve"> PAGEREF _Toc137019229 \h </w:instrText>
      </w:r>
      <w:r w:rsidRPr="00222236">
        <w:fldChar w:fldCharType="separate"/>
      </w:r>
      <w:r w:rsidR="0006276A" w:rsidRPr="00222236">
        <w:t>7</w:t>
      </w:r>
      <w:r w:rsidRPr="00222236">
        <w:fldChar w:fldCharType="end"/>
      </w:r>
    </w:p>
    <w:p w:rsidR="00E765BE" w:rsidRPr="00222236" w:rsidRDefault="00E765BE" w:rsidP="0006276A">
      <w:pPr>
        <w:pStyle w:val="Innehll2"/>
        <w:tabs>
          <w:tab w:val="left" w:pos="760"/>
        </w:tabs>
        <w:ind w:left="190"/>
        <w:rPr>
          <w:szCs w:val="24"/>
        </w:rPr>
      </w:pPr>
      <w:r w:rsidRPr="00222236">
        <w:t>5.5</w:t>
      </w:r>
      <w:r w:rsidRPr="00222236">
        <w:tab/>
        <w:t>Vin &amp; Sprit</w:t>
      </w:r>
      <w:r w:rsidRPr="00222236">
        <w:tab/>
      </w:r>
      <w:r w:rsidRPr="00222236">
        <w:fldChar w:fldCharType="begin" w:fldLock="1"/>
      </w:r>
      <w:r w:rsidRPr="00222236">
        <w:instrText xml:space="preserve"> PAGEREF _Toc137019230 \h </w:instrText>
      </w:r>
      <w:r w:rsidRPr="00222236">
        <w:fldChar w:fldCharType="separate"/>
      </w:r>
      <w:r w:rsidR="0006276A" w:rsidRPr="00222236">
        <w:t>7</w:t>
      </w:r>
      <w:r w:rsidRPr="00222236">
        <w:fldChar w:fldCharType="end"/>
      </w:r>
    </w:p>
    <w:p w:rsidR="00E765BE" w:rsidRPr="00222236" w:rsidRDefault="00E765BE" w:rsidP="0006276A">
      <w:pPr>
        <w:pStyle w:val="Innehll1"/>
        <w:tabs>
          <w:tab w:val="left" w:pos="380"/>
        </w:tabs>
        <w:rPr>
          <w:szCs w:val="24"/>
        </w:rPr>
      </w:pPr>
      <w:r w:rsidRPr="00222236">
        <w:t>6</w:t>
      </w:r>
      <w:r w:rsidRPr="00222236">
        <w:rPr>
          <w:szCs w:val="24"/>
        </w:rPr>
        <w:tab/>
      </w:r>
      <w:r w:rsidRPr="00222236">
        <w:t>Förtroendekris för statliga företag</w:t>
      </w:r>
      <w:r w:rsidRPr="00222236">
        <w:tab/>
      </w:r>
      <w:r w:rsidRPr="00222236">
        <w:fldChar w:fldCharType="begin" w:fldLock="1"/>
      </w:r>
      <w:r w:rsidRPr="00222236">
        <w:instrText xml:space="preserve"> PAGEREF _Toc137019231 \h </w:instrText>
      </w:r>
      <w:r w:rsidRPr="00222236">
        <w:fldChar w:fldCharType="separate"/>
      </w:r>
      <w:r w:rsidR="0006276A" w:rsidRPr="00222236">
        <w:t>7</w:t>
      </w:r>
      <w:r w:rsidRPr="00222236">
        <w:fldChar w:fldCharType="end"/>
      </w:r>
    </w:p>
    <w:p w:rsidR="00E765BE" w:rsidRPr="00222236" w:rsidRDefault="00E765BE" w:rsidP="0006276A">
      <w:pPr>
        <w:pStyle w:val="Innehll2"/>
        <w:tabs>
          <w:tab w:val="left" w:pos="760"/>
        </w:tabs>
        <w:ind w:left="190"/>
      </w:pPr>
      <w:r w:rsidRPr="00222236">
        <w:t>6.1</w:t>
      </w:r>
      <w:r w:rsidRPr="00222236">
        <w:rPr>
          <w:szCs w:val="24"/>
        </w:rPr>
        <w:tab/>
      </w:r>
      <w:r w:rsidRPr="00222236">
        <w:t>Brister i ägarstyrningen</w:t>
      </w:r>
      <w:r w:rsidRPr="00222236">
        <w:tab/>
      </w:r>
      <w:r w:rsidRPr="00222236">
        <w:fldChar w:fldCharType="begin" w:fldLock="1"/>
      </w:r>
      <w:r w:rsidRPr="00222236">
        <w:instrText xml:space="preserve"> PAGEREF _Toc137019232 \h </w:instrText>
      </w:r>
      <w:r w:rsidRPr="00222236">
        <w:fldChar w:fldCharType="separate"/>
      </w:r>
      <w:r w:rsidR="0006276A" w:rsidRPr="00222236">
        <w:t>8</w:t>
      </w:r>
      <w:r w:rsidRPr="00222236">
        <w:fldChar w:fldCharType="end"/>
      </w:r>
    </w:p>
    <w:p w:rsidR="00E765BE" w:rsidRPr="00222236" w:rsidRDefault="00E765BE" w:rsidP="0006276A">
      <w:pPr>
        <w:pStyle w:val="Innehll2"/>
        <w:tabs>
          <w:tab w:val="left" w:pos="760"/>
        </w:tabs>
        <w:ind w:left="190"/>
      </w:pPr>
      <w:r w:rsidRPr="00222236">
        <w:t>6.2</w:t>
      </w:r>
      <w:r w:rsidRPr="00222236">
        <w:tab/>
        <w:t>Demokratiskt underskott</w:t>
      </w:r>
      <w:r w:rsidRPr="00222236">
        <w:tab/>
      </w:r>
      <w:r w:rsidRPr="00222236">
        <w:fldChar w:fldCharType="begin" w:fldLock="1"/>
      </w:r>
      <w:r w:rsidRPr="00222236">
        <w:instrText xml:space="preserve"> PAGEREF _Toc137019233 \h </w:instrText>
      </w:r>
      <w:r w:rsidRPr="00222236">
        <w:fldChar w:fldCharType="separate"/>
      </w:r>
      <w:r w:rsidR="0006276A" w:rsidRPr="00222236">
        <w:t>11</w:t>
      </w:r>
      <w:r w:rsidRPr="00222236">
        <w:fldChar w:fldCharType="end"/>
      </w:r>
    </w:p>
    <w:p w:rsidR="00E765BE" w:rsidRPr="00222236" w:rsidRDefault="00E765BE" w:rsidP="0006276A">
      <w:pPr>
        <w:pStyle w:val="Innehll2"/>
        <w:tabs>
          <w:tab w:val="left" w:pos="760"/>
        </w:tabs>
        <w:ind w:left="190"/>
        <w:rPr>
          <w:szCs w:val="24"/>
        </w:rPr>
      </w:pPr>
      <w:r w:rsidRPr="00222236">
        <w:t>6.3</w:t>
      </w:r>
      <w:r w:rsidRPr="00222236">
        <w:tab/>
        <w:t>Guldkantade avtal för vd och bolagsledningar</w:t>
      </w:r>
      <w:r w:rsidRPr="00222236">
        <w:tab/>
      </w:r>
      <w:r w:rsidRPr="00222236">
        <w:fldChar w:fldCharType="begin" w:fldLock="1"/>
      </w:r>
      <w:r w:rsidRPr="00222236">
        <w:instrText xml:space="preserve"> PAGEREF _Toc137019234 \h </w:instrText>
      </w:r>
      <w:r w:rsidRPr="00222236">
        <w:fldChar w:fldCharType="separate"/>
      </w:r>
      <w:r w:rsidR="0006276A" w:rsidRPr="00222236">
        <w:t>12</w:t>
      </w:r>
      <w:r w:rsidRPr="00222236">
        <w:fldChar w:fldCharType="end"/>
      </w:r>
    </w:p>
    <w:p w:rsidR="00E765BE" w:rsidRPr="00222236" w:rsidRDefault="00E765BE" w:rsidP="0006276A">
      <w:pPr>
        <w:pStyle w:val="Innehll1"/>
        <w:tabs>
          <w:tab w:val="left" w:pos="380"/>
        </w:tabs>
        <w:rPr>
          <w:szCs w:val="24"/>
        </w:rPr>
      </w:pPr>
      <w:r w:rsidRPr="00222236">
        <w:t>7</w:t>
      </w:r>
      <w:r w:rsidRPr="00222236">
        <w:rPr>
          <w:szCs w:val="24"/>
        </w:rPr>
        <w:tab/>
      </w:r>
      <w:r w:rsidRPr="00222236">
        <w:t>Ägande och förvaltning av statliga företag</w:t>
      </w:r>
      <w:r w:rsidRPr="00222236">
        <w:tab/>
      </w:r>
      <w:r w:rsidRPr="00222236">
        <w:fldChar w:fldCharType="begin" w:fldLock="1"/>
      </w:r>
      <w:r w:rsidRPr="00222236">
        <w:instrText xml:space="preserve"> PAGEREF _Toc137019235 \h </w:instrText>
      </w:r>
      <w:r w:rsidRPr="00222236">
        <w:fldChar w:fldCharType="separate"/>
      </w:r>
      <w:r w:rsidR="0006276A" w:rsidRPr="00222236">
        <w:t>13</w:t>
      </w:r>
      <w:r w:rsidRPr="00222236">
        <w:fldChar w:fldCharType="end"/>
      </w:r>
    </w:p>
    <w:p w:rsidR="00E765BE" w:rsidRPr="00222236" w:rsidRDefault="00E765BE" w:rsidP="0006276A">
      <w:pPr>
        <w:pStyle w:val="Innehll2"/>
        <w:tabs>
          <w:tab w:val="left" w:pos="760"/>
        </w:tabs>
        <w:ind w:left="190"/>
      </w:pPr>
      <w:r w:rsidRPr="00222236">
        <w:t>7.1</w:t>
      </w:r>
      <w:r w:rsidRPr="00222236">
        <w:rPr>
          <w:szCs w:val="24"/>
        </w:rPr>
        <w:tab/>
      </w:r>
      <w:r w:rsidRPr="00222236">
        <w:t>Ett skäl för ägandet</w:t>
      </w:r>
      <w:r w:rsidRPr="00222236">
        <w:tab/>
      </w:r>
      <w:r w:rsidRPr="00222236">
        <w:fldChar w:fldCharType="begin" w:fldLock="1"/>
      </w:r>
      <w:r w:rsidRPr="00222236">
        <w:instrText xml:space="preserve"> PAGEREF _Toc137019236 \h </w:instrText>
      </w:r>
      <w:r w:rsidRPr="00222236">
        <w:fldChar w:fldCharType="separate"/>
      </w:r>
      <w:r w:rsidR="0006276A" w:rsidRPr="00222236">
        <w:t>13</w:t>
      </w:r>
      <w:r w:rsidRPr="00222236">
        <w:fldChar w:fldCharType="end"/>
      </w:r>
    </w:p>
    <w:p w:rsidR="00E765BE" w:rsidRPr="00222236" w:rsidRDefault="00E765BE" w:rsidP="0006276A">
      <w:pPr>
        <w:pStyle w:val="Innehll2"/>
        <w:tabs>
          <w:tab w:val="left" w:pos="760"/>
        </w:tabs>
        <w:ind w:left="190"/>
      </w:pPr>
      <w:r w:rsidRPr="00222236">
        <w:t>7.2</w:t>
      </w:r>
      <w:r w:rsidRPr="00222236">
        <w:tab/>
        <w:t>Förvaltning och företagande på etisk grund</w:t>
      </w:r>
      <w:r w:rsidRPr="00222236">
        <w:tab/>
      </w:r>
      <w:r w:rsidRPr="00222236">
        <w:fldChar w:fldCharType="begin" w:fldLock="1"/>
      </w:r>
      <w:r w:rsidRPr="00222236">
        <w:instrText xml:space="preserve"> PAGEREF _Toc137019237 \h </w:instrText>
      </w:r>
      <w:r w:rsidRPr="00222236">
        <w:fldChar w:fldCharType="separate"/>
      </w:r>
      <w:r w:rsidR="0006276A" w:rsidRPr="00222236">
        <w:t>14</w:t>
      </w:r>
      <w:r w:rsidRPr="00222236">
        <w:fldChar w:fldCharType="end"/>
      </w:r>
    </w:p>
    <w:p w:rsidR="00E765BE" w:rsidRPr="00222236" w:rsidRDefault="00E765BE" w:rsidP="0006276A">
      <w:pPr>
        <w:pStyle w:val="Innehll2"/>
        <w:tabs>
          <w:tab w:val="left" w:pos="760"/>
        </w:tabs>
        <w:ind w:left="190"/>
        <w:rPr>
          <w:szCs w:val="24"/>
        </w:rPr>
      </w:pPr>
      <w:r w:rsidRPr="00222236">
        <w:t>7.3</w:t>
      </w:r>
      <w:r w:rsidRPr="00222236">
        <w:tab/>
        <w:t>Genomlysning, revision och rådgivning</w:t>
      </w:r>
      <w:r w:rsidRPr="00222236">
        <w:tab/>
      </w:r>
      <w:r w:rsidRPr="00222236">
        <w:fldChar w:fldCharType="begin" w:fldLock="1"/>
      </w:r>
      <w:r w:rsidRPr="00222236">
        <w:instrText xml:space="preserve"> PAGEREF _Toc137019238 \h </w:instrText>
      </w:r>
      <w:r w:rsidRPr="00222236">
        <w:fldChar w:fldCharType="separate"/>
      </w:r>
      <w:r w:rsidR="0006276A" w:rsidRPr="00222236">
        <w:t>14</w:t>
      </w:r>
      <w:r w:rsidRPr="00222236">
        <w:fldChar w:fldCharType="end"/>
      </w:r>
    </w:p>
    <w:p w:rsidR="00E765BE" w:rsidRPr="00222236" w:rsidRDefault="00E765BE" w:rsidP="0006276A">
      <w:pPr>
        <w:pStyle w:val="Innehll2"/>
        <w:tabs>
          <w:tab w:val="left" w:pos="760"/>
        </w:tabs>
        <w:ind w:left="190"/>
        <w:rPr>
          <w:szCs w:val="24"/>
        </w:rPr>
      </w:pPr>
      <w:r w:rsidRPr="00222236">
        <w:t>7.4</w:t>
      </w:r>
      <w:r w:rsidRPr="00222236">
        <w:rPr>
          <w:szCs w:val="24"/>
        </w:rPr>
        <w:tab/>
      </w:r>
      <w:r w:rsidRPr="00222236">
        <w:t>Kapitalstruktur för företag med statligt ägande</w:t>
      </w:r>
      <w:r w:rsidRPr="00222236">
        <w:tab/>
      </w:r>
      <w:r w:rsidRPr="00222236">
        <w:fldChar w:fldCharType="begin" w:fldLock="1"/>
      </w:r>
      <w:r w:rsidRPr="00222236">
        <w:instrText xml:space="preserve"> PAGEREF _Toc137019239 \h </w:instrText>
      </w:r>
      <w:r w:rsidRPr="00222236">
        <w:fldChar w:fldCharType="separate"/>
      </w:r>
      <w:r w:rsidR="0006276A" w:rsidRPr="00222236">
        <w:t>15</w:t>
      </w:r>
      <w:r w:rsidRPr="00222236">
        <w:fldChar w:fldCharType="end"/>
      </w:r>
    </w:p>
    <w:p w:rsidR="005C43F0" w:rsidRPr="00222236" w:rsidRDefault="005C43F0" w:rsidP="005C43F0">
      <w:r w:rsidRPr="00222236">
        <w:fldChar w:fldCharType="end"/>
      </w:r>
    </w:p>
    <w:p w:rsidR="005C43F0" w:rsidRPr="00222236" w:rsidRDefault="005C43F0" w:rsidP="0006276A">
      <w:pPr>
        <w:pStyle w:val="Hemstlrubrik"/>
        <w:pageBreakBefore/>
        <w:spacing w:before="0"/>
      </w:pPr>
      <w:bookmarkStart w:id="2" w:name="_Toc137019221"/>
      <w:r w:rsidRPr="00222236">
        <w:t>Förslag till riksdagsbeslut</w:t>
      </w:r>
      <w:bookmarkEnd w:id="2"/>
    </w:p>
    <w:p w:rsidR="005C43F0" w:rsidRPr="00222236" w:rsidRDefault="005C43F0" w:rsidP="005C43F0">
      <w:pPr>
        <w:pStyle w:val="Hemstlatt"/>
      </w:pPr>
      <w:r w:rsidRPr="00222236">
        <w:t>Riksdagen tillkännager för regeringen som sin mening vad i motionen anförs om åtgärder för en förbättrad ägarförvaltning.</w:t>
      </w:r>
    </w:p>
    <w:p w:rsidR="005C43F0" w:rsidRPr="00222236" w:rsidRDefault="005C43F0" w:rsidP="005C43F0">
      <w:pPr>
        <w:pStyle w:val="Hemstlatt"/>
      </w:pPr>
      <w:r w:rsidRPr="00222236">
        <w:t>Riksdagen tillkännager för regeringen som sin mening vad i motionen anförs behovet av en övergripande och gemensam etisk policy för de sta</w:t>
      </w:r>
      <w:r w:rsidRPr="00222236">
        <w:t>t</w:t>
      </w:r>
      <w:r w:rsidRPr="00222236">
        <w:t>ligt ägda bolagen.</w:t>
      </w:r>
    </w:p>
    <w:p w:rsidR="005C43F0" w:rsidRPr="00222236" w:rsidRDefault="005C43F0" w:rsidP="0006276A">
      <w:pPr>
        <w:pStyle w:val="Rubrik1"/>
      </w:pPr>
      <w:bookmarkStart w:id="3" w:name="_Toc137019222"/>
      <w:r w:rsidRPr="00222236">
        <w:t>Staten och kapitalet</w:t>
      </w:r>
      <w:bookmarkEnd w:id="3"/>
    </w:p>
    <w:p w:rsidR="005C43F0" w:rsidRPr="00222236" w:rsidRDefault="005C43F0" w:rsidP="005C43F0">
      <w:r w:rsidRPr="00222236">
        <w:t xml:space="preserve">Den socialdemokratiska ägarpolitiken har nått vägs ände. Med Göran Persson och Thomas Östros vid rodret är det tydligt att staten och kapitalet </w:t>
      </w:r>
      <w:r w:rsidR="00ED2E44" w:rsidRPr="00222236">
        <w:t xml:space="preserve">kan </w:t>
      </w:r>
      <w:r w:rsidRPr="00222236">
        <w:t>sägas sitta i samma båt. Regeringen beskriver att målet med det statliga ägandet av företag är att skapa värde. Vid en närm</w:t>
      </w:r>
      <w:r w:rsidRPr="00222236">
        <w:t>a</w:t>
      </w:r>
      <w:r w:rsidRPr="00222236">
        <w:t xml:space="preserve">re granskning verkar det som att det enda värde </w:t>
      </w:r>
      <w:r w:rsidR="00E765BE" w:rsidRPr="00222236">
        <w:t xml:space="preserve">Socialdemokraterna </w:t>
      </w:r>
      <w:r w:rsidRPr="00222236">
        <w:t xml:space="preserve">är ute för att skapa, genom den förvaltning av statliga bolag de utför inom ramen för regeringsmakten, är penningvärde. Vinst till varje pris verkar ha blivit en socialdemokratisk devis.  </w:t>
      </w:r>
    </w:p>
    <w:p w:rsidR="005C43F0" w:rsidRPr="00222236" w:rsidRDefault="005C43F0" w:rsidP="005C43F0">
      <w:pPr>
        <w:pStyle w:val="Normaltindrag"/>
      </w:pPr>
      <w:r w:rsidRPr="00222236">
        <w:t xml:space="preserve"> Under socialdemokratiskt fögderi har staten byggt upp affärsverksamheter som inte på lång väg skulle platsa i aktieportföljen hos en etisk aktiefond. Sprit, spel och smutsig brunkol utgör huvuddelen av vinsten från de statliga bolagen. Till detta kommer bolag som Sveaskog som bland annat gör sina vinster genom att använda sin storlek för att strypa levera</w:t>
      </w:r>
      <w:r w:rsidRPr="00222236">
        <w:t>n</w:t>
      </w:r>
      <w:r w:rsidRPr="00222236">
        <w:t xml:space="preserve">sen av råvara till privata köpsågverk och Akademiska hus som 2005 gjorde en vinst (exklusive värdeökningar på fastigheter) på över </w:t>
      </w:r>
      <w:r w:rsidR="00E765BE" w:rsidRPr="00222236">
        <w:t>2</w:t>
      </w:r>
      <w:r w:rsidRPr="00222236">
        <w:t xml:space="preserve"> miljarder kronor som tas direkt från de skattepengar som var avsedda att gå till forskning och utbildning.</w:t>
      </w:r>
    </w:p>
    <w:p w:rsidR="005C43F0" w:rsidRPr="00222236" w:rsidRDefault="005C43F0" w:rsidP="005C43F0">
      <w:pPr>
        <w:pStyle w:val="Rubrik2"/>
      </w:pPr>
      <w:bookmarkStart w:id="4" w:name="_Toc137019223"/>
      <w:r w:rsidRPr="00222236">
        <w:t>Det ansiktslösa ägandet</w:t>
      </w:r>
      <w:bookmarkEnd w:id="4"/>
    </w:p>
    <w:p w:rsidR="005C43F0" w:rsidRPr="00222236" w:rsidRDefault="005C43F0" w:rsidP="005C43F0">
      <w:r w:rsidRPr="00222236">
        <w:t>Från socialdemokratiskt håll hävdas det ofta att ett statligt ägande garanterar ett dem</w:t>
      </w:r>
      <w:r w:rsidRPr="00222236">
        <w:t>o</w:t>
      </w:r>
      <w:r w:rsidRPr="00222236">
        <w:t>kratiskt inflytande över produktionsmedlen och viktiga nationella resurser. Med en argumentation som ibland är förvillande lik den som anvä</w:t>
      </w:r>
      <w:r w:rsidRPr="00222236">
        <w:t>n</w:t>
      </w:r>
      <w:r w:rsidRPr="00222236">
        <w:t>des för att en gång i tiden motivera löntagarfonderna, talas om en demokrat</w:t>
      </w:r>
      <w:r w:rsidRPr="00222236">
        <w:t>i</w:t>
      </w:r>
      <w:r w:rsidRPr="00222236">
        <w:t xml:space="preserve">sering av kapitalägandet. </w:t>
      </w:r>
    </w:p>
    <w:p w:rsidR="005C43F0" w:rsidRPr="00222236" w:rsidRDefault="005C43F0" w:rsidP="005C43F0">
      <w:pPr>
        <w:pStyle w:val="Normaltindrag"/>
      </w:pPr>
      <w:r w:rsidRPr="00222236">
        <w:t>Den svenska staten är idag Sveriges största företagsägare. Statens ägande omfattar cirka 25 procent av det inhemska näringslivet. Tillsammans äger det svenska folket helt eller delvis 55 olika företag till ett värde av ungefär 500 miljarder kronor. Staten är Stockholmsbörsens absolut största aktieägare. Den statliga aktieportföljen motsvar</w:t>
      </w:r>
      <w:r w:rsidRPr="00222236">
        <w:t>a</w:t>
      </w:r>
      <w:r w:rsidRPr="00222236">
        <w:t>de vid utgången av 2005 ungefär 3,8 procent av börsvärdet och värderades till 134 mi</w:t>
      </w:r>
      <w:r w:rsidRPr="00222236">
        <w:t>l</w:t>
      </w:r>
      <w:r w:rsidRPr="00222236">
        <w:t xml:space="preserve">jarder kronor. Detta kan jämföras med Wallenbergssfärens investmentbolag Investor som vid samma tid ägde aktier för 115 miljarder kronor. </w:t>
      </w:r>
    </w:p>
    <w:p w:rsidR="005C43F0" w:rsidRPr="00222236" w:rsidRDefault="005C43F0" w:rsidP="005C43F0">
      <w:pPr>
        <w:pStyle w:val="Normaltindrag"/>
      </w:pPr>
      <w:r w:rsidRPr="00222236">
        <w:t>Till skillnad från Investor är staten en ägare utan ansikte. Under senare år har mycket uppmärksamhet riktats mot de stora fondförvaltarna och det pr</w:t>
      </w:r>
      <w:r w:rsidRPr="00222236">
        <w:t>o</w:t>
      </w:r>
      <w:r w:rsidRPr="00222236">
        <w:t>blem som ett ökande i</w:t>
      </w:r>
      <w:r w:rsidRPr="00222236">
        <w:t>n</w:t>
      </w:r>
      <w:r w:rsidRPr="00222236">
        <w:t xml:space="preserve">stitutionellt ägande anses utgöra då det inte finns några tydliga ägare som tar ansvar. Det ansiktslösa ägandet har, ofta med rätta, pekats ut som en huvudorsak till senare års bonuskarusell, kvartalskapitalism och bristande ledarskap i affärslivet. </w:t>
      </w:r>
    </w:p>
    <w:p w:rsidR="005C43F0" w:rsidRPr="00222236" w:rsidRDefault="005C43F0" w:rsidP="005C43F0">
      <w:pPr>
        <w:pStyle w:val="Normaltindrag"/>
      </w:pPr>
      <w:r w:rsidRPr="00222236">
        <w:t>Staten utgör inget undantag när det gäller problemen med det ansiktslösa ägandet.</w:t>
      </w:r>
    </w:p>
    <w:p w:rsidR="005C43F0" w:rsidRPr="00222236" w:rsidRDefault="005C43F0" w:rsidP="005C43F0">
      <w:pPr>
        <w:pStyle w:val="Rubrik2"/>
      </w:pPr>
      <w:bookmarkStart w:id="5" w:name="_Toc137019224"/>
      <w:r w:rsidRPr="00222236">
        <w:t>Målstyrning utan mål</w:t>
      </w:r>
      <w:bookmarkEnd w:id="5"/>
    </w:p>
    <w:p w:rsidR="005C43F0" w:rsidRPr="00222236" w:rsidRDefault="005C43F0" w:rsidP="005C43F0">
      <w:r w:rsidRPr="00222236">
        <w:t>De</w:t>
      </w:r>
      <w:r w:rsidR="00E765BE" w:rsidRPr="00222236">
        <w:t>n socialdemokratiska regeringen</w:t>
      </w:r>
      <w:r w:rsidRPr="00222236">
        <w:t xml:space="preserve"> utövar sin ägarstyrning av statliga bolag genom det som kallas målstyrning och formlös styrning</w:t>
      </w:r>
      <w:r w:rsidR="00E765BE" w:rsidRPr="00222236">
        <w:t>, vilket</w:t>
      </w:r>
      <w:r w:rsidRPr="00222236">
        <w:t xml:space="preserve"> innebär att regeringen antas förmedla vissa mål till bolagens styrelser som de sedan har att förverkliga</w:t>
      </w:r>
      <w:r w:rsidR="00E765BE" w:rsidRPr="00222236">
        <w:t>t</w:t>
      </w:r>
      <w:r w:rsidRPr="00222236">
        <w:t>s och att dessa mål och andra instruktioner från ägarna ko</w:t>
      </w:r>
      <w:r w:rsidRPr="00222236">
        <w:t>m</w:t>
      </w:r>
      <w:r w:rsidRPr="00222236">
        <w:t>municeras muntligt under relati</w:t>
      </w:r>
      <w:r w:rsidR="00E765BE" w:rsidRPr="00222236">
        <w:t>vt</w:t>
      </w:r>
      <w:r w:rsidRPr="00222236">
        <w:t xml:space="preserve"> informella former. Flera granskningar, bland annat </w:t>
      </w:r>
      <w:r w:rsidR="00E765BE" w:rsidRPr="00222236">
        <w:t xml:space="preserve">Riksdagens </w:t>
      </w:r>
      <w:r w:rsidRPr="00222236">
        <w:t xml:space="preserve">revisorers 2003 samt Förtroendekommissionens och Riksrevisionens rapporter 2004, visar att </w:t>
      </w:r>
      <w:r w:rsidR="00E765BE" w:rsidRPr="00222236">
        <w:t xml:space="preserve">Socialdemokraternas </w:t>
      </w:r>
      <w:r w:rsidRPr="00222236">
        <w:t xml:space="preserve">ägarstyrning inte fungerar av den enkla anledningen att det inte finns några uppsatta mål och att den formlösa styrningen inte går att spåra och kvalitetssäkra. De mål som till äventyrs finns är så otydliga och dåligt kommunicerade att de inte är kända i organisationen.  </w:t>
      </w:r>
    </w:p>
    <w:p w:rsidR="005C43F0" w:rsidRPr="00222236" w:rsidRDefault="005C43F0" w:rsidP="005C43F0">
      <w:pPr>
        <w:pStyle w:val="Normaltindrag"/>
      </w:pPr>
      <w:r w:rsidRPr="00222236">
        <w:t xml:space="preserve">Förtroendekommissionen pekar på den bristande målstyrningen av statliga bolag som en viktig orsak till förtroendekrisen för svenskt näringsliv. För att komma till rätta med problemet föreslår kommissionen att </w:t>
      </w:r>
      <w:r w:rsidR="0006276A" w:rsidRPr="00222236">
        <w:t>”</w:t>
      </w:r>
      <w:r w:rsidRPr="00222236">
        <w:t>det för statligt helägda bolag utarbetas verkli</w:t>
      </w:r>
      <w:r w:rsidRPr="00222236">
        <w:t>g</w:t>
      </w:r>
      <w:r w:rsidRPr="00222236">
        <w:t>hetstrogna och fullödiga beskrivningar av respektive bolags ägaruppdrag och att det också utarbetas styrmodeller som på ett realistiskt sätt avspeglar de mer sammansatta ägaruppdrag som bolagen i praktiken arbetar för</w:t>
      </w:r>
      <w:r w:rsidR="0006276A" w:rsidRPr="00222236">
        <w:t>”</w:t>
      </w:r>
      <w:r w:rsidRPr="00222236">
        <w:t>.</w:t>
      </w:r>
    </w:p>
    <w:p w:rsidR="005C43F0" w:rsidRPr="00222236" w:rsidRDefault="005C43F0" w:rsidP="005C43F0">
      <w:pPr>
        <w:pStyle w:val="Rubrik1"/>
      </w:pPr>
      <w:bookmarkStart w:id="6" w:name="_Toc137019225"/>
      <w:r w:rsidRPr="00222236">
        <w:t>Viktiga händelser 2005</w:t>
      </w:r>
      <w:bookmarkEnd w:id="6"/>
    </w:p>
    <w:p w:rsidR="005C43F0" w:rsidRPr="00222236" w:rsidRDefault="005C43F0" w:rsidP="0006276A">
      <w:pPr>
        <w:pStyle w:val="Rubrik2"/>
        <w:spacing w:before="120"/>
      </w:pPr>
      <w:bookmarkStart w:id="7" w:name="_Toc137019226"/>
      <w:r w:rsidRPr="00222236">
        <w:t>Apoteket</w:t>
      </w:r>
      <w:bookmarkEnd w:id="7"/>
    </w:p>
    <w:p w:rsidR="005C43F0" w:rsidRPr="00222236" w:rsidRDefault="005C43F0" w:rsidP="005C43F0">
      <w:r w:rsidRPr="00222236">
        <w:t>Apotekets monopol på försäljning av läkemedel har varit föremål för grans</w:t>
      </w:r>
      <w:r w:rsidRPr="00222236">
        <w:t>k</w:t>
      </w:r>
      <w:r w:rsidRPr="00222236">
        <w:t>ning i EG-domstolen. Den 31 maj avkunnade EG-domstolen en dom som innebär att apoteksmonopolet som det ser ut idag inte är förenligt med g</w:t>
      </w:r>
      <w:r w:rsidRPr="00222236">
        <w:t>e</w:t>
      </w:r>
      <w:r w:rsidRPr="00222236">
        <w:t>menskapsrätten.</w:t>
      </w:r>
    </w:p>
    <w:p w:rsidR="005C43F0" w:rsidRPr="00222236" w:rsidRDefault="005C43F0" w:rsidP="005C43F0">
      <w:pPr>
        <w:pStyle w:val="Normaltindrag"/>
      </w:pPr>
      <w:r w:rsidRPr="00222236">
        <w:t>Sverige är det enda land i hela OECD som har monopol på apoteksver</w:t>
      </w:r>
      <w:r w:rsidRPr="00222236">
        <w:t>k</w:t>
      </w:r>
      <w:r w:rsidRPr="00222236">
        <w:t>samheten. Det är endast Nordkorea och Kuba som, vid sidan av Sverige, har statliga apoteksmonopol. Ett resultat av det statliga monopolet är att vi i Sv</w:t>
      </w:r>
      <w:r w:rsidRPr="00222236">
        <w:t>e</w:t>
      </w:r>
      <w:r w:rsidRPr="00222236">
        <w:t>rige endast har ett apotek per 10 000 invånare. Detta kan jämföras med andra europeiska länder som har ett apotek per</w:t>
      </w:r>
      <w:r w:rsidR="00E765BE" w:rsidRPr="00222236">
        <w:t xml:space="preserve"> 2 000–</w:t>
      </w:r>
      <w:r w:rsidRPr="00222236">
        <w:t>3 000 invånare.</w:t>
      </w:r>
    </w:p>
    <w:p w:rsidR="005C43F0" w:rsidRPr="00222236" w:rsidRDefault="005C43F0" w:rsidP="005C43F0">
      <w:pPr>
        <w:pStyle w:val="Normaltindrag"/>
      </w:pPr>
      <w:r w:rsidRPr="00222236">
        <w:t>Flera statliga utredningar har visat att det finns stora välfärdsvinster med ett avskaffande av apoteksmonopolet. I stället för den ytterligare reglering av läkemedelsmarknaden som regeringen flaggat för efter EG-domstolens dom, vill vi i</w:t>
      </w:r>
      <w:r w:rsidR="00E765BE" w:rsidRPr="00222236">
        <w:t xml:space="preserve"> </w:t>
      </w:r>
      <w:r w:rsidRPr="00222236">
        <w:t>stället bryta upp monopolet och göra det möjligt för fler aktörer att erbjuda läkemedel till svenska konsumenter.</w:t>
      </w:r>
    </w:p>
    <w:p w:rsidR="005C43F0" w:rsidRPr="00222236" w:rsidRDefault="005C43F0" w:rsidP="005C43F0">
      <w:pPr>
        <w:pStyle w:val="Normaltindrag"/>
      </w:pPr>
      <w:r w:rsidRPr="00222236">
        <w:t>I stället för dagens ordning med ett statligt monopol bör licensierade but</w:t>
      </w:r>
      <w:r w:rsidRPr="00222236">
        <w:t>i</w:t>
      </w:r>
      <w:r w:rsidRPr="00222236">
        <w:t>ker och apotek ges möjlighet att sälja receptfria respektive receptbelagda läkemedel. Erfarenheter från andra länder visar att ökad mångfald har lett till fler apotek, bättre tillgänglighet och service såväl i glesbygd som i storstad samt lägre läkemedelskostnader för den enskilde. I Norge har man till exe</w:t>
      </w:r>
      <w:r w:rsidRPr="00222236">
        <w:t>m</w:t>
      </w:r>
      <w:r w:rsidRPr="00222236">
        <w:t>pel fått 30 procent fler apotek sedan omregleringen av läkemedelsmarknaden. Även om många av dessa apotek finns i städerna har man även kunnat konst</w:t>
      </w:r>
      <w:r w:rsidRPr="00222236">
        <w:t>a</w:t>
      </w:r>
      <w:r w:rsidRPr="00222236">
        <w:t>tera att antalet kommuner som är helt utan apotek har minskat. I Danmark har priserna på receptfria läkemedel sjunkit med 5 till 10 procent.</w:t>
      </w:r>
    </w:p>
    <w:p w:rsidR="005C43F0" w:rsidRPr="00222236" w:rsidRDefault="005C43F0" w:rsidP="005C43F0">
      <w:pPr>
        <w:pStyle w:val="Normaltindrag"/>
      </w:pPr>
      <w:r w:rsidRPr="00222236">
        <w:t>När marknaden för försäljning av läkemedel har avreglerats bör Apoteket AB bli f</w:t>
      </w:r>
      <w:r w:rsidRPr="00222236">
        <w:t>ö</w:t>
      </w:r>
      <w:r w:rsidRPr="00222236">
        <w:t xml:space="preserve">remål för försäljning. </w:t>
      </w:r>
    </w:p>
    <w:p w:rsidR="005C43F0" w:rsidRPr="00222236" w:rsidRDefault="005C43F0" w:rsidP="005C43F0">
      <w:pPr>
        <w:pStyle w:val="Rubrik2"/>
      </w:pPr>
      <w:bookmarkStart w:id="8" w:name="_Toc137019227"/>
      <w:r w:rsidRPr="00222236">
        <w:t>Svenska Spel</w:t>
      </w:r>
      <w:bookmarkEnd w:id="8"/>
    </w:p>
    <w:p w:rsidR="005C43F0" w:rsidRPr="00222236" w:rsidRDefault="005C43F0" w:rsidP="005C43F0">
      <w:r w:rsidRPr="00222236">
        <w:t>Svenska Spel har, på folkrörelsespelens bekostnad, blivit en alltmer domin</w:t>
      </w:r>
      <w:r w:rsidRPr="00222236">
        <w:t>e</w:t>
      </w:r>
      <w:r w:rsidRPr="00222236">
        <w:t>rande aktör på den svenska spelmarknaden. Under 2005 gav regeringen des</w:t>
      </w:r>
      <w:r w:rsidRPr="00222236">
        <w:t>s</w:t>
      </w:r>
      <w:r w:rsidRPr="00222236">
        <w:t xml:space="preserve">utom bolaget tillstånd att bedriva pokerspel på </w:t>
      </w:r>
      <w:r w:rsidR="00E765BE" w:rsidRPr="00222236">
        <w:t>Internet</w:t>
      </w:r>
      <w:r w:rsidRPr="00222236">
        <w:t>. Samtidigt som bol</w:t>
      </w:r>
      <w:r w:rsidRPr="00222236">
        <w:t>a</w:t>
      </w:r>
      <w:r w:rsidRPr="00222236">
        <w:t>get expanderar sin verksamhet och satsar stort på marknadsföring av sina produkter, ökar problemet med spelmissbruk i samhället. Svenska Spels vin</w:t>
      </w:r>
      <w:r w:rsidRPr="00222236">
        <w:t>s</w:t>
      </w:r>
      <w:r w:rsidRPr="00222236">
        <w:t xml:space="preserve">ter innebär att idrottsrörelsen och det lokala föreningslivet får extra pengar, men bakom vinsterna finns också stora problem i form av spelberoende. Trots att vinsten närmar sig </w:t>
      </w:r>
      <w:r w:rsidR="00E765BE" w:rsidRPr="00222236">
        <w:t>5</w:t>
      </w:r>
      <w:r w:rsidRPr="00222236">
        <w:t xml:space="preserve"> mi</w:t>
      </w:r>
      <w:r w:rsidRPr="00222236">
        <w:t>l</w:t>
      </w:r>
      <w:r w:rsidR="00E765BE" w:rsidRPr="00222236">
        <w:t>jarder kronor, satsar</w:t>
      </w:r>
      <w:r w:rsidRPr="00222236">
        <w:t xml:space="preserve"> regeringen endast </w:t>
      </w:r>
      <w:r w:rsidR="00E765BE" w:rsidRPr="00222236">
        <w:t>4</w:t>
      </w:r>
      <w:r w:rsidRPr="00222236">
        <w:t xml:space="preserve"> miljoner kronor på åtgärder mot spelmis</w:t>
      </w:r>
      <w:r w:rsidRPr="00222236">
        <w:t>s</w:t>
      </w:r>
      <w:r w:rsidRPr="00222236">
        <w:t>bruk. Den offensiva marknadsföringen från Svenska Spels sida hotar också möjligheten att gentemot EU:s konkurrensla</w:t>
      </w:r>
      <w:r w:rsidRPr="00222236">
        <w:t>g</w:t>
      </w:r>
      <w:r w:rsidRPr="00222236">
        <w:t>stiftning bibehålla spelmonopolet eftersom de sociala argumenten för detta monopol försvagas.</w:t>
      </w:r>
    </w:p>
    <w:p w:rsidR="005C43F0" w:rsidRPr="00222236" w:rsidRDefault="005C43F0" w:rsidP="005C43F0">
      <w:pPr>
        <w:pStyle w:val="Normaltindrag"/>
      </w:pPr>
      <w:r w:rsidRPr="00222236">
        <w:t>För att förbättra samhällets insatser till hjälp för spelmissbrukare, bör en fastställd andel av Svenska Spels vinst varje år tillfalla arbetet mot spelber</w:t>
      </w:r>
      <w:r w:rsidRPr="00222236">
        <w:t>o</w:t>
      </w:r>
      <w:r w:rsidRPr="00222236">
        <w:t>ende. På så sätt kommer ett ökat spelande automatiskt</w:t>
      </w:r>
      <w:r w:rsidR="00E765BE" w:rsidRPr="00222236">
        <w:t xml:space="preserve"> att</w:t>
      </w:r>
      <w:r w:rsidRPr="00222236">
        <w:t xml:space="preserve"> leda till att arbetet mot spelberoende också får ökade r</w:t>
      </w:r>
      <w:r w:rsidRPr="00222236">
        <w:t>e</w:t>
      </w:r>
      <w:r w:rsidRPr="00222236">
        <w:t>surser.</w:t>
      </w:r>
    </w:p>
    <w:p w:rsidR="005C43F0" w:rsidRPr="00222236" w:rsidRDefault="005C43F0" w:rsidP="005C43F0">
      <w:pPr>
        <w:pStyle w:val="Rubrik2"/>
      </w:pPr>
      <w:bookmarkStart w:id="9" w:name="_Toc137019228"/>
      <w:r w:rsidRPr="00222236">
        <w:t>Telia</w:t>
      </w:r>
      <w:r w:rsidR="00E765BE" w:rsidRPr="00222236">
        <w:t xml:space="preserve"> </w:t>
      </w:r>
      <w:r w:rsidRPr="00222236">
        <w:t>Sonera</w:t>
      </w:r>
      <w:bookmarkEnd w:id="9"/>
    </w:p>
    <w:p w:rsidR="005C43F0" w:rsidRPr="00222236" w:rsidRDefault="005C43F0" w:rsidP="005C43F0">
      <w:r w:rsidRPr="00222236">
        <w:t>Det senaste året har det både i svensk och i utländsk press förekommit uppgi</w:t>
      </w:r>
      <w:r w:rsidRPr="00222236">
        <w:t>f</w:t>
      </w:r>
      <w:r w:rsidRPr="00222236">
        <w:t>ter om att Telia</w:t>
      </w:r>
      <w:r w:rsidR="00E765BE" w:rsidRPr="00222236">
        <w:t xml:space="preserve"> </w:t>
      </w:r>
      <w:r w:rsidRPr="00222236">
        <w:t>Soneras ryska affärspartner är inblandad i ekonomiska o</w:t>
      </w:r>
      <w:r w:rsidRPr="00222236">
        <w:t>e</w:t>
      </w:r>
      <w:r w:rsidRPr="00222236">
        <w:t>gentligheter. Kristdemokraterna uppmärksammade i en rapport den 2 dece</w:t>
      </w:r>
      <w:r w:rsidRPr="00222236">
        <w:t>m</w:t>
      </w:r>
      <w:r w:rsidRPr="00222236">
        <w:t>ber förra året den härva som för Telia</w:t>
      </w:r>
      <w:r w:rsidR="00E765BE" w:rsidRPr="00222236">
        <w:t xml:space="preserve"> </w:t>
      </w:r>
      <w:r w:rsidRPr="00222236">
        <w:t>Soneras del har sitt ursprung i en a</w:t>
      </w:r>
      <w:r w:rsidRPr="00222236">
        <w:t>f</w:t>
      </w:r>
      <w:r w:rsidRPr="00222236">
        <w:t xml:space="preserve">färsuppgörelse från år 2000 då bolaget var helstatligt. </w:t>
      </w:r>
    </w:p>
    <w:p w:rsidR="005C43F0" w:rsidRPr="00222236" w:rsidRDefault="005C43F0" w:rsidP="005C43F0">
      <w:pPr>
        <w:pStyle w:val="Normaltindrag"/>
      </w:pPr>
      <w:r w:rsidRPr="00222236">
        <w:t>I mitten av maj avkunnade den skiljenämnd i Zürich som har haft att lösa tvisten mellan Telias affärspartner och en tidigare delägare i Megafon (Telias ryska intressebolag) sin dom. Skiljenämnden konstaterade att Telias partner dels gömt sin sanna identitet bakom en bulvan, dels utnyttjat sin ställning som hög rysk regeringstjänsteman för att berika sig själv på den ryska statens bekostnad och dels finansierat sina affärer med svarta pengar som tvättats vita genom en lång rad internationella penningtransaktioner.</w:t>
      </w:r>
    </w:p>
    <w:p w:rsidR="005C43F0" w:rsidRPr="00222236" w:rsidRDefault="005C43F0" w:rsidP="005C43F0">
      <w:pPr>
        <w:pStyle w:val="Normaltindrag"/>
      </w:pPr>
      <w:r w:rsidRPr="00222236">
        <w:t>Eftersom</w:t>
      </w:r>
      <w:r w:rsidR="00E765BE" w:rsidRPr="00222236">
        <w:t xml:space="preserve"> den</w:t>
      </w:r>
      <w:r w:rsidRPr="00222236">
        <w:t xml:space="preserve"> svenska staten fortfarande är största ägare och att huvudd</w:t>
      </w:r>
      <w:r w:rsidRPr="00222236">
        <w:t>e</w:t>
      </w:r>
      <w:r w:rsidRPr="00222236">
        <w:t>len av de oklara affärerna gjordes när Telia fortfarande var helstatligt har regeringen en skyldighet att skapa klarhet vad som verkligen har hänt och hur det kom sig att det då helstatliga Telia valde den affärspartner man gjorde år 2000. Som enskilt största ägare av Telia</w:t>
      </w:r>
      <w:r w:rsidR="00E765BE" w:rsidRPr="00222236">
        <w:t xml:space="preserve"> </w:t>
      </w:r>
      <w:r w:rsidRPr="00222236">
        <w:t>Sonera måste regeringen också verka för att skydda de investeringar som bolaget gjort i Ryssland antingen genom att bolaget agerar för att göra sig ob</w:t>
      </w:r>
      <w:r w:rsidR="00E765BE" w:rsidRPr="00222236">
        <w:t>eroende av sådana affärspartner</w:t>
      </w:r>
      <w:r w:rsidRPr="00222236">
        <w:t xml:space="preserve"> som inte lever upp till de högt ställda etiska kra</w:t>
      </w:r>
      <w:r w:rsidR="00E765BE" w:rsidRPr="00222236">
        <w:t>v som den svenska staten bör ha</w:t>
      </w:r>
      <w:r w:rsidRPr="00222236">
        <w:t xml:space="preserve"> eller genom att bolaget avvecklar sitt ägande i Megafon.</w:t>
      </w:r>
    </w:p>
    <w:p w:rsidR="005C43F0" w:rsidRPr="00222236" w:rsidRDefault="005C43F0" w:rsidP="005C43F0">
      <w:pPr>
        <w:pStyle w:val="Rubrik2"/>
      </w:pPr>
      <w:bookmarkStart w:id="10" w:name="_Toc137019229"/>
      <w:r w:rsidRPr="00222236">
        <w:t>Vattenfall</w:t>
      </w:r>
      <w:bookmarkEnd w:id="10"/>
    </w:p>
    <w:p w:rsidR="005C43F0" w:rsidRPr="00222236" w:rsidRDefault="005C43F0" w:rsidP="005C43F0">
      <w:r w:rsidRPr="00222236">
        <w:t>Under året har rapporteringen kring Vattenfall fortsatt handlat om investe</w:t>
      </w:r>
      <w:r w:rsidRPr="00222236">
        <w:t>r</w:t>
      </w:r>
      <w:r w:rsidRPr="00222236">
        <w:t>ingar i kolkraft. Efter Polen och Tyskland har nu bolaget gått vidare för att göra investeringar i Danmark. Vattenfalls stora investeringar i fossilenergi har lett till att bolaget nu placeras på 43:e plats av världens 72 största energibolag vad gäller miljövänlighet. Bland Europas 21 största bolag hamnar Vattenfall på 19:e plats.</w:t>
      </w:r>
    </w:p>
    <w:p w:rsidR="005C43F0" w:rsidRPr="00222236" w:rsidRDefault="005C43F0" w:rsidP="005C43F0">
      <w:pPr>
        <w:pStyle w:val="Normaltindrag"/>
      </w:pPr>
      <w:r w:rsidRPr="00222236">
        <w:t>Vattenfall gör affärer med hårdföra diktaturer i Vitryssland och Uzbekistan och täljer guld med smörkniv. Samtidigt som konsumenterna betalar rekor</w:t>
      </w:r>
      <w:r w:rsidRPr="00222236">
        <w:t>d</w:t>
      </w:r>
      <w:r w:rsidRPr="00222236">
        <w:t>priser för elen sti</w:t>
      </w:r>
      <w:r w:rsidR="00ED2E44" w:rsidRPr="00222236">
        <w:t>ger bolagets vinster år för år.</w:t>
      </w:r>
    </w:p>
    <w:p w:rsidR="005C43F0" w:rsidRPr="00222236" w:rsidRDefault="005C43F0" w:rsidP="005C43F0">
      <w:pPr>
        <w:pStyle w:val="Normaltindrag"/>
      </w:pPr>
      <w:r w:rsidRPr="00222236">
        <w:t xml:space="preserve">Regeringen har under året fått kritik av Riksrevisionen för sin styrning av Vattenfall och för Vattenfalls affärsverksamhet i Central- och Östeuropa. </w:t>
      </w:r>
    </w:p>
    <w:p w:rsidR="005C43F0" w:rsidRPr="00222236" w:rsidRDefault="005C43F0" w:rsidP="005C43F0">
      <w:pPr>
        <w:pStyle w:val="Rubrik2"/>
      </w:pPr>
      <w:bookmarkStart w:id="11" w:name="_Toc137019230"/>
      <w:r w:rsidRPr="00222236">
        <w:t>Vin &amp; Sprit</w:t>
      </w:r>
      <w:bookmarkEnd w:id="11"/>
    </w:p>
    <w:p w:rsidR="005C43F0" w:rsidRPr="00222236" w:rsidRDefault="005C43F0" w:rsidP="005C43F0">
      <w:r w:rsidRPr="00222236">
        <w:t>Vin &amp; Sprit är en av värdens största producenter och distributörer av alkoho</w:t>
      </w:r>
      <w:r w:rsidRPr="00222236">
        <w:t>l</w:t>
      </w:r>
      <w:r w:rsidRPr="00222236">
        <w:t>haltiga drycker. Trots Sveriges restriktiva alkoholpolitik och strikta lagstif</w:t>
      </w:r>
      <w:r w:rsidRPr="00222236">
        <w:t>t</w:t>
      </w:r>
      <w:r w:rsidRPr="00222236">
        <w:t>ning vad gäller fö</w:t>
      </w:r>
      <w:r w:rsidRPr="00222236">
        <w:t>r</w:t>
      </w:r>
      <w:r w:rsidRPr="00222236">
        <w:t xml:space="preserve">säljning och marknadsföring av alkoholhaltiga drycker, har bolagets marknadsföring i utlandet tidigare uppmärksammats flera gånger. </w:t>
      </w:r>
    </w:p>
    <w:p w:rsidR="005C43F0" w:rsidRPr="00222236" w:rsidRDefault="005C43F0" w:rsidP="005C43F0">
      <w:pPr>
        <w:pStyle w:val="Normaltindrag"/>
      </w:pPr>
      <w:r w:rsidRPr="00222236">
        <w:t xml:space="preserve">Även om bolagets framgångar med varumärken som Absolut </w:t>
      </w:r>
      <w:r w:rsidR="00E765BE" w:rsidRPr="00222236">
        <w:t xml:space="preserve">Vodka </w:t>
      </w:r>
      <w:r w:rsidRPr="00222236">
        <w:t>måste ses som en affärsmässig bedrift måste det anses märkligt att svenska staten äger ett bolag som har till enda uppgift att tjäna pengar på att öka alkoholsk</w:t>
      </w:r>
      <w:r w:rsidRPr="00222236">
        <w:t>a</w:t>
      </w:r>
      <w:r w:rsidRPr="00222236">
        <w:t>dorna i världen.</w:t>
      </w:r>
    </w:p>
    <w:p w:rsidR="005C43F0" w:rsidRPr="00222236" w:rsidRDefault="005C43F0" w:rsidP="005C43F0">
      <w:pPr>
        <w:pStyle w:val="Rubrik1"/>
      </w:pPr>
      <w:bookmarkStart w:id="12" w:name="_Toc137019231"/>
      <w:r w:rsidRPr="00222236">
        <w:t>Förtroendekris för statliga företag</w:t>
      </w:r>
      <w:bookmarkEnd w:id="12"/>
    </w:p>
    <w:p w:rsidR="005C43F0" w:rsidRPr="00222236" w:rsidRDefault="005C43F0" w:rsidP="005C43F0">
      <w:r w:rsidRPr="00222236">
        <w:t xml:space="preserve">Regeringens förtroendekommission konstaterde i sitt betänkande </w:t>
      </w:r>
      <w:r w:rsidR="0006276A" w:rsidRPr="00222236">
        <w:t>”</w:t>
      </w:r>
      <w:r w:rsidRPr="00222236">
        <w:t>Näringsl</w:t>
      </w:r>
      <w:r w:rsidRPr="00222236">
        <w:t>i</w:t>
      </w:r>
      <w:r w:rsidRPr="00222236">
        <w:t>vet och fö</w:t>
      </w:r>
      <w:r w:rsidRPr="00222236">
        <w:t>r</w:t>
      </w:r>
      <w:r w:rsidRPr="00222236">
        <w:t>troendet</w:t>
      </w:r>
      <w:r w:rsidR="0006276A" w:rsidRPr="00222236">
        <w:t>”</w:t>
      </w:r>
      <w:r w:rsidRPr="00222236">
        <w:t xml:space="preserve"> (SOU 2004:47) att förtroendet för de statliga företagens ledningar är lågt. Det är bara politiker och börsmäklare som ligger sämre till. </w:t>
      </w:r>
    </w:p>
    <w:p w:rsidR="005C43F0" w:rsidRPr="00222236" w:rsidRDefault="005C43F0" w:rsidP="005C43F0">
      <w:pPr>
        <w:pStyle w:val="Normaltindrag"/>
      </w:pPr>
      <w:r w:rsidRPr="00222236">
        <w:t>Kommissionen pekar i sitt betänkande ut fem förtroendeskadliga företee</w:t>
      </w:r>
      <w:r w:rsidRPr="00222236">
        <w:t>l</w:t>
      </w:r>
      <w:r w:rsidRPr="00222236">
        <w:t>ser som är särskilt framträdande som orsaker till förtroendeproblemet:</w:t>
      </w:r>
    </w:p>
    <w:p w:rsidR="005C43F0" w:rsidRPr="00222236" w:rsidRDefault="005C43F0" w:rsidP="0006276A">
      <w:pPr>
        <w:pStyle w:val="PunktlistaBomb"/>
        <w:tabs>
          <w:tab w:val="clear" w:pos="360"/>
        </w:tabs>
      </w:pPr>
      <w:r w:rsidRPr="00222236">
        <w:t>Höga ersättningsnivåer och olämpliga ersättningssystem.</w:t>
      </w:r>
    </w:p>
    <w:p w:rsidR="005C43F0" w:rsidRPr="00222236" w:rsidRDefault="005C43F0" w:rsidP="0006276A">
      <w:pPr>
        <w:pStyle w:val="PunktlistaBomb"/>
        <w:tabs>
          <w:tab w:val="clear" w:pos="360"/>
        </w:tabs>
        <w:spacing w:before="0"/>
      </w:pPr>
      <w:r w:rsidRPr="00222236">
        <w:t>Felaktig och missvisande ekonomisk information.</w:t>
      </w:r>
    </w:p>
    <w:p w:rsidR="005C43F0" w:rsidRPr="00222236" w:rsidRDefault="005C43F0" w:rsidP="0006276A">
      <w:pPr>
        <w:pStyle w:val="PunktlistaBomb"/>
        <w:tabs>
          <w:tab w:val="clear" w:pos="360"/>
        </w:tabs>
        <w:spacing w:before="0"/>
      </w:pPr>
      <w:r w:rsidRPr="00222236">
        <w:t>Otillbörligt utnyttjande av marknadsställning eller informationsöverläge.</w:t>
      </w:r>
    </w:p>
    <w:p w:rsidR="005C43F0" w:rsidRPr="00222236" w:rsidRDefault="005C43F0" w:rsidP="0006276A">
      <w:pPr>
        <w:pStyle w:val="PunktlistaBomb"/>
        <w:tabs>
          <w:tab w:val="clear" w:pos="360"/>
        </w:tabs>
        <w:spacing w:before="0"/>
      </w:pPr>
      <w:r w:rsidRPr="00222236">
        <w:t>Oklara roll- och ansvarsgränser.</w:t>
      </w:r>
    </w:p>
    <w:p w:rsidR="005C43F0" w:rsidRPr="00222236" w:rsidRDefault="005C43F0" w:rsidP="0006276A">
      <w:pPr>
        <w:pStyle w:val="PunktlistaBomb"/>
        <w:tabs>
          <w:tab w:val="clear" w:pos="360"/>
        </w:tabs>
        <w:spacing w:before="0"/>
      </w:pPr>
      <w:r w:rsidRPr="00222236">
        <w:t>Svagt underbyggda strategier och dåliga affärsbeslut.</w:t>
      </w:r>
    </w:p>
    <w:p w:rsidR="005C43F0" w:rsidRPr="00222236" w:rsidRDefault="005C43F0" w:rsidP="005C43F0">
      <w:r w:rsidRPr="00222236">
        <w:t>Bakom dessa företeelser ligger enligt kommissionens bedömning flera delvis samve</w:t>
      </w:r>
      <w:r w:rsidRPr="00222236">
        <w:t>r</w:t>
      </w:r>
      <w:r w:rsidRPr="00222236">
        <w:t>kande orsaker:</w:t>
      </w:r>
    </w:p>
    <w:p w:rsidR="005C43F0" w:rsidRPr="00222236" w:rsidRDefault="005C43F0" w:rsidP="0006276A">
      <w:pPr>
        <w:pStyle w:val="PunktlistaBomb"/>
        <w:tabs>
          <w:tab w:val="clear" w:pos="360"/>
        </w:tabs>
      </w:pPr>
      <w:r w:rsidRPr="00222236">
        <w:t>Den långa börsuppgången som kulminerade i den extrema börsbubblan.</w:t>
      </w:r>
    </w:p>
    <w:p w:rsidR="005C43F0" w:rsidRPr="00222236" w:rsidRDefault="005C43F0" w:rsidP="0006276A">
      <w:pPr>
        <w:pStyle w:val="PunktlistaBomb"/>
        <w:tabs>
          <w:tab w:val="clear" w:pos="360"/>
        </w:tabs>
        <w:spacing w:before="0"/>
      </w:pPr>
      <w:r w:rsidRPr="00222236">
        <w:t>Brister i den personliga etiken.</w:t>
      </w:r>
    </w:p>
    <w:p w:rsidR="005C43F0" w:rsidRPr="00222236" w:rsidRDefault="005C43F0" w:rsidP="0006276A">
      <w:pPr>
        <w:pStyle w:val="PunktlistaBomb"/>
        <w:tabs>
          <w:tab w:val="clear" w:pos="360"/>
        </w:tabs>
        <w:spacing w:before="0"/>
      </w:pPr>
      <w:r w:rsidRPr="00222236">
        <w:t>Svag bolagsstyrning.</w:t>
      </w:r>
    </w:p>
    <w:p w:rsidR="005C43F0" w:rsidRPr="00222236" w:rsidRDefault="005C43F0" w:rsidP="0006276A">
      <w:pPr>
        <w:pStyle w:val="PunktlistaBomb"/>
        <w:tabs>
          <w:tab w:val="clear" w:pos="360"/>
        </w:tabs>
        <w:spacing w:before="0"/>
      </w:pPr>
      <w:r w:rsidRPr="00222236">
        <w:t xml:space="preserve">En överhettad </w:t>
      </w:r>
      <w:r w:rsidR="0006276A" w:rsidRPr="00222236">
        <w:t>”</w:t>
      </w:r>
      <w:r w:rsidRPr="00222236">
        <w:t>investmentbankskultur</w:t>
      </w:r>
      <w:r w:rsidR="0006276A" w:rsidRPr="00222236">
        <w:t>”</w:t>
      </w:r>
      <w:r w:rsidRPr="00222236">
        <w:t xml:space="preserve"> inom delar av finanssektorn.</w:t>
      </w:r>
    </w:p>
    <w:p w:rsidR="005C43F0" w:rsidRPr="00222236" w:rsidRDefault="005C43F0" w:rsidP="005C43F0">
      <w:r w:rsidRPr="00222236">
        <w:t>Flera av de statliga bolagen har agerat på ett sätt som skadar förtroendet</w:t>
      </w:r>
      <w:r w:rsidR="00E765BE" w:rsidRPr="00222236">
        <w:t>,</w:t>
      </w:r>
      <w:r w:rsidRPr="00222236">
        <w:t xml:space="preserve"> och regeringen har genom sin ägarförvaltning varit medskyldig till detta beteende.</w:t>
      </w:r>
    </w:p>
    <w:p w:rsidR="005C43F0" w:rsidRPr="00222236" w:rsidRDefault="005C43F0" w:rsidP="005C43F0">
      <w:pPr>
        <w:pStyle w:val="Rubrik2"/>
      </w:pPr>
      <w:bookmarkStart w:id="13" w:name="_Toc137019232"/>
      <w:r w:rsidRPr="00222236">
        <w:t>Brister i ägarstyrningen</w:t>
      </w:r>
      <w:bookmarkEnd w:id="13"/>
    </w:p>
    <w:p w:rsidR="005C43F0" w:rsidRPr="00222236" w:rsidRDefault="005C43F0" w:rsidP="005C43F0">
      <w:r w:rsidRPr="00222236">
        <w:t>Regeringens förvaltning uppvisar stora brister i ägarstyrningen. Ägaruppdr</w:t>
      </w:r>
      <w:r w:rsidRPr="00222236">
        <w:t>a</w:t>
      </w:r>
      <w:r w:rsidRPr="00222236">
        <w:t>get är oty</w:t>
      </w:r>
      <w:r w:rsidRPr="00222236">
        <w:t>d</w:t>
      </w:r>
      <w:r w:rsidRPr="00222236">
        <w:t>ligt och regeringen använder flera olika dokument i ägarstyrningen. Den omfattande fl</w:t>
      </w:r>
      <w:r w:rsidRPr="00222236">
        <w:t>o</w:t>
      </w:r>
      <w:r w:rsidRPr="00222236">
        <w:t>ra av styrdokument som finns idag måste ansas till ett minimum. Bolagets övergripande mål och syfte ska formuleras i bolagsor</w:t>
      </w:r>
      <w:r w:rsidRPr="00222236">
        <w:t>d</w:t>
      </w:r>
      <w:r w:rsidRPr="00222236">
        <w:t>ningen. I övrigt ska regeringen förmedla statens målsättningar genom ägard</w:t>
      </w:r>
      <w:r w:rsidRPr="00222236">
        <w:t>i</w:t>
      </w:r>
      <w:r w:rsidRPr="00222236">
        <w:t>rektiv som fastställs på bolagsstämman. Bolagens mål ska löpande redovisas dels i kvartalsrapporter och årsredovisningar, dels i regeringens årliga skrive</w:t>
      </w:r>
      <w:r w:rsidRPr="00222236">
        <w:t>l</w:t>
      </w:r>
      <w:r w:rsidRPr="00222236">
        <w:t>se till rik</w:t>
      </w:r>
      <w:r w:rsidRPr="00222236">
        <w:t>s</w:t>
      </w:r>
      <w:r w:rsidRPr="00222236">
        <w:t>dagen om företag med statligt ägande.</w:t>
      </w:r>
    </w:p>
    <w:p w:rsidR="005C43F0" w:rsidRPr="00222236" w:rsidRDefault="005C43F0" w:rsidP="005C43F0">
      <w:pPr>
        <w:pStyle w:val="Normaltindrag"/>
      </w:pPr>
      <w:r w:rsidRPr="00222236">
        <w:t>De uppsatta målen måste följas upp bättre än de gör idag. När ett mål kommuniceras till ett bolag, måste regeringen samtidigt också klargöra hur återrapporteringen ska gå till. I princip ska all återrapportering göras skriftl</w:t>
      </w:r>
      <w:r w:rsidRPr="00222236">
        <w:t>i</w:t>
      </w:r>
      <w:r w:rsidRPr="00222236">
        <w:t>gen i kvartalsrapporter eller årsredovisnin</w:t>
      </w:r>
      <w:r w:rsidRPr="00222236">
        <w:t>g</w:t>
      </w:r>
      <w:r w:rsidRPr="00222236">
        <w:t xml:space="preserve">ar. </w:t>
      </w:r>
    </w:p>
    <w:p w:rsidR="005C43F0" w:rsidRPr="00222236" w:rsidRDefault="005C43F0" w:rsidP="005C43F0">
      <w:pPr>
        <w:pStyle w:val="Normaltindrag"/>
      </w:pPr>
      <w:r w:rsidRPr="00222236">
        <w:t xml:space="preserve">Förtroendekommissionen varnade i sitt betänkande (SOU 2004:47) för den uppdelning av statligt ägda företag som gjorts mellan olika departement. Att flera olika departement arbetar med bolagsfrågor gör att staten inte använder sina resurser på bästa sätt samt att den kompetens som byggts upp på </w:t>
      </w:r>
      <w:r w:rsidR="00E765BE" w:rsidRPr="00222236">
        <w:t>Nä</w:t>
      </w:r>
      <w:r w:rsidR="00E765BE" w:rsidRPr="00222236">
        <w:t>r</w:t>
      </w:r>
      <w:r w:rsidR="00E765BE" w:rsidRPr="00222236">
        <w:t xml:space="preserve">ingsdepartementet </w:t>
      </w:r>
      <w:r w:rsidRPr="00222236">
        <w:t xml:space="preserve">inte utnyttjas fullt ut. En tidigare granskning av </w:t>
      </w:r>
      <w:r w:rsidR="00E765BE" w:rsidRPr="00222236">
        <w:t>Riksd</w:t>
      </w:r>
      <w:r w:rsidR="00E765BE" w:rsidRPr="00222236">
        <w:t>a</w:t>
      </w:r>
      <w:r w:rsidR="00E765BE" w:rsidRPr="00222236">
        <w:t xml:space="preserve">gens </w:t>
      </w:r>
      <w:r w:rsidRPr="00222236">
        <w:t>revisorer har visat att det finns stora variationer på hur de olika depart</w:t>
      </w:r>
      <w:r w:rsidRPr="00222236">
        <w:t>e</w:t>
      </w:r>
      <w:r w:rsidRPr="00222236">
        <w:t>menten förvaltar de bolag de ansvarar för.</w:t>
      </w:r>
    </w:p>
    <w:p w:rsidR="005C43F0" w:rsidRPr="00222236" w:rsidRDefault="005C43F0" w:rsidP="005C43F0">
      <w:pPr>
        <w:pStyle w:val="Normaltindrag"/>
      </w:pPr>
      <w:r w:rsidRPr="00222236">
        <w:t xml:space="preserve">I en granskning som Riksrevisionen gjort framgår att det finns olikheter mellan hur de olika departementen förvaltar bolagen. Enligt Riksrevisionen är dessa skillnader </w:t>
      </w:r>
      <w:r w:rsidR="0006276A" w:rsidRPr="00222236">
        <w:t>”</w:t>
      </w:r>
      <w:r w:rsidRPr="00222236">
        <w:t>betydelsefulla men omotiverade</w:t>
      </w:r>
      <w:r w:rsidR="0006276A" w:rsidRPr="00222236">
        <w:t>”</w:t>
      </w:r>
      <w:r w:rsidRPr="00222236">
        <w:t>. Riksrevisionens grans</w:t>
      </w:r>
      <w:r w:rsidRPr="00222236">
        <w:t>k</w:t>
      </w:r>
      <w:r w:rsidRPr="00222236">
        <w:t>ning visar att det är svårt att följa den statliga ägarförvaltarens beslut och agerande eftersom det förekommer styrning som inte dokumenteras. Så kallad formlös styrning – det vill säga en styrning som faktiskt har ägt rum men som inte har dokumenterats i form av fattade beslut – är inte ovanlig, inte ens när det gäller väsentliga frågor. Möjligheterna till insyn i efterhand är begränsad</w:t>
      </w:r>
      <w:r w:rsidR="00E765BE" w:rsidRPr="00222236">
        <w:t>e</w:t>
      </w:r>
      <w:r w:rsidRPr="00222236">
        <w:t>. Det finns också brister i regeringens interna kontroll av ägarstyrningen.</w:t>
      </w:r>
    </w:p>
    <w:p w:rsidR="005C43F0" w:rsidRPr="00222236" w:rsidRDefault="005C43F0" w:rsidP="005C43F0">
      <w:pPr>
        <w:pStyle w:val="Normaltindrag"/>
      </w:pPr>
      <w:r w:rsidRPr="00222236">
        <w:t xml:space="preserve">Kristdemokraterna har tidigare hävdat att för att utnyttja </w:t>
      </w:r>
      <w:r w:rsidR="00E765BE" w:rsidRPr="00222236">
        <w:t>Regeringskansl</w:t>
      </w:r>
      <w:r w:rsidR="00E765BE" w:rsidRPr="00222236">
        <w:t>i</w:t>
      </w:r>
      <w:r w:rsidR="00E765BE" w:rsidRPr="00222236">
        <w:t xml:space="preserve">ets </w:t>
      </w:r>
      <w:r w:rsidRPr="00222236">
        <w:t>resurser på bästa sätt samt för att skapa enhetlighet och en större öve</w:t>
      </w:r>
      <w:r w:rsidRPr="00222236">
        <w:t>r</w:t>
      </w:r>
      <w:r w:rsidRPr="00222236">
        <w:t>blickbarhet i statens</w:t>
      </w:r>
      <w:r w:rsidR="00E765BE" w:rsidRPr="00222236">
        <w:t xml:space="preserve"> förvaltning av de egna bolagen</w:t>
      </w:r>
      <w:r w:rsidRPr="00222236">
        <w:t xml:space="preserve"> bör samtliga bolag med statligt ägande förvaltas av ett och samma departement. Detta förslag har även fått stöd av Förtroendekommissionen och har även tidigare efterlysts av </w:t>
      </w:r>
      <w:r w:rsidR="00E765BE" w:rsidRPr="00222236">
        <w:t>Rik</w:t>
      </w:r>
      <w:r w:rsidR="00E765BE" w:rsidRPr="00222236">
        <w:t>s</w:t>
      </w:r>
      <w:r w:rsidR="00E765BE" w:rsidRPr="00222236">
        <w:t xml:space="preserve">dagens </w:t>
      </w:r>
      <w:r w:rsidRPr="00222236">
        <w:t xml:space="preserve">revisorer. Riksdagens majoritet har hitintills valt att säga nej till vårt förslag. </w:t>
      </w:r>
    </w:p>
    <w:p w:rsidR="005C43F0" w:rsidRPr="00222236" w:rsidRDefault="005C43F0" w:rsidP="005C43F0">
      <w:pPr>
        <w:pStyle w:val="Normaltindrag"/>
      </w:pPr>
      <w:r w:rsidRPr="00222236">
        <w:t>Vi menar att Riksrevisionens granskning visar att det finns fog för vårt t</w:t>
      </w:r>
      <w:r w:rsidRPr="00222236">
        <w:t>i</w:t>
      </w:r>
      <w:r w:rsidRPr="00222236">
        <w:t>digare förslag och att riksdagen åtminstone bör begära att regeringen faststä</w:t>
      </w:r>
      <w:r w:rsidRPr="00222236">
        <w:t>l</w:t>
      </w:r>
      <w:r w:rsidRPr="00222236">
        <w:t>ler för departementen gemensamma föreskrifter för dokumentation av äga</w:t>
      </w:r>
      <w:r w:rsidRPr="00222236">
        <w:t>r</w:t>
      </w:r>
      <w:r w:rsidRPr="00222236">
        <w:t>förvaltningen som gör det möjligt att i efterhand följa viktigare händelsefö</w:t>
      </w:r>
      <w:r w:rsidRPr="00222236">
        <w:t>r</w:t>
      </w:r>
      <w:r w:rsidRPr="00222236">
        <w:t>lopp samt kontakter och styrsignaler som förekommit mellan ägarförvaltning och bolag. Förutom att skapa en spårbarhet i ägarstyrningen kommer sådana föreskrifter även att leda till en större enhetlighet i ägarstyrningen mellan de olika departementen.</w:t>
      </w:r>
    </w:p>
    <w:p w:rsidR="005C43F0" w:rsidRPr="00222236" w:rsidRDefault="005C43F0" w:rsidP="005C43F0">
      <w:pPr>
        <w:pStyle w:val="Normaltindrag"/>
      </w:pPr>
      <w:r w:rsidRPr="00222236">
        <w:t>En viktig del av ägarstyrningen är utvärdering av styrelser och det arbete som görs för att nominera nya styrelser. Tjänstemän från departementen, riksdagsledamöter och politiska tjänstemän utgör en stor andel av bolagsst</w:t>
      </w:r>
      <w:r w:rsidRPr="00222236">
        <w:t>y</w:t>
      </w:r>
      <w:r w:rsidRPr="00222236">
        <w:t xml:space="preserve">relserna. </w:t>
      </w:r>
    </w:p>
    <w:p w:rsidR="005C43F0" w:rsidRPr="00222236" w:rsidRDefault="005C43F0" w:rsidP="005C43F0">
      <w:pPr>
        <w:pStyle w:val="Normaltindrag"/>
      </w:pPr>
      <w:r w:rsidRPr="00222236">
        <w:t>Regeringen motiverar förekomsten av departementsföreträdare i styrelsen med att de har till uppgift att förmedla ägarens inställning i olika frågor och att styrelseledamoten kan ge input till arbetet i departementets bolagsgrupp. Och att regeringen på detta sätt agerar på samma sätt som privata huvudägare till företag.</w:t>
      </w:r>
    </w:p>
    <w:p w:rsidR="005C43F0" w:rsidRPr="00222236" w:rsidRDefault="005C43F0" w:rsidP="005C43F0">
      <w:pPr>
        <w:pStyle w:val="Normaltindrag"/>
      </w:pPr>
      <w:r w:rsidRPr="00222236">
        <w:t>Trots vällovliga motiv kan departementsföreträdarnas engagemang i b</w:t>
      </w:r>
      <w:r w:rsidRPr="00222236">
        <w:t>o</w:t>
      </w:r>
      <w:r w:rsidRPr="00222236">
        <w:t>lagsstyrelserna i många fall ifrågasättas eftersom de ibland saknar den komp</w:t>
      </w:r>
      <w:r w:rsidRPr="00222236">
        <w:t>e</w:t>
      </w:r>
      <w:r w:rsidRPr="00222236">
        <w:t>tens, vad avser verksamheten i bolaget eller egen ledarerfarenhet, som egen</w:t>
      </w:r>
      <w:r w:rsidRPr="00222236">
        <w:t>t</w:t>
      </w:r>
      <w:r w:rsidRPr="00222236">
        <w:t>ligen krävs.  Departementsför</w:t>
      </w:r>
      <w:r w:rsidRPr="00222236">
        <w:t>e</w:t>
      </w:r>
      <w:r w:rsidRPr="00222236">
        <w:t xml:space="preserve">trädarnas engagemang i styrelserna bidrar också till att försämra regeringens möjlighet att utöva en god ägarstyrning eftersom det slukar en stor del av </w:t>
      </w:r>
      <w:r w:rsidR="00E765BE" w:rsidRPr="00222236">
        <w:t xml:space="preserve">Näringsdepartementets </w:t>
      </w:r>
      <w:r w:rsidRPr="00222236">
        <w:t xml:space="preserve">knappa resurser. Det går heller inte att som regeringen jämföra den svenska staten och </w:t>
      </w:r>
      <w:r w:rsidR="00E765BE" w:rsidRPr="00222236">
        <w:t>Näringsd</w:t>
      </w:r>
      <w:r w:rsidR="00E765BE" w:rsidRPr="00222236">
        <w:t>e</w:t>
      </w:r>
      <w:r w:rsidR="00E765BE" w:rsidRPr="00222236">
        <w:t xml:space="preserve">partementets </w:t>
      </w:r>
      <w:r w:rsidRPr="00222236">
        <w:t>enhet för statligt ägande med investmentbolag som Investor eller stora ägarfamiljer som Bonniers.</w:t>
      </w:r>
    </w:p>
    <w:p w:rsidR="005C43F0" w:rsidRPr="00222236" w:rsidRDefault="005C43F0" w:rsidP="005C43F0">
      <w:pPr>
        <w:pStyle w:val="Normaltindrag"/>
      </w:pPr>
      <w:r w:rsidRPr="00222236">
        <w:t xml:space="preserve">Även Riksrevisionen belyser några av de problem som </w:t>
      </w:r>
      <w:r w:rsidR="00E765BE" w:rsidRPr="00222236">
        <w:t xml:space="preserve">Regeringskansliets </w:t>
      </w:r>
      <w:r w:rsidRPr="00222236">
        <w:t>tjänstemäns engagemang i bolagsstyrelse</w:t>
      </w:r>
      <w:r w:rsidRPr="00222236">
        <w:t>r</w:t>
      </w:r>
      <w:r w:rsidRPr="00222236">
        <w:t xml:space="preserve">na leder till. </w:t>
      </w:r>
    </w:p>
    <w:p w:rsidR="005C43F0" w:rsidRPr="00222236" w:rsidRDefault="005C43F0" w:rsidP="005C43F0">
      <w:pPr>
        <w:pStyle w:val="Normaltindrag"/>
      </w:pPr>
      <w:r w:rsidRPr="00222236">
        <w:t>Som departementstjänsteman arbetar bolagsfö</w:t>
      </w:r>
      <w:r w:rsidRPr="00222236">
        <w:t>r</w:t>
      </w:r>
      <w:r w:rsidRPr="00222236">
        <w:t xml:space="preserve">valtaren med beredning av ärenden för regeringen och </w:t>
      </w:r>
      <w:r w:rsidR="00E765BE" w:rsidRPr="00222236">
        <w:t>Regeringskansliet</w:t>
      </w:r>
      <w:r w:rsidRPr="00222236">
        <w:t>. Samma person är i egenskap av styrels</w:t>
      </w:r>
      <w:r w:rsidRPr="00222236">
        <w:t>e</w:t>
      </w:r>
      <w:r w:rsidRPr="00222236">
        <w:t>ledamot även syssloman enligt aktiebolagslagen, vilket i</w:t>
      </w:r>
      <w:r w:rsidRPr="00222236">
        <w:t>n</w:t>
      </w:r>
      <w:r w:rsidRPr="00222236">
        <w:t>nebär en förpliktelse att arbeta för bolagets bästa. I de fall departementets och bolagets intressen inte sammanfaller skulle tvivel på tjänstemannens opartiskhet kunna uppkomma. De personer som samtidigt är bolagsfö</w:t>
      </w:r>
      <w:r w:rsidRPr="00222236">
        <w:t>r</w:t>
      </w:r>
      <w:r w:rsidRPr="00222236">
        <w:t>valtare och styrelseled</w:t>
      </w:r>
      <w:r w:rsidRPr="00222236">
        <w:t>a</w:t>
      </w:r>
      <w:r w:rsidRPr="00222236">
        <w:t>möter deltar i sin tjänstemannaroll såväl</w:t>
      </w:r>
      <w:r w:rsidR="00E765BE" w:rsidRPr="00222236">
        <w:t xml:space="preserve"> i</w:t>
      </w:r>
      <w:r w:rsidRPr="00222236">
        <w:t xml:space="preserve"> utvärderingen av st</w:t>
      </w:r>
      <w:r w:rsidRPr="00222236">
        <w:t>y</w:t>
      </w:r>
      <w:r w:rsidRPr="00222236">
        <w:t>relsen som i beredningen av frågan om att lä</w:t>
      </w:r>
      <w:r w:rsidRPr="00222236">
        <w:t>m</w:t>
      </w:r>
      <w:r w:rsidRPr="00222236">
        <w:t>na förslag till den styrelse i vilken de själva ingår eller kan komma att ingå.</w:t>
      </w:r>
    </w:p>
    <w:p w:rsidR="005C43F0" w:rsidRPr="00222236" w:rsidRDefault="005C43F0" w:rsidP="005C43F0">
      <w:pPr>
        <w:pStyle w:val="Normaltindrag"/>
      </w:pPr>
      <w:r w:rsidRPr="00222236">
        <w:t>Riksrevisionens granskning av regeringens styrning av de statliga bolagen visar att det inte finns några gemensamma riktlinjer för hur arbetet med n</w:t>
      </w:r>
      <w:r w:rsidRPr="00222236">
        <w:t>o</w:t>
      </w:r>
      <w:r w:rsidRPr="00222236">
        <w:t>mineringen av styre</w:t>
      </w:r>
      <w:r w:rsidRPr="00222236">
        <w:t>l</w:t>
      </w:r>
      <w:r w:rsidRPr="00222236">
        <w:t>sel</w:t>
      </w:r>
      <w:r w:rsidRPr="00222236">
        <w:t>e</w:t>
      </w:r>
      <w:r w:rsidRPr="00222236">
        <w:t xml:space="preserve">damöter ska bedrivas. </w:t>
      </w:r>
    </w:p>
    <w:p w:rsidR="005C43F0" w:rsidRPr="00222236" w:rsidRDefault="005C43F0" w:rsidP="005C43F0">
      <w:pPr>
        <w:pStyle w:val="Normaltindrag"/>
      </w:pPr>
      <w:r w:rsidRPr="00222236">
        <w:t>Näringsdepartementet har lagt stor vikt vid arbetet med bolagsstyrelsernas samma</w:t>
      </w:r>
      <w:r w:rsidRPr="00222236">
        <w:t>n</w:t>
      </w:r>
      <w:r w:rsidRPr="00222236">
        <w:t>sättning och hur styrelserna ska arbeta och man har u</w:t>
      </w:r>
      <w:r w:rsidRPr="00222236">
        <w:t>t</w:t>
      </w:r>
      <w:r w:rsidRPr="00222236">
        <w:t>arbetat interna promemorior för att ge vägledning i arbetet med att nominera ledamöter. Promemoriorna har distribuerats till övriga departement. Trots detta visar granskningen att det finns skillnader i nomin</w:t>
      </w:r>
      <w:r w:rsidRPr="00222236">
        <w:t>e</w:t>
      </w:r>
      <w:r w:rsidRPr="00222236">
        <w:t>ringsförfarandet inom och me</w:t>
      </w:r>
      <w:r w:rsidRPr="00222236">
        <w:t>l</w:t>
      </w:r>
      <w:r w:rsidRPr="00222236">
        <w:t xml:space="preserve">lan departementen. </w:t>
      </w:r>
    </w:p>
    <w:p w:rsidR="005C43F0" w:rsidRPr="00222236" w:rsidRDefault="005C43F0" w:rsidP="005C43F0">
      <w:pPr>
        <w:pStyle w:val="Normaltindrag"/>
      </w:pPr>
      <w:r w:rsidRPr="00222236">
        <w:t>Liksom Riksrevisionens styrelse anser vi att det finns ett behov av tydliga och g</w:t>
      </w:r>
      <w:r w:rsidRPr="00222236">
        <w:t>e</w:t>
      </w:r>
      <w:r w:rsidRPr="00222236">
        <w:t>mensamma riktlinjer för förfarandet vid nomineringar av styrelseled</w:t>
      </w:r>
      <w:r w:rsidRPr="00222236">
        <w:t>a</w:t>
      </w:r>
      <w:r w:rsidRPr="00222236">
        <w:t>möter. Sådana rik</w:t>
      </w:r>
      <w:r w:rsidRPr="00222236">
        <w:t>t</w:t>
      </w:r>
      <w:r w:rsidRPr="00222236">
        <w:t>linjer bör bland annat föreskriva användandet av nomin</w:t>
      </w:r>
      <w:r w:rsidRPr="00222236">
        <w:t>e</w:t>
      </w:r>
      <w:r w:rsidRPr="00222236">
        <w:t>ringskommittéer för att öka oberoendet och transparensen i nomineringsförf</w:t>
      </w:r>
      <w:r w:rsidRPr="00222236">
        <w:t>a</w:t>
      </w:r>
      <w:r w:rsidRPr="00222236">
        <w:t xml:space="preserve">randet. </w:t>
      </w:r>
    </w:p>
    <w:p w:rsidR="005C43F0" w:rsidRPr="00222236" w:rsidRDefault="005C43F0" w:rsidP="005C43F0">
      <w:pPr>
        <w:pStyle w:val="Normaltindrag"/>
      </w:pPr>
      <w:r w:rsidRPr="00222236">
        <w:t xml:space="preserve">Vi </w:t>
      </w:r>
      <w:r w:rsidR="00ED2E44" w:rsidRPr="00222236">
        <w:t xml:space="preserve">kristdemokrater </w:t>
      </w:r>
      <w:r w:rsidRPr="00222236">
        <w:t xml:space="preserve">anser att </w:t>
      </w:r>
      <w:r w:rsidR="00E765BE" w:rsidRPr="00222236">
        <w:t xml:space="preserve">Regeringskansliets </w:t>
      </w:r>
      <w:r w:rsidRPr="00222236">
        <w:t>bolagsförvaltares engag</w:t>
      </w:r>
      <w:r w:rsidRPr="00222236">
        <w:t>e</w:t>
      </w:r>
      <w:r w:rsidRPr="00222236">
        <w:t>mang i bolagsstyrelserna bör minska. Särskilt viktigt är det att en depart</w:t>
      </w:r>
      <w:r w:rsidRPr="00222236">
        <w:t>e</w:t>
      </w:r>
      <w:r w:rsidRPr="00222236">
        <w:t>mentstjänsteman inte sitter i styrelsen för de bolag tjänstemannen själv förva</w:t>
      </w:r>
      <w:r w:rsidRPr="00222236">
        <w:t>l</w:t>
      </w:r>
      <w:r w:rsidRPr="00222236">
        <w:t xml:space="preserve">tar. </w:t>
      </w:r>
    </w:p>
    <w:p w:rsidR="005C43F0" w:rsidRPr="00222236" w:rsidRDefault="005C43F0" w:rsidP="005C43F0">
      <w:pPr>
        <w:pStyle w:val="Normaltindrag"/>
      </w:pPr>
      <w:r w:rsidRPr="00222236">
        <w:t>R</w:t>
      </w:r>
      <w:r w:rsidR="00ED2E44" w:rsidRPr="00222236">
        <w:t>egeringen har tidigare motiverat</w:t>
      </w:r>
      <w:r w:rsidRPr="00222236">
        <w:t xml:space="preserve"> tjänstemännens engagemang med att departement</w:t>
      </w:r>
      <w:r w:rsidRPr="00222236">
        <w:t>s</w:t>
      </w:r>
      <w:r w:rsidR="00E765BE" w:rsidRPr="00222236">
        <w:t>företräd</w:t>
      </w:r>
      <w:r w:rsidRPr="00222236">
        <w:t>a</w:t>
      </w:r>
      <w:r w:rsidR="00E765BE" w:rsidRPr="00222236">
        <w:t>r</w:t>
      </w:r>
      <w:r w:rsidRPr="00222236">
        <w:t>na har till uppgift att förmedla ägarens inställning i olika frågor och att styre</w:t>
      </w:r>
      <w:r w:rsidRPr="00222236">
        <w:t>l</w:t>
      </w:r>
      <w:r w:rsidRPr="00222236">
        <w:t>seledamoten kan ge input till arbetet i departeme</w:t>
      </w:r>
      <w:r w:rsidRPr="00222236">
        <w:t>n</w:t>
      </w:r>
      <w:r w:rsidRPr="00222236">
        <w:t xml:space="preserve">tets bolagsgrupp. </w:t>
      </w:r>
    </w:p>
    <w:p w:rsidR="005C43F0" w:rsidRPr="00222236" w:rsidRDefault="005C43F0" w:rsidP="005C43F0">
      <w:pPr>
        <w:pStyle w:val="Normaltindrag"/>
      </w:pPr>
      <w:r w:rsidRPr="00222236">
        <w:t>Vi anser i</w:t>
      </w:r>
      <w:r w:rsidR="00E765BE" w:rsidRPr="00222236">
        <w:t xml:space="preserve"> </w:t>
      </w:r>
      <w:r w:rsidRPr="00222236">
        <w:t>stället att ägarens inställning i olika frågor i huvudsak bör fö</w:t>
      </w:r>
      <w:r w:rsidRPr="00222236">
        <w:t>r</w:t>
      </w:r>
      <w:r w:rsidRPr="00222236">
        <w:t>medlas genom beslut på b</w:t>
      </w:r>
      <w:r w:rsidRPr="00222236">
        <w:t>o</w:t>
      </w:r>
      <w:r w:rsidRPr="00222236">
        <w:t>lagsstämman. Om stämman används på detta sätt och ägarstyrningen, inklusive den formlösa styrningen, formaliseras genom tydliga för</w:t>
      </w:r>
      <w:r w:rsidRPr="00222236">
        <w:t>e</w:t>
      </w:r>
      <w:r w:rsidRPr="00222236">
        <w:t>skrifter kan regeringen frigöra resurser genom att minska bolag</w:t>
      </w:r>
      <w:r w:rsidRPr="00222236">
        <w:t>s</w:t>
      </w:r>
      <w:r w:rsidRPr="00222236">
        <w:t>förvaltarnas engag</w:t>
      </w:r>
      <w:r w:rsidRPr="00222236">
        <w:t>e</w:t>
      </w:r>
      <w:r w:rsidRPr="00222236">
        <w:t>mang i styrelserna och i</w:t>
      </w:r>
      <w:r w:rsidR="00E765BE" w:rsidRPr="00222236">
        <w:t xml:space="preserve"> </w:t>
      </w:r>
      <w:r w:rsidRPr="00222236">
        <w:t>stället låta dem fokusera på u</w:t>
      </w:r>
      <w:r w:rsidRPr="00222236">
        <w:t>t</w:t>
      </w:r>
      <w:r w:rsidRPr="00222236">
        <w:t>värderings- och nomineringsarb</w:t>
      </w:r>
      <w:r w:rsidRPr="00222236">
        <w:t>e</w:t>
      </w:r>
      <w:r w:rsidRPr="00222236">
        <w:t xml:space="preserve">tet. </w:t>
      </w:r>
    </w:p>
    <w:p w:rsidR="005C43F0" w:rsidRPr="00222236" w:rsidRDefault="005C43F0" w:rsidP="005C43F0">
      <w:pPr>
        <w:pStyle w:val="Normaltindrag"/>
      </w:pPr>
      <w:r w:rsidRPr="00222236">
        <w:t>Riksdagsledamöternas roll i styrelsen är än mer oklar. Visserligen repr</w:t>
      </w:r>
      <w:r w:rsidRPr="00222236">
        <w:t>e</w:t>
      </w:r>
      <w:r w:rsidRPr="00222236">
        <w:t>senterar även riksdagsledamöterna ägaren staten. Men riksdagsledamöterna kommer, till skillnad från departementsföreträdarna, inte från den myndighet som svarar för den direkta ägarfö</w:t>
      </w:r>
      <w:r w:rsidRPr="00222236">
        <w:t>r</w:t>
      </w:r>
      <w:r w:rsidRPr="00222236">
        <w:t>valtningen.</w:t>
      </w:r>
    </w:p>
    <w:p w:rsidR="005C43F0" w:rsidRPr="00222236" w:rsidRDefault="005C43F0" w:rsidP="005C43F0">
      <w:pPr>
        <w:pStyle w:val="Normaltindrag"/>
      </w:pPr>
      <w:r w:rsidRPr="00222236">
        <w:t>Kristdemokraterna anser att ägarrepresentanter som tillsätts på politiska meriter kan öka risken för målkonflikter mellan ägare och bolag. Det får inte gå rutin i att nominera riksdagsledamöter och politiska tjänstemän till styre</w:t>
      </w:r>
      <w:r w:rsidRPr="00222236">
        <w:t>l</w:t>
      </w:r>
      <w:r w:rsidRPr="00222236">
        <w:t>seuppdrag i statligt ägda bolag. L</w:t>
      </w:r>
      <w:r w:rsidRPr="00222236">
        <w:t>e</w:t>
      </w:r>
      <w:r w:rsidRPr="00222236">
        <w:t>damöterna i de statliga bolagsstyrelserna ska utses efter förtjänst och skicklighet.</w:t>
      </w:r>
    </w:p>
    <w:p w:rsidR="005C43F0" w:rsidRPr="00222236" w:rsidRDefault="005C43F0" w:rsidP="005C43F0">
      <w:pPr>
        <w:pStyle w:val="Normaltindrag"/>
      </w:pPr>
      <w:r w:rsidRPr="00222236">
        <w:t>När det gäller bolag med särskilda samhällsintressen eller bolag som ålagts samhäl</w:t>
      </w:r>
      <w:r w:rsidRPr="00222236">
        <w:t>l</w:t>
      </w:r>
      <w:r w:rsidRPr="00222236">
        <w:t xml:space="preserve">såtaganden som till exempel Posten, Systembolaget och Svenska </w:t>
      </w:r>
      <w:r w:rsidR="00E765BE" w:rsidRPr="00222236">
        <w:t>Spel</w:t>
      </w:r>
      <w:r w:rsidRPr="00222236">
        <w:t>, är det viktigt med en viss politisk representation i styrelsen. I de fall riksdag</w:t>
      </w:r>
      <w:r w:rsidRPr="00222236">
        <w:t>s</w:t>
      </w:r>
      <w:r w:rsidRPr="00222236">
        <w:t>ledamöter eller andra polit</w:t>
      </w:r>
      <w:r w:rsidRPr="00222236">
        <w:t>i</w:t>
      </w:r>
      <w:r w:rsidRPr="00222236">
        <w:t>ker ska ingå i en bolagsstyrelse, ska det finnas representanter såväl</w:t>
      </w:r>
      <w:r w:rsidR="00E765BE" w:rsidRPr="00222236">
        <w:t xml:space="preserve"> från</w:t>
      </w:r>
      <w:r w:rsidRPr="00222236">
        <w:t xml:space="preserve"> regeringsbära</w:t>
      </w:r>
      <w:r w:rsidRPr="00222236">
        <w:t>n</w:t>
      </w:r>
      <w:r w:rsidRPr="00222236">
        <w:t>de partier som från oppositionen.</w:t>
      </w:r>
    </w:p>
    <w:p w:rsidR="005C43F0" w:rsidRPr="00222236" w:rsidRDefault="005C43F0" w:rsidP="005C43F0">
      <w:pPr>
        <w:pStyle w:val="Rubrik2"/>
      </w:pPr>
      <w:bookmarkStart w:id="14" w:name="_Toc137019233"/>
      <w:r w:rsidRPr="00222236">
        <w:t>Demokratiskt underskott</w:t>
      </w:r>
      <w:bookmarkEnd w:id="14"/>
    </w:p>
    <w:p w:rsidR="005C43F0" w:rsidRPr="00222236" w:rsidRDefault="005C43F0" w:rsidP="005C43F0">
      <w:r w:rsidRPr="00222236">
        <w:t xml:space="preserve">Riksdagen är folkets främsta företrädare och den egentliga ägarföreträdaren vad gäller bolag med statligt ägande. </w:t>
      </w:r>
    </w:p>
    <w:p w:rsidR="005C43F0" w:rsidRPr="00222236" w:rsidRDefault="005C43F0" w:rsidP="005C43F0">
      <w:pPr>
        <w:pStyle w:val="Normaltindrag"/>
      </w:pPr>
      <w:r w:rsidRPr="00222236">
        <w:t>Det stora antalet dotterbolag till de statliga företagen gör att riksdagens i</w:t>
      </w:r>
      <w:r w:rsidRPr="00222236">
        <w:t>n</w:t>
      </w:r>
      <w:r w:rsidRPr="00222236">
        <w:t>flytande över den statliga företagssfären minskar. Detta visas tydligt genom Riksrevisionens granskning av Vattenfall som bedriver större delen av sin verksamhet i utländska do</w:t>
      </w:r>
      <w:r w:rsidRPr="00222236">
        <w:t>t</w:t>
      </w:r>
      <w:r w:rsidRPr="00222236">
        <w:t>terbolag. De statligt ägda bolagen har ungefär 250 dotterbolag. Flera dotterbolag har sådana verksamheter som riksdagen tidig</w:t>
      </w:r>
      <w:r w:rsidRPr="00222236">
        <w:t>a</w:t>
      </w:r>
      <w:r w:rsidRPr="00222236">
        <w:t xml:space="preserve">re fattat beslut om </w:t>
      </w:r>
      <w:r w:rsidR="00032C13" w:rsidRPr="00222236">
        <w:t xml:space="preserve">och </w:t>
      </w:r>
      <w:r w:rsidRPr="00222236">
        <w:t>ska drivas i statlig regi. An</w:t>
      </w:r>
      <w:r w:rsidRPr="00222236">
        <w:t>d</w:t>
      </w:r>
      <w:r w:rsidRPr="00222236">
        <w:t>ra har samhällsåtaganden att uppfylla eller andra mål som kan vara av politisk karaktär. Men det finns även flera dotterbolag vars verksamhet inte är en del av moderbolagets kär</w:t>
      </w:r>
      <w:r w:rsidRPr="00222236">
        <w:t>n</w:t>
      </w:r>
      <w:r w:rsidRPr="00222236">
        <w:t>verksamhet.</w:t>
      </w:r>
    </w:p>
    <w:p w:rsidR="005C43F0" w:rsidRPr="00222236" w:rsidRDefault="005C43F0" w:rsidP="005C43F0">
      <w:pPr>
        <w:pStyle w:val="Normaltindrag"/>
      </w:pPr>
      <w:r w:rsidRPr="00222236">
        <w:t>Riksdagen har idag ingen samlad bild av de olika dotterbolagen i den sta</w:t>
      </w:r>
      <w:r w:rsidRPr="00222236">
        <w:t>t</w:t>
      </w:r>
      <w:r w:rsidRPr="00222236">
        <w:t>liga bolagssfären. Därför bör regeringen ges i uppdrag att upprätta en förtec</w:t>
      </w:r>
      <w:r w:rsidRPr="00222236">
        <w:t>k</w:t>
      </w:r>
      <w:r w:rsidRPr="00222236">
        <w:t>ning över dotterbolag till statligt ägda bolag med en beskrivning av dotterb</w:t>
      </w:r>
      <w:r w:rsidRPr="00222236">
        <w:t>o</w:t>
      </w:r>
      <w:r w:rsidRPr="00222236">
        <w:t xml:space="preserve">lagens verksamhet samt yttranden över huruvida verksamheten är hänförlig till moderbolagens kärnverksamhet eller inte. En sådan förteckning är till nytta både för </w:t>
      </w:r>
      <w:r w:rsidR="00032C13" w:rsidRPr="00222236">
        <w:t xml:space="preserve">Regeringskansliet </w:t>
      </w:r>
      <w:r w:rsidRPr="00222236">
        <w:t xml:space="preserve">och för riksdagen i arbetet </w:t>
      </w:r>
      <w:r w:rsidR="00032C13" w:rsidRPr="00222236">
        <w:t xml:space="preserve">med </w:t>
      </w:r>
      <w:r w:rsidRPr="00222236">
        <w:t xml:space="preserve">att förbättra ägarstyrningen och genomlysningen i statens bolag. Riksdagen behöver bra verktyg för att kunna spela en mer aktiv roll som ägarnas, det svenska folkets, främsta företrädare. </w:t>
      </w:r>
    </w:p>
    <w:p w:rsidR="005C43F0" w:rsidRPr="00222236" w:rsidRDefault="005C43F0" w:rsidP="005C43F0">
      <w:pPr>
        <w:pStyle w:val="Normaltindrag"/>
      </w:pPr>
      <w:r w:rsidRPr="00222236">
        <w:t>De dotterbolag som är hänförliga till bolagets kärnverksamhet eller som har samhäl</w:t>
      </w:r>
      <w:r w:rsidRPr="00222236">
        <w:t>l</w:t>
      </w:r>
      <w:r w:rsidRPr="00222236">
        <w:t>såtaganden bör inte få säljas utan riksdagens medgivande. Likaså bör de statliga bolagen inte få göra större investeringar i form av uppköp eller start av dotterbolag utan riksd</w:t>
      </w:r>
      <w:r w:rsidRPr="00222236">
        <w:t>a</w:t>
      </w:r>
      <w:r w:rsidRPr="00222236">
        <w:t xml:space="preserve">gens medgivande. </w:t>
      </w:r>
    </w:p>
    <w:p w:rsidR="005C43F0" w:rsidRPr="00222236" w:rsidRDefault="005C43F0">
      <w:pPr>
        <w:pStyle w:val="Normaltindrag"/>
      </w:pPr>
      <w:r w:rsidRPr="00222236">
        <w:t>Ett annat problem som leder till en bristande demokratisk kontroll av det statliga ägandet, är regeringens rutinmässiga hemligstämplande av alla han</w:t>
      </w:r>
      <w:r w:rsidRPr="00222236">
        <w:t>d</w:t>
      </w:r>
      <w:r w:rsidRPr="00222236">
        <w:t>lingar som berör de statligt ägda företagen. Den socialdemokratiska regerin</w:t>
      </w:r>
      <w:r w:rsidRPr="00222236">
        <w:t>g</w:t>
      </w:r>
      <w:r w:rsidRPr="00222236">
        <w:t>ens vägran att, ens under öve</w:t>
      </w:r>
      <w:r w:rsidRPr="00222236">
        <w:t>r</w:t>
      </w:r>
      <w:r w:rsidRPr="00222236">
        <w:t>enskommelse om restriktioner som innebär en bevarad sekretess, delge riksdagens pa</w:t>
      </w:r>
      <w:r w:rsidRPr="00222236">
        <w:t>r</w:t>
      </w:r>
      <w:r w:rsidRPr="00222236">
        <w:t>tier dokument som är av avgörande betydelse för att riksdagens ledamöter och partier ska kunna bilda sig en up</w:t>
      </w:r>
      <w:r w:rsidRPr="00222236">
        <w:t>p</w:t>
      </w:r>
      <w:r w:rsidRPr="00222236">
        <w:t>fattning om företagens situation omöjliggör den uppgift att vara folkets främ</w:t>
      </w:r>
      <w:r w:rsidRPr="00222236">
        <w:t>s</w:t>
      </w:r>
      <w:r w:rsidRPr="00222236">
        <w:t>ta företrädare som enligt grundlagen vilar på riksdagen.</w:t>
      </w:r>
    </w:p>
    <w:p w:rsidR="005C43F0" w:rsidRPr="00222236" w:rsidRDefault="005C43F0">
      <w:pPr>
        <w:pStyle w:val="Normaltindrag"/>
      </w:pPr>
      <w:r w:rsidRPr="00222236">
        <w:t>Det finns tydliga problem, vad gäller sekretessfrågor, med statligt ägande av företag som agerar på en konkurrensutsatt marknad. Å ena sidan har rik</w:t>
      </w:r>
      <w:r w:rsidRPr="00222236">
        <w:t>s</w:t>
      </w:r>
      <w:r w:rsidRPr="00222236">
        <w:t>dagen, som folkets f</w:t>
      </w:r>
      <w:r w:rsidRPr="00222236">
        <w:t>ö</w:t>
      </w:r>
      <w:r w:rsidRPr="00222236">
        <w:t>reträdare, ett legitimt intresse av insikt, av att kunna granska förslag, överväga alternat</w:t>
      </w:r>
      <w:r w:rsidRPr="00222236">
        <w:t>i</w:t>
      </w:r>
      <w:r w:rsidRPr="00222236">
        <w:t>va handlingsvägar och kvalitetssäkra besl</w:t>
      </w:r>
      <w:r w:rsidRPr="00222236">
        <w:t>u</w:t>
      </w:r>
      <w:r w:rsidRPr="00222236">
        <w:t>ten. Å andra sidan kan bolagets affärsmässiga intressen skadas av den öppe</w:t>
      </w:r>
      <w:r w:rsidRPr="00222236">
        <w:t>n</w:t>
      </w:r>
      <w:r w:rsidRPr="00222236">
        <w:t>het och tidsåtgång som en riksdagsbehandling innebär.</w:t>
      </w:r>
    </w:p>
    <w:p w:rsidR="005C43F0" w:rsidRPr="00222236" w:rsidRDefault="005C43F0">
      <w:pPr>
        <w:pStyle w:val="Normaltindrag"/>
      </w:pPr>
      <w:r w:rsidRPr="00222236">
        <w:t>Regeringen måste i samförstånd med riksdagen hitta en modell för hur fr</w:t>
      </w:r>
      <w:r w:rsidRPr="00222236">
        <w:t>å</w:t>
      </w:r>
      <w:r w:rsidRPr="00222236">
        <w:t>gor rörande statliga bolag ska hanteras i framtiden så att både riksdagens legitima krav på insyn och delaktighet samt bolagens affärsmässiga intressen kan tillgodoses. En sådan modell bör utarbetas snarast.</w:t>
      </w:r>
    </w:p>
    <w:p w:rsidR="005C43F0" w:rsidRPr="00222236" w:rsidRDefault="005C43F0">
      <w:pPr>
        <w:pStyle w:val="Normaltindrag"/>
      </w:pPr>
      <w:r w:rsidRPr="00222236">
        <w:t>Regeringen bör också skyndsamt bereda Offentlighets- och sekretessko</w:t>
      </w:r>
      <w:r w:rsidRPr="00222236">
        <w:t>m</w:t>
      </w:r>
      <w:r w:rsidRPr="00222236">
        <w:t>mitténs fö</w:t>
      </w:r>
      <w:r w:rsidRPr="00222236">
        <w:t>r</w:t>
      </w:r>
      <w:r w:rsidRPr="00222236">
        <w:t>slag (SOU 2004:75) om att statligt ägda bolag, i likhet med vad som redan gäller för kommunalt ägda bolag, ska omfattas av offentlighet</w:t>
      </w:r>
      <w:r w:rsidRPr="00222236">
        <w:t>s</w:t>
      </w:r>
      <w:r w:rsidRPr="00222236">
        <w:t xml:space="preserve">principen. </w:t>
      </w:r>
    </w:p>
    <w:p w:rsidR="005C43F0" w:rsidRPr="00222236" w:rsidRDefault="005C43F0" w:rsidP="005C43F0">
      <w:pPr>
        <w:pStyle w:val="Normaltindrag"/>
      </w:pPr>
      <w:r w:rsidRPr="00222236">
        <w:t>Det är en stor brist att en så stor del av våra gemensamma angelägenheter är undant</w:t>
      </w:r>
      <w:r w:rsidRPr="00222236">
        <w:t>a</w:t>
      </w:r>
      <w:r w:rsidRPr="00222236">
        <w:t>gen från allmänhetens insyn. Den medborgerliga rättigheten att ta del av allmänna han</w:t>
      </w:r>
      <w:r w:rsidRPr="00222236">
        <w:t>d</w:t>
      </w:r>
      <w:r w:rsidRPr="00222236">
        <w:t>lingar upphör inte för att en statlig verksamhet organis</w:t>
      </w:r>
      <w:r w:rsidRPr="00222236">
        <w:t>e</w:t>
      </w:r>
      <w:r w:rsidRPr="00222236">
        <w:t>ras i bolagsform. Att al</w:t>
      </w:r>
      <w:r w:rsidRPr="00222236">
        <w:t>l</w:t>
      </w:r>
      <w:r w:rsidRPr="00222236">
        <w:t>mänh</w:t>
      </w:r>
      <w:r w:rsidRPr="00222236">
        <w:t>e</w:t>
      </w:r>
      <w:r w:rsidRPr="00222236">
        <w:t>ten bereds insyn i statens hela verksamhet är grundläggande i en demokrati som bygger på fri åsiktsbildning, ett fritt m</w:t>
      </w:r>
      <w:r w:rsidRPr="00222236">
        <w:t>e</w:t>
      </w:r>
      <w:r w:rsidRPr="00222236">
        <w:t>ningsutbyte och en allsidig upplysning. Därför är det också viktigt att denna utsträckning av offentlighetsprincipen inte ska kunna begrä</w:t>
      </w:r>
      <w:r w:rsidRPr="00222236">
        <w:t>n</w:t>
      </w:r>
      <w:r w:rsidRPr="00222236">
        <w:t>sas på annat sätt än genom lag stiftad av riksdagen.</w:t>
      </w:r>
    </w:p>
    <w:p w:rsidR="005C43F0" w:rsidRPr="00222236" w:rsidRDefault="005C43F0" w:rsidP="005C43F0">
      <w:pPr>
        <w:pStyle w:val="Rubrik2"/>
      </w:pPr>
      <w:bookmarkStart w:id="15" w:name="_Toc137019234"/>
      <w:r w:rsidRPr="00222236">
        <w:t>Guldkantade avtal för vd och bolagsledningar</w:t>
      </w:r>
      <w:bookmarkEnd w:id="15"/>
    </w:p>
    <w:p w:rsidR="005C43F0" w:rsidRPr="00222236" w:rsidRDefault="005C43F0" w:rsidP="005C43F0">
      <w:r w:rsidRPr="00222236">
        <w:t>En av de orsaker som vägt tyngst när det gäller uppkomsten av förtroendekr</w:t>
      </w:r>
      <w:r w:rsidRPr="00222236">
        <w:t>i</w:t>
      </w:r>
      <w:r w:rsidRPr="00222236">
        <w:t>se</w:t>
      </w:r>
      <w:r w:rsidR="00032C13" w:rsidRPr="00222236">
        <w:t>n är de höga ersättningsnivåer</w:t>
      </w:r>
      <w:r w:rsidRPr="00222236">
        <w:t xml:space="preserve"> och de belöningssystem för höga befat</w:t>
      </w:r>
      <w:r w:rsidRPr="00222236">
        <w:t>t</w:t>
      </w:r>
      <w:r w:rsidRPr="00222236">
        <w:t xml:space="preserve">ningshavare som inte har tillräcklig koppling till prestation och som är svåra att överblicka. </w:t>
      </w:r>
    </w:p>
    <w:p w:rsidR="005C43F0" w:rsidRPr="00222236" w:rsidRDefault="005C43F0" w:rsidP="005C43F0">
      <w:pPr>
        <w:pStyle w:val="Normaltindrag"/>
      </w:pPr>
      <w:r w:rsidRPr="00222236">
        <w:t>Incitamentsprogram och avgångsersättningar för företagsledare föreko</w:t>
      </w:r>
      <w:r w:rsidRPr="00222236">
        <w:t>m</w:t>
      </w:r>
      <w:r w:rsidRPr="00222236">
        <w:t>mer även inom statligt ägda företag. Det är skamligt att regeringen</w:t>
      </w:r>
      <w:r w:rsidR="00032C13" w:rsidRPr="00222236">
        <w:t>,</w:t>
      </w:r>
      <w:r w:rsidRPr="00222236">
        <w:t xml:space="preserve"> trots allt tal om excesser i nä</w:t>
      </w:r>
      <w:r w:rsidRPr="00222236">
        <w:t>r</w:t>
      </w:r>
      <w:r w:rsidRPr="00222236">
        <w:t>ingslivet vad gäller löner och bonusar, gjort så lite för att komma till rätta med probl</w:t>
      </w:r>
      <w:r w:rsidRPr="00222236">
        <w:t>e</w:t>
      </w:r>
      <w:r w:rsidRPr="00222236">
        <w:t>men i statens egna företag. Det är inte bara på det viset att direktörer i statligt ägda företag får bonusar. De får de högsta bon</w:t>
      </w:r>
      <w:r w:rsidRPr="00222236">
        <w:t>u</w:t>
      </w:r>
      <w:r w:rsidRPr="00222236">
        <w:t>sarna av samtliga direktörer i jämförbara för</w:t>
      </w:r>
      <w:r w:rsidRPr="00222236">
        <w:t>e</w:t>
      </w:r>
      <w:r w:rsidRPr="00222236">
        <w:t>tag. Trots att regeringen antog nya riktlinjer för löner och förmåner till personer i företagsl</w:t>
      </w:r>
      <w:r w:rsidRPr="00222236">
        <w:t>e</w:t>
      </w:r>
      <w:r w:rsidRPr="00222236">
        <w:t>dande ställning i oktober 2003, förekommer det fortfarande excesser i ersättningar till ledande befattningshavare. Under året har bland annat pensionsvillkoren för de ver</w:t>
      </w:r>
      <w:r w:rsidRPr="00222236">
        <w:t>k</w:t>
      </w:r>
      <w:r w:rsidRPr="00222236">
        <w:t>ställande direktörerna i LKAB och Systembolaget uppmärksammats.</w:t>
      </w:r>
    </w:p>
    <w:p w:rsidR="005C43F0" w:rsidRPr="00222236" w:rsidRDefault="005C43F0" w:rsidP="005C43F0">
      <w:pPr>
        <w:pStyle w:val="Normaltindrag"/>
      </w:pPr>
      <w:r w:rsidRPr="00222236">
        <w:t>Det är beklämmande att se att regeringen föder den girighet som under så lång tid har fått härja fritt i det svenska näringslivet när den i år medverkar till att ge statliga bolag</w:t>
      </w:r>
      <w:r w:rsidRPr="00222236">
        <w:t>s</w:t>
      </w:r>
      <w:r w:rsidRPr="00222236">
        <w:t xml:space="preserve">direktörer lönelyft som en vanlig arbetare inte ens kan drömma om. </w:t>
      </w:r>
    </w:p>
    <w:p w:rsidR="005C43F0" w:rsidRPr="00222236" w:rsidRDefault="005C43F0" w:rsidP="005C43F0">
      <w:pPr>
        <w:pStyle w:val="Normaltindrag"/>
      </w:pPr>
      <w:r w:rsidRPr="00222236">
        <w:t>Vi behöver en öppen diskussion om ersättningsnivåernas storlek och övr</w:t>
      </w:r>
      <w:r w:rsidRPr="00222236">
        <w:t>i</w:t>
      </w:r>
      <w:r w:rsidRPr="00222236">
        <w:t>ga förmåner till personer i företagsledande ställning inom de statliga bolagen. Vi bör till exempel diskutera ifall det är rimligt att en vd för ett statligt företag har en lön som är mer än 30 gånger högre än en vanlig arbetares. En sådan diskussion skulle underlättas ifall rege</w:t>
      </w:r>
      <w:r w:rsidRPr="00222236">
        <w:t>r</w:t>
      </w:r>
      <w:r w:rsidRPr="00222236">
        <w:t>ingen i sin skrivelse om företag med statligt ägande redovisade de ersättningar som betalas ut till personer i för</w:t>
      </w:r>
      <w:r w:rsidRPr="00222236">
        <w:t>e</w:t>
      </w:r>
      <w:r w:rsidRPr="00222236">
        <w:t>tagsledande ställning i de olika bolagen. Det är ett steg på v</w:t>
      </w:r>
      <w:r w:rsidRPr="00222236">
        <w:t>ä</w:t>
      </w:r>
      <w:r w:rsidRPr="00222236">
        <w:t>gen att skrivelsen i år redovisar ersättningar till styrelsens ordförande och styrelseled</w:t>
      </w:r>
      <w:r w:rsidRPr="00222236">
        <w:t>a</w:t>
      </w:r>
      <w:r w:rsidRPr="00222236">
        <w:t>möterna. Men den bör även redovisa ersättningar som utbetalas till vd:n samt vilka fal</w:t>
      </w:r>
      <w:r w:rsidRPr="00222236">
        <w:t>l</w:t>
      </w:r>
      <w:r w:rsidRPr="00222236">
        <w:t>skärmar och pensionsavtal som finns.</w:t>
      </w:r>
    </w:p>
    <w:p w:rsidR="005C43F0" w:rsidRPr="00222236" w:rsidRDefault="005C43F0" w:rsidP="005C43F0">
      <w:pPr>
        <w:pStyle w:val="Rubrik1"/>
      </w:pPr>
      <w:bookmarkStart w:id="16" w:name="_Toc137019235"/>
      <w:r w:rsidRPr="00222236">
        <w:t>Ägande och förvaltning av statliga företag</w:t>
      </w:r>
      <w:bookmarkEnd w:id="16"/>
    </w:p>
    <w:p w:rsidR="005C43F0" w:rsidRPr="00222236" w:rsidRDefault="005C43F0" w:rsidP="005C43F0">
      <w:r w:rsidRPr="00222236">
        <w:t>Statens roll i samhällsekonomin ska vara att sätta ramar och övervaka spe</w:t>
      </w:r>
      <w:r w:rsidRPr="00222236">
        <w:t>l</w:t>
      </w:r>
      <w:r w:rsidRPr="00222236">
        <w:t>reglerna på marknaden, ansvara för samhällsplanering och infrastruktur samt att skapa förutsät</w:t>
      </w:r>
      <w:r w:rsidRPr="00222236">
        <w:t>t</w:t>
      </w:r>
      <w:r w:rsidRPr="00222236">
        <w:t>ningar för långsiktig tillväxt. När staten agerar såväl domare som spelare på marknaden är risken stor att konkurrensen snedvrids och att investeringar inte görs på ett optimalt sätt i de företag som har de bästa föru</w:t>
      </w:r>
      <w:r w:rsidRPr="00222236">
        <w:t>t</w:t>
      </w:r>
      <w:r w:rsidRPr="00222236">
        <w:t>sättningarna.</w:t>
      </w:r>
    </w:p>
    <w:p w:rsidR="005C43F0" w:rsidRPr="00222236" w:rsidRDefault="005C43F0" w:rsidP="005C43F0">
      <w:pPr>
        <w:pStyle w:val="Normaltindrag"/>
      </w:pPr>
      <w:r w:rsidRPr="00222236">
        <w:t>Eftersom det är staten som sätter spelreglerna inom näringspolitiken bör staten inte själv äga företag, utom när det finns särskilda skäl för det. Statens dubbla roller inom näringspolitiken hindrar förutsättnin</w:t>
      </w:r>
      <w:r w:rsidRPr="00222236">
        <w:t>g</w:t>
      </w:r>
      <w:r w:rsidRPr="00222236">
        <w:t>arna för en sund och rättvis konkurrens.</w:t>
      </w:r>
    </w:p>
    <w:p w:rsidR="005C43F0" w:rsidRPr="00222236" w:rsidRDefault="005C43F0" w:rsidP="005C43F0">
      <w:pPr>
        <w:pStyle w:val="Normaltindrag"/>
      </w:pPr>
      <w:r w:rsidRPr="00222236">
        <w:t>Det statliga ägandet är till nackdel för ekonomins funktionssätt, för föret</w:t>
      </w:r>
      <w:r w:rsidRPr="00222236">
        <w:t>a</w:t>
      </w:r>
      <w:r w:rsidRPr="00222236">
        <w:t>gen och d</w:t>
      </w:r>
      <w:r w:rsidRPr="00222236">
        <w:t>e</w:t>
      </w:r>
      <w:r w:rsidRPr="00222236">
        <w:t>ras anställda, och innebär en orimlig inlåsning av den förmögenhet som nationen disp</w:t>
      </w:r>
      <w:r w:rsidRPr="00222236">
        <w:t>o</w:t>
      </w:r>
      <w:r w:rsidRPr="00222236">
        <w:t>nerar över.</w:t>
      </w:r>
    </w:p>
    <w:p w:rsidR="005C43F0" w:rsidRPr="00222236" w:rsidRDefault="005C43F0" w:rsidP="005C43F0">
      <w:pPr>
        <w:pStyle w:val="Rubrik2"/>
      </w:pPr>
      <w:bookmarkStart w:id="17" w:name="_Toc137019236"/>
      <w:r w:rsidRPr="00222236">
        <w:t>Ett skäl för ägandet</w:t>
      </w:r>
      <w:bookmarkEnd w:id="17"/>
    </w:p>
    <w:p w:rsidR="005C43F0" w:rsidRPr="00222236" w:rsidRDefault="005C43F0" w:rsidP="005C43F0">
      <w:r w:rsidRPr="00222236">
        <w:t>Kristdemokraterna anser att det alltid måste finnas ett tydligt formulerat skäl till varför staten ska äga ett visst bolag. Regeringens styrning av bolaget ska utgå från anledningen till ägandet och bolaget ska fokusera sig på sin kär</w:t>
      </w:r>
      <w:r w:rsidRPr="00222236">
        <w:t>n</w:t>
      </w:r>
      <w:r w:rsidRPr="00222236">
        <w:t>verksamhet.</w:t>
      </w:r>
    </w:p>
    <w:p w:rsidR="005C43F0" w:rsidRPr="00222236" w:rsidRDefault="005C43F0" w:rsidP="00ED2E44">
      <w:pPr>
        <w:pStyle w:val="Normaltindrag"/>
      </w:pPr>
      <w:r w:rsidRPr="00222236">
        <w:t xml:space="preserve">Det finns många skäl för en försäljning av statens aktier, dels att renodla statens roll, dels för att sprida ägandet. Ett tredje skäl för en privatisering av det statliga ägandet är att det förbättrar förutsättningarna för de företag som det handlar om. </w:t>
      </w:r>
    </w:p>
    <w:p w:rsidR="005C43F0" w:rsidRPr="00222236" w:rsidRDefault="005C43F0" w:rsidP="005C43F0">
      <w:pPr>
        <w:pStyle w:val="Normaltindrag"/>
      </w:pPr>
      <w:r w:rsidRPr="00222236">
        <w:t>Oklara roller gör att offentligt ägda företag lätt blir verktyg för kortsiktiga politiska ambitioner</w:t>
      </w:r>
      <w:r w:rsidR="00032C13" w:rsidRPr="00222236">
        <w:t>,</w:t>
      </w:r>
      <w:r w:rsidRPr="00222236">
        <w:t xml:space="preserve"> vilket på lång sikt drabbar tillväxten och tillkomsten av nya jobb i Sverige. En ägarspridning ger företaget behövligt kapital för fra</w:t>
      </w:r>
      <w:r w:rsidRPr="00222236">
        <w:t>m</w:t>
      </w:r>
      <w:r w:rsidRPr="00222236">
        <w:t>tida investeringar, något som inte bör finansieras ur statsbudgeten. Försäl</w:t>
      </w:r>
      <w:r w:rsidRPr="00222236">
        <w:t>j</w:t>
      </w:r>
      <w:r w:rsidRPr="00222236">
        <w:t>ningen ska ske till marknadsmässiga priser och i den takt som är möjlig med tanke på bland annat andra introduktioner på akti</w:t>
      </w:r>
      <w:r w:rsidRPr="00222236">
        <w:t>e</w:t>
      </w:r>
      <w:r w:rsidRPr="00222236">
        <w:t>marknaden. Alla företag bör dock inte säljas. Vissa företag ska av sociala eller hälsop</w:t>
      </w:r>
      <w:r w:rsidRPr="00222236">
        <w:t>o</w:t>
      </w:r>
      <w:r w:rsidRPr="00222236">
        <w:t xml:space="preserve">litiska skäl behållas. </w:t>
      </w:r>
    </w:p>
    <w:p w:rsidR="005C43F0" w:rsidRPr="00222236" w:rsidRDefault="005C43F0" w:rsidP="005C43F0">
      <w:pPr>
        <w:pStyle w:val="Normaltindrag"/>
        <w:rPr>
          <w:b/>
        </w:rPr>
      </w:pPr>
      <w:r w:rsidRPr="00222236">
        <w:t>Utifrån ett kristdemokratiskt synsätt finns det alltså anledning att gå vidare med att minska det statliga ägandet av företag. Till de företag som snarast kan säljas hör bland annat Civitas Holding, SBAB, Sveaskog, Vin &amp; Sprit rest</w:t>
      </w:r>
      <w:r w:rsidRPr="00222236">
        <w:t>e</w:t>
      </w:r>
      <w:r w:rsidRPr="00222236">
        <w:t>rande delar av Nordea, OM, SAS samt T</w:t>
      </w:r>
      <w:r w:rsidRPr="00222236">
        <w:t>e</w:t>
      </w:r>
      <w:r w:rsidRPr="00222236">
        <w:t>liaSonera.</w:t>
      </w:r>
    </w:p>
    <w:p w:rsidR="005C43F0" w:rsidRPr="00222236" w:rsidRDefault="005C43F0" w:rsidP="005C43F0">
      <w:pPr>
        <w:pStyle w:val="Normaltindrag"/>
      </w:pPr>
      <w:r w:rsidRPr="00222236">
        <w:t>De företag som är aktuella är sådana som är verksamma inom konkurren</w:t>
      </w:r>
      <w:r w:rsidRPr="00222236">
        <w:t>s</w:t>
      </w:r>
      <w:r w:rsidRPr="00222236">
        <w:t>utsatt ver</w:t>
      </w:r>
      <w:r w:rsidRPr="00222236">
        <w:t>k</w:t>
      </w:r>
      <w:r w:rsidRPr="00222236">
        <w:t>samhet. Monopolföretag kan inte säljas innan omstrukturering skett. Vid utförsäljning bör allmänheten och de anställda i företagen vara en viktig målgrupp.</w:t>
      </w:r>
    </w:p>
    <w:p w:rsidR="005C43F0" w:rsidRPr="00222236" w:rsidRDefault="005C43F0" w:rsidP="005C43F0">
      <w:pPr>
        <w:pStyle w:val="Rubrik2"/>
      </w:pPr>
      <w:bookmarkStart w:id="18" w:name="_Toc137019237"/>
      <w:r w:rsidRPr="00222236">
        <w:t>Förvaltning och företagande på etisk grund</w:t>
      </w:r>
      <w:bookmarkEnd w:id="18"/>
    </w:p>
    <w:p w:rsidR="005C43F0" w:rsidRPr="00222236" w:rsidRDefault="005C43F0" w:rsidP="005C43F0">
      <w:r w:rsidRPr="00222236">
        <w:t>Flera av de statligt ägda företagen är ledande inom sitt verksamhetsområde eller innehar en marknadsposition som genom monopol, eller på annat sätt, gör att bolaget är särskilt utsatt för en offentlig granskning. Detta tillsammans med det faktum att regeringen och riksdagen genom lagstiftning, förordningar och normativa uttalanden ställer krav och förväntningar på det privata nä</w:t>
      </w:r>
      <w:r w:rsidRPr="00222236">
        <w:t>r</w:t>
      </w:r>
      <w:r w:rsidRPr="00222236">
        <w:t>ingslivet, gör att staten innehar en unik roll som nor</w:t>
      </w:r>
      <w:r w:rsidRPr="00222236">
        <w:t>m</w:t>
      </w:r>
      <w:r w:rsidRPr="00222236">
        <w:t>givare på marknaden.</w:t>
      </w:r>
    </w:p>
    <w:p w:rsidR="005C43F0" w:rsidRPr="00222236" w:rsidRDefault="005C43F0" w:rsidP="005C43F0">
      <w:pPr>
        <w:pStyle w:val="Normaltindrag"/>
      </w:pPr>
      <w:r w:rsidRPr="00222236">
        <w:t xml:space="preserve">Statens agerande på marknaden och regeringens förvaltning av de statliga bolagen måste stå på en tydlig etisk grund. </w:t>
      </w:r>
      <w:r w:rsidR="00ED2E44" w:rsidRPr="00222236">
        <w:t>Kristdemokraterna</w:t>
      </w:r>
      <w:r w:rsidRPr="00222236">
        <w:t xml:space="preserve"> anser att staten som ägare ska agera som föredöme på marknaden.</w:t>
      </w:r>
    </w:p>
    <w:p w:rsidR="005C43F0" w:rsidRPr="00222236" w:rsidRDefault="005C43F0" w:rsidP="005C43F0">
      <w:pPr>
        <w:pStyle w:val="Normaltindrag"/>
      </w:pPr>
      <w:r w:rsidRPr="00222236">
        <w:t>Många privata företag har för länge sedan insett behovet av att utveckla etiska och sociala principer för sin verksamhet och ställer också krav på u</w:t>
      </w:r>
      <w:r w:rsidRPr="00222236">
        <w:t>n</w:t>
      </w:r>
      <w:r w:rsidRPr="00222236">
        <w:t>derleverantörerna. De har insett att det handlar om företagets överlevnad och att det inte längre räcker med att företaget har en miljö- och jämställdhetsp</w:t>
      </w:r>
      <w:r w:rsidRPr="00222236">
        <w:t>o</w:t>
      </w:r>
      <w:r w:rsidRPr="00222236">
        <w:t xml:space="preserve">licy. Även Stockholmsbörsen har visat att man gör etiska avvägningar. </w:t>
      </w:r>
    </w:p>
    <w:p w:rsidR="005C43F0" w:rsidRPr="00222236" w:rsidRDefault="005C43F0" w:rsidP="005C43F0">
      <w:pPr>
        <w:pStyle w:val="Normaltindrag"/>
      </w:pPr>
      <w:r w:rsidRPr="00222236">
        <w:t xml:space="preserve">Även om regeringen i årets skrivelse redovisar förekomsten av etiska </w:t>
      </w:r>
      <w:r w:rsidR="0006276A" w:rsidRPr="00222236">
        <w:t>pol</w:t>
      </w:r>
      <w:r w:rsidR="0006276A" w:rsidRPr="00222236">
        <w:t>i</w:t>
      </w:r>
      <w:r w:rsidR="0006276A" w:rsidRPr="00222236">
        <w:t>cyer</w:t>
      </w:r>
      <w:r w:rsidRPr="00222236">
        <w:t xml:space="preserve"> som u</w:t>
      </w:r>
      <w:r w:rsidRPr="00222236">
        <w:t>t</w:t>
      </w:r>
      <w:r w:rsidRPr="00222236">
        <w:t>arbetats av respektive företag och slår fas</w:t>
      </w:r>
      <w:r w:rsidR="0006276A" w:rsidRPr="00222236">
        <w:t>t</w:t>
      </w:r>
      <w:r w:rsidRPr="00222236">
        <w:t xml:space="preserve"> att alla bolag bör ha en välförankrad och g</w:t>
      </w:r>
      <w:r w:rsidRPr="00222236">
        <w:t>e</w:t>
      </w:r>
      <w:r w:rsidRPr="00222236">
        <w:t>mensam etisk värdegrund, saknas en övergripande etisk policy både för regeringens ägarförvaltning och för de statliga företagens verksamhet. Regeringen bör snarast uta</w:t>
      </w:r>
      <w:r w:rsidRPr="00222236">
        <w:t>r</w:t>
      </w:r>
      <w:r w:rsidRPr="00222236">
        <w:t>beta en sådan policy och ansvara för att den omsätts i praktiken. Regeringen bör sedan följa upp den etiska policyn i den årliga redogörelsen för statligt ägda företag.</w:t>
      </w:r>
    </w:p>
    <w:p w:rsidR="005C43F0" w:rsidRPr="00222236" w:rsidRDefault="005C43F0" w:rsidP="005C43F0">
      <w:pPr>
        <w:pStyle w:val="Rubrik2"/>
      </w:pPr>
      <w:bookmarkStart w:id="19" w:name="_Toc137019238"/>
      <w:r w:rsidRPr="00222236">
        <w:t>Genomlysning, revision och rådgivning</w:t>
      </w:r>
      <w:bookmarkEnd w:id="19"/>
    </w:p>
    <w:p w:rsidR="005C43F0" w:rsidRPr="00222236" w:rsidRDefault="005C43F0" w:rsidP="005C43F0">
      <w:r w:rsidRPr="00222236">
        <w:t>Regeringen har högt ställda mål för genomlysningen av de statligt ägda för</w:t>
      </w:r>
      <w:r w:rsidRPr="00222236">
        <w:t>e</w:t>
      </w:r>
      <w:r w:rsidRPr="00222236">
        <w:t>tagen. Trots detta finns det mycket övrigt att önska när det kommer till att omsätta målsättningarna i praktisk handling</w:t>
      </w:r>
      <w:r w:rsidR="0006276A" w:rsidRPr="00222236">
        <w:t>,</w:t>
      </w:r>
      <w:r w:rsidRPr="00222236">
        <w:t xml:space="preserve"> vilket också </w:t>
      </w:r>
      <w:r w:rsidR="0006276A" w:rsidRPr="00222236">
        <w:t xml:space="preserve">Riksdagens </w:t>
      </w:r>
      <w:r w:rsidRPr="00222236">
        <w:t>revis</w:t>
      </w:r>
      <w:r w:rsidRPr="00222236">
        <w:t>o</w:t>
      </w:r>
      <w:r w:rsidRPr="00222236">
        <w:t>rer påpekar.</w:t>
      </w:r>
    </w:p>
    <w:p w:rsidR="005C43F0" w:rsidRPr="00222236" w:rsidRDefault="005C43F0" w:rsidP="005C43F0">
      <w:pPr>
        <w:pStyle w:val="Normaltindrag"/>
      </w:pPr>
      <w:r w:rsidRPr="00222236">
        <w:t>Redovisningen för de statliga företagen måste göras</w:t>
      </w:r>
      <w:r w:rsidR="0006276A" w:rsidRPr="00222236">
        <w:t xml:space="preserve"> tydligare och mer e</w:t>
      </w:r>
      <w:r w:rsidR="0006276A" w:rsidRPr="00222236">
        <w:t>n</w:t>
      </w:r>
      <w:r w:rsidR="0006276A" w:rsidRPr="00222236">
        <w:t>hetlig</w:t>
      </w:r>
      <w:r w:rsidRPr="00222236">
        <w:t>. En bristande enhetlighet över tiden samt mellan olika företag gö</w:t>
      </w:r>
      <w:r w:rsidR="0006276A" w:rsidRPr="00222236">
        <w:t>r det svårt för riksdagen, medierna</w:t>
      </w:r>
      <w:r w:rsidRPr="00222236">
        <w:t xml:space="preserve"> och en bredare allmänhet att granska företagen och regeringens förvaltning av dem. </w:t>
      </w:r>
    </w:p>
    <w:p w:rsidR="005C43F0" w:rsidRPr="00222236" w:rsidRDefault="005C43F0" w:rsidP="005C43F0">
      <w:pPr>
        <w:pStyle w:val="Normaltindrag"/>
      </w:pPr>
      <w:r w:rsidRPr="00222236">
        <w:t>Alla statliga bolag ska följa Stockholmsbörsens regler</w:t>
      </w:r>
      <w:r w:rsidR="0006276A" w:rsidRPr="00222236">
        <w:t>,</w:t>
      </w:r>
      <w:r w:rsidRPr="00222236">
        <w:t xml:space="preserve"> vilket bland annat innebär att de ska ha en egen hemsida samt publicera kvartalsrapporter senast två månader efter kvartalets slut. På samma sätt som börsbolagen har en sky</w:t>
      </w:r>
      <w:r w:rsidRPr="00222236">
        <w:t>l</w:t>
      </w:r>
      <w:r w:rsidRPr="00222236">
        <w:t>dighet att rapportera viss information till börsen ska de statliga bolagen ra</w:t>
      </w:r>
      <w:r w:rsidRPr="00222236">
        <w:t>p</w:t>
      </w:r>
      <w:r w:rsidRPr="00222236">
        <w:t>portera till näringsutskottet. Rör det sig om känslig information bör den kunna lämnas under sekretesslöfte.</w:t>
      </w:r>
    </w:p>
    <w:p w:rsidR="005C43F0" w:rsidRPr="00222236" w:rsidRDefault="005C43F0" w:rsidP="005C43F0">
      <w:pPr>
        <w:pStyle w:val="Normaltindrag"/>
      </w:pPr>
      <w:r w:rsidRPr="00222236">
        <w:t>De revisorer som är satta att granska styrelsens och den verkställande d</w:t>
      </w:r>
      <w:r w:rsidRPr="00222236">
        <w:t>i</w:t>
      </w:r>
      <w:r w:rsidRPr="00222236">
        <w:t>rektörens fö</w:t>
      </w:r>
      <w:r w:rsidRPr="00222236">
        <w:t>r</w:t>
      </w:r>
      <w:r w:rsidRPr="00222236">
        <w:t>valtning samt företagets årsredovisning och bokföring har en central betydelse för varje ägare av ett företag. Det går inte att nog understr</w:t>
      </w:r>
      <w:r w:rsidRPr="00222236">
        <w:t>y</w:t>
      </w:r>
      <w:r w:rsidRPr="00222236">
        <w:t>ka betydelsen av revisorernas ober</w:t>
      </w:r>
      <w:r w:rsidRPr="00222236">
        <w:t>o</w:t>
      </w:r>
      <w:r w:rsidRPr="00222236">
        <w:t>ende gentemot styrelsen och företagets verkställande ledning.</w:t>
      </w:r>
    </w:p>
    <w:p w:rsidR="005C43F0" w:rsidRPr="00222236" w:rsidRDefault="005C43F0" w:rsidP="005C43F0">
      <w:pPr>
        <w:pStyle w:val="Normaltindrag"/>
      </w:pPr>
      <w:r w:rsidRPr="00222236">
        <w:t>Den så kallade Enronaffären och andra liknande finansskandaler under sl</w:t>
      </w:r>
      <w:r w:rsidRPr="00222236">
        <w:t>u</w:t>
      </w:r>
      <w:r w:rsidRPr="00222236">
        <w:t>tet av 2001 och 2002 tjänar som avskräckande exempel på vad som kan hända ifall revisorernas oberoende inte säkerställs. Mot bakgrund av det faktum att Enrons revisorsfirma Arthur Andersen tjänade både som revisor och rådgiv</w:t>
      </w:r>
      <w:r w:rsidRPr="00222236">
        <w:t>a</w:t>
      </w:r>
      <w:r w:rsidRPr="00222236">
        <w:t>re och att detta, tillsammans med den långvariga relationen mellan Enrons ledning och Arthur Andersen, allmänt anses som ett av de systemfel som möjliggjorde företagsledningens handlande är det märkligt att regeringen tillåter att samma revisionsfirma får ansvara både för revision och rådgi</w:t>
      </w:r>
      <w:r w:rsidRPr="00222236">
        <w:t>v</w:t>
      </w:r>
      <w:r w:rsidRPr="00222236">
        <w:t xml:space="preserve">ning så länge det </w:t>
      </w:r>
      <w:r w:rsidR="0006276A" w:rsidRPr="00222236">
        <w:t>”</w:t>
      </w:r>
      <w:r w:rsidRPr="00222236">
        <w:t>förklaras och motiveras i noten som redogör för ersättningar till rev</w:t>
      </w:r>
      <w:r w:rsidRPr="00222236">
        <w:t>i</w:t>
      </w:r>
      <w:r w:rsidRPr="00222236">
        <w:t>sorer</w:t>
      </w:r>
      <w:r w:rsidR="0006276A" w:rsidRPr="00222236">
        <w:t>”</w:t>
      </w:r>
      <w:r w:rsidRPr="00222236">
        <w:t xml:space="preserve">. </w:t>
      </w:r>
    </w:p>
    <w:p w:rsidR="005C43F0" w:rsidRPr="00222236" w:rsidRDefault="005C43F0" w:rsidP="005C43F0">
      <w:pPr>
        <w:pStyle w:val="Normaltindrag"/>
      </w:pPr>
      <w:r w:rsidRPr="00222236">
        <w:t>Inom EU har Revisionskommittén sedan 1998 arbetat med att förbättra och harmonisera den lagstadgade revisionens kvalitet. I Europeiska kommissi</w:t>
      </w:r>
      <w:r w:rsidRPr="00222236">
        <w:t>o</w:t>
      </w:r>
      <w:r w:rsidRPr="00222236">
        <w:t>nens rekommendation 2002/590/EG av den 16 maj 2002 – Revisorers ober</w:t>
      </w:r>
      <w:r w:rsidRPr="00222236">
        <w:t>o</w:t>
      </w:r>
      <w:r w:rsidRPr="00222236">
        <w:t>ende i EU: Grundläggande principer föreskrivs att den som är huvudansvarig för ett revisionsuppdrag i ett f</w:t>
      </w:r>
      <w:r w:rsidR="0006276A" w:rsidRPr="00222236">
        <w:t>öretag av allmänt intresse ska</w:t>
      </w:r>
      <w:r w:rsidRPr="00222236">
        <w:t xml:space="preserve"> bytas ut inom sju år efter det att han eller hon utsetts, så kallad revisor</w:t>
      </w:r>
      <w:r w:rsidRPr="00222236">
        <w:t>s</w:t>
      </w:r>
      <w:r w:rsidRPr="00222236">
        <w:t xml:space="preserve">rotation. </w:t>
      </w:r>
    </w:p>
    <w:p w:rsidR="005C43F0" w:rsidRPr="00222236" w:rsidRDefault="005C43F0" w:rsidP="005C43F0">
      <w:pPr>
        <w:pStyle w:val="Normaltindrag"/>
      </w:pPr>
      <w:r w:rsidRPr="00222236">
        <w:t>Det är vår uppfattning att staten som ägare, och regeringen som förvaltare av de sta</w:t>
      </w:r>
      <w:r w:rsidRPr="00222236">
        <w:t>t</w:t>
      </w:r>
      <w:r w:rsidRPr="00222236">
        <w:t>ligt ägda bolagen, måste föregå med gott exempel vad gäller att hålla en hög standard på att säkerställa revisorernas oberoende. Därför bör samma revisorsfirma inte kunna utf</w:t>
      </w:r>
      <w:r w:rsidRPr="00222236">
        <w:t>ö</w:t>
      </w:r>
      <w:r w:rsidRPr="00222236">
        <w:t>ra uppdrag som revisor och rådgivare till samma bolag. Dessutom bör revisorernas mandatperioder begränsas så att de följer de rekommendationer som Europeiska kommissionen har utfärdat. Den nya aktiebolagslagen gör det möjligt att an</w:t>
      </w:r>
      <w:r w:rsidR="0006276A" w:rsidRPr="00222236">
        <w:t>passa revisorernas andra mandat</w:t>
      </w:r>
      <w:r w:rsidRPr="00222236">
        <w:t>p</w:t>
      </w:r>
      <w:r w:rsidRPr="00222236">
        <w:t>e</w:t>
      </w:r>
      <w:r w:rsidRPr="00222236">
        <w:t>riod på ett sådant sätt att det blir möjligt att följa Revisionskommitténs r</w:t>
      </w:r>
      <w:r w:rsidRPr="00222236">
        <w:t>e</w:t>
      </w:r>
      <w:r w:rsidRPr="00222236">
        <w:t xml:space="preserve">kommendation. Kristdemokraterna anser att staten i sin roll som ägare bör verka för att de bolag man äger, helt eller tillsammans med andra, utnyttjar den möjligheten. </w:t>
      </w:r>
    </w:p>
    <w:p w:rsidR="005C43F0" w:rsidRPr="00222236" w:rsidRDefault="005C43F0" w:rsidP="0006276A">
      <w:pPr>
        <w:pStyle w:val="Normaltindrag"/>
      </w:pPr>
      <w:r w:rsidRPr="00222236">
        <w:t>Det är viktigt att de konsulter och specialister som anlitas av regeringen för att ge råd i frågor med anknytning till statliga företag har en hög trovärdighet och ett oberoende gentemot både regeringen och bolaget i fråga. Konsulter som under lång tid arbetat med ett och samma bolag ger fördelen av att ha en stor mängd ackumulerad kunskap och e</w:t>
      </w:r>
      <w:r w:rsidRPr="00222236">
        <w:t>r</w:t>
      </w:r>
      <w:r w:rsidRPr="00222236">
        <w:t>farenhet av företaget och den bransch det verkar i. Men det innebär också ett förtroe</w:t>
      </w:r>
      <w:r w:rsidRPr="00222236">
        <w:t>n</w:t>
      </w:r>
      <w:r w:rsidRPr="00222236">
        <w:t>deproblem eftersom det aldrig kommer till stånd någon granskning av ifall de råd som getts tidigare har varit riktiga. Regeringen bör vara uppmärksam på detta problem vid inköp av ko</w:t>
      </w:r>
      <w:r w:rsidRPr="00222236">
        <w:t>n</w:t>
      </w:r>
      <w:r w:rsidRPr="00222236">
        <w:t>sulttjänster och förklara den avvägning som görs av å ena sidan ackumul</w:t>
      </w:r>
      <w:r w:rsidRPr="00222236">
        <w:t>e</w:t>
      </w:r>
      <w:r w:rsidRPr="00222236">
        <w:t>rad kunskap och erfarenhet och å den a</w:t>
      </w:r>
      <w:r w:rsidR="0006276A" w:rsidRPr="00222236">
        <w:t xml:space="preserve">ndra sidan bristen på </w:t>
      </w:r>
      <w:r w:rsidRPr="00222236">
        <w:rPr>
          <w:i/>
        </w:rPr>
        <w:t>second opinion</w:t>
      </w:r>
      <w:r w:rsidRPr="00222236">
        <w:t xml:space="preserve"> och b</w:t>
      </w:r>
      <w:r w:rsidRPr="00222236">
        <w:t>e</w:t>
      </w:r>
      <w:r w:rsidRPr="00222236">
        <w:t>hovet</w:t>
      </w:r>
      <w:r w:rsidR="0006276A" w:rsidRPr="00222236">
        <w:t xml:space="preserve"> av</w:t>
      </w:r>
      <w:r w:rsidRPr="00222236">
        <w:t xml:space="preserve"> en ny oberoende konsult som inte har bindningar till råd som har getts tid</w:t>
      </w:r>
      <w:r w:rsidRPr="00222236">
        <w:t>i</w:t>
      </w:r>
      <w:r w:rsidRPr="00222236">
        <w:t>gare.</w:t>
      </w:r>
    </w:p>
    <w:p w:rsidR="005C43F0" w:rsidRPr="00222236" w:rsidRDefault="005C43F0" w:rsidP="005C43F0">
      <w:pPr>
        <w:pStyle w:val="Rubrik2"/>
      </w:pPr>
      <w:bookmarkStart w:id="20" w:name="_Toc137019239"/>
      <w:r w:rsidRPr="00222236">
        <w:t>Kapitalstruktur för företag med statligt ägande</w:t>
      </w:r>
      <w:bookmarkEnd w:id="20"/>
    </w:p>
    <w:p w:rsidR="005C43F0" w:rsidRPr="00222236" w:rsidRDefault="005C43F0" w:rsidP="005C43F0">
      <w:r w:rsidRPr="00222236">
        <w:t>Riksdagen beslutade våren 2003 (prop. 2002/03:100, bet. 2002/03:FiU21, rskr. 2002/03:235) bland annat att i samband med den ekonomiska kris som uppkommit i SJ AB godkänna att högst 3 000 miljoner kronor överförs från de statliga bolagen som extra utdelningar 2003 till ett extra konto i Riksgäld</w:t>
      </w:r>
      <w:r w:rsidRPr="00222236">
        <w:t>s</w:t>
      </w:r>
      <w:r w:rsidRPr="00222236">
        <w:t>kontoret för insatser i av staten hel- eller delägda bolag. Efter motioner från bland annat Kristdemokraterna beslutade rik</w:t>
      </w:r>
      <w:r w:rsidRPr="00222236">
        <w:t>s</w:t>
      </w:r>
      <w:r w:rsidRPr="00222236">
        <w:t>dagen att göra vissa justeringar i regeringens ursprungliga förslag.</w:t>
      </w:r>
    </w:p>
    <w:p w:rsidR="005C43F0" w:rsidRPr="00222236" w:rsidRDefault="005C43F0" w:rsidP="005C43F0">
      <w:pPr>
        <w:pStyle w:val="Normaltindrag"/>
      </w:pPr>
      <w:r w:rsidRPr="00222236">
        <w:t>I sitt yttrande över regeringens förslag framhöll konstitutionsutskottet att det kan finnas anledning att i lämpligt sammanhang närmare överväga fo</w:t>
      </w:r>
      <w:r w:rsidRPr="00222236">
        <w:t>r</w:t>
      </w:r>
      <w:r w:rsidRPr="00222236">
        <w:t>merna för kapitalo</w:t>
      </w:r>
      <w:r w:rsidRPr="00222236">
        <w:t>m</w:t>
      </w:r>
      <w:r w:rsidRPr="00222236">
        <w:t xml:space="preserve">struktureringar i den statliga företagssfären. Man sa att </w:t>
      </w:r>
      <w:r w:rsidR="0006276A" w:rsidRPr="00222236">
        <w:t>”</w:t>
      </w:r>
      <w:r w:rsidRPr="00222236">
        <w:t>om regeringen menar att det ska finnas en permanent särskild ordning för sådana beslut, bör den återkomma till riksd</w:t>
      </w:r>
      <w:r w:rsidRPr="00222236">
        <w:t>a</w:t>
      </w:r>
      <w:r w:rsidRPr="00222236">
        <w:t>gen med förslag om hur en sådan ordning bör regleras</w:t>
      </w:r>
      <w:r w:rsidR="0006276A" w:rsidRPr="00222236">
        <w:t>”</w:t>
      </w:r>
      <w:r w:rsidRPr="00222236">
        <w:t>. Finansutskottet delade, i sitt betänkande, konstitution</w:t>
      </w:r>
      <w:r w:rsidRPr="00222236">
        <w:t>s</w:t>
      </w:r>
      <w:r w:rsidRPr="00222236">
        <w:t xml:space="preserve">utskottets mening: </w:t>
      </w:r>
      <w:r w:rsidR="0006276A" w:rsidRPr="00222236">
        <w:t>”</w:t>
      </w:r>
      <w:r w:rsidRPr="00222236">
        <w:t>Om ambitionen är att skapa ett bestående s</w:t>
      </w:r>
      <w:r w:rsidRPr="00222236">
        <w:t>y</w:t>
      </w:r>
      <w:r w:rsidRPr="00222236">
        <w:t>stem för omfördelning av kapital mellan statliga bolag, är det angeläget att ett tydligt regelverk skapas för detta. I det sammanhanget bör utredas hur förslaget fö</w:t>
      </w:r>
      <w:r w:rsidRPr="00222236">
        <w:t>r</w:t>
      </w:r>
      <w:r w:rsidRPr="00222236">
        <w:t>håller sig till budgetlagen och gällande praxis om hur kapitalutdelningar och kapitalinsatser ska b</w:t>
      </w:r>
      <w:r w:rsidRPr="00222236">
        <w:t>e</w:t>
      </w:r>
      <w:r w:rsidRPr="00222236">
        <w:t>slutas och redovisas.</w:t>
      </w:r>
      <w:r w:rsidR="0006276A" w:rsidRPr="00222236">
        <w:t>”</w:t>
      </w:r>
      <w:r w:rsidRPr="00222236">
        <w:t xml:space="preserve"> </w:t>
      </w:r>
    </w:p>
    <w:p w:rsidR="005C43F0" w:rsidRPr="00222236" w:rsidRDefault="005C43F0" w:rsidP="005C43F0">
      <w:pPr>
        <w:pStyle w:val="Normaltindrag"/>
      </w:pPr>
      <w:r w:rsidRPr="00222236">
        <w:t>Det har nu, såsom Kristdemokraterna befarade när regeringen först prese</w:t>
      </w:r>
      <w:r w:rsidRPr="00222236">
        <w:t>n</w:t>
      </w:r>
      <w:r w:rsidRPr="00222236">
        <w:t>terade ta</w:t>
      </w:r>
      <w:r w:rsidRPr="00222236">
        <w:t>n</w:t>
      </w:r>
      <w:r w:rsidRPr="00222236">
        <w:t>karna på ett särskilt konto i Riksgäldskontoret, visat sig att den modell som då infördes har fått en permanent karaktär. För att öka öppenh</w:t>
      </w:r>
      <w:r w:rsidRPr="00222236">
        <w:t>e</w:t>
      </w:r>
      <w:r w:rsidRPr="00222236">
        <w:t>ten samt för att inordna modellen för förändringar i statliga bolags kapita</w:t>
      </w:r>
      <w:r w:rsidRPr="00222236">
        <w:t>l</w:t>
      </w:r>
      <w:r w:rsidRPr="00222236">
        <w:t>struktur i statsbudgeten, bör riksdagen stifta en lag som avgränsar kontots användning och beskriver hur de medel som använts ska redovisas i statsbu</w:t>
      </w:r>
      <w:r w:rsidRPr="00222236">
        <w:t>d</w:t>
      </w:r>
      <w:r w:rsidRPr="00222236">
        <w:t>geten. En sådan lag bör tydligt avgränsa regeringens befogenhet att göra kap</w:t>
      </w:r>
      <w:r w:rsidRPr="00222236">
        <w:t>i</w:t>
      </w:r>
      <w:r w:rsidRPr="00222236">
        <w:t>talinsatser utan att i förväg ha inhämtat riksdagens godkännande.</w:t>
      </w:r>
    </w:p>
    <w:p w:rsidR="005C43F0" w:rsidRPr="00222236" w:rsidRDefault="005C43F0" w:rsidP="005C43F0">
      <w:pPr>
        <w:pStyle w:val="Normaltindrag"/>
      </w:pPr>
      <w:r w:rsidRPr="00222236">
        <w:t xml:space="preserve">Regeringen bör snarast återkomma till riksdagen med förslag till en sådan lag.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6276A" w:rsidRPr="00222236">
        <w:tblPrEx>
          <w:tblCellMar>
            <w:top w:w="0" w:type="dxa"/>
            <w:bottom w:w="0" w:type="dxa"/>
          </w:tblCellMar>
        </w:tblPrEx>
        <w:trPr>
          <w:cantSplit/>
        </w:trPr>
        <w:tc>
          <w:tcPr>
            <w:tcW w:w="3046" w:type="dxa"/>
          </w:tcPr>
          <w:p w:rsidR="0006276A" w:rsidRPr="00222236" w:rsidRDefault="0006276A" w:rsidP="0006276A">
            <w:pPr>
              <w:pStyle w:val="UnderskriftDatum"/>
              <w:spacing w:before="240"/>
            </w:pPr>
            <w:r w:rsidRPr="00222236">
              <w:t>Stockholm den 31 maj 2006</w:t>
            </w:r>
          </w:p>
        </w:tc>
        <w:tc>
          <w:tcPr>
            <w:tcW w:w="3047" w:type="dxa"/>
          </w:tcPr>
          <w:p w:rsidR="0006276A" w:rsidRPr="00222236" w:rsidRDefault="0006276A" w:rsidP="0006276A">
            <w:pPr>
              <w:pStyle w:val="Underskrifter"/>
              <w:spacing w:before="240"/>
            </w:pPr>
          </w:p>
        </w:tc>
      </w:tr>
      <w:tr w:rsidR="0006276A" w:rsidRPr="00222236">
        <w:tblPrEx>
          <w:tblCellMar>
            <w:top w:w="0" w:type="dxa"/>
            <w:bottom w:w="0" w:type="dxa"/>
          </w:tblCellMar>
        </w:tblPrEx>
        <w:trPr>
          <w:cantSplit/>
        </w:trPr>
        <w:tc>
          <w:tcPr>
            <w:tcW w:w="3046" w:type="dxa"/>
          </w:tcPr>
          <w:p w:rsidR="0006276A" w:rsidRPr="00222236" w:rsidRDefault="0006276A" w:rsidP="0006276A">
            <w:pPr>
              <w:pStyle w:val="Underskrifter"/>
            </w:pPr>
            <w:r w:rsidRPr="00222236">
              <w:t>Maria Larsson (kd)</w:t>
            </w:r>
          </w:p>
        </w:tc>
        <w:tc>
          <w:tcPr>
            <w:tcW w:w="3047" w:type="dxa"/>
          </w:tcPr>
          <w:p w:rsidR="0006276A" w:rsidRPr="00222236" w:rsidRDefault="0006276A" w:rsidP="0006276A">
            <w:pPr>
              <w:pStyle w:val="Underskrifter"/>
            </w:pPr>
          </w:p>
        </w:tc>
      </w:tr>
      <w:tr w:rsidR="0006276A" w:rsidRPr="00222236">
        <w:tblPrEx>
          <w:tblCellMar>
            <w:top w:w="0" w:type="dxa"/>
            <w:bottom w:w="0" w:type="dxa"/>
          </w:tblCellMar>
        </w:tblPrEx>
        <w:trPr>
          <w:cantSplit/>
        </w:trPr>
        <w:tc>
          <w:tcPr>
            <w:tcW w:w="3046" w:type="dxa"/>
          </w:tcPr>
          <w:p w:rsidR="0006276A" w:rsidRPr="00222236" w:rsidRDefault="0006276A" w:rsidP="0006276A">
            <w:pPr>
              <w:pStyle w:val="Underskrifter"/>
            </w:pPr>
            <w:r w:rsidRPr="00222236">
              <w:t>Mats Odell (kd)</w:t>
            </w:r>
          </w:p>
        </w:tc>
        <w:tc>
          <w:tcPr>
            <w:tcW w:w="3047" w:type="dxa"/>
          </w:tcPr>
          <w:p w:rsidR="0006276A" w:rsidRPr="00222236" w:rsidRDefault="0006276A" w:rsidP="0006276A">
            <w:pPr>
              <w:pStyle w:val="Underskrifter"/>
            </w:pPr>
            <w:r w:rsidRPr="00222236">
              <w:t>Stefan Attefall (kd)</w:t>
            </w:r>
          </w:p>
        </w:tc>
      </w:tr>
      <w:tr w:rsidR="0006276A" w:rsidRPr="00222236">
        <w:tblPrEx>
          <w:tblCellMar>
            <w:top w:w="0" w:type="dxa"/>
            <w:bottom w:w="0" w:type="dxa"/>
          </w:tblCellMar>
        </w:tblPrEx>
        <w:trPr>
          <w:cantSplit/>
        </w:trPr>
        <w:tc>
          <w:tcPr>
            <w:tcW w:w="3046" w:type="dxa"/>
          </w:tcPr>
          <w:p w:rsidR="0006276A" w:rsidRPr="00222236" w:rsidRDefault="0006276A" w:rsidP="0006276A">
            <w:pPr>
              <w:pStyle w:val="Underskrifter"/>
            </w:pPr>
            <w:r w:rsidRPr="00222236">
              <w:t>Annelie Enochson (kd)</w:t>
            </w:r>
          </w:p>
        </w:tc>
        <w:tc>
          <w:tcPr>
            <w:tcW w:w="3047" w:type="dxa"/>
          </w:tcPr>
          <w:p w:rsidR="0006276A" w:rsidRPr="00222236" w:rsidRDefault="0006276A" w:rsidP="0006276A">
            <w:pPr>
              <w:pStyle w:val="Underskrifter"/>
            </w:pPr>
            <w:r w:rsidRPr="00222236">
              <w:t>Lars Gustafsson (kd)</w:t>
            </w:r>
          </w:p>
        </w:tc>
      </w:tr>
      <w:tr w:rsidR="0006276A" w:rsidRPr="00222236">
        <w:tblPrEx>
          <w:tblCellMar>
            <w:top w:w="0" w:type="dxa"/>
            <w:bottom w:w="0" w:type="dxa"/>
          </w:tblCellMar>
        </w:tblPrEx>
        <w:trPr>
          <w:cantSplit/>
        </w:trPr>
        <w:tc>
          <w:tcPr>
            <w:tcW w:w="3046" w:type="dxa"/>
          </w:tcPr>
          <w:p w:rsidR="0006276A" w:rsidRPr="00222236" w:rsidRDefault="0006276A" w:rsidP="0006276A">
            <w:pPr>
              <w:pStyle w:val="Underskrifter"/>
            </w:pPr>
            <w:r w:rsidRPr="00222236">
              <w:t>Per Landgren (kd)</w:t>
            </w:r>
          </w:p>
        </w:tc>
        <w:tc>
          <w:tcPr>
            <w:tcW w:w="3047" w:type="dxa"/>
          </w:tcPr>
          <w:p w:rsidR="0006276A" w:rsidRPr="00222236" w:rsidRDefault="0006276A" w:rsidP="0006276A">
            <w:pPr>
              <w:pStyle w:val="Underskrifter"/>
            </w:pPr>
            <w:r w:rsidRPr="00222236">
              <w:t>Lars Lindén (kd)</w:t>
            </w:r>
          </w:p>
        </w:tc>
      </w:tr>
      <w:tr w:rsidR="0006276A" w:rsidRPr="00222236">
        <w:tblPrEx>
          <w:tblCellMar>
            <w:top w:w="0" w:type="dxa"/>
            <w:bottom w:w="0" w:type="dxa"/>
          </w:tblCellMar>
        </w:tblPrEx>
        <w:trPr>
          <w:cantSplit/>
        </w:trPr>
        <w:tc>
          <w:tcPr>
            <w:tcW w:w="3046" w:type="dxa"/>
          </w:tcPr>
          <w:p w:rsidR="0006276A" w:rsidRPr="00222236" w:rsidRDefault="0006276A" w:rsidP="0006276A">
            <w:pPr>
              <w:pStyle w:val="Underskrifter"/>
            </w:pPr>
            <w:r w:rsidRPr="00222236">
              <w:t>Else-Marie Lindgren (kd)</w:t>
            </w:r>
          </w:p>
        </w:tc>
        <w:tc>
          <w:tcPr>
            <w:tcW w:w="3047" w:type="dxa"/>
          </w:tcPr>
          <w:p w:rsidR="0006276A" w:rsidRPr="00222236" w:rsidRDefault="0006276A" w:rsidP="0006276A">
            <w:pPr>
              <w:pStyle w:val="Underskrifter"/>
            </w:pPr>
            <w:r w:rsidRPr="00222236">
              <w:t>Mikael Oscarsson (kd)</w:t>
            </w:r>
          </w:p>
        </w:tc>
      </w:tr>
    </w:tbl>
    <w:p w:rsidR="005C43F0" w:rsidRPr="00222236" w:rsidRDefault="005C43F0" w:rsidP="0006276A">
      <w:pPr>
        <w:pStyle w:val="Normaltindrag"/>
      </w:pPr>
    </w:p>
    <w:sectPr w:rsidR="005C43F0" w:rsidRPr="00222236" w:rsidSect="000627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32F7" w:rsidRPr="00222236" w:rsidRDefault="007032F7">
      <w:r w:rsidRPr="00222236">
        <w:separator/>
      </w:r>
    </w:p>
  </w:endnote>
  <w:endnote w:type="continuationSeparator" w:id="0">
    <w:p w:rsidR="007032F7" w:rsidRPr="00222236" w:rsidRDefault="007032F7">
      <w:r w:rsidRPr="002222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6A" w:rsidRPr="00222236" w:rsidRDefault="00222236" w:rsidP="0006276A">
    <w:pPr>
      <w:pStyle w:val="Sidfot"/>
    </w:pPr>
    <w:r w:rsidRPr="002222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1682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6A" w:rsidRDefault="0006276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276A" w:rsidRDefault="0006276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6A" w:rsidRPr="00222236" w:rsidRDefault="00222236" w:rsidP="0006276A">
    <w:pPr>
      <w:pStyle w:val="Sidfot"/>
    </w:pPr>
    <w:r w:rsidRPr="002222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0244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6A" w:rsidRDefault="0006276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276A" w:rsidRDefault="0006276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6A" w:rsidRPr="00222236" w:rsidRDefault="00222236" w:rsidP="0006276A">
    <w:pPr>
      <w:pStyle w:val="Sidfot"/>
    </w:pPr>
    <w:r w:rsidRPr="002222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42159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6A" w:rsidRDefault="000627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276A" w:rsidRDefault="000627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32F7" w:rsidRPr="00222236" w:rsidRDefault="007032F7">
      <w:r w:rsidRPr="00222236">
        <w:separator/>
      </w:r>
    </w:p>
  </w:footnote>
  <w:footnote w:type="continuationSeparator" w:id="0">
    <w:p w:rsidR="007032F7" w:rsidRPr="00222236" w:rsidRDefault="007032F7">
      <w:r w:rsidRPr="002222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6A" w:rsidRPr="00222236" w:rsidRDefault="00222236" w:rsidP="0006276A">
    <w:pPr>
      <w:pStyle w:val="Sidhuvud"/>
    </w:pPr>
    <w:r w:rsidRPr="002222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08801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6A" w:rsidRDefault="000627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276A" w:rsidRDefault="0006276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6A" w:rsidRPr="00222236" w:rsidRDefault="00222236" w:rsidP="0006276A">
    <w:pPr>
      <w:pStyle w:val="Sidhuvud"/>
    </w:pPr>
    <w:r w:rsidRPr="002222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973307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276A" w:rsidRDefault="000627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276A" w:rsidRDefault="0006276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6A" w:rsidRPr="00222236" w:rsidRDefault="0006276A">
    <w:pPr>
      <w:pStyle w:val="FSHNormal"/>
      <w:tabs>
        <w:tab w:val="right" w:pos="5840"/>
      </w:tabs>
    </w:pPr>
    <w:r w:rsidRPr="00222236">
      <w:br/>
    </w:r>
    <w:r w:rsidRPr="00222236">
      <w:fldChar w:fldCharType="begin" w:fldLock="1"/>
    </w:r>
    <w:r w:rsidRPr="00222236">
      <w:instrText xml:space="preserve"> DOCPROPERTY</w:instrText>
    </w:r>
    <w:r w:rsidRPr="00222236">
      <w:rPr>
        <w:sz w:val="18"/>
      </w:rPr>
      <w:instrText xml:space="preserve"> "YearUser" *\charformat </w:instrText>
    </w:r>
    <w:r w:rsidRPr="00222236">
      <w:fldChar w:fldCharType="separate"/>
    </w:r>
    <w:r w:rsidRPr="00222236">
      <w:t>2005/06</w:t>
    </w:r>
    <w:r w:rsidRPr="00222236">
      <w:fldChar w:fldCharType="end"/>
    </w:r>
    <w:r w:rsidRPr="00222236">
      <w:t xml:space="preserve"> </w:t>
    </w:r>
    <w:r w:rsidRPr="00222236">
      <w:tab/>
      <w:t xml:space="preserve">mnr: </w:t>
    </w:r>
    <w:r w:rsidRPr="00222236">
      <w:fldChar w:fldCharType="begin" w:fldLock="1"/>
    </w:r>
    <w:r w:rsidRPr="00222236">
      <w:instrText xml:space="preserve"> DOCPROPERTY</w:instrText>
    </w:r>
    <w:r w:rsidRPr="00222236">
      <w:rPr>
        <w:sz w:val="18"/>
      </w:rPr>
      <w:instrText xml:space="preserve"> "Motionsnummer" *\charformat </w:instrText>
    </w:r>
    <w:r w:rsidRPr="00222236">
      <w:fldChar w:fldCharType="separate"/>
    </w:r>
    <w:r w:rsidRPr="00222236">
      <w:t>N31</w:t>
    </w:r>
    <w:r w:rsidRPr="00222236">
      <w:fldChar w:fldCharType="end"/>
    </w:r>
    <w:r w:rsidRPr="00222236">
      <w:br/>
    </w:r>
    <w:r w:rsidRPr="00222236">
      <w:fldChar w:fldCharType="begin" w:fldLock="1"/>
    </w:r>
    <w:r w:rsidRPr="00222236">
      <w:instrText xml:space="preserve"> DOCPROPERTY</w:instrText>
    </w:r>
    <w:r w:rsidRPr="00222236">
      <w:rPr>
        <w:sz w:val="18"/>
      </w:rPr>
      <w:instrText xml:space="preserve"> "Samling" *\charformat </w:instrText>
    </w:r>
    <w:r w:rsidRPr="00222236">
      <w:fldChar w:fldCharType="end"/>
    </w:r>
    <w:r w:rsidRPr="00222236">
      <w:tab/>
      <w:t xml:space="preserve">pnr: </w:t>
    </w:r>
    <w:r w:rsidRPr="00222236">
      <w:fldChar w:fldCharType="begin" w:fldLock="1"/>
    </w:r>
    <w:r w:rsidRPr="00222236">
      <w:instrText xml:space="preserve"> DOCPROPERTY</w:instrText>
    </w:r>
    <w:r w:rsidRPr="00222236">
      <w:rPr>
        <w:sz w:val="18"/>
      </w:rPr>
      <w:instrText xml:space="preserve"> "Partinummer" *\charformat </w:instrText>
    </w:r>
    <w:r w:rsidRPr="00222236">
      <w:fldChar w:fldCharType="separate"/>
    </w:r>
    <w:r w:rsidRPr="00222236">
      <w:t>kd187</w:t>
    </w:r>
    <w:r w:rsidRPr="00222236">
      <w:fldChar w:fldCharType="end"/>
    </w:r>
  </w:p>
  <w:p w:rsidR="0006276A" w:rsidRPr="00222236" w:rsidRDefault="0006276A">
    <w:pPr>
      <w:pStyle w:val="FSHRub1"/>
    </w:pPr>
    <w:r w:rsidRPr="00222236">
      <w:t>Motion till riksdagen</w:t>
    </w:r>
    <w:r w:rsidRPr="00222236">
      <w:br/>
    </w:r>
    <w:r w:rsidRPr="00222236">
      <w:fldChar w:fldCharType="begin" w:fldLock="1"/>
    </w:r>
    <w:r w:rsidRPr="00222236">
      <w:instrText xml:space="preserve"> DOCPROPERTY "YearUser" *\charformat </w:instrText>
    </w:r>
    <w:r w:rsidRPr="00222236">
      <w:fldChar w:fldCharType="separate"/>
    </w:r>
    <w:r w:rsidRPr="00222236">
      <w:t>2005/06</w:t>
    </w:r>
    <w:r w:rsidRPr="00222236">
      <w:fldChar w:fldCharType="end"/>
    </w:r>
    <w:r w:rsidRPr="00222236">
      <w:t>:</w:t>
    </w:r>
    <w:r w:rsidRPr="00222236">
      <w:fldChar w:fldCharType="begin" w:fldLock="1"/>
    </w:r>
    <w:r w:rsidRPr="00222236">
      <w:instrText xml:space="preserve"> DOCPROPERTY "Motionsnummer" *\charformat </w:instrText>
    </w:r>
    <w:r w:rsidRPr="00222236">
      <w:fldChar w:fldCharType="separate"/>
    </w:r>
    <w:r w:rsidRPr="00222236">
      <w:t>N31</w:t>
    </w:r>
    <w:r w:rsidRPr="00222236">
      <w:fldChar w:fldCharType="end"/>
    </w:r>
  </w:p>
  <w:p w:rsidR="0006276A" w:rsidRPr="00222236" w:rsidRDefault="0006276A">
    <w:pPr>
      <w:pStyle w:val="FSHNormalS5"/>
    </w:pPr>
    <w:r w:rsidRPr="00222236">
      <w:fldChar w:fldCharType="begin" w:fldLock="1"/>
    </w:r>
    <w:r w:rsidRPr="00222236">
      <w:instrText xml:space="preserve"> DOCPROPERTY "MotionarText" *\charformat </w:instrText>
    </w:r>
    <w:r w:rsidRPr="00222236">
      <w:fldChar w:fldCharType="separate"/>
    </w:r>
    <w:r w:rsidRPr="00222236">
      <w:t>av Maria Larsson m.fl. (kd)</w:t>
    </w:r>
    <w:r w:rsidRPr="00222236">
      <w:fldChar w:fldCharType="end"/>
    </w:r>
    <w:r w:rsidRPr="00222236">
      <w:br/>
    </w:r>
    <w:r w:rsidRPr="00222236">
      <w:fldChar w:fldCharType="begin" w:fldLock="1"/>
    </w:r>
    <w:r w:rsidRPr="00222236">
      <w:instrText xml:space="preserve"> DOCPROPERTY "SvarFrasKort" *\charformat </w:instrText>
    </w:r>
    <w:r w:rsidRPr="00222236">
      <w:fldChar w:fldCharType="separate"/>
    </w:r>
    <w:r w:rsidRPr="00222236">
      <w:t>med anledning av skr. 2005/06:120</w:t>
    </w:r>
    <w:r w:rsidRPr="00222236">
      <w:fldChar w:fldCharType="end"/>
    </w:r>
  </w:p>
  <w:p w:rsidR="0006276A" w:rsidRPr="00222236" w:rsidRDefault="0006276A">
    <w:pPr>
      <w:pStyle w:val="FSHTitel"/>
    </w:pPr>
    <w:r w:rsidRPr="00222236">
      <w:fldChar w:fldCharType="begin" w:fldLock="1"/>
    </w:r>
    <w:r w:rsidRPr="00222236">
      <w:instrText xml:space="preserve"> DOCPROPERTY</w:instrText>
    </w:r>
    <w:r w:rsidRPr="00222236">
      <w:rPr>
        <w:sz w:val="18"/>
      </w:rPr>
      <w:instrText xml:space="preserve"> "RubrikSvar" *\charformat </w:instrText>
    </w:r>
    <w:r w:rsidRPr="00222236">
      <w:fldChar w:fldCharType="separate"/>
    </w:r>
    <w:r w:rsidRPr="00222236">
      <w:t>2006 års redogörelse för företag med statligt ägande</w:t>
    </w:r>
    <w:r w:rsidRPr="00222236">
      <w:fldChar w:fldCharType="end"/>
    </w:r>
  </w:p>
  <w:p w:rsidR="0006276A" w:rsidRPr="00222236" w:rsidRDefault="0006276A" w:rsidP="0006276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1A08DE"/>
    <w:multiLevelType w:val="hybridMultilevel"/>
    <w:tmpl w:val="FF3A13AA"/>
    <w:lvl w:ilvl="0" w:tplc="8F58A27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D1F0BD9"/>
    <w:multiLevelType w:val="hybridMultilevel"/>
    <w:tmpl w:val="D0BE7F64"/>
    <w:lvl w:ilvl="0" w:tplc="000F041D">
      <w:start w:val="1"/>
      <w:numFmt w:val="decimal"/>
      <w:lvlText w:val="%1."/>
      <w:lvlJc w:val="left"/>
      <w:pPr>
        <w:tabs>
          <w:tab w:val="num" w:pos="360"/>
        </w:tabs>
        <w:ind w:left="360" w:hanging="360"/>
      </w:pPr>
    </w:lvl>
    <w:lvl w:ilvl="1" w:tplc="0019041D" w:tentative="1">
      <w:start w:val="1"/>
      <w:numFmt w:val="lowerLetter"/>
      <w:lvlText w:val="%2."/>
      <w:lvlJc w:val="left"/>
      <w:pPr>
        <w:tabs>
          <w:tab w:val="num" w:pos="1080"/>
        </w:tabs>
        <w:ind w:left="1080" w:hanging="360"/>
      </w:pPr>
    </w:lvl>
    <w:lvl w:ilvl="2" w:tplc="001B041D" w:tentative="1">
      <w:start w:val="1"/>
      <w:numFmt w:val="lowerRoman"/>
      <w:lvlText w:val="%3."/>
      <w:lvlJc w:val="right"/>
      <w:pPr>
        <w:tabs>
          <w:tab w:val="num" w:pos="1800"/>
        </w:tabs>
        <w:ind w:left="1800" w:hanging="180"/>
      </w:pPr>
    </w:lvl>
    <w:lvl w:ilvl="3" w:tplc="000F041D" w:tentative="1">
      <w:start w:val="1"/>
      <w:numFmt w:val="decimal"/>
      <w:lvlText w:val="%4."/>
      <w:lvlJc w:val="left"/>
      <w:pPr>
        <w:tabs>
          <w:tab w:val="num" w:pos="2520"/>
        </w:tabs>
        <w:ind w:left="2520" w:hanging="360"/>
      </w:pPr>
    </w:lvl>
    <w:lvl w:ilvl="4" w:tplc="0019041D" w:tentative="1">
      <w:start w:val="1"/>
      <w:numFmt w:val="lowerLetter"/>
      <w:lvlText w:val="%5."/>
      <w:lvlJc w:val="left"/>
      <w:pPr>
        <w:tabs>
          <w:tab w:val="num" w:pos="3240"/>
        </w:tabs>
        <w:ind w:left="3240" w:hanging="360"/>
      </w:pPr>
    </w:lvl>
    <w:lvl w:ilvl="5" w:tplc="001B041D" w:tentative="1">
      <w:start w:val="1"/>
      <w:numFmt w:val="lowerRoman"/>
      <w:lvlText w:val="%6."/>
      <w:lvlJc w:val="right"/>
      <w:pPr>
        <w:tabs>
          <w:tab w:val="num" w:pos="3960"/>
        </w:tabs>
        <w:ind w:left="3960" w:hanging="180"/>
      </w:pPr>
    </w:lvl>
    <w:lvl w:ilvl="6" w:tplc="000F041D" w:tentative="1">
      <w:start w:val="1"/>
      <w:numFmt w:val="decimal"/>
      <w:lvlText w:val="%7."/>
      <w:lvlJc w:val="left"/>
      <w:pPr>
        <w:tabs>
          <w:tab w:val="num" w:pos="4680"/>
        </w:tabs>
        <w:ind w:left="4680" w:hanging="360"/>
      </w:pPr>
    </w:lvl>
    <w:lvl w:ilvl="7" w:tplc="0019041D" w:tentative="1">
      <w:start w:val="1"/>
      <w:numFmt w:val="lowerLetter"/>
      <w:lvlText w:val="%8."/>
      <w:lvlJc w:val="left"/>
      <w:pPr>
        <w:tabs>
          <w:tab w:val="num" w:pos="5400"/>
        </w:tabs>
        <w:ind w:left="5400" w:hanging="360"/>
      </w:pPr>
    </w:lvl>
    <w:lvl w:ilvl="8" w:tplc="001B041D" w:tentative="1">
      <w:start w:val="1"/>
      <w:numFmt w:val="lowerRoman"/>
      <w:lvlText w:val="%9."/>
      <w:lvlJc w:val="right"/>
      <w:pPr>
        <w:tabs>
          <w:tab w:val="num" w:pos="6120"/>
        </w:tabs>
        <w:ind w:left="6120" w:hanging="180"/>
      </w:pPr>
    </w:lvl>
  </w:abstractNum>
  <w:abstractNum w:abstractNumId="13" w15:restartNumberingAfterBreak="0">
    <w:nsid w:val="1C757C26"/>
    <w:multiLevelType w:val="multilevel"/>
    <w:tmpl w:val="145A0A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8324C3E"/>
    <w:multiLevelType w:val="multilevel"/>
    <w:tmpl w:val="47F27E46"/>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6" w15:restartNumberingAfterBreak="0">
    <w:nsid w:val="3D3E40CC"/>
    <w:multiLevelType w:val="hybridMultilevel"/>
    <w:tmpl w:val="4A167F14"/>
    <w:lvl w:ilvl="0" w:tplc="000F041D">
      <w:start w:val="1"/>
      <w:numFmt w:val="decimal"/>
      <w:lvlText w:val="%1."/>
      <w:lvlJc w:val="left"/>
      <w:pPr>
        <w:tabs>
          <w:tab w:val="num" w:pos="360"/>
        </w:tabs>
        <w:ind w:left="36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7BE09E4"/>
    <w:multiLevelType w:val="multilevel"/>
    <w:tmpl w:val="1570EFE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42050910">
    <w:abstractNumId w:val="19"/>
  </w:num>
  <w:num w:numId="2" w16cid:durableId="88701747">
    <w:abstractNumId w:val="10"/>
  </w:num>
  <w:num w:numId="3" w16cid:durableId="368382514">
    <w:abstractNumId w:val="14"/>
  </w:num>
  <w:num w:numId="4" w16cid:durableId="963119978">
    <w:abstractNumId w:val="17"/>
  </w:num>
  <w:num w:numId="5" w16cid:durableId="50153834">
    <w:abstractNumId w:val="8"/>
  </w:num>
  <w:num w:numId="6" w16cid:durableId="1027022151">
    <w:abstractNumId w:val="3"/>
  </w:num>
  <w:num w:numId="7" w16cid:durableId="1884950177">
    <w:abstractNumId w:val="2"/>
  </w:num>
  <w:num w:numId="8" w16cid:durableId="1916435798">
    <w:abstractNumId w:val="1"/>
  </w:num>
  <w:num w:numId="9" w16cid:durableId="730930394">
    <w:abstractNumId w:val="0"/>
  </w:num>
  <w:num w:numId="10" w16cid:durableId="323818435">
    <w:abstractNumId w:val="9"/>
  </w:num>
  <w:num w:numId="11" w16cid:durableId="1642685855">
    <w:abstractNumId w:val="7"/>
  </w:num>
  <w:num w:numId="12" w16cid:durableId="1144617569">
    <w:abstractNumId w:val="6"/>
  </w:num>
  <w:num w:numId="13" w16cid:durableId="974716999">
    <w:abstractNumId w:val="5"/>
  </w:num>
  <w:num w:numId="14" w16cid:durableId="1394621781">
    <w:abstractNumId w:val="4"/>
  </w:num>
  <w:num w:numId="15" w16cid:durableId="804617826">
    <w:abstractNumId w:val="12"/>
  </w:num>
  <w:num w:numId="16" w16cid:durableId="981235435">
    <w:abstractNumId w:val="13"/>
  </w:num>
  <w:num w:numId="17" w16cid:durableId="1570533796">
    <w:abstractNumId w:val="11"/>
  </w:num>
  <w:num w:numId="18" w16cid:durableId="1903708381">
    <w:abstractNumId w:val="16"/>
  </w:num>
  <w:num w:numId="19" w16cid:durableId="238757773">
    <w:abstractNumId w:val="18"/>
  </w:num>
  <w:num w:numId="20" w16cid:durableId="19584147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5-18"/>
  </w:docVars>
  <w:rsids>
    <w:rsidRoot w:val="003155CF"/>
    <w:rsid w:val="00032C13"/>
    <w:rsid w:val="0006276A"/>
    <w:rsid w:val="00110A69"/>
    <w:rsid w:val="00222236"/>
    <w:rsid w:val="003A5588"/>
    <w:rsid w:val="005C43F0"/>
    <w:rsid w:val="007032F7"/>
    <w:rsid w:val="00D67E8B"/>
    <w:rsid w:val="00E765BE"/>
    <w:rsid w:val="00ED2E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648C4D-F04E-41E0-89BE-A0FAA6E4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6276A"/>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6276A"/>
    <w:pPr>
      <w:numPr>
        <w:ilvl w:val="1"/>
      </w:numPr>
      <w:spacing w:before="500" w:line="250" w:lineRule="exact"/>
      <w:outlineLvl w:val="1"/>
    </w:pPr>
    <w:rPr>
      <w:sz w:val="27"/>
    </w:rPr>
  </w:style>
  <w:style w:type="paragraph" w:styleId="Rubrik3">
    <w:name w:val="heading 3"/>
    <w:aliases w:val="Mellanrubrik"/>
    <w:basedOn w:val="Rubrik2"/>
    <w:next w:val="Normal"/>
    <w:qFormat/>
    <w:rsid w:val="0006276A"/>
    <w:pPr>
      <w:numPr>
        <w:ilvl w:val="2"/>
      </w:numPr>
      <w:spacing w:before="250" w:after="0"/>
      <w:outlineLvl w:val="2"/>
    </w:pPr>
    <w:rPr>
      <w:b/>
      <w:sz w:val="21"/>
    </w:rPr>
  </w:style>
  <w:style w:type="paragraph" w:styleId="Rubrik4">
    <w:name w:val="heading 4"/>
    <w:aliases w:val="KursivRubrik"/>
    <w:basedOn w:val="Rubrik3"/>
    <w:next w:val="Normal"/>
    <w:qFormat/>
    <w:rsid w:val="0006276A"/>
    <w:pPr>
      <w:numPr>
        <w:ilvl w:val="3"/>
      </w:numPr>
      <w:outlineLvl w:val="3"/>
    </w:pPr>
    <w:rPr>
      <w:b w:val="0"/>
      <w:i/>
    </w:rPr>
  </w:style>
  <w:style w:type="paragraph" w:styleId="Rubrik5">
    <w:name w:val="heading 5"/>
    <w:aliases w:val="PackadFetRubrik,PackadKursivRubrik"/>
    <w:basedOn w:val="Rubrik4"/>
    <w:next w:val="Normal"/>
    <w:qFormat/>
    <w:rsid w:val="0006276A"/>
    <w:pPr>
      <w:numPr>
        <w:ilvl w:val="4"/>
      </w:numPr>
      <w:tabs>
        <w:tab w:val="clear" w:pos="1021"/>
      </w:tabs>
      <w:spacing w:before="125"/>
      <w:outlineLvl w:val="4"/>
    </w:pPr>
    <w:rPr>
      <w:i w:val="0"/>
      <w:sz w:val="19"/>
    </w:rPr>
  </w:style>
  <w:style w:type="paragraph" w:styleId="Rubrik6">
    <w:name w:val="heading 6"/>
    <w:basedOn w:val="Rubrik5"/>
    <w:next w:val="Normal"/>
    <w:qFormat/>
    <w:rsid w:val="0006276A"/>
    <w:pPr>
      <w:numPr>
        <w:ilvl w:val="5"/>
      </w:numPr>
      <w:spacing w:before="50" w:line="200" w:lineRule="exact"/>
      <w:outlineLvl w:val="5"/>
    </w:pPr>
    <w:rPr>
      <w:caps/>
      <w:sz w:val="14"/>
    </w:rPr>
  </w:style>
  <w:style w:type="paragraph" w:styleId="Rubrik7">
    <w:name w:val="heading 7"/>
    <w:basedOn w:val="Rubrik6"/>
    <w:next w:val="Normal"/>
    <w:qFormat/>
    <w:rsid w:val="0006276A"/>
    <w:pPr>
      <w:numPr>
        <w:ilvl w:val="6"/>
      </w:numPr>
      <w:spacing w:before="0"/>
      <w:outlineLvl w:val="6"/>
    </w:pPr>
  </w:style>
  <w:style w:type="paragraph" w:styleId="Rubrik8">
    <w:name w:val="heading 8"/>
    <w:basedOn w:val="Rubrik7"/>
    <w:next w:val="Normal"/>
    <w:qFormat/>
    <w:rsid w:val="0006276A"/>
    <w:pPr>
      <w:numPr>
        <w:ilvl w:val="7"/>
      </w:numPr>
      <w:outlineLvl w:val="7"/>
    </w:pPr>
  </w:style>
  <w:style w:type="paragraph" w:styleId="Rubrik9">
    <w:name w:val="heading 9"/>
    <w:basedOn w:val="Rubrik8"/>
    <w:next w:val="Normal"/>
    <w:qFormat/>
    <w:rsid w:val="0006276A"/>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Hemstlbyline">
    <w:name w:val="Hemstl_byline"/>
    <w:basedOn w:val="Normal"/>
    <w:next w:val="Normal"/>
    <w:rsid w:val="003155CF"/>
    <w:pPr>
      <w:keepNext/>
      <w:keepLines/>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6276A"/>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5651</Words>
  <Characters>33570</Characters>
  <Application>Microsoft Office Word</Application>
  <DocSecurity>4</DocSecurity>
  <Lines>610</Lines>
  <Paragraphs>179</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N31</vt:lpstr>
      <vt:lpstr>kd000</vt:lpstr>
    </vt:vector>
  </TitlesOfParts>
  <Company>Riksdagen</Company>
  <LinksUpToDate>false</LinksUpToDate>
  <CharactersWithSpaces>39042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N31</dc:title>
  <dc:subject>N31</dc:subject>
  <dc:creator>Riksdagen</dc:creator>
  <cp:keywords>Riksdagen</cp:keywords>
  <dc:description>Urix v0.8</dc:description>
  <cp:lastModifiedBy>Lars Brink</cp:lastModifiedBy>
  <cp:revision>2</cp:revision>
  <cp:lastPrinted>2006-06-02T12:00:00Z</cp:lastPrinted>
  <dcterms:created xsi:type="dcterms:W3CDTF">2025-12-16T20:24:00Z</dcterms:created>
  <dcterms:modified xsi:type="dcterms:W3CDTF">2025-12-16T20:24:00Z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mot2000_440_2006-05-18</vt:lpwstr>
  </property>
  <property fmtid="{D5CDD505-2E9C-101B-9397-08002B2CF9AE}" pid="3" name="version">
    <vt:lpwstr>mot2000_440_2006-05-18</vt:lpwstr>
  </property>
  <property fmtid="{D5CDD505-2E9C-101B-9397-08002B2CF9AE}" pid="4" name="dokumenttyp">
    <vt:lpwstr>motion</vt:lpwstr>
  </property>
  <property fmtid="{D5CDD505-2E9C-101B-9397-08002B2CF9AE}" pid="5" name="Sekr">
    <vt:lpwstr>MKO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2005/06:120 2006 års redogörelse för företag med statligt ägande</vt:lpwstr>
  </property>
  <property fmtid="{D5CDD505-2E9C-101B-9397-08002B2CF9AE}" pid="11" name="SvarFrasKort">
    <vt:lpwstr>med anledning av skr. 2005/06:120</vt:lpwstr>
  </property>
  <property fmtid="{D5CDD505-2E9C-101B-9397-08002B2CF9AE}" pid="12" name="Svar">
    <vt:lpwstr>skrivelse</vt:lpwstr>
  </property>
  <property fmtid="{D5CDD505-2E9C-101B-9397-08002B2CF9AE}" pid="13" name="SvarNr">
    <vt:lpwstr>2005/06:120</vt:lpwstr>
  </property>
  <property fmtid="{D5CDD505-2E9C-101B-9397-08002B2CF9AE}" pid="14" name="RubrikSvar">
    <vt:lpwstr>2006 års redogörelse för företag med statligt ägande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Maria Larsson m.fl. (kd)</vt:lpwstr>
  </property>
  <property fmtid="{D5CDD505-2E9C-101B-9397-08002B2CF9AE}" pid="26" name="MotionarLista">
    <vt:lpwstr>Larsson, Maria (kd)\Odell, Mats (kd)\Attefall, Stefan (kd)\Enochson, Annelie (kd)\Gustafsson, Lars (kd)\Landgren, Per (kd)\Lindén, Lars (kd)\Lindgren, Else-Marie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 Mats Odell (kd), Stefan Attefall (kd), Annelie Enochson (kd), Lars Gustafsson (kd), Per Landgren (kd), Lars Lindén (kd), Else-Marie Lindgren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maj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20052006000001070100000001870075</vt:lpwstr>
  </property>
  <property fmtid="{D5CDD505-2E9C-101B-9397-08002B2CF9AE}" pid="47" name="datum">
    <vt:lpwstr>060531</vt:lpwstr>
  </property>
  <property fmtid="{D5CDD505-2E9C-101B-9397-08002B2CF9AE}" pid="48" name="avsändar-e-post">
    <vt:lpwstr/>
  </property>
  <property fmtid="{D5CDD505-2E9C-101B-9397-08002B2CF9AE}" pid="49" name="id">
    <vt:lpwstr>20052006000001070100000001870075</vt:lpwstr>
  </property>
  <property fmtid="{D5CDD505-2E9C-101B-9397-08002B2CF9AE}" pid="50" name="nummer">
    <vt:lpwstr>31</vt:lpwstr>
  </property>
  <property fmtid="{D5CDD505-2E9C-101B-9397-08002B2CF9AE}" pid="51" name="utskottsbeteckning">
    <vt:lpwstr>N</vt:lpwstr>
  </property>
  <property fmtid="{D5CDD505-2E9C-101B-9397-08002B2CF9AE}" pid="52" name="GlobalUID">
    <vt:lpwstr>{48A2D94D-172E-4BF1-88A5-60FFDEA7056D}</vt:lpwstr>
  </property>
  <property fmtid="{D5CDD505-2E9C-101B-9397-08002B2CF9AE}" pid="53" name="Överföringar">
    <vt:i4>0</vt:i4>
  </property>
  <property fmtid="{D5CDD505-2E9C-101B-9397-08002B2CF9AE}" pid="54" name="Checksum">
    <vt:lpwstr>1019577643151</vt:lpwstr>
  </property>
</Properties>
</file>