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2D84" w:rsidRPr="00A35194" w:rsidRDefault="00CB2D84">
      <w:pPr>
        <w:pStyle w:val="Frslagsrubrik"/>
        <w:shd w:val="clear" w:color="000000" w:fill="auto"/>
      </w:pPr>
      <w:r w:rsidRPr="00A35194">
        <w:t>Förslag till riksdagsbeslut</w:t>
      </w:r>
    </w:p>
    <w:p w:rsidR="00CB2D84" w:rsidRPr="00A35194" w:rsidRDefault="00CB2D84">
      <w:pPr>
        <w:pStyle w:val="Hemstlatt"/>
        <w:numPr>
          <w:ilvl w:val="0"/>
          <w:numId w:val="1"/>
        </w:numPr>
        <w:shd w:val="clear" w:color="000000" w:fill="auto"/>
      </w:pPr>
      <w:r w:rsidRPr="00A35194">
        <w:t>Riksdagen begär att regeringen återkommer med förslag till lagstiftning om offentlig redovisning av juridiska personers bidrag till partier.</w:t>
      </w:r>
    </w:p>
    <w:p w:rsidR="00CB2D84" w:rsidRPr="00A35194" w:rsidRDefault="00CB2D84">
      <w:pPr>
        <w:pStyle w:val="Hemstlatt"/>
        <w:numPr>
          <w:ilvl w:val="0"/>
          <w:numId w:val="1"/>
        </w:numPr>
        <w:shd w:val="clear" w:color="000000" w:fill="auto"/>
      </w:pPr>
      <w:r w:rsidRPr="00A35194">
        <w:t>Riksdagen begär att regeringen återkommer med förslag till lagstiftning om partiers skyldighet att offentliggöra fysiska pers</w:t>
      </w:r>
      <w:r w:rsidRPr="00A35194">
        <w:t>o</w:t>
      </w:r>
      <w:r w:rsidRPr="00A35194">
        <w:t>ner som ger mer än 20 000 kr per år till ett parti.</w:t>
      </w:r>
    </w:p>
    <w:p w:rsidR="00CB2D84" w:rsidRPr="00A35194" w:rsidRDefault="00CB2D84">
      <w:pPr>
        <w:pStyle w:val="Hemstlatt"/>
        <w:numPr>
          <w:ilvl w:val="0"/>
          <w:numId w:val="1"/>
        </w:numPr>
        <w:shd w:val="clear" w:color="000000" w:fill="auto"/>
      </w:pPr>
      <w:r w:rsidRPr="00A35194">
        <w:t>Riksdagen begär att regeringen återkommer med förslag till lagstiftning om att statsstödsberättigat partis regionorganisation ska omfattas av lagstiftning om offentlig redovisning av juridiska personers bidrag till partierna.</w:t>
      </w:r>
    </w:p>
    <w:p w:rsidR="00CB2D84" w:rsidRPr="00A35194" w:rsidRDefault="00CB2D84">
      <w:pPr>
        <w:pStyle w:val="Hemstlatt"/>
        <w:numPr>
          <w:ilvl w:val="0"/>
          <w:numId w:val="1"/>
        </w:numPr>
        <w:shd w:val="clear" w:color="000000" w:fill="auto"/>
      </w:pPr>
      <w:r w:rsidRPr="00A35194">
        <w:t>Riksdagen begär att regeringen återkommer med förslag till lagstiftning om att statsstödsberättigat partis region- och lokalo</w:t>
      </w:r>
      <w:r w:rsidRPr="00A35194">
        <w:t>r</w:t>
      </w:r>
      <w:r w:rsidRPr="00A35194">
        <w:t>ganisationer ska vara skyldiga att offentliggöra fysiska personer som ger mer än 20 000 kr per år till dessa organisationer.</w:t>
      </w:r>
    </w:p>
    <w:p w:rsidR="00CB2D84" w:rsidRPr="00A35194" w:rsidRDefault="00CB2D84">
      <w:pPr>
        <w:pStyle w:val="Hemstlatt"/>
        <w:numPr>
          <w:ilvl w:val="0"/>
          <w:numId w:val="1"/>
        </w:numPr>
        <w:shd w:val="clear" w:color="000000" w:fill="auto"/>
      </w:pPr>
      <w:r w:rsidRPr="00A35194">
        <w:t>Riksdagen begär att regeringen återkommer med förslag till lagstiftning om offentlig redovisning av juridiska personers ek</w:t>
      </w:r>
      <w:r w:rsidRPr="00A35194">
        <w:t>o</w:t>
      </w:r>
      <w:r w:rsidRPr="00A35194">
        <w:t>nomiska bidrag till enskilda ledamöter i riksdagen, landstingsful</w:t>
      </w:r>
      <w:r w:rsidRPr="00A35194">
        <w:t>l</w:t>
      </w:r>
      <w:r w:rsidRPr="00A35194">
        <w:t>mäktige och kommunfullmäktige samt till personer som i val kand</w:t>
      </w:r>
      <w:r w:rsidRPr="00A35194">
        <w:t>i</w:t>
      </w:r>
      <w:r w:rsidRPr="00A35194">
        <w:t>derar till riksdagen, landstingsfullmäktige och kommunfullmäkt</w:t>
      </w:r>
      <w:r w:rsidRPr="00A35194">
        <w:t>i</w:t>
      </w:r>
      <w:r w:rsidRPr="00A35194">
        <w:t>ge.</w:t>
      </w:r>
    </w:p>
    <w:p w:rsidR="00CB2D84" w:rsidRPr="00A35194" w:rsidRDefault="00CB2D84">
      <w:pPr>
        <w:pStyle w:val="Hemstlatt"/>
        <w:numPr>
          <w:ilvl w:val="0"/>
          <w:numId w:val="1"/>
        </w:numPr>
        <w:shd w:val="clear" w:color="000000" w:fill="auto"/>
      </w:pPr>
      <w:r w:rsidRPr="00A35194">
        <w:t>Riksdagen begär att regeringen återkommer med förslag till lagstiftning om skyldighet för enskilda ledamöter i riksdagen, E</w:t>
      </w:r>
      <w:r w:rsidRPr="00A35194">
        <w:t>u</w:t>
      </w:r>
      <w:r w:rsidRPr="00A35194">
        <w:t>ropaparlamentet, landstings</w:t>
      </w:r>
      <w:r w:rsidRPr="00A35194">
        <w:softHyphen/>
        <w:t>fullmäktige och kommunfullmäktige samt för enskilda personer som i val kandiderar till riksdagen, Europapa</w:t>
      </w:r>
      <w:r w:rsidRPr="00A35194">
        <w:t>r</w:t>
      </w:r>
      <w:r w:rsidRPr="00A35194">
        <w:t>lamentet, landstingsfullmäktige och kommunfullmäktige att offen</w:t>
      </w:r>
      <w:r w:rsidRPr="00A35194">
        <w:t>t</w:t>
      </w:r>
      <w:r w:rsidRPr="00A35194">
        <w:t>liggöra fysiska personer som ger mer än 10 000 kr per år till dem.</w:t>
      </w:r>
    </w:p>
    <w:p w:rsidR="00CB2D84" w:rsidRPr="00A35194" w:rsidRDefault="00CB2D84">
      <w:pPr>
        <w:pStyle w:val="Rubrik1"/>
        <w:shd w:val="clear" w:color="000000" w:fill="auto"/>
      </w:pPr>
      <w:r w:rsidRPr="00A35194">
        <w:lastRenderedPageBreak/>
        <w:t>Motivering</w:t>
      </w:r>
    </w:p>
    <w:p w:rsidR="00CB2D84" w:rsidRPr="00A35194" w:rsidRDefault="00CB2D84">
      <w:pPr>
        <w:shd w:val="clear" w:color="000000" w:fill="auto"/>
      </w:pPr>
      <w:r w:rsidRPr="00A35194">
        <w:t>Sverige har en lång tradition av medborgerlig insyn i myndigheternas maktu</w:t>
      </w:r>
      <w:r w:rsidRPr="00A35194">
        <w:t>t</w:t>
      </w:r>
      <w:r w:rsidRPr="00A35194">
        <w:t>övning. Offentlighetsprincipen har tjänat vårt land väl. Den har möjliggjort en granskning av makthavare som i många andra länder hade varit svår eller rent av omöjlig. Meddelarfriheten som ger offentligt anställda grundlagsskyddad rätt att lämna ut hemliga dokument för publicering är unik i ett internationellt perspektiv. Sverige är en föregångare vad gäller insyn och transparens. Den lagliga rätten till insyn är en viktig anledning till att vi är ett av världens minst korrumperade länder. Trots detta åte</w:t>
      </w:r>
      <w:r w:rsidRPr="00A35194">
        <w:t>rstår det en hel del att göra för att mo</w:t>
      </w:r>
      <w:r w:rsidRPr="00A35194">
        <w:t>t</w:t>
      </w:r>
      <w:r w:rsidRPr="00A35194">
        <w:t>verka möjligheterna till korruption och mutbrott.</w:t>
      </w:r>
    </w:p>
    <w:p w:rsidR="00CB2D84" w:rsidRPr="00A35194" w:rsidRDefault="00CB2D84">
      <w:pPr>
        <w:pStyle w:val="Rubrik2"/>
        <w:shd w:val="clear" w:color="000000" w:fill="auto"/>
      </w:pPr>
      <w:r w:rsidRPr="00A35194">
        <w:t>Redovisning av partiernas bidragsgivare</w:t>
      </w:r>
    </w:p>
    <w:p w:rsidR="00CB2D84" w:rsidRPr="00A35194" w:rsidRDefault="00CB2D84">
      <w:pPr>
        <w:shd w:val="clear" w:color="000000" w:fill="auto"/>
      </w:pPr>
      <w:r w:rsidRPr="00A35194">
        <w:t>Det finns ingen lagstiftning i Sverige som reglerar hur de politiska partierna ska redovisa stöd från privatpersoner, företag, stiftelser, föreningar och org</w:t>
      </w:r>
      <w:r w:rsidRPr="00A35194">
        <w:t>a</w:t>
      </w:r>
      <w:r w:rsidRPr="00A35194">
        <w:t>nisationer. Däremot har det sedan 1950-talet funnits överenskommelser me</w:t>
      </w:r>
      <w:r w:rsidRPr="00A35194">
        <w:t>l</w:t>
      </w:r>
      <w:r w:rsidRPr="00A35194">
        <w:t>lan riksdagspartierna om hur intäkter ska redovisas. Den senaste överen</w:t>
      </w:r>
      <w:r w:rsidRPr="00A35194">
        <w:t>s</w:t>
      </w:r>
      <w:r w:rsidRPr="00A35194">
        <w:t>kommelsen gjordes i april år 2000. Den innebär att partiernas riksorganisati</w:t>
      </w:r>
      <w:r w:rsidRPr="00A35194">
        <w:t>o</w:t>
      </w:r>
      <w:r w:rsidRPr="00A35194">
        <w:t>ner på begäran ska redovisa sina inkomster.</w:t>
      </w:r>
    </w:p>
    <w:p w:rsidR="00CB2D84" w:rsidRPr="00A35194" w:rsidRDefault="00CB2D84">
      <w:pPr>
        <w:pStyle w:val="Normaltindrag"/>
        <w:shd w:val="clear" w:color="000000" w:fill="auto"/>
      </w:pPr>
      <w:r w:rsidRPr="00A35194">
        <w:t>I denna överenskommelse ingår att partierna ska redovisa alla bidrag från företag, stiftelser och organisationer. Däremot finns det inga skrivningar som reglerar redovisningen av stöd från privatpersoner. Det enda som anges är att det totala stö</w:t>
      </w:r>
      <w:r w:rsidRPr="00A35194">
        <w:t>det ska redovisas. På samma sätt ska antalet givare redovisas.</w:t>
      </w:r>
    </w:p>
    <w:p w:rsidR="00CB2D84" w:rsidRPr="00A35194" w:rsidRDefault="00CB2D84">
      <w:pPr>
        <w:pStyle w:val="Normaltindrag"/>
        <w:shd w:val="clear" w:color="000000" w:fill="auto"/>
      </w:pPr>
      <w:r w:rsidRPr="00A35194">
        <w:t>Enligt Miljöpartiet de grönas uppfattning är det bra att riksdagspartierna ingått överenskommelse om att redovisa alla bidrag, från första kronan, från företag, stiftelser och organisationer. I detta sammanhang är dock lagstiftning säkrare och bättre än frivilliga överenskommelser.</w:t>
      </w:r>
    </w:p>
    <w:p w:rsidR="00CB2D84" w:rsidRPr="00A35194" w:rsidRDefault="00CB2D84">
      <w:pPr>
        <w:pStyle w:val="Normaltindrag"/>
        <w:shd w:val="clear" w:color="000000" w:fill="auto"/>
      </w:pPr>
      <w:r w:rsidRPr="00A35194">
        <w:t>Miljöpartiet föreslår att det införs lagstiftning som innebär offentlig red</w:t>
      </w:r>
      <w:r w:rsidRPr="00A35194">
        <w:t>o</w:t>
      </w:r>
      <w:r w:rsidRPr="00A35194">
        <w:t>visning av juridiska personers bidrag till partier.</w:t>
      </w:r>
    </w:p>
    <w:p w:rsidR="00CB2D84" w:rsidRPr="00A35194" w:rsidRDefault="00CB2D84">
      <w:pPr>
        <w:pStyle w:val="Normaltindrag"/>
        <w:shd w:val="clear" w:color="000000" w:fill="auto"/>
      </w:pPr>
      <w:r w:rsidRPr="00A35194">
        <w:t>Efter överenskommelsen år 2000 har det emellan riksdagspartierna disk</w:t>
      </w:r>
      <w:r w:rsidRPr="00A35194">
        <w:t>u</w:t>
      </w:r>
      <w:r w:rsidRPr="00A35194">
        <w:t>terats om partierna bör offentliggöra privatpersoners större bidrag till partie</w:t>
      </w:r>
      <w:r w:rsidRPr="00A35194">
        <w:t>r</w:t>
      </w:r>
      <w:r w:rsidRPr="00A35194">
        <w:t>na. Detta för att det är viktigt att allmänheten ska ha information om att part</w:t>
      </w:r>
      <w:r w:rsidRPr="00A35194">
        <w:t>i</w:t>
      </w:r>
      <w:r w:rsidRPr="00A35194">
        <w:t>er kan hamna i beroendeställning gentemot personer som ger stora ekonomi</w:t>
      </w:r>
      <w:r w:rsidRPr="00A35194">
        <w:t>s</w:t>
      </w:r>
      <w:r w:rsidRPr="00A35194">
        <w:t>ka bidrag till partiernas verksamhet. Moderaterna har tyvärr motsatt sig att offentliggöra de privatpersoner som ger stora gåvor med argumentet att det skulle röja valhemligheten.</w:t>
      </w:r>
    </w:p>
    <w:p w:rsidR="00CB2D84" w:rsidRPr="00A35194" w:rsidRDefault="00CB2D84">
      <w:pPr>
        <w:pStyle w:val="Normaltindrag"/>
        <w:shd w:val="clear" w:color="000000" w:fill="auto"/>
      </w:pPr>
      <w:r w:rsidRPr="00A35194">
        <w:t>De svenska riksdagspartierna samlar i varierande grad in pengar bland pr</w:t>
      </w:r>
      <w:r w:rsidRPr="00A35194">
        <w:t>i</w:t>
      </w:r>
      <w:r w:rsidRPr="00A35194">
        <w:t>vatpersoner som en del av sin totala finansiering av verksamheten. Enligt partiernas årsredovisningar för valåret 2006 är Moderaterna det i särklass mest framgångsrika partiet när det gäller insamlade belopp. Under valåret 2006 samlade Moderaterna in drygt 30 miljoner bland fysiska personer. Mo</w:t>
      </w:r>
      <w:r w:rsidRPr="00A35194">
        <w:t>t</w:t>
      </w:r>
      <w:r w:rsidRPr="00A35194">
        <w:t>svarande summa för Socialdemokraterna är drygt 3,4 miljoner kronor, Kris</w:t>
      </w:r>
      <w:r w:rsidRPr="00A35194">
        <w:t>t</w:t>
      </w:r>
      <w:r w:rsidRPr="00A35194">
        <w:t>demokraterna drygt 550 000 kronor, Miljöpartiet 160 000 kronor och Fol</w:t>
      </w:r>
      <w:r w:rsidRPr="00A35194">
        <w:t>k</w:t>
      </w:r>
      <w:r w:rsidRPr="00A35194">
        <w:t>partiet cirka 100 000 kronor. Vänsterpartiet och Centerpartiet redovisa</w:t>
      </w:r>
      <w:r w:rsidRPr="00A35194">
        <w:t>r 0 kronor. Moderaternas insamling var alltså cirka åtta gånger större än de övriga sex partiernas insamlingar tillsammans. Att antalet bidragsgivare till detta parti halverats mellan 2002 och 2006 medan det insamlade beloppet nästan tredubblats tyder på att det kan finnas enskilda personer som bidragit med mycket stora belopp. Sverigedemokraterna blev invalda i riksdagen 2010 och uppgifter om enskildas bidrag till dem saknas därför och de finns inte heller med i uppräkningen nedan.</w:t>
      </w:r>
    </w:p>
    <w:p w:rsidR="00CB2D84" w:rsidRPr="00A35194" w:rsidRDefault="00CB2D84">
      <w:pPr>
        <w:pStyle w:val="Normaltindrag"/>
        <w:shd w:val="clear" w:color="000000" w:fill="auto"/>
      </w:pPr>
      <w:r w:rsidRPr="00A35194">
        <w:t>I den statliga utredning</w:t>
      </w:r>
      <w:r w:rsidRPr="00A35194">
        <w:t>en, ”Allmänhetens insyn i partiers och valkandid</w:t>
      </w:r>
      <w:r w:rsidRPr="00A35194">
        <w:t>a</w:t>
      </w:r>
      <w:r w:rsidRPr="00A35194">
        <w:t>ters intäkter”, SOU 2004:22, föreslås att partierna bör offentliggöra personer som ger mer än 20 000 kronor till ett parti. Fem partier, Socialdemokraterna, Miljöpartiet, Vänsterpartiet, Folkpartiet och Centerpartiet, har från den 1 januari 2009 frivilligt tagit till sig utredningens förslag, att offentliggöra pe</w:t>
      </w:r>
      <w:r w:rsidRPr="00A35194">
        <w:t>r</w:t>
      </w:r>
      <w:r w:rsidRPr="00A35194">
        <w:t>soner som ger mer än 20 000 kronor till partiet. Det bör rimligen betyda att det bland riksdagens ledamöter finns en betryggande majoritet som instä</w:t>
      </w:r>
      <w:r w:rsidRPr="00A35194">
        <w:t>m</w:t>
      </w:r>
      <w:r w:rsidRPr="00A35194">
        <w:t>mer i utredningens förslag.</w:t>
      </w:r>
    </w:p>
    <w:p w:rsidR="00CB2D84" w:rsidRPr="00A35194" w:rsidRDefault="00CB2D84">
      <w:pPr>
        <w:pStyle w:val="Normaltindrag"/>
        <w:shd w:val="clear" w:color="000000" w:fill="auto"/>
      </w:pPr>
      <w:r w:rsidRPr="00A35194">
        <w:t>Ett andra starkt motiv för att offentliggöra personer som ger mer än 20 000 kronor är partiernas insamlingsresultat från 2006 då dessa visar att det med stor sannolikhet finns personer som bidrar med stora belopp. Det kan natu</w:t>
      </w:r>
      <w:r w:rsidRPr="00A35194">
        <w:t>r</w:t>
      </w:r>
      <w:r w:rsidRPr="00A35194">
        <w:t>ligtvis uppstå misstankar om att det bakom stora bidragsbelopp kan finnas förhållanden som kan liknas vid tjänster och gentjänster. Sådant har avslöjats i andra länder där det finns exempel som visar att regeringsledamöter, partier och enskilda parlamentsledamöter låtit sig mutas för att verka för enskilda frågors genomförande, eller motsatsen, att stoppa genomförande av enskilda frågor eller reformer. Än tydligare exempel finns när det gäller entreprenader och stora statliga beställningar. Sådana misstank</w:t>
      </w:r>
      <w:r w:rsidRPr="00A35194">
        <w:t>ar och missförhållanden kan bara motverkas genom öppenhet som gör det möjligt att kontrollera och ifr</w:t>
      </w:r>
      <w:r w:rsidRPr="00A35194">
        <w:t>å</w:t>
      </w:r>
      <w:r w:rsidRPr="00A35194">
        <w:t>gasätta misstankar om mutbrott.</w:t>
      </w:r>
    </w:p>
    <w:p w:rsidR="00CB2D84" w:rsidRPr="00A35194" w:rsidRDefault="00CB2D84">
      <w:pPr>
        <w:pStyle w:val="Normaltindrag"/>
        <w:shd w:val="clear" w:color="000000" w:fill="auto"/>
      </w:pPr>
      <w:r w:rsidRPr="00A35194">
        <w:t>Ett tredje starkt motiv är det faktum att Europarådets enhet mot korruption har begärt av Sverige att lagstifta eller införa bindande överenskommelse som offentligt redovisar vilka som är partiernas finansiärer och bidragsgivare. Men dessvärre har regeringen avvisat enhetens rekommendationer. Argumentet, att med det röjs privatpersoners valhemlighet, är det argument som återi</w:t>
      </w:r>
      <w:r w:rsidRPr="00A35194">
        <w:t>gen används av justitieminister Beatrice Ask med flera. Det är ett orimligt arg</w:t>
      </w:r>
      <w:r w:rsidRPr="00A35194">
        <w:t>u</w:t>
      </w:r>
      <w:r w:rsidRPr="00A35194">
        <w:t>ment. Valhemligheten handlar inte om pengar, det handlar om att i hemlighet välja vilket parti man vill stödja. Om privata bidragsgivare till varje pris vill dölja politiska sympatier är det mycket enkelt, de kan avstå från att ge ek</w:t>
      </w:r>
      <w:r w:rsidRPr="00A35194">
        <w:t>o</w:t>
      </w:r>
      <w:r w:rsidRPr="00A35194">
        <w:t>nomiska bidrag överstigande 20 000 kronor.</w:t>
      </w:r>
    </w:p>
    <w:p w:rsidR="00CB2D84" w:rsidRPr="00A35194" w:rsidRDefault="00CB2D84">
      <w:pPr>
        <w:pStyle w:val="Normaltindrag"/>
        <w:shd w:val="clear" w:color="000000" w:fill="auto"/>
      </w:pPr>
      <w:r w:rsidRPr="00A35194">
        <w:t>Ett fjärde starkt motiv är den praxis som gäller i övriga Europa. I nästan alla andra europeiska länder är det självklart att partier måste redovisa sina b</w:t>
      </w:r>
      <w:r w:rsidRPr="00A35194">
        <w:t>idragsgivare. Skälen för det är desamma överallt; det är en förutsättning för att förhindra korruption och jäv. Starka ekonomiska intressen ska inte kunna påverka politiken och politikerna genom att betala pengar till makthavarna. Sverige är ett tämligen unikt undantag. I Europa är det bara San Marino, Ma</w:t>
      </w:r>
      <w:r w:rsidRPr="00A35194">
        <w:t>l</w:t>
      </w:r>
      <w:r w:rsidRPr="00A35194">
        <w:t>ta och Schweiz som, förutom Sverige, saknar sådan lagstiftning.</w:t>
      </w:r>
    </w:p>
    <w:p w:rsidR="00CB2D84" w:rsidRPr="00A35194" w:rsidRDefault="00CB2D84">
      <w:pPr>
        <w:pStyle w:val="Normaltindrag"/>
        <w:shd w:val="clear" w:color="000000" w:fill="auto"/>
      </w:pPr>
      <w:r w:rsidRPr="00A35194">
        <w:t>Ett femte starkt motiv är väljarkårens rätt att få vetskap om ekonomiska kopplingar mellan bidragsgivare och politiskt valda. Det betyder att</w:t>
      </w:r>
      <w:r w:rsidRPr="00A35194">
        <w:t xml:space="preserve"> allt måste göras för att undanröja minsta misstanke om att partier och politiker företr</w:t>
      </w:r>
      <w:r w:rsidRPr="00A35194">
        <w:t>ä</w:t>
      </w:r>
      <w:r w:rsidRPr="00A35194">
        <w:t>der dolda privata intressen. Det i särklass främsta verktyget för det är öppen, offentlig redovisning av partiernas bidragsgivare.</w:t>
      </w:r>
    </w:p>
    <w:p w:rsidR="00CB2D84" w:rsidRPr="00A35194" w:rsidRDefault="00CB2D84">
      <w:pPr>
        <w:pStyle w:val="Normaltindrag"/>
        <w:shd w:val="clear" w:color="000000" w:fill="auto"/>
      </w:pPr>
      <w:r w:rsidRPr="00A35194">
        <w:t>Utifrån bland annat dessa motiv föreslår Miljöpartiet lagstiftning om o</w:t>
      </w:r>
      <w:r w:rsidRPr="00A35194">
        <w:t>f</w:t>
      </w:r>
      <w:r w:rsidRPr="00A35194">
        <w:t>fentlig redovisning av juridiska personers bidrag till partier. Därutöver för</w:t>
      </w:r>
      <w:r w:rsidRPr="00A35194">
        <w:t>e</w:t>
      </w:r>
      <w:r w:rsidRPr="00A35194">
        <w:t>slår Miljöpartiet lagstiftning om skyldighet att offentliggöra bidrag från fysi</w:t>
      </w:r>
      <w:r w:rsidRPr="00A35194">
        <w:t>s</w:t>
      </w:r>
      <w:r w:rsidRPr="00A35194">
        <w:t>ka personer som ger mer än 20 000 kronor per år till detta parti.</w:t>
      </w:r>
    </w:p>
    <w:p w:rsidR="00CB2D84" w:rsidRPr="00A35194" w:rsidRDefault="00CB2D84">
      <w:pPr>
        <w:pStyle w:val="Rubrik2"/>
        <w:shd w:val="clear" w:color="000000" w:fill="auto"/>
      </w:pPr>
      <w:r w:rsidRPr="00A35194">
        <w:t>Redovisning av partiernas regionorganisationers bidragsgivare</w:t>
      </w:r>
    </w:p>
    <w:p w:rsidR="00CB2D84" w:rsidRPr="00A35194" w:rsidRDefault="00CB2D84">
      <w:pPr>
        <w:shd w:val="clear" w:color="000000" w:fill="auto"/>
      </w:pPr>
      <w:r w:rsidRPr="00A35194">
        <w:t>Inom samtliga riksdagspartier sker överföringar från lokal- och regionorgan</w:t>
      </w:r>
      <w:r w:rsidRPr="00A35194">
        <w:t>i</w:t>
      </w:r>
      <w:r w:rsidRPr="00A35194">
        <w:t>sationer till den centrala, nationella nivån. Det är svårt att få grepp om storl</w:t>
      </w:r>
      <w:r w:rsidRPr="00A35194">
        <w:t>e</w:t>
      </w:r>
      <w:r w:rsidRPr="00A35194">
        <w:t>ken på dessa överföringar då det inte finns några överenskommelser mellan partierna om redovisning på detta område. Dock har konstitutionsutskottet gjort en utredning om det kommunala partistödet (2007/08:RFR2904), där det också redovisas, utifrån enkätfrågor till partiernas lokal- och regionorganis</w:t>
      </w:r>
      <w:r w:rsidRPr="00A35194">
        <w:t>a</w:t>
      </w:r>
      <w:r w:rsidRPr="00A35194">
        <w:t>tioner, hur stor del av organisationernas kostnader som förs uppåt i organis</w:t>
      </w:r>
      <w:r w:rsidRPr="00A35194">
        <w:t>a</w:t>
      </w:r>
      <w:r w:rsidRPr="00A35194">
        <w:t>tionen. Utifrån svaren på enkätfrågorna kan man utlä</w:t>
      </w:r>
      <w:r w:rsidRPr="00A35194">
        <w:t>sa ett mycket tydligt mönster när det gäller överföringar från regionorganisationerna till riksorg</w:t>
      </w:r>
      <w:r w:rsidRPr="00A35194">
        <w:t>a</w:t>
      </w:r>
      <w:r w:rsidRPr="00A35194">
        <w:t>nisationen. Moderaterna och Kristdemokraterna för över drygt 20 procent av sina resurser till den nationella nivån medan övriga fem riksdagspartier håller sig under fyra procent. När det gäller överföringar från den lokala nivån till regionnivån är andelen betydligt högre. Moderaterna, Kristdemokraterna och Folkpartiet för över cirka 40 procent av de lokala resurserna till regionorgan</w:t>
      </w:r>
      <w:r w:rsidRPr="00A35194">
        <w:t>i</w:t>
      </w:r>
      <w:r w:rsidRPr="00A35194">
        <w:t>sationerna. Motsvarande a</w:t>
      </w:r>
      <w:r w:rsidRPr="00A35194">
        <w:t>ndel för Vänsterpartiet är knappt 30 procent, Ce</w:t>
      </w:r>
      <w:r w:rsidRPr="00A35194">
        <w:t>n</w:t>
      </w:r>
      <w:r w:rsidRPr="00A35194">
        <w:t>tern cirka 14 procent, Miljöpartiet 5 procent och Socialdemokraterna cirka 2 procent. Det ska betonas att det i dessa siffror ingår allt från köpta tjänster till rena bidrag. Det är dock oklart vad som är det ena eller det andra. Det finns ingen praxis eller överenskommelse om vilka redovisningsprinciper som ska gälla. Endast tre partier, V, M och KD, särredovisar de rena anslagen från regionnivån. Av dem kan man dock dra slutsatsen att överföringar från lägr</w:t>
      </w:r>
      <w:r w:rsidRPr="00A35194">
        <w:t>e nivåer i partierna bekostar en betydande del av partiernas centrala verksamh</w:t>
      </w:r>
      <w:r w:rsidRPr="00A35194">
        <w:t>e</w:t>
      </w:r>
      <w:r w:rsidRPr="00A35194">
        <w:t>ter.</w:t>
      </w:r>
    </w:p>
    <w:p w:rsidR="00CB2D84" w:rsidRPr="00A35194" w:rsidRDefault="00CB2D84">
      <w:pPr>
        <w:pStyle w:val="Normaltindrag"/>
        <w:shd w:val="clear" w:color="000000" w:fill="auto"/>
      </w:pPr>
      <w:r w:rsidRPr="00A35194">
        <w:t>Att belysa hur pengarna rör sig mellan olika nivåer i partierna är viktigt ur minst två aspekter. Dels handlar det om att delar av de kommunala och land</w:t>
      </w:r>
      <w:r w:rsidRPr="00A35194">
        <w:t>s</w:t>
      </w:r>
      <w:r w:rsidRPr="00A35194">
        <w:t>tingskommunala partistöden, vilka är avsedda som stöd för partiernas arbete på dessa nivåer, i själva verket används i partiernas verksamhet på riksnivå. Dels handlar det om att partiernas lokal- och regionorganisationer inte omfa</w:t>
      </w:r>
      <w:r w:rsidRPr="00A35194">
        <w:t>t</w:t>
      </w:r>
      <w:r w:rsidRPr="00A35194">
        <w:t>tas av den överenskommelse som gäller för riksorganisationerna, att partierna ska redovisa alla bidrag från företag, stiftelser och organisationer. De omfa</w:t>
      </w:r>
      <w:r w:rsidRPr="00A35194">
        <w:t>t</w:t>
      </w:r>
      <w:r w:rsidRPr="00A35194">
        <w:t>tas inte heller av den princip som fem partier, S, MP, V, C och FP, tillämpar i riksorganisationerna: att partierna offentli</w:t>
      </w:r>
      <w:r w:rsidRPr="00A35194">
        <w:t>ggör personer som ger mer än 20 000 kronor till partiet.</w:t>
      </w:r>
    </w:p>
    <w:p w:rsidR="00CB2D84" w:rsidRPr="00A35194" w:rsidRDefault="00CB2D84">
      <w:pPr>
        <w:pStyle w:val="Normaltindrag"/>
        <w:shd w:val="clear" w:color="000000" w:fill="auto"/>
      </w:pPr>
      <w:r w:rsidRPr="00A35194">
        <w:t>Miljöpartiet föreslår att partiernas regionorganisationer ska omfattas av lagstiftning om offentlig redovisning av juridiska personers bidrag till partie</w:t>
      </w:r>
      <w:r w:rsidRPr="00A35194">
        <w:t>r</w:t>
      </w:r>
      <w:r w:rsidRPr="00A35194">
        <w:t>na. Likaså föreslår vi lagstiftning om statsstödsberättigat partis regionorgan</w:t>
      </w:r>
      <w:r w:rsidRPr="00A35194">
        <w:t>i</w:t>
      </w:r>
      <w:r w:rsidRPr="00A35194">
        <w:t>sations skyldighet att offentliggöra fysiska personer som ger mer än 20 000 kronor per år till denna regionorganisation.</w:t>
      </w:r>
    </w:p>
    <w:p w:rsidR="00CB2D84" w:rsidRPr="00A35194" w:rsidRDefault="00CB2D84">
      <w:pPr>
        <w:pStyle w:val="Rubrik2"/>
        <w:shd w:val="clear" w:color="000000" w:fill="auto"/>
      </w:pPr>
      <w:r w:rsidRPr="00A35194">
        <w:t>Redovisning av enskilda ledamöters bidragsgivare</w:t>
      </w:r>
    </w:p>
    <w:p w:rsidR="00CB2D84" w:rsidRPr="00A35194" w:rsidRDefault="00CB2D84">
      <w:pPr>
        <w:shd w:val="clear" w:color="000000" w:fill="auto"/>
      </w:pPr>
      <w:r w:rsidRPr="00A35194">
        <w:t>Personval och till dem knutna personvalskampanjer är ett relativt nytt inslag i de svenska valen. Miljöpartiets uppfattning är att systemet med personval är utvecklande för demokratin i vårt land. Med personvalssystemet ges väljark</w:t>
      </w:r>
      <w:r w:rsidRPr="00A35194">
        <w:t>å</w:t>
      </w:r>
      <w:r w:rsidRPr="00A35194">
        <w:t>ren möjlighet att till viss del korrigera bedömningar som gjorts i partiorgan</w:t>
      </w:r>
      <w:r w:rsidRPr="00A35194">
        <w:t>i</w:t>
      </w:r>
      <w:r w:rsidRPr="00A35194">
        <w:t>sationer kring olika personers kompetens och kunnighet, folklig förankring, kommunikationsförmåga, lyhördhet med mera. Det är viktigt då det är uppe</w:t>
      </w:r>
      <w:r w:rsidRPr="00A35194">
        <w:t>n</w:t>
      </w:r>
      <w:r w:rsidRPr="00A35194">
        <w:t>bart att partiernas sammantagna förmåga att dra till sig medlemmar, vara en aktiv del av folkrörelser och på annat sätt verka där människor ger uttryck för sina åsikter påtagligt försämrats under de senaste decennierna.</w:t>
      </w:r>
    </w:p>
    <w:p w:rsidR="00CB2D84" w:rsidRPr="00A35194" w:rsidRDefault="00CB2D84">
      <w:pPr>
        <w:pStyle w:val="Normaltindrag"/>
        <w:shd w:val="clear" w:color="000000" w:fill="auto"/>
      </w:pPr>
      <w:r w:rsidRPr="00A35194">
        <w:t xml:space="preserve">Ett problem, som dessvärre inte diskuterats särskilt mycket, är </w:t>
      </w:r>
      <w:r w:rsidRPr="00A35194">
        <w:t>att perso</w:t>
      </w:r>
      <w:r w:rsidRPr="00A35194">
        <w:t>n</w:t>
      </w:r>
      <w:r w:rsidRPr="00A35194">
        <w:t>valen riskerar att öppna fler möjligheter till osund påverkan på den politiska demokratin. Det säger sig självt att det är lättare att påverka och försöka köpa upp enskilda kandidater och ledamöter än hela partier. Enskilda personer är också mer sårbara än större kollektiv. Det är lättare att utöva utpressning mot den som ensam ska bedöma risker när man som enskild ledamot för sent inser att man tagit emot något som man inte borde ha tagit emot. Det vore också naivt att tro att det inte finns pers</w:t>
      </w:r>
      <w:r w:rsidRPr="00A35194">
        <w:t>oner som tar sig in i partier med just syftet egen ekonomisk vinning.</w:t>
      </w:r>
    </w:p>
    <w:p w:rsidR="00CB2D84" w:rsidRPr="00A35194" w:rsidRDefault="00CB2D84">
      <w:pPr>
        <w:pStyle w:val="Normaltindrag"/>
        <w:shd w:val="clear" w:color="000000" w:fill="auto"/>
      </w:pPr>
      <w:r w:rsidRPr="00A35194">
        <w:t>Mot denna bakgrund föreslår Miljöpartiet att lagstiftning om offentlig r</w:t>
      </w:r>
      <w:r w:rsidRPr="00A35194">
        <w:t>e</w:t>
      </w:r>
      <w:r w:rsidRPr="00A35194">
        <w:t>dovisning av juridiska personers ekonomiska bidrag till enskilda ledamöter i riksdagen, Europaparlamentet, landstingsfullmäktige och kommunfullmäktige och personer som i val kandiderar till riksdagen, Europaparlamentet, land</w:t>
      </w:r>
      <w:r w:rsidRPr="00A35194">
        <w:t>s</w:t>
      </w:r>
      <w:r w:rsidRPr="00A35194">
        <w:t>tingsfullmäktige och kommunfullmäktige.</w:t>
      </w:r>
    </w:p>
    <w:p w:rsidR="00CB2D84" w:rsidRPr="00A35194" w:rsidRDefault="00CB2D84">
      <w:pPr>
        <w:pStyle w:val="Normaltindrag"/>
        <w:shd w:val="clear" w:color="000000" w:fill="auto"/>
      </w:pPr>
      <w:r w:rsidRPr="00A35194">
        <w:t>Därutöver föreslår Miljöpartiet lagstiftning om skyldighet för enskilda l</w:t>
      </w:r>
      <w:r w:rsidRPr="00A35194">
        <w:t>e</w:t>
      </w:r>
      <w:r w:rsidRPr="00A35194">
        <w:t>damöter i riksdagen, Europaparlamentet, landstingsfullmäktige och kommu</w:t>
      </w:r>
      <w:r w:rsidRPr="00A35194">
        <w:t>n</w:t>
      </w:r>
      <w:r w:rsidRPr="00A35194">
        <w:t>fullmäktige och för enskilda personer som i val kandiderar till riksdagen, Europaparlamentet, landstingsfullmäktige och kommunfullmäktige att offen</w:t>
      </w:r>
      <w:r w:rsidRPr="00A35194">
        <w:t>t</w:t>
      </w:r>
      <w:r w:rsidRPr="00A35194">
        <w:t>liggöra fysiska personer som ger mer än 10 000 kronor per år till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5194">
        <w:trPr>
          <w:cantSplit/>
        </w:trPr>
        <w:tc>
          <w:tcPr>
            <w:tcW w:w="3046" w:type="dxa"/>
          </w:tcPr>
          <w:p w:rsidR="00CB2D84" w:rsidRPr="00A35194" w:rsidRDefault="00CB2D84">
            <w:pPr>
              <w:pStyle w:val="UnderskriftDatum"/>
              <w:shd w:val="clear" w:color="000000" w:fill="auto"/>
              <w:spacing w:before="240"/>
            </w:pPr>
            <w:r w:rsidRPr="00A35194">
              <w:t>Stockholm den 2 oktober 2011</w:t>
            </w:r>
          </w:p>
        </w:tc>
        <w:tc>
          <w:tcPr>
            <w:tcW w:w="3047" w:type="dxa"/>
          </w:tcPr>
          <w:p w:rsidR="00CB2D84" w:rsidRPr="00A35194" w:rsidRDefault="00CB2D84">
            <w:pPr>
              <w:pStyle w:val="Underskrifter"/>
              <w:shd w:val="clear" w:color="000000" w:fill="auto"/>
              <w:spacing w:before="240"/>
            </w:pPr>
          </w:p>
        </w:tc>
      </w:tr>
      <w:tr w:rsidR="00000000" w:rsidRPr="00A35194">
        <w:trPr>
          <w:cantSplit/>
        </w:trPr>
        <w:tc>
          <w:tcPr>
            <w:tcW w:w="3046" w:type="dxa"/>
          </w:tcPr>
          <w:p w:rsidR="00CB2D84" w:rsidRPr="00A35194" w:rsidRDefault="00CB2D84">
            <w:pPr>
              <w:pStyle w:val="Underskrifter"/>
              <w:shd w:val="clear" w:color="000000" w:fill="auto"/>
            </w:pPr>
            <w:r w:rsidRPr="00A35194">
              <w:t>Peter Eriksson (MP)</w:t>
            </w:r>
          </w:p>
        </w:tc>
        <w:tc>
          <w:tcPr>
            <w:tcW w:w="3046" w:type="dxa"/>
          </w:tcPr>
          <w:p w:rsidR="00CB2D84" w:rsidRPr="00A35194" w:rsidRDefault="00CB2D84">
            <w:pPr>
              <w:pStyle w:val="Underskrifter"/>
              <w:shd w:val="clear" w:color="000000" w:fill="auto"/>
            </w:pPr>
          </w:p>
        </w:tc>
      </w:tr>
      <w:tr w:rsidR="00000000" w:rsidRPr="00A35194">
        <w:trPr>
          <w:cantSplit/>
        </w:trPr>
        <w:tc>
          <w:tcPr>
            <w:tcW w:w="3046" w:type="dxa"/>
          </w:tcPr>
          <w:p w:rsidR="00CB2D84" w:rsidRPr="00A35194" w:rsidRDefault="00CB2D84">
            <w:pPr>
              <w:pStyle w:val="Underskrifter"/>
              <w:shd w:val="clear" w:color="000000" w:fill="auto"/>
            </w:pPr>
            <w:r w:rsidRPr="00A35194">
              <w:t>Jabar Amin (MP)</w:t>
            </w:r>
          </w:p>
        </w:tc>
        <w:tc>
          <w:tcPr>
            <w:tcW w:w="3046" w:type="dxa"/>
          </w:tcPr>
          <w:p w:rsidR="00CB2D84" w:rsidRPr="00A35194" w:rsidRDefault="00CB2D84">
            <w:pPr>
              <w:pStyle w:val="Underskrifter"/>
              <w:shd w:val="clear" w:color="000000" w:fill="auto"/>
            </w:pPr>
            <w:r w:rsidRPr="00A35194">
              <w:t>Agneta Börjesson (MP)</w:t>
            </w:r>
          </w:p>
        </w:tc>
      </w:tr>
      <w:tr w:rsidR="00000000" w:rsidRPr="00A35194">
        <w:trPr>
          <w:cantSplit/>
        </w:trPr>
        <w:tc>
          <w:tcPr>
            <w:tcW w:w="3046" w:type="dxa"/>
          </w:tcPr>
          <w:p w:rsidR="00CB2D84" w:rsidRPr="00A35194" w:rsidRDefault="00CB2D84">
            <w:pPr>
              <w:pStyle w:val="Underskrifter"/>
              <w:shd w:val="clear" w:color="000000" w:fill="auto"/>
            </w:pPr>
            <w:r w:rsidRPr="00A35194">
              <w:t>Tina Ehn (MP)</w:t>
            </w:r>
          </w:p>
        </w:tc>
        <w:tc>
          <w:tcPr>
            <w:tcW w:w="3046" w:type="dxa"/>
          </w:tcPr>
          <w:p w:rsidR="00CB2D84" w:rsidRPr="00A35194" w:rsidRDefault="00CB2D84">
            <w:pPr>
              <w:pStyle w:val="Underskrifter"/>
              <w:shd w:val="clear" w:color="000000" w:fill="auto"/>
            </w:pPr>
            <w:r w:rsidRPr="00A35194">
              <w:t>Magnus Ehrencrona (MP)</w:t>
            </w:r>
          </w:p>
        </w:tc>
      </w:tr>
      <w:tr w:rsidR="00000000" w:rsidRPr="00A35194">
        <w:trPr>
          <w:cantSplit/>
        </w:trPr>
        <w:tc>
          <w:tcPr>
            <w:tcW w:w="3046" w:type="dxa"/>
          </w:tcPr>
          <w:p w:rsidR="00CB2D84" w:rsidRPr="00A35194" w:rsidRDefault="00CB2D84">
            <w:pPr>
              <w:pStyle w:val="Underskrifter"/>
              <w:shd w:val="clear" w:color="000000" w:fill="auto"/>
            </w:pPr>
            <w:r w:rsidRPr="00A35194">
              <w:t>Maria Ferm (MP)</w:t>
            </w:r>
          </w:p>
        </w:tc>
        <w:tc>
          <w:tcPr>
            <w:tcW w:w="3046" w:type="dxa"/>
          </w:tcPr>
          <w:p w:rsidR="00CB2D84" w:rsidRPr="00A35194" w:rsidRDefault="00CB2D84">
            <w:pPr>
              <w:pStyle w:val="Underskrifter"/>
              <w:shd w:val="clear" w:color="000000" w:fill="auto"/>
            </w:pPr>
            <w:r w:rsidRPr="00A35194">
              <w:t>Jan Lindholm (MP)</w:t>
            </w:r>
          </w:p>
        </w:tc>
      </w:tr>
      <w:tr w:rsidR="00000000" w:rsidRPr="00A35194">
        <w:trPr>
          <w:cantSplit/>
        </w:trPr>
        <w:tc>
          <w:tcPr>
            <w:tcW w:w="3046" w:type="dxa"/>
          </w:tcPr>
          <w:p w:rsidR="00CB2D84" w:rsidRPr="00A35194" w:rsidRDefault="00CB2D84">
            <w:pPr>
              <w:pStyle w:val="Underskrifter"/>
              <w:shd w:val="clear" w:color="000000" w:fill="auto"/>
            </w:pPr>
            <w:r w:rsidRPr="00A35194">
              <w:t>Agneta Luttropp (MP)</w:t>
            </w:r>
          </w:p>
        </w:tc>
        <w:tc>
          <w:tcPr>
            <w:tcW w:w="3046" w:type="dxa"/>
          </w:tcPr>
          <w:p w:rsidR="00CB2D84" w:rsidRPr="00A35194" w:rsidRDefault="00CB2D84">
            <w:pPr>
              <w:pStyle w:val="Underskrifter"/>
              <w:shd w:val="clear" w:color="000000" w:fill="auto"/>
            </w:pPr>
            <w:r w:rsidRPr="00A35194">
              <w:t>Ulf Holm (MP)</w:t>
            </w:r>
          </w:p>
        </w:tc>
      </w:tr>
      <w:tr w:rsidR="00000000" w:rsidRPr="00A35194">
        <w:trPr>
          <w:cantSplit/>
        </w:trPr>
        <w:tc>
          <w:tcPr>
            <w:tcW w:w="3046" w:type="dxa"/>
          </w:tcPr>
          <w:p w:rsidR="00CB2D84" w:rsidRPr="00A35194" w:rsidRDefault="00CB2D84">
            <w:pPr>
              <w:pStyle w:val="Underskrifter"/>
              <w:shd w:val="clear" w:color="000000" w:fill="auto"/>
            </w:pPr>
            <w:r w:rsidRPr="00A35194">
              <w:t>Mehmet Kaplan (MP)</w:t>
            </w:r>
          </w:p>
        </w:tc>
        <w:tc>
          <w:tcPr>
            <w:tcW w:w="3046" w:type="dxa"/>
          </w:tcPr>
          <w:p w:rsidR="00CB2D84" w:rsidRPr="00A35194" w:rsidRDefault="00CB2D84">
            <w:pPr>
              <w:pStyle w:val="Underskrifter"/>
              <w:shd w:val="clear" w:color="000000" w:fill="auto"/>
            </w:pPr>
            <w:r w:rsidRPr="00A35194">
              <w:t>Mats Pertoft (MP)</w:t>
            </w:r>
          </w:p>
        </w:tc>
      </w:tr>
    </w:tbl>
    <w:p w:rsidR="00CB2D84" w:rsidRPr="00A35194" w:rsidRDefault="00CB2D84">
      <w:pPr>
        <w:pStyle w:val="Normaltindrag"/>
        <w:shd w:val="clear" w:color="000000" w:fill="auto"/>
      </w:pPr>
    </w:p>
    <w:sectPr w:rsidR="00CB2D84" w:rsidRPr="00A351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D84" w:rsidRPr="00A35194" w:rsidRDefault="00CB2D84">
      <w:r w:rsidRPr="00A35194">
        <w:separator/>
      </w:r>
    </w:p>
  </w:endnote>
  <w:endnote w:type="continuationSeparator" w:id="0">
    <w:p w:rsidR="00CB2D84" w:rsidRPr="00A35194" w:rsidRDefault="00CB2D84">
      <w:r w:rsidRPr="00A351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84" w:rsidRPr="00A35194" w:rsidRDefault="00A35194">
    <w:pPr>
      <w:pStyle w:val="Sidfot"/>
    </w:pPr>
    <w:r w:rsidRPr="00A351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0178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D84" w:rsidRDefault="00CB2D8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2D84" w:rsidRDefault="00CB2D8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84" w:rsidRPr="00A35194" w:rsidRDefault="00A35194">
    <w:pPr>
      <w:pStyle w:val="Sidfot"/>
    </w:pPr>
    <w:r w:rsidRPr="00A351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5276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D84" w:rsidRDefault="00CB2D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2D84" w:rsidRDefault="00CB2D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84" w:rsidRPr="00A35194" w:rsidRDefault="00A35194">
    <w:pPr>
      <w:pStyle w:val="Sidfot"/>
    </w:pPr>
    <w:r w:rsidRPr="00A351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249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D84" w:rsidRDefault="00CB2D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2D84" w:rsidRDefault="00CB2D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D84" w:rsidRPr="00A35194" w:rsidRDefault="00CB2D84">
      <w:r w:rsidRPr="00A35194">
        <w:separator/>
      </w:r>
    </w:p>
  </w:footnote>
  <w:footnote w:type="continuationSeparator" w:id="0">
    <w:p w:rsidR="00CB2D84" w:rsidRPr="00A35194" w:rsidRDefault="00CB2D84">
      <w:r w:rsidRPr="00A351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84" w:rsidRPr="00A35194" w:rsidRDefault="00A35194">
    <w:pPr>
      <w:pStyle w:val="Sidhuvud"/>
    </w:pPr>
    <w:r w:rsidRPr="00A351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9238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D84" w:rsidRDefault="00CB2D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2D84" w:rsidRDefault="00CB2D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84" w:rsidRPr="00A35194" w:rsidRDefault="00A35194">
    <w:pPr>
      <w:pStyle w:val="Sidhuvud"/>
    </w:pPr>
    <w:r w:rsidRPr="00A351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9859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D84" w:rsidRDefault="00CB2D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2D84" w:rsidRDefault="00CB2D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84" w:rsidRPr="00A35194" w:rsidRDefault="00CB2D84">
    <w:pPr>
      <w:pStyle w:val="FSHNormal"/>
      <w:tabs>
        <w:tab w:val="right" w:pos="5840"/>
      </w:tabs>
    </w:pPr>
    <w:r w:rsidRPr="00A35194">
      <w:br/>
    </w:r>
    <w:r w:rsidRPr="00A35194">
      <w:fldChar w:fldCharType="begin" w:fldLock="1"/>
    </w:r>
    <w:r w:rsidRPr="00A35194">
      <w:instrText xml:space="preserve"> DOCPROPERTY</w:instrText>
    </w:r>
    <w:r w:rsidRPr="00A35194">
      <w:rPr>
        <w:sz w:val="18"/>
      </w:rPr>
      <w:instrText xml:space="preserve"> "YearUser" *\charformat </w:instrText>
    </w:r>
    <w:r w:rsidRPr="00A35194">
      <w:fldChar w:fldCharType="separate"/>
    </w:r>
    <w:r w:rsidRPr="00A35194">
      <w:t>2011/12</w:t>
    </w:r>
    <w:r w:rsidRPr="00A35194">
      <w:fldChar w:fldCharType="end"/>
    </w:r>
    <w:r w:rsidRPr="00A35194">
      <w:t xml:space="preserve"> </w:t>
    </w:r>
    <w:r w:rsidRPr="00A35194">
      <w:tab/>
      <w:t xml:space="preserve">mnr: </w:t>
    </w:r>
    <w:r w:rsidRPr="00A35194">
      <w:fldChar w:fldCharType="begin" w:fldLock="1"/>
    </w:r>
    <w:r w:rsidRPr="00A35194">
      <w:instrText xml:space="preserve"> DOCPROPERTY</w:instrText>
    </w:r>
    <w:r w:rsidRPr="00A35194">
      <w:rPr>
        <w:sz w:val="18"/>
      </w:rPr>
      <w:instrText xml:space="preserve"> "Motionsnummer" *\charformat </w:instrText>
    </w:r>
    <w:r w:rsidRPr="00A35194">
      <w:fldChar w:fldCharType="separate"/>
    </w:r>
    <w:r w:rsidRPr="00A35194">
      <w:t>K261</w:t>
    </w:r>
    <w:r w:rsidRPr="00A35194">
      <w:fldChar w:fldCharType="end"/>
    </w:r>
    <w:r w:rsidRPr="00A35194">
      <w:br/>
    </w:r>
    <w:r w:rsidRPr="00A35194">
      <w:fldChar w:fldCharType="begin" w:fldLock="1"/>
    </w:r>
    <w:r w:rsidRPr="00A35194">
      <w:instrText xml:space="preserve"> DOCPROPERTY</w:instrText>
    </w:r>
    <w:r w:rsidRPr="00A35194">
      <w:rPr>
        <w:sz w:val="18"/>
      </w:rPr>
      <w:instrText xml:space="preserve"> "Samling" *\charformat </w:instrText>
    </w:r>
    <w:r w:rsidRPr="00A35194">
      <w:fldChar w:fldCharType="end"/>
    </w:r>
    <w:r w:rsidRPr="00A35194">
      <w:tab/>
      <w:t xml:space="preserve">pnr: </w:t>
    </w:r>
    <w:r w:rsidRPr="00A35194">
      <w:fldChar w:fldCharType="begin" w:fldLock="1"/>
    </w:r>
    <w:r w:rsidRPr="00A35194">
      <w:instrText xml:space="preserve"> DOCPROPERTY</w:instrText>
    </w:r>
    <w:r w:rsidRPr="00A35194">
      <w:rPr>
        <w:sz w:val="18"/>
      </w:rPr>
      <w:instrText xml:space="preserve"> "Partinummer" *\charformat </w:instrText>
    </w:r>
    <w:r w:rsidRPr="00A35194">
      <w:fldChar w:fldCharType="separate"/>
    </w:r>
    <w:r w:rsidRPr="00A35194">
      <w:t>MP2002</w:t>
    </w:r>
    <w:r w:rsidRPr="00A35194">
      <w:fldChar w:fldCharType="end"/>
    </w:r>
  </w:p>
  <w:p w:rsidR="00CB2D84" w:rsidRPr="00A35194" w:rsidRDefault="00CB2D84">
    <w:pPr>
      <w:pStyle w:val="FSHRub1"/>
    </w:pPr>
    <w:r w:rsidRPr="00A35194">
      <w:t>Motion till riksdagen</w:t>
    </w:r>
    <w:r w:rsidRPr="00A35194">
      <w:br/>
    </w:r>
    <w:r w:rsidRPr="00A35194">
      <w:fldChar w:fldCharType="begin" w:fldLock="1"/>
    </w:r>
    <w:r w:rsidRPr="00A35194">
      <w:instrText xml:space="preserve"> DOCPROPERTY "YearUser" *\charformat </w:instrText>
    </w:r>
    <w:r w:rsidRPr="00A35194">
      <w:fldChar w:fldCharType="separate"/>
    </w:r>
    <w:r w:rsidRPr="00A35194">
      <w:t>2011/12</w:t>
    </w:r>
    <w:r w:rsidRPr="00A35194">
      <w:fldChar w:fldCharType="end"/>
    </w:r>
    <w:r w:rsidRPr="00A35194">
      <w:t>:</w:t>
    </w:r>
    <w:r w:rsidRPr="00A35194">
      <w:fldChar w:fldCharType="begin" w:fldLock="1"/>
    </w:r>
    <w:r w:rsidRPr="00A35194">
      <w:instrText xml:space="preserve"> DOCPROPERTY "Motionsnummer" *\charformat </w:instrText>
    </w:r>
    <w:r w:rsidRPr="00A35194">
      <w:fldChar w:fldCharType="separate"/>
    </w:r>
    <w:r w:rsidRPr="00A35194">
      <w:t>K261</w:t>
    </w:r>
    <w:r w:rsidRPr="00A35194">
      <w:fldChar w:fldCharType="end"/>
    </w:r>
  </w:p>
  <w:p w:rsidR="00CB2D84" w:rsidRPr="00A35194" w:rsidRDefault="00CB2D84">
    <w:pPr>
      <w:pStyle w:val="FSHNormalS5"/>
    </w:pPr>
    <w:r w:rsidRPr="00A35194">
      <w:fldChar w:fldCharType="begin" w:fldLock="1"/>
    </w:r>
    <w:r w:rsidRPr="00A35194">
      <w:instrText xml:space="preserve"> DOCPROPERTY "MotionarText" *\charformat </w:instrText>
    </w:r>
    <w:r w:rsidRPr="00A35194">
      <w:fldChar w:fldCharType="separate"/>
    </w:r>
    <w:r w:rsidRPr="00A35194">
      <w:t>av Peter Eriksson m.fl. (MP)</w:t>
    </w:r>
    <w:r w:rsidRPr="00A35194">
      <w:fldChar w:fldCharType="end"/>
    </w:r>
    <w:r w:rsidRPr="00A35194">
      <w:br/>
    </w:r>
    <w:r w:rsidRPr="00A35194">
      <w:fldChar w:fldCharType="begin" w:fldLock="1"/>
    </w:r>
    <w:r w:rsidRPr="00A35194">
      <w:instrText xml:space="preserve"> DOCPROPERTY "SvarFrasKort" *\charformat </w:instrText>
    </w:r>
    <w:r w:rsidRPr="00A35194">
      <w:fldChar w:fldCharType="end"/>
    </w:r>
  </w:p>
  <w:p w:rsidR="00CB2D84" w:rsidRPr="00A35194" w:rsidRDefault="00CB2D84">
    <w:pPr>
      <w:pStyle w:val="FSHTitel"/>
    </w:pPr>
    <w:r w:rsidRPr="00A35194">
      <w:fldChar w:fldCharType="begin" w:fldLock="1"/>
    </w:r>
    <w:r w:rsidRPr="00A35194">
      <w:instrText xml:space="preserve"> DOCPROPERTY</w:instrText>
    </w:r>
    <w:r w:rsidRPr="00A35194">
      <w:rPr>
        <w:sz w:val="18"/>
      </w:rPr>
      <w:instrText xml:space="preserve"> "RubrikSvar" *\charformat </w:instrText>
    </w:r>
    <w:r w:rsidRPr="00A35194">
      <w:fldChar w:fldCharType="separate"/>
    </w:r>
    <w:r w:rsidRPr="00A35194">
      <w:t>En öppen partifinansiering</w:t>
    </w:r>
    <w:r w:rsidRPr="00A35194">
      <w:fldChar w:fldCharType="end"/>
    </w:r>
  </w:p>
  <w:p w:rsidR="00CB2D84" w:rsidRPr="00A35194" w:rsidRDefault="00CB2D84">
    <w:pPr>
      <w:pStyle w:val="Normal00"/>
    </w:pPr>
  </w:p>
  <w:p w:rsidR="00CB2D84" w:rsidRPr="00A35194" w:rsidRDefault="00CB2D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F7650"/>
    <w:multiLevelType w:val="hybridMultilevel"/>
    <w:tmpl w:val="72B27B92"/>
    <w:lvl w:ilvl="0" w:tplc="E3363E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9898114">
    <w:abstractNumId w:val="3"/>
  </w:num>
  <w:num w:numId="2" w16cid:durableId="2129546417">
    <w:abstractNumId w:val="2"/>
  </w:num>
  <w:num w:numId="3" w16cid:durableId="1559239270">
    <w:abstractNumId w:val="1"/>
  </w:num>
  <w:num w:numId="4" w16cid:durableId="2054428712">
    <w:abstractNumId w:val="0"/>
  </w:num>
  <w:num w:numId="5" w16cid:durableId="1815096305">
    <w:abstractNumId w:val="7"/>
  </w:num>
  <w:num w:numId="6" w16cid:durableId="1961106240">
    <w:abstractNumId w:val="6"/>
  </w:num>
  <w:num w:numId="7" w16cid:durableId="587274670">
    <w:abstractNumId w:val="5"/>
  </w:num>
  <w:num w:numId="8" w16cid:durableId="1597321727">
    <w:abstractNumId w:val="4"/>
  </w:num>
  <w:num w:numId="9" w16cid:durableId="856891788">
    <w:abstractNumId w:val="8"/>
  </w:num>
  <w:num w:numId="10" w16cid:durableId="900868326">
    <w:abstractNumId w:val="9"/>
  </w:num>
  <w:num w:numId="11" w16cid:durableId="1042632583">
    <w:abstractNumId w:val="10"/>
  </w:num>
  <w:num w:numId="12" w16cid:durableId="1073547075">
    <w:abstractNumId w:val="14"/>
  </w:num>
  <w:num w:numId="13" w16cid:durableId="1482621181">
    <w:abstractNumId w:val="16"/>
  </w:num>
  <w:num w:numId="14" w16cid:durableId="615450368">
    <w:abstractNumId w:val="17"/>
  </w:num>
  <w:num w:numId="15" w16cid:durableId="759594906">
    <w:abstractNumId w:val="11"/>
  </w:num>
  <w:num w:numId="16" w16cid:durableId="144979955">
    <w:abstractNumId w:val="19"/>
  </w:num>
  <w:num w:numId="17" w16cid:durableId="795871755">
    <w:abstractNumId w:val="18"/>
  </w:num>
  <w:num w:numId="18" w16cid:durableId="2057966624">
    <w:abstractNumId w:val="15"/>
  </w:num>
  <w:num w:numId="19" w16cid:durableId="929197252">
    <w:abstractNumId w:val="12"/>
  </w:num>
  <w:num w:numId="20" w16cid:durableId="15153388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F2836E2-5BBA-4180-8502-C13703BA5ACD},{6B2C5332-DB5D-4847-A6DA-15B0EAFB8A28},{221C1C0D-92BB-4184-802C-2B641719003B},{3951030F-6BDE-4C0A-89D5-DD3B08CED3F9},{00E284E3-40F9-4524-90FF-94B25F3011A9},{49480620-A61F-487C-925B-2085F7EA8623},{7B1300F0-A439-4480-ABF5-039C4646D434},{CEA5844C-7A93-43AF-8DEB-8652C002D0B8},{F5640ABF-1640-46ED-85BC-CDCBAD942374},{9A68AC35-0A1A-4045-8FC1-AF1F64DEB2EB},{C06BBC9F-FA9F-4AC6-95C7-7AA0B137B9C3}"/>
  </w:docVars>
  <w:rsids>
    <w:rsidRoot w:val="001D1CE0"/>
    <w:rsid w:val="001D1CE0"/>
    <w:rsid w:val="00A35194"/>
    <w:rsid w:val="00CB2D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DCD126-51BA-436A-8054-2EE771F4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1888</Words>
  <Characters>11576</Characters>
  <Application>Microsoft Office Word</Application>
  <DocSecurity>4</DocSecurity>
  <Lines>206</Lines>
  <Paragraphs>49</Paragraphs>
  <ScaleCrop>false</ScaleCrop>
  <HeadingPairs>
    <vt:vector size="2" baseType="variant">
      <vt:variant>
        <vt:lpstr>Rubrik</vt:lpstr>
      </vt:variant>
      <vt:variant>
        <vt:i4>1</vt:i4>
      </vt:variant>
    </vt:vector>
  </HeadingPairs>
  <TitlesOfParts>
    <vt:vector size="1" baseType="lpstr">
      <vt:lpstr>MP2002</vt:lpstr>
    </vt:vector>
  </TitlesOfParts>
  <Company>Riksdagen</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MP2002</dc:title>
  <dc:subject>MP2002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2011-10-13T06:24:00Z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öppen partifinansiering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öppen partifinansiering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MP2002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Peter Eriksson m.fl. (MP)</vt:lpwstr>
  </property>
  <property fmtid="{D5CDD505-2E9C-101B-9397-08002B2CF9AE}" pid="26" name="MotionarLista">
    <vt:lpwstr>Eriksson, Peter (MP)\Amin, Jabar (MP)\Börjesson, Agneta (MP)\Ehn, Tina (MP)\Ehrencrona, Magnus (MP)\Ferm, Maria (MP)\Lindholm, Jan (MP)\Luttropp, Agneta (MP)\Holm, Ulf (MP)\Kaplan, Mehmet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Jabar Amin (MP), Agneta Börjesson (MP), Tina Ehn (MP), Magnus Ehrencrona (MP), Maria Ferm (MP), Jan Lindholm (MP), Agneta Luttropp (MP), Ulf Holm (MP), Mehmet Kaplan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20112012000000770080000020020075</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20112012000000770080000020020075</vt:lpwstr>
  </property>
  <property fmtid="{D5CDD505-2E9C-101B-9397-08002B2CF9AE}" pid="50" name="nummer">
    <vt:lpwstr>261</vt:lpwstr>
  </property>
  <property fmtid="{D5CDD505-2E9C-101B-9397-08002B2CF9AE}" pid="51" name="utskottsbeteckning">
    <vt:lpwstr>K</vt:lpwstr>
  </property>
  <property fmtid="{D5CDD505-2E9C-101B-9397-08002B2CF9AE}" pid="52" name="GlobalUID">
    <vt:lpwstr>{E71D28EF-DC56-4C5C-A1D5-FBE776DCC7A0}</vt:lpwstr>
  </property>
  <property fmtid="{D5CDD505-2E9C-101B-9397-08002B2CF9AE}" pid="53" name="Överföringar">
    <vt:i4>0</vt:i4>
  </property>
  <property fmtid="{D5CDD505-2E9C-101B-9397-08002B2CF9AE}" pid="54" name="Checksum">
    <vt:lpwstr>*0021241297783*</vt:lpwstr>
  </property>
  <property fmtid="{D5CDD505-2E9C-101B-9397-08002B2CF9AE}" pid="55" name="skuggnummer">
    <vt:lpwstr>998</vt:lpwstr>
  </property>
  <property fmtid="{D5CDD505-2E9C-101B-9397-08002B2CF9AE}" pid="56" name="urixVersion">
    <vt:lpwstr>4.5.0.25</vt:lpwstr>
  </property>
  <property fmtid="{D5CDD505-2E9C-101B-9397-08002B2CF9AE}" pid="57" name="urixOrigin">
    <vt:lpwstr>111107 15:38:52.546</vt:lpwstr>
  </property>
  <property fmtid="{D5CDD505-2E9C-101B-9397-08002B2CF9AE}" pid="58" name="urixGuid">
    <vt:lpwstr>{6D78BAA0-3806-49FE-86CC-B1B39189DC1D}</vt:lpwstr>
  </property>
</Properties>
</file>