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F84BE4D8BEF47609989998D8B39B850"/>
        </w:placeholder>
        <w:text/>
      </w:sdtPr>
      <w:sdtEndPr/>
      <w:sdtContent>
        <w:p w:rsidRPr="009B062B" w:rsidR="00AF30DD" w:rsidP="00DA28CE" w:rsidRDefault="00AF30DD" w14:paraId="07F25F71" w14:textId="77777777">
          <w:pPr>
            <w:pStyle w:val="Rubrik1"/>
            <w:spacing w:after="300"/>
          </w:pPr>
          <w:r w:rsidRPr="009B062B">
            <w:t>Förslag till riksdagsbeslut</w:t>
          </w:r>
        </w:p>
      </w:sdtContent>
    </w:sdt>
    <w:sdt>
      <w:sdtPr>
        <w:alias w:val="Yrkande 1"/>
        <w:tag w:val="ea6d4498-0e07-4c23-9cbf-2c7d18bfc2e6"/>
        <w:id w:val="-66426224"/>
        <w:lock w:val="sdtLocked"/>
      </w:sdtPr>
      <w:sdtEndPr/>
      <w:sdtContent>
        <w:p w:rsidR="006875FD" w:rsidRDefault="00EE1A59" w14:paraId="07F25F72" w14:textId="77777777">
          <w:pPr>
            <w:pStyle w:val="Frslagstext"/>
          </w:pPr>
          <w:r>
            <w:t>Riksdagen ställer sig bakom det som anförs i motionen om att nödvändiga regler ska följas upp så enkelt och automatiserat som möjligt och tillkännager detta för regeringen.</w:t>
          </w:r>
        </w:p>
      </w:sdtContent>
    </w:sdt>
    <w:sdt>
      <w:sdtPr>
        <w:alias w:val="Yrkande 2"/>
        <w:tag w:val="1ba09e60-8430-4867-8479-0815681986ab"/>
        <w:id w:val="1852138904"/>
        <w:lock w:val="sdtLocked"/>
      </w:sdtPr>
      <w:sdtEndPr/>
      <w:sdtContent>
        <w:p w:rsidR="006875FD" w:rsidRDefault="00EE1A59" w14:paraId="07F25F73" w14:textId="77777777">
          <w:pPr>
            <w:pStyle w:val="Frslagstext"/>
          </w:pPr>
          <w:r>
            <w:t>Riksdagen ställer sig bakom det som anförs i motionen om att återrapportering från företag bör ske till en och samma myndighet och tillkännager detta för regeringen.</w:t>
          </w:r>
        </w:p>
      </w:sdtContent>
    </w:sdt>
    <w:sdt>
      <w:sdtPr>
        <w:alias w:val="Yrkande 3"/>
        <w:tag w:val="2211b773-ddf5-4d1d-9729-a0c447b01071"/>
        <w:id w:val="-877008758"/>
        <w:lock w:val="sdtLocked"/>
      </w:sdtPr>
      <w:sdtEndPr/>
      <w:sdtContent>
        <w:p w:rsidR="006875FD" w:rsidRDefault="00EE1A59" w14:paraId="07F25F74" w14:textId="1958CD54">
          <w:pPr>
            <w:pStyle w:val="Frslagstext"/>
          </w:pPr>
          <w:r>
            <w:t>Riksdagen ställer sig bakom det som anförs i motionen om principen ”en regel in – en regel ut” och tillkännager detta för regeringen.</w:t>
          </w:r>
        </w:p>
      </w:sdtContent>
    </w:sdt>
    <w:sdt>
      <w:sdtPr>
        <w:alias w:val="Yrkande 4"/>
        <w:tag w:val="ac831ae1-051f-405b-b6fb-428bca16f0dc"/>
        <w:id w:val="1732582138"/>
        <w:lock w:val="sdtLocked"/>
      </w:sdtPr>
      <w:sdtEndPr/>
      <w:sdtContent>
        <w:p w:rsidR="006875FD" w:rsidRDefault="00EE1A59" w14:paraId="07F25F75" w14:textId="150321BC">
          <w:pPr>
            <w:pStyle w:val="Frslagstext"/>
          </w:pPr>
          <w:r>
            <w:t>Riksdagen ställer sig bakom det som anförs i motionen om att utreda möjligheten att införa ett stöd för att fasa ut overksamma regler och tillkännager detta för regeringen.</w:t>
          </w:r>
        </w:p>
      </w:sdtContent>
    </w:sdt>
    <w:sdt>
      <w:sdtPr>
        <w:alias w:val="Yrkande 5"/>
        <w:tag w:val="4ead66da-68d1-4c37-af09-a4ea79579558"/>
        <w:id w:val="964778562"/>
        <w:lock w:val="sdtLocked"/>
      </w:sdtPr>
      <w:sdtEndPr/>
      <w:sdtContent>
        <w:p w:rsidR="006875FD" w:rsidRDefault="00EE1A59" w14:paraId="07F25F76" w14:textId="77777777">
          <w:pPr>
            <w:pStyle w:val="Frslagstext"/>
          </w:pPr>
          <w:r>
            <w:t>Riksdagen ställer sig bakom det som anförs i motionen om att medarbetare i myndigheter och förvaltningar ska ges möjligheter att utmana onödiga regler och tillkännager detta för regeringen.</w:t>
          </w:r>
        </w:p>
      </w:sdtContent>
    </w:sdt>
    <w:sdt>
      <w:sdtPr>
        <w:alias w:val="Yrkande 6"/>
        <w:tag w:val="2d362351-6416-4e0a-9de8-03c6684daee5"/>
        <w:id w:val="-295378368"/>
        <w:lock w:val="sdtLocked"/>
      </w:sdtPr>
      <w:sdtEndPr/>
      <w:sdtContent>
        <w:p w:rsidR="006875FD" w:rsidRDefault="00EE1A59" w14:paraId="07F25F77" w14:textId="77777777">
          <w:pPr>
            <w:pStyle w:val="Frslagstext"/>
          </w:pPr>
          <w:r>
            <w:t>Riksdagen ställer sig bakom det som anförs i motionen om uppdrag till myndigheter att aktivt identifiera onödiga regler och tillkännager detta för regeringen.</w:t>
          </w:r>
        </w:p>
      </w:sdtContent>
    </w:sdt>
    <w:sdt>
      <w:sdtPr>
        <w:alias w:val="Yrkande 7"/>
        <w:tag w:val="8ea28758-03d2-4fb1-95a8-da591506c189"/>
        <w:id w:val="378982867"/>
        <w:lock w:val="sdtLocked"/>
      </w:sdtPr>
      <w:sdtEndPr/>
      <w:sdtContent>
        <w:p w:rsidR="006875FD" w:rsidRDefault="00EE1A59" w14:paraId="07F25F78" w14:textId="77777777">
          <w:pPr>
            <w:pStyle w:val="Frslagstext"/>
          </w:pPr>
          <w:r>
            <w:t>Riksdagen ställer sig bakom det som anförs i motionen om genomförandet i svensk rätt av EU-direktiv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D2E46624C804ADFA847B13E22E260D7"/>
        </w:placeholder>
        <w:text/>
      </w:sdtPr>
      <w:sdtEndPr/>
      <w:sdtContent>
        <w:p w:rsidRPr="00874337" w:rsidR="006D79C9" w:rsidP="00333E95" w:rsidRDefault="006D79C9" w14:paraId="07F25F79" w14:textId="77777777">
          <w:pPr>
            <w:pStyle w:val="Rubrik1"/>
          </w:pPr>
          <w:r w:rsidRPr="00874337">
            <w:t>Motivering</w:t>
          </w:r>
        </w:p>
      </w:sdtContent>
    </w:sdt>
    <w:p w:rsidRPr="00840492" w:rsidR="00874337" w:rsidP="00840492" w:rsidRDefault="00874337" w14:paraId="07F25F7A" w14:textId="77777777">
      <w:pPr>
        <w:pStyle w:val="Rubrik2"/>
        <w:spacing w:before="360"/>
      </w:pPr>
      <w:r w:rsidRPr="00840492">
        <w:t>Inledning</w:t>
      </w:r>
    </w:p>
    <w:p w:rsidRPr="00874337" w:rsidR="006049A2" w:rsidP="00874337" w:rsidRDefault="005901BE" w14:paraId="07F25F7B" w14:textId="7D6955AC">
      <w:pPr>
        <w:pStyle w:val="Normalutanindragellerluft"/>
      </w:pPr>
      <w:r w:rsidRPr="00874337">
        <w:t xml:space="preserve">I en tid då </w:t>
      </w:r>
      <w:r w:rsidRPr="00874337" w:rsidR="00874337">
        <w:t xml:space="preserve">samhällsstrukturer förändras, </w:t>
      </w:r>
      <w:r w:rsidRPr="00874337" w:rsidR="006049A2">
        <w:t>näringslivet omvandlas</w:t>
      </w:r>
      <w:r w:rsidRPr="00874337" w:rsidR="00874337">
        <w:t xml:space="preserve"> och</w:t>
      </w:r>
      <w:r w:rsidRPr="00874337">
        <w:t xml:space="preserve"> </w:t>
      </w:r>
      <w:r w:rsidRPr="00874337" w:rsidR="006049A2">
        <w:t>ny teknik introdu</w:t>
      </w:r>
      <w:r w:rsidR="00840492">
        <w:softHyphen/>
      </w:r>
      <w:r w:rsidRPr="00874337" w:rsidR="006049A2">
        <w:t xml:space="preserve">ceras uppstår </w:t>
      </w:r>
      <w:r w:rsidRPr="00874337" w:rsidR="00874337">
        <w:t xml:space="preserve">det </w:t>
      </w:r>
      <w:r w:rsidRPr="00874337" w:rsidR="006049A2">
        <w:t xml:space="preserve">ett </w:t>
      </w:r>
      <w:r w:rsidRPr="00874337" w:rsidR="00874337">
        <w:t xml:space="preserve">byråkratiskt </w:t>
      </w:r>
      <w:r w:rsidRPr="00874337" w:rsidR="006049A2">
        <w:t xml:space="preserve">tryck på att införa </w:t>
      </w:r>
      <w:r w:rsidRPr="00874337">
        <w:t xml:space="preserve">nya och fler regler. </w:t>
      </w:r>
      <w:r w:rsidRPr="00874337" w:rsidR="006049A2">
        <w:t xml:space="preserve">Naturligtvis finns det många situationer när offentlig reglering </w:t>
      </w:r>
      <w:r w:rsidRPr="00874337" w:rsidR="00874337">
        <w:t xml:space="preserve">är önskvärd </w:t>
      </w:r>
      <w:r w:rsidRPr="00874337" w:rsidR="006049A2">
        <w:t>eller rentav nödvändig. Den enskildes säkerhet, skyddet för miljön eller upprätthållandet av en fri konkurrens är några av de intressen som kan motivera reglering. Men alltför ofta utformas regelverken utan hänsyn till följderna för privatpersoner eller företag, och alltför ofta lever föråld</w:t>
      </w:r>
      <w:r w:rsidR="00840492">
        <w:softHyphen/>
      </w:r>
      <w:r w:rsidRPr="00874337" w:rsidR="006049A2">
        <w:t>rade regler kvar långt efter att de upphört att fylla något syfte.</w:t>
      </w:r>
    </w:p>
    <w:p w:rsidR="006049A2" w:rsidP="006049A2" w:rsidRDefault="005901BE" w14:paraId="07F25F7C" w14:textId="461DA834">
      <w:r w:rsidRPr="006049A2">
        <w:lastRenderedPageBreak/>
        <w:t xml:space="preserve">Regler </w:t>
      </w:r>
      <w:r w:rsidR="00874337">
        <w:t>behöver</w:t>
      </w:r>
      <w:r w:rsidRPr="006049A2">
        <w:t xml:space="preserve"> vara välmotiverade och få. Om reglerna inte är välmotiverade, </w:t>
      </w:r>
      <w:r w:rsidR="006049A2">
        <w:t xml:space="preserve">undergräver det samhällsmoralen och människors vilja </w:t>
      </w:r>
      <w:r w:rsidRPr="006049A2">
        <w:t xml:space="preserve">att följa reglerna. </w:t>
      </w:r>
    </w:p>
    <w:p w:rsidRPr="006049A2" w:rsidR="005901BE" w:rsidP="006049A2" w:rsidRDefault="00874337" w14:paraId="07F25F7D" w14:textId="7FDCA330">
      <w:r>
        <w:t xml:space="preserve">Just nu går utvecklingen åt fel håll. </w:t>
      </w:r>
      <w:r w:rsidR="006049A2">
        <w:t>Tillväxtverket har ett pågående regeringsuppdrag att årligen följa hur företagens administrativa kostnader till följd av regler utvecklas. Sedan 2013, som är det första året för mätningarna, har de administrativa kostnaderna totalt ökat med i genomsnitt 1,2</w:t>
      </w:r>
      <w:r w:rsidR="004E4EDA">
        <w:t xml:space="preserve"> </w:t>
      </w:r>
      <w:r w:rsidR="006049A2">
        <w:t>miljarder kronor per år.</w:t>
      </w:r>
      <w:r w:rsidR="00837522">
        <w:t xml:space="preserve"> Kostnadsökningen på grund av regelbördan var som störst år 2016, då den uppgick till hela 3,6 miljarder kronor. Även för år 2017 ökade kostnaden med över en miljard kronor. Det är </w:t>
      </w:r>
      <w:r w:rsidRPr="006049A2" w:rsidR="005901BE">
        <w:t xml:space="preserve">pengar som </w:t>
      </w:r>
      <w:r w:rsidR="00837522">
        <w:t xml:space="preserve">hade kunnat läggas på att utveckla verksamhet och affärsidéer, till nytta för ägare, kunder och samhället. </w:t>
      </w:r>
      <w:r w:rsidRPr="006049A2" w:rsidR="005901BE">
        <w:t xml:space="preserve">I många fall stjäl onödiga regler även tid. Tid som hade kunnat läggas på </w:t>
      </w:r>
      <w:r w:rsidR="00837522">
        <w:t>mer produktiv verksamhet</w:t>
      </w:r>
      <w:r w:rsidRPr="006049A2" w:rsidR="005901BE">
        <w:t xml:space="preserve">. </w:t>
      </w:r>
    </w:p>
    <w:p w:rsidR="00874337" w:rsidP="00BF5DB7" w:rsidRDefault="005901BE" w14:paraId="07F25F7E" w14:textId="1A8C00D9">
      <w:r w:rsidRPr="006049A2">
        <w:t>Sverige kan komma mycket längre på vägen mot ett samhälle utan onödigt regel</w:t>
      </w:r>
      <w:r w:rsidR="00840492">
        <w:softHyphen/>
      </w:r>
      <w:r w:rsidRPr="006049A2">
        <w:t xml:space="preserve">krångel – </w:t>
      </w:r>
      <w:r w:rsidR="004E4EDA">
        <w:t>både</w:t>
      </w:r>
      <w:r w:rsidRPr="006049A2">
        <w:t xml:space="preserve"> för privatpersoner </w:t>
      </w:r>
      <w:r w:rsidR="004E4EDA">
        <w:t>och</w:t>
      </w:r>
      <w:r w:rsidRPr="006049A2">
        <w:t xml:space="preserve"> för företag. </w:t>
      </w:r>
    </w:p>
    <w:p w:rsidR="00BF5DB7" w:rsidP="00874337" w:rsidRDefault="00BF5DB7" w14:paraId="07F25F7F" w14:textId="2BFB1BA4">
      <w:r>
        <w:t>Myndigheterna behöver</w:t>
      </w:r>
      <w:r w:rsidR="00874337">
        <w:t xml:space="preserve"> aktivt arbeta för att hitta regler som är fel utformade eller direkt onödiga, och </w:t>
      </w:r>
      <w:r>
        <w:t xml:space="preserve">medarbetare och allmänhet </w:t>
      </w:r>
      <w:r w:rsidR="00874337">
        <w:t>ska välkomnas att delta i det arbetet</w:t>
      </w:r>
      <w:r>
        <w:t xml:space="preserve">. </w:t>
      </w:r>
      <w:r w:rsidRPr="00BF5DB7">
        <w:t xml:space="preserve">Förutom genom att gallra bort omotiverade regler kan myndigheter också lätta på regelbördan genom att dra nytta av digitaliseringens möjligheter. Det behövs enhetliga </w:t>
      </w:r>
      <w:r w:rsidR="004E4EDA">
        <w:t>och nationella it</w:t>
      </w:r>
      <w:r w:rsidRPr="00BF5DB7" w:rsidR="005901BE">
        <w:t>-</w:t>
      </w:r>
      <w:r w:rsidRPr="00BF5DB7">
        <w:t xml:space="preserve">lösningar </w:t>
      </w:r>
      <w:r w:rsidRPr="00BF5DB7">
        <w:lastRenderedPageBreak/>
        <w:t>som är användarvänliga för privatpersoner och företag och som underlättar informationsutbyte mellan myndigheter. Många myndigheter kräver inrapportering av samma uppgifter därför att varje myndighet har sin egen data</w:t>
      </w:r>
      <w:r w:rsidR="00840492">
        <w:softHyphen/>
      </w:r>
      <w:r w:rsidRPr="00BF5DB7">
        <w:t>hantering, något som skapar ökad administration särskilt för företag. Ökade möjligheter till samordnad informationsinhämtning mellan myndigheter minskar den administrativa kostnaden för företagen och minskar dessutom risken för felrapportering.</w:t>
      </w:r>
    </w:p>
    <w:p w:rsidRPr="00BF5DB7" w:rsidR="00BF5DB7" w:rsidP="00BF5DB7" w:rsidRDefault="00BF5DB7" w14:paraId="07F25F80" w14:textId="77777777">
      <w:r>
        <w:t xml:space="preserve">En särskild administrativ kostnad för företag </w:t>
      </w:r>
      <w:r w:rsidRPr="00BF5DB7">
        <w:t xml:space="preserve">som behöver uppmärksamhet är </w:t>
      </w:r>
      <w:r>
        <w:t xml:space="preserve">de avgifter som är förknippade med olika myndighetsåtgärder. </w:t>
      </w:r>
      <w:r w:rsidRPr="00BF5DB7">
        <w:t>Systemen för bland annat tillsynsavgifter och uppföljningsavgifter är ofta konstruerade så att det tas ut en standardavgift oavsett myndighetens åtgärd. Tillsynsavgift kan erläggas utan att det är säkert att företaget får tillsyn. Det är viktigt att avgifterna motsvaras av faktiska myndighetsåtgärder och inte blir en dold beskattning.</w:t>
      </w:r>
    </w:p>
    <w:p w:rsidRPr="00840492" w:rsidR="005901BE" w:rsidP="00840492" w:rsidRDefault="004E4EDA" w14:paraId="07F25F81" w14:textId="10E6773D">
      <w:pPr>
        <w:pStyle w:val="Rubrik2"/>
      </w:pPr>
      <w:r w:rsidRPr="00840492">
        <w:t xml:space="preserve">En regel in – </w:t>
      </w:r>
      <w:r w:rsidRPr="00840492" w:rsidR="005901BE">
        <w:t>en regel ut</w:t>
      </w:r>
    </w:p>
    <w:p w:rsidR="005901BE" w:rsidP="005901BE" w:rsidRDefault="005901BE" w14:paraId="07F25F82" w14:textId="50F55283">
      <w:pPr>
        <w:pStyle w:val="Normalutanindragellerluft"/>
      </w:pPr>
      <w:r>
        <w:t>För att förhindra ökad regelbörda och ökade administrativa kostnader för företagen har flera länder infört en</w:t>
      </w:r>
      <w:r w:rsidR="004E4EDA">
        <w:t xml:space="preserve"> </w:t>
      </w:r>
      <w:r>
        <w:t>”en in</w:t>
      </w:r>
      <w:r w:rsidR="004E4EDA">
        <w:t xml:space="preserve"> – </w:t>
      </w:r>
      <w:r>
        <w:t xml:space="preserve">en ut”-princip (”one in, one out”) för ny betungande lagstiftning som riktas mot företagen. För varje ny betungande administrativ börda som införs måste en motsvarande </w:t>
      </w:r>
      <w:r>
        <w:lastRenderedPageBreak/>
        <w:t>börda tas bort. Lagstiftningsprincipen är i dag införd i bland annat Kanada,</w:t>
      </w:r>
      <w:r w:rsidR="00217496">
        <w:t xml:space="preserve"> Tyskland och Storbritannien</w:t>
      </w:r>
      <w:r w:rsidR="004E4EDA">
        <w:t>,</w:t>
      </w:r>
      <w:r w:rsidR="00217496">
        <w:t xml:space="preserve"> och v</w:t>
      </w:r>
      <w:r>
        <w:t>i anser att Sverige bör införa en motsvarande princip. Vi vill dessutom att den i så stor utsträckning som möjligt ska</w:t>
      </w:r>
      <w:r w:rsidR="004E4EDA">
        <w:t xml:space="preserve"> tillämpas på inte bara företag</w:t>
      </w:r>
      <w:r>
        <w:t xml:space="preserve"> utan också privatpersoner.</w:t>
      </w:r>
    </w:p>
    <w:p w:rsidRPr="006049A2" w:rsidR="005901BE" w:rsidP="006049A2" w:rsidRDefault="00217496" w14:paraId="07F25F83" w14:textId="4055BBD4">
      <w:r w:rsidRPr="006049A2">
        <w:t xml:space="preserve">Det är självklart att nya regler då och då måste införas i ett samhälle som ständigt förändras. </w:t>
      </w:r>
      <w:r w:rsidRPr="006049A2" w:rsidR="005901BE">
        <w:t>Ny teknik eller nya affärsmodeller kan behöva ett regelverk, höjda miljö- och klimatambitioner behöver få genomslag och så vid</w:t>
      </w:r>
      <w:r w:rsidR="004E4EDA">
        <w:t>are. Men principen ”en regel in –</w:t>
      </w:r>
      <w:r w:rsidRPr="006049A2" w:rsidR="005901BE">
        <w:t xml:space="preserve"> en regel ut” syftar till att garantera att den samlade regelbördan för den som berörs av en ny regel </w:t>
      </w:r>
      <w:r w:rsidRPr="006049A2" w:rsidR="004E4EDA">
        <w:t xml:space="preserve">i vart fall </w:t>
      </w:r>
      <w:r w:rsidRPr="006049A2" w:rsidR="005901BE">
        <w:t>inte ökar.</w:t>
      </w:r>
    </w:p>
    <w:p w:rsidRPr="006049A2" w:rsidR="005901BE" w:rsidP="006049A2" w:rsidRDefault="005901BE" w14:paraId="07F25F84" w14:textId="379366D0">
      <w:r w:rsidRPr="006049A2">
        <w:t>Att fullständigt matcha regelbörda mot regelförenkling i varje enskilt lagstiftnings</w:t>
      </w:r>
      <w:r w:rsidR="00840492">
        <w:softHyphen/>
      </w:r>
      <w:r w:rsidRPr="006049A2">
        <w:t xml:space="preserve">fall är svårt. Ofta införs en lagstiftningsåtgärd inom ett nytt område som kanske varit oreglerat tidigare. För att i sådana fall tillämpa principen kan andra förhållningssätt användas, till exempel som i Kanada där den totala administrativa kostnaden bedöms. Detta borde kunna vara en förebild för en motsvarande svensk ordning. </w:t>
      </w:r>
    </w:p>
    <w:p w:rsidRPr="006049A2" w:rsidR="005901BE" w:rsidP="006049A2" w:rsidRDefault="00874337" w14:paraId="07F25F85" w14:textId="4B1019E0">
      <w:r>
        <w:t>Utöver detta</w:t>
      </w:r>
      <w:r w:rsidRPr="006049A2" w:rsidR="005901BE">
        <w:t xml:space="preserve"> bör även onödiga regler fasas ut snabbare. I dagsläget </w:t>
      </w:r>
      <w:r>
        <w:t xml:space="preserve">är svenska myndigheter skickliga på att </w:t>
      </w:r>
      <w:r w:rsidRPr="006049A2" w:rsidR="005901BE">
        <w:t>implementera regler</w:t>
      </w:r>
      <w:r>
        <w:t>, men det behövs också ett implemen</w:t>
      </w:r>
      <w:r w:rsidR="00840492">
        <w:softHyphen/>
      </w:r>
      <w:r>
        <w:t>teringsstöd</w:t>
      </w:r>
      <w:r w:rsidRPr="006049A2" w:rsidR="005901BE">
        <w:t xml:space="preserve"> som syftar till att fasa ut overksamma regler </w:t>
      </w:r>
      <w:r>
        <w:t>som i och med det nya regelverket har spelat ut in roll</w:t>
      </w:r>
      <w:r w:rsidRPr="006049A2" w:rsidR="005901BE">
        <w:t xml:space="preserve">. </w:t>
      </w:r>
    </w:p>
    <w:p w:rsidRPr="00840492" w:rsidR="005901BE" w:rsidP="00840492" w:rsidRDefault="005901BE" w14:paraId="07F25F86" w14:textId="77777777">
      <w:pPr>
        <w:pStyle w:val="Rubrik2"/>
      </w:pPr>
      <w:r w:rsidRPr="00840492">
        <w:t>Låt reglerna utmanas av den som måste tillämpa dem</w:t>
      </w:r>
    </w:p>
    <w:p w:rsidR="005901BE" w:rsidP="005901BE" w:rsidRDefault="005901BE" w14:paraId="07F25F87" w14:textId="77777777">
      <w:pPr>
        <w:pStyle w:val="Normalutanindragellerluft"/>
      </w:pPr>
      <w:r>
        <w:t xml:space="preserve">Det är i vardagen som </w:t>
      </w:r>
      <w:r w:rsidR="00837522">
        <w:t xml:space="preserve">det avslöjas om en regel är </w:t>
      </w:r>
      <w:r>
        <w:t>meningslös. Den personal som arbetar i myndigheter och förvaltningar har stor kunskap om vilka bestämmelser som skapar onödigt krångel. Den kunskapen ska frigöras.</w:t>
      </w:r>
    </w:p>
    <w:p w:rsidRPr="006049A2" w:rsidR="0098284A" w:rsidP="006049A2" w:rsidRDefault="005901BE" w14:paraId="07F25F88" w14:textId="63E90744">
      <w:r w:rsidRPr="006049A2">
        <w:t>I Danmark har socialförvaltningen i Köpenhamns kommun infört Meningssamlingen som ett verktyg för att komma åt vad man kallar ”regeltyranniet”. Meningssamlingen består av valda representanter för beslutsfattare, chefer och andra anställda. När anställ</w:t>
      </w:r>
      <w:r w:rsidR="00840492">
        <w:softHyphen/>
      </w:r>
      <w:r w:rsidRPr="006049A2">
        <w:t>da hittar en regel de tycker är dålig eller meningslös anmäler de den till Menings</w:t>
      </w:r>
      <w:r w:rsidR="00840492">
        <w:softHyphen/>
      </w:r>
      <w:r w:rsidRPr="006049A2">
        <w:t xml:space="preserve">samlingen. De som skapat regeln eller </w:t>
      </w:r>
      <w:r w:rsidRPr="006049A2" w:rsidR="0098284A">
        <w:t>har ansvaret</w:t>
      </w:r>
      <w:r w:rsidRPr="006049A2">
        <w:t xml:space="preserve"> för </w:t>
      </w:r>
      <w:r w:rsidRPr="006049A2" w:rsidR="0098284A">
        <w:t>regeln</w:t>
      </w:r>
      <w:r w:rsidRPr="006049A2">
        <w:t xml:space="preserve"> får då motivera varför</w:t>
      </w:r>
      <w:r w:rsidRPr="006049A2" w:rsidR="0098284A">
        <w:t xml:space="preserve"> de tycker den är meningsfull. Om inte </w:t>
      </w:r>
      <w:r w:rsidRPr="006049A2">
        <w:t xml:space="preserve">Meningssamlingen </w:t>
      </w:r>
      <w:r w:rsidRPr="006049A2" w:rsidR="0098284A">
        <w:t xml:space="preserve">övertygas, </w:t>
      </w:r>
      <w:r w:rsidRPr="006049A2">
        <w:t>avskaffas regeln.</w:t>
      </w:r>
    </w:p>
    <w:p w:rsidRPr="006049A2" w:rsidR="005901BE" w:rsidP="006049A2" w:rsidRDefault="0098284A" w14:paraId="07F25F89" w14:textId="77777777">
      <w:r w:rsidRPr="006049A2">
        <w:t xml:space="preserve">Vi anser att svenska myndigheter bör inrätta ett system liknande Meningssamlingen, så att medarbetare får ett redskap för att uppmärksamma regler som bör avskaffas. Landsting och kommuner kan med fördel arbeta efter samma princip. </w:t>
      </w:r>
    </w:p>
    <w:p w:rsidRPr="006049A2" w:rsidR="005901BE" w:rsidP="006049A2" w:rsidRDefault="004E4EDA" w14:paraId="07F25F8A" w14:textId="7AD0DAA0">
      <w:r>
        <w:t>Den danska m</w:t>
      </w:r>
      <w:r w:rsidRPr="006049A2" w:rsidR="005901BE">
        <w:t xml:space="preserve">eningssamlingen </w:t>
      </w:r>
      <w:r w:rsidRPr="006049A2" w:rsidR="0098284A">
        <w:t xml:space="preserve">belyser hur viktigt det är att </w:t>
      </w:r>
      <w:r w:rsidRPr="006049A2" w:rsidR="005901BE">
        <w:t xml:space="preserve">yrkesgrupper som tillämpar reglerna också aktivt inbjuds </w:t>
      </w:r>
      <w:r w:rsidRPr="006049A2" w:rsidR="0098284A">
        <w:t xml:space="preserve">till </w:t>
      </w:r>
      <w:r w:rsidRPr="006049A2" w:rsidR="005901BE">
        <w:t xml:space="preserve">att delta i regelförenklingen. Alltför ofta upprätthålls föråldrade eller </w:t>
      </w:r>
      <w:r w:rsidRPr="006049A2" w:rsidR="0098284A">
        <w:t>byråkratiska</w:t>
      </w:r>
      <w:r w:rsidRPr="006049A2" w:rsidR="005901BE">
        <w:t xml:space="preserve"> bestämmelser </w:t>
      </w:r>
      <w:r w:rsidRPr="006049A2" w:rsidR="0098284A">
        <w:t>på grund av</w:t>
      </w:r>
      <w:r w:rsidRPr="006049A2" w:rsidR="005901BE">
        <w:t xml:space="preserve"> att det inte finns en öppen process för att ifrågasätta dem. </w:t>
      </w:r>
    </w:p>
    <w:p w:rsidRPr="00840492" w:rsidR="005901BE" w:rsidP="00840492" w:rsidRDefault="005901BE" w14:paraId="07F25F8B" w14:textId="77777777">
      <w:pPr>
        <w:pStyle w:val="Rubrik2"/>
      </w:pPr>
      <w:r w:rsidRPr="00840492">
        <w:t>Fler myndigheter ska leta onödiga regler</w:t>
      </w:r>
    </w:p>
    <w:p w:rsidR="005901BE" w:rsidP="005901BE" w:rsidRDefault="005901BE" w14:paraId="07F25F8C" w14:textId="42DA4B76">
      <w:pPr>
        <w:pStyle w:val="Normalutanindragellerluft"/>
      </w:pPr>
      <w:r>
        <w:t xml:space="preserve">Försäkringskassan </w:t>
      </w:r>
      <w:r w:rsidR="00837522">
        <w:t xml:space="preserve">fick 2011 i uppdrag </w:t>
      </w:r>
      <w:r>
        <w:t>att se över möjligheterna till regeländringar som kunde göra socialförsäkringen enklare och mer effektiv, både för Försäkringskassan och för de medborgare som kom i kontakt med myndigheten. Försäkringskassan följde upp detta med ett antal förslag, och har därefter fortsatt med årliga så kallade antikrångel</w:t>
      </w:r>
      <w:r w:rsidR="00840492">
        <w:softHyphen/>
      </w:r>
      <w:r>
        <w:t>kataloger med konkreta förslag.</w:t>
      </w:r>
    </w:p>
    <w:p w:rsidRPr="006049A2" w:rsidR="005901BE" w:rsidP="006049A2" w:rsidRDefault="005901BE" w14:paraId="07F25F8D" w14:textId="6553955F">
      <w:r w:rsidRPr="006049A2">
        <w:t xml:space="preserve">Liknande uppdrag har också getts </w:t>
      </w:r>
      <w:r w:rsidRPr="006049A2" w:rsidR="0098284A">
        <w:t>till</w:t>
      </w:r>
      <w:r w:rsidRPr="006049A2">
        <w:t xml:space="preserve"> andra myndigheter, till exempel 2013 då femton myndigheter fick i uppdrag att årligen rapportera till Tillväxtverket hur de arbetar med att samråda med företag om förenklingsfrågor. Vida</w:t>
      </w:r>
      <w:r w:rsidR="004E4EDA">
        <w:t>re permanentades Regelrådet den </w:t>
      </w:r>
      <w:r w:rsidRPr="006049A2">
        <w:t>1 januari 2015 som ett särskilt organ inom Tillväxtverket med uppgift att granska konsekvensutredningar till förslag om nya eller ändrade regler på företags</w:t>
      </w:r>
      <w:r w:rsidR="00840492">
        <w:softHyphen/>
      </w:r>
      <w:r w:rsidRPr="006049A2">
        <w:t>området.</w:t>
      </w:r>
    </w:p>
    <w:p w:rsidRPr="006049A2" w:rsidR="005901BE" w:rsidP="006049A2" w:rsidRDefault="005901BE" w14:paraId="07F25F8E" w14:textId="6DF5CE94">
      <w:r w:rsidRPr="006049A2">
        <w:t>Vi anser att fler myndigheter ska ha ett uttryckligt uppdrag att arbeta med regel</w:t>
      </w:r>
      <w:r w:rsidR="000D72ED">
        <w:softHyphen/>
      </w:r>
      <w:r w:rsidRPr="006049A2">
        <w:t>förenklingar. I första hand gäller detta de myndigheter som har att tillämpa omfattande lagstiftning eller utöva tillsyn eller som har långtgående befogenheter att utfärda för</w:t>
      </w:r>
      <w:r w:rsidRPr="006049A2" w:rsidR="0098284A">
        <w:t>e</w:t>
      </w:r>
      <w:r w:rsidR="000D72ED">
        <w:softHyphen/>
      </w:r>
      <w:r w:rsidRPr="006049A2" w:rsidR="0098284A">
        <w:t>skrifter. D</w:t>
      </w:r>
      <w:r w:rsidRPr="006049A2">
        <w:t xml:space="preserve">et kan också ges </w:t>
      </w:r>
      <w:r w:rsidRPr="006049A2" w:rsidR="0098284A">
        <w:t>specifika</w:t>
      </w:r>
      <w:r w:rsidRPr="006049A2">
        <w:t xml:space="preserve"> uppdrag till enskilda myndigheter.</w:t>
      </w:r>
    </w:p>
    <w:p w:rsidR="005901BE" w:rsidP="00EB10AC" w:rsidRDefault="0098284A" w14:paraId="07F25F8F" w14:textId="1D51A06E">
      <w:r w:rsidRPr="006049A2">
        <w:t>Arbetet ska</w:t>
      </w:r>
      <w:r w:rsidRPr="006049A2" w:rsidR="005901BE">
        <w:t xml:space="preserve"> ges samma vikt oavsett om den onödiga byråkratin drabbar företag eller privatpersoner. Den enskildes tid är lika värdefull som företagarens, även om tidsför</w:t>
      </w:r>
      <w:r w:rsidR="000D72ED">
        <w:softHyphen/>
      </w:r>
      <w:r w:rsidRPr="006049A2" w:rsidR="005901BE">
        <w:t>lusten inte lika lätt kan mätas i pengar.</w:t>
      </w:r>
    </w:p>
    <w:p w:rsidRPr="00840492" w:rsidR="005901BE" w:rsidP="00840492" w:rsidRDefault="00EB10AC" w14:paraId="07F25F90" w14:textId="77777777">
      <w:pPr>
        <w:pStyle w:val="Rubrik2"/>
      </w:pPr>
      <w:r w:rsidRPr="00840492">
        <w:t xml:space="preserve">Regelsnål implementering av </w:t>
      </w:r>
      <w:r w:rsidRPr="00840492" w:rsidR="005901BE">
        <w:t>EU</w:t>
      </w:r>
      <w:r w:rsidRPr="00840492">
        <w:t>-direktiv</w:t>
      </w:r>
    </w:p>
    <w:p w:rsidR="005901BE" w:rsidP="005901BE" w:rsidRDefault="005901BE" w14:paraId="07F25F91" w14:textId="77777777">
      <w:pPr>
        <w:pStyle w:val="Normalutanindragellerluft"/>
      </w:pPr>
      <w:r>
        <w:t xml:space="preserve">Lagstiftning på EU-nivå beslutas antingen i form av förordningar, som omedelbart får verkan som lag i medlemsländerna, eller genom direktiv vars innehåll genomförs i form av att medlemsländerna anpassar sin nationella lagstiftning. </w:t>
      </w:r>
    </w:p>
    <w:p w:rsidRPr="006049A2" w:rsidR="005901BE" w:rsidP="006049A2" w:rsidRDefault="005901BE" w14:paraId="07F25F92" w14:textId="77777777">
      <w:r w:rsidRPr="006049A2">
        <w:t>Direktiv har fördelen att medlemsländerna kan anpassa EU-reglerna på ett mer flexibelt sätt när de infogar bestämmelserna i sina egna lagar. De allra flesta direktiv bygger på minimiregler som ger medlemsländerna möjlighet att ha mer långtgående regler.</w:t>
      </w:r>
    </w:p>
    <w:p w:rsidRPr="006049A2" w:rsidR="0098284A" w:rsidP="006049A2" w:rsidRDefault="005901BE" w14:paraId="07F25F93" w14:textId="50877D98">
      <w:r w:rsidRPr="006049A2">
        <w:t>Begreppet ”gold-plating” – förgyllning – används ofta för att beskriva att ett EU-land vid genomförandet av ett direktiv går mycket längre än vad som är nödvändigt. Ibland är det rätt att göra det. Till exempel ska Sverige vara ett föregångsland på miljöområdet, och då ska vi inte nöja oss med den absoluta miniminivån på regelverket.</w:t>
      </w:r>
      <w:r w:rsidR="00EB10AC">
        <w:t xml:space="preserve"> Ibland har </w:t>
      </w:r>
      <w:r w:rsidRPr="006049A2" w:rsidR="0098284A">
        <w:t>Sverige däremot utan</w:t>
      </w:r>
      <w:r w:rsidRPr="006049A2">
        <w:t xml:space="preserve"> tillräckliga skäl genomfört mer omfattande reglering än andra EU-länder. Då handlar det om ren överimplementering</w:t>
      </w:r>
      <w:r w:rsidR="00EB10AC">
        <w:t xml:space="preserve"> som enbart spär på regel</w:t>
      </w:r>
      <w:r w:rsidR="000D72ED">
        <w:softHyphen/>
      </w:r>
      <w:bookmarkStart w:name="_GoBack" w:id="1"/>
      <w:bookmarkEnd w:id="1"/>
      <w:r w:rsidR="00EB10AC">
        <w:t>bördan i Sverige</w:t>
      </w:r>
      <w:r w:rsidRPr="006049A2">
        <w:t>.</w:t>
      </w:r>
    </w:p>
    <w:p w:rsidR="00EB10AC" w:rsidP="00837522" w:rsidRDefault="00837522" w14:paraId="07F25F94" w14:textId="185E3BB2">
      <w:r w:rsidRPr="006049A2">
        <w:t xml:space="preserve">EU-kommissionen </w:t>
      </w:r>
      <w:r w:rsidR="00EB10AC">
        <w:t xml:space="preserve">har kommit fram till </w:t>
      </w:r>
      <w:r w:rsidRPr="006049A2">
        <w:t xml:space="preserve">att så mycket som 32 procent av företagens administrativa kostnader för att följa regler som härrör från EU är orsakade av ineffektivt genomförande av medlemsstaterna eller så kallad gold-plating. </w:t>
      </w:r>
      <w:r w:rsidR="00EB10AC">
        <w:t xml:space="preserve">Eftersom </w:t>
      </w:r>
      <w:r w:rsidRPr="006049A2" w:rsidR="00EB10AC">
        <w:t xml:space="preserve">nästan hälften av alla nya eller ändrade regler i Sverige </w:t>
      </w:r>
      <w:r w:rsidR="00EB10AC">
        <w:t xml:space="preserve">enligt regeringens bedömning </w:t>
      </w:r>
      <w:r w:rsidRPr="006049A2" w:rsidR="00EB10AC">
        <w:t>härstammar från EU</w:t>
      </w:r>
      <w:r w:rsidR="00EB10AC">
        <w:t xml:space="preserve"> handlar detta om </w:t>
      </w:r>
      <w:r w:rsidRPr="006049A2">
        <w:t>betydande belopp och stora potentiella välfärds</w:t>
      </w:r>
      <w:r w:rsidR="000D72ED">
        <w:softHyphen/>
      </w:r>
      <w:r w:rsidRPr="006049A2">
        <w:t xml:space="preserve">förluster. </w:t>
      </w:r>
    </w:p>
    <w:p w:rsidRPr="006049A2" w:rsidR="00837522" w:rsidP="00837522" w:rsidRDefault="00EB10AC" w14:paraId="07F25F95" w14:textId="5AB9463D">
      <w:r>
        <w:t>Givetvis ska Sverige uppfylla sina åtaganden som medlemsland i EU och i svensk rätt genomföra de direktiv som i demokratisk ordning har beslutats. Denna implemen</w:t>
      </w:r>
      <w:r w:rsidR="000D72ED">
        <w:softHyphen/>
      </w:r>
      <w:r>
        <w:t>tering ska vara regelsnål, det vill säga att den ska genomföras med det minimum av regeländringar som behövs. E</w:t>
      </w:r>
      <w:r w:rsidRPr="006049A2" w:rsidR="00837522">
        <w:t xml:space="preserve">xempelvis Tyskland </w:t>
      </w:r>
      <w:r>
        <w:t xml:space="preserve">har </w:t>
      </w:r>
      <w:r w:rsidRPr="006049A2" w:rsidR="00837522">
        <w:t>antagit som lagstiftningsprincip att EU-lagstiftning inte bör genomföras i nationell rätt på ett sätt som missgynnar företagens konkurrenskraft.</w:t>
      </w:r>
      <w:r>
        <w:t xml:space="preserve"> En sådan princip bör gälla även i Sverige.</w:t>
      </w:r>
    </w:p>
    <w:p w:rsidRPr="006049A2" w:rsidR="005901BE" w:rsidP="006049A2" w:rsidRDefault="00837522" w14:paraId="07F25F96" w14:textId="2C12E42C">
      <w:r w:rsidRPr="006049A2">
        <w:t xml:space="preserve">För att komma till rätta med onödig överimplementering av EU-direktiv behöver det finnas en vägledande princip. </w:t>
      </w:r>
      <w:r w:rsidRPr="006049A2" w:rsidR="0098284A">
        <w:t>Liberalerna anser att utgångspunkten bör vara minimi</w:t>
      </w:r>
      <w:r w:rsidR="000D72ED">
        <w:softHyphen/>
      </w:r>
      <w:r w:rsidRPr="006049A2" w:rsidR="0098284A">
        <w:t>nivån, det vill säga att Sverige uppfyller grundkraven enligt direktivet. Om det finns skäl att överskrida denna nivå ska dessa tydligt redovisas och effekterna för företag och allmänhet bedömas. I många situationer finns det som sagt goda skäl för Sverige att överskrida grundkraven, men det behövs då en analys som visar att fördelarna med mer ambitiösa nationella regelverk (till exempel för miljön, folkhälsan eller arbetarskyddet) överväger den nackdel som ligger i en ökad regelbörda.</w:t>
      </w:r>
    </w:p>
    <w:sdt>
      <w:sdtPr>
        <w:rPr>
          <w:i/>
          <w:noProof/>
        </w:rPr>
        <w:alias w:val="CC_Underskrifter"/>
        <w:tag w:val="CC_Underskrifter"/>
        <w:id w:val="583496634"/>
        <w:lock w:val="sdtContentLocked"/>
        <w:placeholder>
          <w:docPart w:val="CF3190D9EF174D348E859441BBE2B714"/>
        </w:placeholder>
      </w:sdtPr>
      <w:sdtEndPr>
        <w:rPr>
          <w:i w:val="0"/>
          <w:noProof w:val="0"/>
        </w:rPr>
      </w:sdtEndPr>
      <w:sdtContent>
        <w:p w:rsidR="002A4723" w:rsidP="00F24026" w:rsidRDefault="002A4723" w14:paraId="07F25F97" w14:textId="77777777"/>
        <w:p w:rsidRPr="008E0FE2" w:rsidR="004801AC" w:rsidP="00F24026" w:rsidRDefault="000D72ED" w14:paraId="07F25F9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spacing w:after="0"/>
            </w:pPr>
            <w:r>
              <w:t>Tina Acketoft (L)</w:t>
            </w:r>
          </w:p>
        </w:tc>
        <w:tc>
          <w:tcPr>
            <w:tcW w:w="50" w:type="pct"/>
            <w:vAlign w:val="bottom"/>
          </w:tcPr>
          <w:p>
            <w:pPr>
              <w:pStyle w:val="Underskrifter"/>
              <w:spacing w:after="0"/>
            </w:pPr>
            <w:r>
              <w:t>Maria Arnholm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Juno Blom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Bengt Eliasson (L)</w:t>
            </w:r>
          </w:p>
        </w:tc>
      </w:tr>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Helena Gellerman (L)</w:t>
            </w:r>
          </w:p>
        </w:tc>
      </w:tr>
      <w:tr>
        <w:trPr>
          <w:cantSplit/>
        </w:trPr>
        <w:tc>
          <w:tcPr>
            <w:tcW w:w="50" w:type="pct"/>
            <w:vAlign w:val="bottom"/>
          </w:tcPr>
          <w:p>
            <w:pPr>
              <w:pStyle w:val="Underskrifter"/>
              <w:spacing w:after="0"/>
            </w:pPr>
            <w:r>
              <w:t>Roger Haddad (L)</w:t>
            </w:r>
          </w:p>
        </w:tc>
        <w:tc>
          <w:tcPr>
            <w:tcW w:w="50" w:type="pct"/>
            <w:vAlign w:val="bottom"/>
          </w:tcPr>
          <w:p>
            <w:pPr>
              <w:pStyle w:val="Underskrifter"/>
              <w:spacing w:after="0"/>
            </w:pPr>
            <w:r>
              <w:t>Robert Hannah (L)</w:t>
            </w:r>
          </w:p>
        </w:tc>
      </w:tr>
      <w:tr>
        <w:trPr>
          <w:cantSplit/>
        </w:trPr>
        <w:tc>
          <w:tcPr>
            <w:tcW w:w="50" w:type="pct"/>
            <w:vAlign w:val="bottom"/>
          </w:tcPr>
          <w:p>
            <w:pPr>
              <w:pStyle w:val="Underskrifter"/>
              <w:spacing w:after="0"/>
            </w:pPr>
            <w:r>
              <w:t>Fredrik Malm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Arman Teimouri (L)</w:t>
            </w:r>
          </w:p>
        </w:tc>
        <w:tc>
          <w:tcPr>
            <w:tcW w:w="50" w:type="pct"/>
            <w:vAlign w:val="bottom"/>
          </w:tcPr>
          <w:p>
            <w:pPr>
              <w:pStyle w:val="Underskrifter"/>
              <w:spacing w:after="0"/>
            </w:pPr>
            <w:r>
              <w:t>Barbro Westerholm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EF688B" w:rsidRDefault="00EF688B" w14:paraId="07F25FBA" w14:textId="77777777"/>
    <w:sectPr w:rsidR="00EF688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25FBC" w14:textId="77777777" w:rsidR="00310165" w:rsidRDefault="00310165" w:rsidP="000C1CAD">
      <w:pPr>
        <w:spacing w:line="240" w:lineRule="auto"/>
      </w:pPr>
      <w:r>
        <w:separator/>
      </w:r>
    </w:p>
  </w:endnote>
  <w:endnote w:type="continuationSeparator" w:id="0">
    <w:p w14:paraId="07F25FBD" w14:textId="77777777" w:rsidR="00310165" w:rsidRDefault="003101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25F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25FC3" w14:textId="3D42D1C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D72ED">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25FBA" w14:textId="77777777" w:rsidR="00310165" w:rsidRDefault="00310165" w:rsidP="000C1CAD">
      <w:pPr>
        <w:spacing w:line="240" w:lineRule="auto"/>
      </w:pPr>
      <w:r>
        <w:separator/>
      </w:r>
    </w:p>
  </w:footnote>
  <w:footnote w:type="continuationSeparator" w:id="0">
    <w:p w14:paraId="07F25FBB" w14:textId="77777777" w:rsidR="00310165" w:rsidRDefault="003101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7F25F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F25FCD" wp14:anchorId="07F25F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D72ED" w14:paraId="07F25FD0" w14:textId="77777777">
                          <w:pPr>
                            <w:jc w:val="right"/>
                          </w:pPr>
                          <w:sdt>
                            <w:sdtPr>
                              <w:alias w:val="CC_Noformat_Partikod"/>
                              <w:tag w:val="CC_Noformat_Partikod"/>
                              <w:id w:val="-53464382"/>
                              <w:placeholder>
                                <w:docPart w:val="3453F2DAAB064430ACFB5780371DE5E4"/>
                              </w:placeholder>
                              <w:text/>
                            </w:sdtPr>
                            <w:sdtEndPr/>
                            <w:sdtContent>
                              <w:r w:rsidR="005901BE">
                                <w:t>L</w:t>
                              </w:r>
                            </w:sdtContent>
                          </w:sdt>
                          <w:sdt>
                            <w:sdtPr>
                              <w:alias w:val="CC_Noformat_Partinummer"/>
                              <w:tag w:val="CC_Noformat_Partinummer"/>
                              <w:id w:val="-1709555926"/>
                              <w:placeholder>
                                <w:docPart w:val="8DA6EAF7383C4A738B100FF8B182986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F25F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D72ED" w14:paraId="07F25FD0" w14:textId="77777777">
                    <w:pPr>
                      <w:jc w:val="right"/>
                    </w:pPr>
                    <w:sdt>
                      <w:sdtPr>
                        <w:alias w:val="CC_Noformat_Partikod"/>
                        <w:tag w:val="CC_Noformat_Partikod"/>
                        <w:id w:val="-53464382"/>
                        <w:placeholder>
                          <w:docPart w:val="3453F2DAAB064430ACFB5780371DE5E4"/>
                        </w:placeholder>
                        <w:text/>
                      </w:sdtPr>
                      <w:sdtEndPr/>
                      <w:sdtContent>
                        <w:r w:rsidR="005901BE">
                          <w:t>L</w:t>
                        </w:r>
                      </w:sdtContent>
                    </w:sdt>
                    <w:sdt>
                      <w:sdtPr>
                        <w:alias w:val="CC_Noformat_Partinummer"/>
                        <w:tag w:val="CC_Noformat_Partinummer"/>
                        <w:id w:val="-1709555926"/>
                        <w:placeholder>
                          <w:docPart w:val="8DA6EAF7383C4A738B100FF8B182986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7F25F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7F25FC0" w14:textId="77777777">
    <w:pPr>
      <w:jc w:val="right"/>
    </w:pPr>
  </w:p>
  <w:p w:rsidR="00262EA3" w:rsidP="00776B74" w:rsidRDefault="00262EA3" w14:paraId="07F25FC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D72ED" w14:paraId="07F25FC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F25FCF" wp14:anchorId="07F25F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D72ED" w14:paraId="07F25FC5"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5901BE">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D72ED" w14:paraId="07F25F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D72ED" w14:paraId="07F25FC7" w14:textId="77777777">
    <w:pPr>
      <w:pStyle w:val="MotionTIllRiksdagen"/>
    </w:pPr>
    <w:sdt>
      <w:sdtPr>
        <w:rPr>
          <w:rStyle w:val="BeteckningChar"/>
        </w:rPr>
        <w:alias w:val="CC_Noformat_Riksmote"/>
        <w:tag w:val="CC_Noformat_Riksmote"/>
        <w:id w:val="1201050710"/>
        <w:lock w:val="sdtContentLocked"/>
        <w:placeholder>
          <w:docPart w:val="88B9552037E348A9B6DE17DBDF3724CD"/>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:2036</w:t>
        </w:r>
      </w:sdtContent>
    </w:sdt>
  </w:p>
  <w:p w:rsidR="00262EA3" w:rsidP="00E03A3D" w:rsidRDefault="000D72ED" w14:paraId="07F25FC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Jan Björklund m.fl. (L)</w:t>
        </w:r>
      </w:sdtContent>
    </w:sdt>
  </w:p>
  <w:sdt>
    <w:sdtPr>
      <w:alias w:val="CC_Noformat_Rubtext"/>
      <w:tag w:val="CC_Noformat_Rubtext"/>
      <w:id w:val="-218060500"/>
      <w:lock w:val="sdtLocked"/>
      <w:placeholder>
        <w:docPart w:val="79DAF84AE29B40A78CDD700666995FE2"/>
      </w:placeholder>
      <w:text/>
    </w:sdtPr>
    <w:sdtEndPr/>
    <w:sdtContent>
      <w:p w:rsidR="00262EA3" w:rsidP="00283E0F" w:rsidRDefault="005901BE" w14:paraId="07F25FC9" w14:textId="77777777">
        <w:pPr>
          <w:pStyle w:val="FSHRub2"/>
        </w:pPr>
        <w:r>
          <w:t>Liberal politik för färre och enklare regler</w:t>
        </w:r>
      </w:p>
    </w:sdtContent>
  </w:sdt>
  <w:sdt>
    <w:sdtPr>
      <w:alias w:val="CC_Boilerplate_3"/>
      <w:tag w:val="CC_Boilerplate_3"/>
      <w:id w:val="1606463544"/>
      <w:lock w:val="sdtContentLocked"/>
      <w15:appearance w15:val="hidden"/>
      <w:text w:multiLine="1"/>
    </w:sdtPr>
    <w:sdtEndPr/>
    <w:sdtContent>
      <w:p w:rsidR="00262EA3" w:rsidP="00283E0F" w:rsidRDefault="00262EA3" w14:paraId="07F25F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901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CB7"/>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2ED"/>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A22"/>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49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7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165"/>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025"/>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5FCA"/>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4EDA"/>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2E3"/>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1BE"/>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9A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5FD"/>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0BB"/>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76A"/>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22"/>
    <w:rsid w:val="00837566"/>
    <w:rsid w:val="0083767B"/>
    <w:rsid w:val="008376B6"/>
    <w:rsid w:val="00840492"/>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337"/>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284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959"/>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DB7"/>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0BB"/>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88"/>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0AC"/>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A59"/>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88B"/>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02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F25F70"/>
  <w15:chartTrackingRefBased/>
  <w15:docId w15:val="{9D1A56B6-8140-4E16-A6BD-B656CC5BB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F84BE4D8BEF47609989998D8B39B850"/>
        <w:category>
          <w:name w:val="Allmänt"/>
          <w:gallery w:val="placeholder"/>
        </w:category>
        <w:types>
          <w:type w:val="bbPlcHdr"/>
        </w:types>
        <w:behaviors>
          <w:behavior w:val="content"/>
        </w:behaviors>
        <w:guid w:val="{9F75DE55-929F-4220-AB86-3C87B70BF7F7}"/>
      </w:docPartPr>
      <w:docPartBody>
        <w:p w:rsidR="00B1595F" w:rsidRDefault="009327E9">
          <w:pPr>
            <w:pStyle w:val="0F84BE4D8BEF47609989998D8B39B850"/>
          </w:pPr>
          <w:r w:rsidRPr="005A0A93">
            <w:rPr>
              <w:rStyle w:val="Platshllartext"/>
            </w:rPr>
            <w:t>Förslag till riksdagsbeslut</w:t>
          </w:r>
        </w:p>
      </w:docPartBody>
    </w:docPart>
    <w:docPart>
      <w:docPartPr>
        <w:name w:val="CD2E46624C804ADFA847B13E22E260D7"/>
        <w:category>
          <w:name w:val="Allmänt"/>
          <w:gallery w:val="placeholder"/>
        </w:category>
        <w:types>
          <w:type w:val="bbPlcHdr"/>
        </w:types>
        <w:behaviors>
          <w:behavior w:val="content"/>
        </w:behaviors>
        <w:guid w:val="{DCA30641-EAA8-49C9-B2F0-54EDE4128202}"/>
      </w:docPartPr>
      <w:docPartBody>
        <w:p w:rsidR="00B1595F" w:rsidRDefault="009327E9">
          <w:pPr>
            <w:pStyle w:val="CD2E46624C804ADFA847B13E22E260D7"/>
          </w:pPr>
          <w:r w:rsidRPr="005A0A93">
            <w:rPr>
              <w:rStyle w:val="Platshllartext"/>
            </w:rPr>
            <w:t>Motivering</w:t>
          </w:r>
        </w:p>
      </w:docPartBody>
    </w:docPart>
    <w:docPart>
      <w:docPartPr>
        <w:name w:val="3453F2DAAB064430ACFB5780371DE5E4"/>
        <w:category>
          <w:name w:val="Allmänt"/>
          <w:gallery w:val="placeholder"/>
        </w:category>
        <w:types>
          <w:type w:val="bbPlcHdr"/>
        </w:types>
        <w:behaviors>
          <w:behavior w:val="content"/>
        </w:behaviors>
        <w:guid w:val="{B6C9E269-E7B5-4919-8299-39A8C8A2949A}"/>
      </w:docPartPr>
      <w:docPartBody>
        <w:p w:rsidR="00B1595F" w:rsidRDefault="009327E9">
          <w:pPr>
            <w:pStyle w:val="3453F2DAAB064430ACFB5780371DE5E4"/>
          </w:pPr>
          <w:r>
            <w:rPr>
              <w:rStyle w:val="Platshllartext"/>
            </w:rPr>
            <w:t xml:space="preserve"> </w:t>
          </w:r>
        </w:p>
      </w:docPartBody>
    </w:docPart>
    <w:docPart>
      <w:docPartPr>
        <w:name w:val="8DA6EAF7383C4A738B100FF8B1829867"/>
        <w:category>
          <w:name w:val="Allmänt"/>
          <w:gallery w:val="placeholder"/>
        </w:category>
        <w:types>
          <w:type w:val="bbPlcHdr"/>
        </w:types>
        <w:behaviors>
          <w:behavior w:val="content"/>
        </w:behaviors>
        <w:guid w:val="{0A04C116-18B4-4D6A-8AD4-875B01D5A641}"/>
      </w:docPartPr>
      <w:docPartBody>
        <w:p w:rsidR="00B1595F" w:rsidRDefault="009327E9">
          <w:pPr>
            <w:pStyle w:val="8DA6EAF7383C4A738B100FF8B1829867"/>
          </w:pPr>
          <w:r>
            <w:t xml:space="preserve"> </w:t>
          </w:r>
        </w:p>
      </w:docPartBody>
    </w:docPart>
    <w:docPart>
      <w:docPartPr>
        <w:name w:val="DefaultPlaceholder_-1854013440"/>
        <w:category>
          <w:name w:val="Allmänt"/>
          <w:gallery w:val="placeholder"/>
        </w:category>
        <w:types>
          <w:type w:val="bbPlcHdr"/>
        </w:types>
        <w:behaviors>
          <w:behavior w:val="content"/>
        </w:behaviors>
        <w:guid w:val="{40EFD50A-C7D8-4AD1-AA87-CC7CEA37321F}"/>
      </w:docPartPr>
      <w:docPartBody>
        <w:p w:rsidR="00B1595F" w:rsidRDefault="00340BC3">
          <w:r w:rsidRPr="0096331B">
            <w:rPr>
              <w:rStyle w:val="Platshllartext"/>
            </w:rPr>
            <w:t>Klicka eller tryck här för att ange text.</w:t>
          </w:r>
        </w:p>
      </w:docPartBody>
    </w:docPart>
    <w:docPart>
      <w:docPartPr>
        <w:name w:val="79DAF84AE29B40A78CDD700666995FE2"/>
        <w:category>
          <w:name w:val="Allmänt"/>
          <w:gallery w:val="placeholder"/>
        </w:category>
        <w:types>
          <w:type w:val="bbPlcHdr"/>
        </w:types>
        <w:behaviors>
          <w:behavior w:val="content"/>
        </w:behaviors>
        <w:guid w:val="{4E5AAC75-DA62-4E59-AE4B-A690CDDAC013}"/>
      </w:docPartPr>
      <w:docPartBody>
        <w:p w:rsidR="00B1595F" w:rsidRDefault="00340BC3">
          <w:r w:rsidRPr="0096331B">
            <w:rPr>
              <w:rStyle w:val="Platshllartext"/>
            </w:rPr>
            <w:t>[ange din text här]</w:t>
          </w:r>
        </w:p>
      </w:docPartBody>
    </w:docPart>
    <w:docPart>
      <w:docPartPr>
        <w:name w:val="88B9552037E348A9B6DE17DBDF3724CD"/>
        <w:category>
          <w:name w:val="Allmänt"/>
          <w:gallery w:val="placeholder"/>
        </w:category>
        <w:types>
          <w:type w:val="bbPlcHdr"/>
        </w:types>
        <w:behaviors>
          <w:behavior w:val="content"/>
        </w:behaviors>
        <w:guid w:val="{449D464C-20EE-46B9-9A30-BB3C7669162D}"/>
      </w:docPartPr>
      <w:docPartBody>
        <w:p w:rsidR="00B1595F" w:rsidRDefault="00340BC3">
          <w:r w:rsidRPr="0096331B">
            <w:rPr>
              <w:rStyle w:val="Platshllartext"/>
            </w:rPr>
            <w:t>[ange din text här]</w:t>
          </w:r>
        </w:p>
      </w:docPartBody>
    </w:docPart>
    <w:docPart>
      <w:docPartPr>
        <w:name w:val="CF3190D9EF174D348E859441BBE2B714"/>
        <w:category>
          <w:name w:val="Allmänt"/>
          <w:gallery w:val="placeholder"/>
        </w:category>
        <w:types>
          <w:type w:val="bbPlcHdr"/>
        </w:types>
        <w:behaviors>
          <w:behavior w:val="content"/>
        </w:behaviors>
        <w:guid w:val="{9F3E08AE-9E26-4DAD-B539-C814F8C5BC7F}"/>
      </w:docPartPr>
      <w:docPartBody>
        <w:p w:rsidR="007E4F58" w:rsidRDefault="007E4F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BC3"/>
    <w:rsid w:val="00340BC3"/>
    <w:rsid w:val="007E4F58"/>
    <w:rsid w:val="009327E9"/>
    <w:rsid w:val="00B159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0BC3"/>
    <w:rPr>
      <w:color w:val="F4B083" w:themeColor="accent2" w:themeTint="99"/>
    </w:rPr>
  </w:style>
  <w:style w:type="paragraph" w:customStyle="1" w:styleId="0F84BE4D8BEF47609989998D8B39B850">
    <w:name w:val="0F84BE4D8BEF47609989998D8B39B850"/>
  </w:style>
  <w:style w:type="paragraph" w:customStyle="1" w:styleId="60DB8408EF63434FA5EC46FDBE04B6DE">
    <w:name w:val="60DB8408EF63434FA5EC46FDBE04B6D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D87771DF41645B0B0D4AF7813B1C327">
    <w:name w:val="ED87771DF41645B0B0D4AF7813B1C327"/>
  </w:style>
  <w:style w:type="paragraph" w:customStyle="1" w:styleId="CD2E46624C804ADFA847B13E22E260D7">
    <w:name w:val="CD2E46624C804ADFA847B13E22E260D7"/>
  </w:style>
  <w:style w:type="paragraph" w:customStyle="1" w:styleId="343EFAFDE6E34D2093846E34161FDECF">
    <w:name w:val="343EFAFDE6E34D2093846E34161FDECF"/>
  </w:style>
  <w:style w:type="paragraph" w:customStyle="1" w:styleId="11D0A40B710441FD97299B193784EA82">
    <w:name w:val="11D0A40B710441FD97299B193784EA82"/>
  </w:style>
  <w:style w:type="paragraph" w:customStyle="1" w:styleId="3453F2DAAB064430ACFB5780371DE5E4">
    <w:name w:val="3453F2DAAB064430ACFB5780371DE5E4"/>
  </w:style>
  <w:style w:type="paragraph" w:customStyle="1" w:styleId="8DA6EAF7383C4A738B100FF8B1829867">
    <w:name w:val="8DA6EAF7383C4A738B100FF8B18298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945585-20DC-4F67-A9B8-0F0EE8630054}"/>
</file>

<file path=customXml/itemProps2.xml><?xml version="1.0" encoding="utf-8"?>
<ds:datastoreItem xmlns:ds="http://schemas.openxmlformats.org/officeDocument/2006/customXml" ds:itemID="{8788CA8E-3A8E-49EE-A70E-DA439799D91E}"/>
</file>

<file path=customXml/itemProps3.xml><?xml version="1.0" encoding="utf-8"?>
<ds:datastoreItem xmlns:ds="http://schemas.openxmlformats.org/officeDocument/2006/customXml" ds:itemID="{FBBA6098-D012-44B6-B40F-4DE2D775C9E3}"/>
</file>

<file path=docProps/app.xml><?xml version="1.0" encoding="utf-8"?>
<Properties xmlns="http://schemas.openxmlformats.org/officeDocument/2006/extended-properties" xmlns:vt="http://schemas.openxmlformats.org/officeDocument/2006/docPropsVTypes">
  <Template>Normal</Template>
  <TotalTime>23</TotalTime>
  <Pages>5</Pages>
  <Words>1699</Words>
  <Characters>9792</Characters>
  <Application>Microsoft Office Word</Application>
  <DocSecurity>0</DocSecurity>
  <Lines>178</Lines>
  <Paragraphs>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politik för färre och enklare regler</vt:lpstr>
      <vt:lpstr>
      </vt:lpstr>
    </vt:vector>
  </TitlesOfParts>
  <Company>Sveriges riksdag</Company>
  <LinksUpToDate>false</LinksUpToDate>
  <CharactersWithSpaces>11423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