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46535">
        <w:tblPrEx>
          <w:tblCellMar>
            <w:top w:w="0" w:type="dxa"/>
            <w:bottom w:w="0" w:type="dxa"/>
          </w:tblCellMar>
        </w:tblPrEx>
        <w:tc>
          <w:tcPr>
            <w:tcW w:w="2268" w:type="dxa"/>
          </w:tcPr>
          <w:p w:rsidR="006E4E11" w:rsidRPr="0074653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46535" w:rsidRDefault="006E4E11" w:rsidP="007242A3">
            <w:pPr>
              <w:framePr w:w="5035" w:h="1644" w:wrap="notBeside" w:vAnchor="page" w:hAnchor="page" w:x="6573" w:y="721"/>
              <w:rPr>
                <w:rFonts w:ascii="TradeGothic" w:hAnsi="TradeGothic"/>
                <w:i/>
                <w:sz w:val="18"/>
              </w:rPr>
            </w:pPr>
          </w:p>
        </w:tc>
      </w:tr>
      <w:tr w:rsidR="006E4E11" w:rsidRPr="00746535">
        <w:tblPrEx>
          <w:tblCellMar>
            <w:top w:w="0" w:type="dxa"/>
            <w:bottom w:w="0" w:type="dxa"/>
          </w:tblCellMar>
        </w:tblPrEx>
        <w:tc>
          <w:tcPr>
            <w:tcW w:w="2268" w:type="dxa"/>
          </w:tcPr>
          <w:p w:rsidR="006E4E11" w:rsidRPr="00746535" w:rsidRDefault="00EF330D" w:rsidP="007242A3">
            <w:pPr>
              <w:framePr w:w="5035" w:h="1644" w:wrap="notBeside" w:vAnchor="page" w:hAnchor="page" w:x="6573" w:y="721"/>
              <w:rPr>
                <w:rFonts w:ascii="TradeGothic" w:hAnsi="TradeGothic"/>
                <w:b/>
                <w:sz w:val="22"/>
              </w:rPr>
            </w:pPr>
            <w:r w:rsidRPr="00746535">
              <w:rPr>
                <w:rFonts w:ascii="TradeGothic" w:hAnsi="TradeGothic"/>
                <w:b/>
                <w:sz w:val="22"/>
              </w:rPr>
              <w:t xml:space="preserve">Promemoria </w:t>
            </w:r>
          </w:p>
        </w:tc>
        <w:tc>
          <w:tcPr>
            <w:tcW w:w="2999" w:type="dxa"/>
            <w:gridSpan w:val="2"/>
          </w:tcPr>
          <w:p w:rsidR="006E4E11" w:rsidRPr="00746535" w:rsidRDefault="006E4E11" w:rsidP="007242A3">
            <w:pPr>
              <w:framePr w:w="5035" w:h="1644" w:wrap="notBeside" w:vAnchor="page" w:hAnchor="page" w:x="6573" w:y="721"/>
              <w:rPr>
                <w:rFonts w:ascii="TradeGothic" w:hAnsi="TradeGothic"/>
                <w:b/>
                <w:sz w:val="22"/>
              </w:rPr>
            </w:pPr>
          </w:p>
        </w:tc>
      </w:tr>
      <w:tr w:rsidR="006E4E11" w:rsidRPr="00746535">
        <w:tblPrEx>
          <w:tblCellMar>
            <w:top w:w="0" w:type="dxa"/>
            <w:bottom w:w="0" w:type="dxa"/>
          </w:tblCellMar>
        </w:tblPrEx>
        <w:tc>
          <w:tcPr>
            <w:tcW w:w="3402" w:type="dxa"/>
            <w:gridSpan w:val="2"/>
          </w:tcPr>
          <w:p w:rsidR="006E4E11" w:rsidRPr="00746535" w:rsidRDefault="006E4E11" w:rsidP="007242A3">
            <w:pPr>
              <w:framePr w:w="5035" w:h="1644" w:wrap="notBeside" w:vAnchor="page" w:hAnchor="page" w:x="6573" w:y="721"/>
            </w:pPr>
          </w:p>
        </w:tc>
        <w:tc>
          <w:tcPr>
            <w:tcW w:w="1865" w:type="dxa"/>
          </w:tcPr>
          <w:p w:rsidR="006E4E11" w:rsidRPr="00746535" w:rsidRDefault="006E4E11" w:rsidP="007242A3">
            <w:pPr>
              <w:framePr w:w="5035" w:h="1644" w:wrap="notBeside" w:vAnchor="page" w:hAnchor="page" w:x="6573" w:y="721"/>
            </w:pPr>
          </w:p>
        </w:tc>
      </w:tr>
      <w:tr w:rsidR="006E4E11" w:rsidRPr="00746535">
        <w:tblPrEx>
          <w:tblCellMar>
            <w:top w:w="0" w:type="dxa"/>
            <w:bottom w:w="0" w:type="dxa"/>
          </w:tblCellMar>
        </w:tblPrEx>
        <w:tc>
          <w:tcPr>
            <w:tcW w:w="2268" w:type="dxa"/>
          </w:tcPr>
          <w:p w:rsidR="006E4E11" w:rsidRPr="00746535" w:rsidRDefault="00EF330D" w:rsidP="007242A3">
            <w:pPr>
              <w:framePr w:w="5035" w:h="1644" w:wrap="notBeside" w:vAnchor="page" w:hAnchor="page" w:x="6573" w:y="721"/>
            </w:pPr>
            <w:r w:rsidRPr="00746535">
              <w:t>2010-02-10</w:t>
            </w:r>
          </w:p>
        </w:tc>
        <w:tc>
          <w:tcPr>
            <w:tcW w:w="2999" w:type="dxa"/>
            <w:gridSpan w:val="2"/>
          </w:tcPr>
          <w:p w:rsidR="006E4E11" w:rsidRPr="00746535" w:rsidRDefault="006E4E11" w:rsidP="007242A3">
            <w:pPr>
              <w:framePr w:w="5035" w:h="1644" w:wrap="notBeside" w:vAnchor="page" w:hAnchor="page" w:x="6573" w:y="721"/>
            </w:pPr>
          </w:p>
        </w:tc>
      </w:tr>
      <w:tr w:rsidR="006E4E11" w:rsidRPr="00746535">
        <w:tblPrEx>
          <w:tblCellMar>
            <w:top w:w="0" w:type="dxa"/>
            <w:bottom w:w="0" w:type="dxa"/>
          </w:tblCellMar>
        </w:tblPrEx>
        <w:tc>
          <w:tcPr>
            <w:tcW w:w="2268" w:type="dxa"/>
          </w:tcPr>
          <w:p w:rsidR="006E4E11" w:rsidRPr="00746535" w:rsidRDefault="006E4E11" w:rsidP="007242A3">
            <w:pPr>
              <w:framePr w:w="5035" w:h="1644" w:wrap="notBeside" w:vAnchor="page" w:hAnchor="page" w:x="6573" w:y="721"/>
            </w:pPr>
          </w:p>
        </w:tc>
        <w:tc>
          <w:tcPr>
            <w:tcW w:w="2999" w:type="dxa"/>
            <w:gridSpan w:val="2"/>
          </w:tcPr>
          <w:p w:rsidR="006E4E11" w:rsidRPr="0074653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46535">
        <w:tblPrEx>
          <w:tblCellMar>
            <w:top w:w="0" w:type="dxa"/>
            <w:bottom w:w="0" w:type="dxa"/>
          </w:tblCellMar>
        </w:tblPrEx>
        <w:trPr>
          <w:trHeight w:val="284"/>
        </w:trPr>
        <w:tc>
          <w:tcPr>
            <w:tcW w:w="4911" w:type="dxa"/>
          </w:tcPr>
          <w:p w:rsidR="006E4E11" w:rsidRPr="00746535" w:rsidRDefault="00EF330D">
            <w:pPr>
              <w:pStyle w:val="Avsndare"/>
              <w:framePr w:h="2483" w:wrap="notBeside" w:x="1504"/>
              <w:rPr>
                <w:b/>
                <w:i w:val="0"/>
                <w:sz w:val="22"/>
              </w:rPr>
            </w:pPr>
            <w:r w:rsidRPr="00746535">
              <w:rPr>
                <w:b/>
                <w:i w:val="0"/>
                <w:sz w:val="22"/>
              </w:rPr>
              <w:t>Statsrådsberedningen</w:t>
            </w:r>
          </w:p>
        </w:tc>
      </w:tr>
      <w:tr w:rsidR="006E4E11" w:rsidRPr="00746535">
        <w:tblPrEx>
          <w:tblCellMar>
            <w:top w:w="0" w:type="dxa"/>
            <w:bottom w:w="0" w:type="dxa"/>
          </w:tblCellMar>
        </w:tblPrEx>
        <w:trPr>
          <w:trHeight w:val="284"/>
        </w:trPr>
        <w:tc>
          <w:tcPr>
            <w:tcW w:w="4911" w:type="dxa"/>
          </w:tcPr>
          <w:p w:rsidR="006E4E11" w:rsidRPr="00746535" w:rsidRDefault="006E4E11">
            <w:pPr>
              <w:pStyle w:val="Avsndare"/>
              <w:framePr w:h="2483" w:wrap="notBeside" w:x="1504"/>
              <w:rPr>
                <w:bCs/>
                <w:iCs/>
              </w:rPr>
            </w:pPr>
          </w:p>
        </w:tc>
      </w:tr>
      <w:tr w:rsidR="006E4E11" w:rsidRPr="00746535">
        <w:tblPrEx>
          <w:tblCellMar>
            <w:top w:w="0" w:type="dxa"/>
            <w:bottom w:w="0" w:type="dxa"/>
          </w:tblCellMar>
        </w:tblPrEx>
        <w:trPr>
          <w:trHeight w:val="284"/>
        </w:trPr>
        <w:tc>
          <w:tcPr>
            <w:tcW w:w="4911" w:type="dxa"/>
          </w:tcPr>
          <w:p w:rsidR="006E4E11" w:rsidRPr="00746535" w:rsidRDefault="00EF330D">
            <w:pPr>
              <w:pStyle w:val="Avsndare"/>
              <w:framePr w:h="2483" w:wrap="notBeside" w:x="1504"/>
              <w:rPr>
                <w:bCs/>
                <w:iCs/>
              </w:rPr>
            </w:pPr>
            <w:r w:rsidRPr="00746535">
              <w:rPr>
                <w:bCs/>
                <w:iCs/>
              </w:rPr>
              <w:t>EU-kansliet</w:t>
            </w:r>
          </w:p>
        </w:tc>
      </w:tr>
      <w:tr w:rsidR="00EF330D" w:rsidRPr="00746535">
        <w:tblPrEx>
          <w:tblCellMar>
            <w:top w:w="0" w:type="dxa"/>
            <w:bottom w:w="0" w:type="dxa"/>
          </w:tblCellMar>
        </w:tblPrEx>
        <w:trPr>
          <w:trHeight w:val="284"/>
        </w:trPr>
        <w:tc>
          <w:tcPr>
            <w:tcW w:w="4911" w:type="dxa"/>
          </w:tcPr>
          <w:p w:rsidR="00EF330D" w:rsidRPr="00746535" w:rsidRDefault="00EF330D">
            <w:pPr>
              <w:pStyle w:val="Avsndare"/>
              <w:framePr w:h="2483" w:wrap="notBeside" w:x="1504"/>
              <w:rPr>
                <w:bCs/>
                <w:iCs/>
              </w:rPr>
            </w:pPr>
          </w:p>
        </w:tc>
      </w:tr>
    </w:tbl>
    <w:p w:rsidR="006E4E11" w:rsidRPr="00746535" w:rsidRDefault="001A7F65">
      <w:pPr>
        <w:framePr w:w="4400" w:h="2523" w:wrap="notBeside" w:vAnchor="page" w:hAnchor="page" w:x="6453" w:y="2445"/>
        <w:ind w:left="142"/>
      </w:pPr>
      <w:r w:rsidRPr="00746535">
        <w:t xml:space="preserve">Delges: </w:t>
      </w:r>
      <w:r w:rsidR="00EF330D" w:rsidRPr="00746535">
        <w:t>EU</w:t>
      </w:r>
      <w:r w:rsidRPr="00746535">
        <w:t>-nämnden</w:t>
      </w:r>
      <w:r w:rsidR="00EF330D" w:rsidRPr="00746535">
        <w:t xml:space="preserve"> </w:t>
      </w:r>
    </w:p>
    <w:p w:rsidR="006E4E11" w:rsidRPr="00746535" w:rsidRDefault="00EF330D" w:rsidP="00EF330D">
      <w:pPr>
        <w:pStyle w:val="RKrubrik"/>
        <w:pBdr>
          <w:bottom w:val="single" w:sz="4" w:space="1" w:color="000000"/>
        </w:pBdr>
        <w:spacing w:before="0" w:after="0"/>
      </w:pPr>
      <w:r w:rsidRPr="00746535">
        <w:t>Underlag för i</w:t>
      </w:r>
      <w:r w:rsidR="00362550" w:rsidRPr="00746535">
        <w:t xml:space="preserve">nformation till EU-nämnden den </w:t>
      </w:r>
      <w:r w:rsidRPr="00746535">
        <w:t xml:space="preserve">19 februari. Antagna resolutioner i Europaparlamentet under perioden 18 - 21 </w:t>
      </w:r>
      <w:r w:rsidR="00684F15" w:rsidRPr="00746535">
        <w:t>januari</w:t>
      </w:r>
    </w:p>
    <w:p w:rsidR="006E4E11" w:rsidRPr="00746535" w:rsidRDefault="006E4E11">
      <w:pPr>
        <w:pStyle w:val="RKnormal"/>
      </w:pPr>
    </w:p>
    <w:p w:rsidR="006E4E11" w:rsidRPr="00746535" w:rsidRDefault="00EF330D" w:rsidP="00F3683E">
      <w:pPr>
        <w:pStyle w:val="RKnormal"/>
      </w:pPr>
      <w:r w:rsidRPr="00746535">
        <w:t xml:space="preserve">Under januari 2010 antog Europaparlamentet bland annat nedanstående resolutioner. Dessutom antogs ett antal lagstiftningsresolutioner som redovisas i sedvanlig ordning inför behandling i respektive rådskonstellation. </w:t>
      </w:r>
    </w:p>
    <w:p w:rsidR="00067396" w:rsidRPr="00746535" w:rsidRDefault="00067396" w:rsidP="00F3683E">
      <w:pPr>
        <w:pStyle w:val="RKnormal"/>
      </w:pPr>
    </w:p>
    <w:p w:rsidR="00EF330D" w:rsidRPr="00746535" w:rsidRDefault="00EF330D">
      <w:pPr>
        <w:pStyle w:val="RKnormal"/>
        <w:rPr>
          <w:b/>
        </w:rPr>
      </w:pPr>
    </w:p>
    <w:p w:rsidR="00684F15" w:rsidRPr="00746535" w:rsidRDefault="00EF330D" w:rsidP="00F3683E">
      <w:pPr>
        <w:pStyle w:val="RKnormal"/>
        <w:rPr>
          <w:b/>
        </w:rPr>
      </w:pPr>
      <w:bookmarkStart w:id="0" w:name="_Toc251849012"/>
      <w:r w:rsidRPr="00746535">
        <w:rPr>
          <w:b/>
        </w:rPr>
        <w:t xml:space="preserve">1. </w:t>
      </w:r>
      <w:bookmarkStart w:id="1" w:name="_Toc251849016"/>
      <w:bookmarkEnd w:id="0"/>
      <w:r w:rsidR="00684F15" w:rsidRPr="00746535">
        <w:rPr>
          <w:b/>
        </w:rPr>
        <w:t>Kränkningar av de mänskliga rättigheterna i Kina, särskilt fallet Liu Xiaobao</w:t>
      </w:r>
      <w:bookmarkEnd w:id="1"/>
    </w:p>
    <w:p w:rsidR="00684F15" w:rsidRPr="00746535" w:rsidRDefault="00684F15" w:rsidP="00F3683E">
      <w:pPr>
        <w:pStyle w:val="RKnormal"/>
      </w:pPr>
      <w:r w:rsidRPr="00746535">
        <w:t>Europaparlamentet uppmanar de kinesiska myndigheterna att fullgöra de åtaganden man gjort inför människorättsrådet och att efterleva bestämmelserna i FN:s förklaring om försvarare av de mänskliga rättigheterna.</w:t>
      </w:r>
      <w:r w:rsidR="00362550" w:rsidRPr="00746535">
        <w:t xml:space="preserve"> </w:t>
      </w:r>
      <w:r w:rsidRPr="00746535">
        <w:t>Europaparlamentet kräver att Liu Xiaobo omedelbart och ovillkorligen friges och uttrycker sin solidaritet med hans fredliga aktioner och initiativ till stöd för demokratiska reformer och skydd av de mänskliga rättigheterna. Parlamentet fördömer kraftfullt de juridiska trakasserier han utsatts för. Parlamentet är övertygat om att avskaffandet av dödsstraffet är en integrerad del av respekten för de mänskliga rättigheterna och skyddet av människovärdet i alla länder.</w:t>
      </w:r>
    </w:p>
    <w:p w:rsidR="00684F15" w:rsidRPr="00746535" w:rsidRDefault="00684F15" w:rsidP="00F3683E">
      <w:pPr>
        <w:pStyle w:val="RKnormal"/>
      </w:pPr>
      <w:r w:rsidRPr="00746535">
        <w:t xml:space="preserve">Europaparlamentet framhåller behovet av att ingående utvärdera och förstärka människorättsdialogerna mellan EU och Kina. Europaparlamentet framhåller att Kinas facit på människorättsområdet alltjämt ger anledning till stor oro och uppmanar rådet och kommissionen att ta upp fallet Liu Xiaobo vid nästa toppmöte mellan EU och Kina. </w:t>
      </w:r>
    </w:p>
    <w:p w:rsidR="00F3683E" w:rsidRPr="00746535" w:rsidRDefault="00F3683E" w:rsidP="00F3683E">
      <w:pPr>
        <w:pStyle w:val="RKnormal"/>
      </w:pPr>
    </w:p>
    <w:p w:rsidR="00684F15" w:rsidRPr="00746535" w:rsidRDefault="00684F15" w:rsidP="00F3683E">
      <w:pPr>
        <w:pStyle w:val="RKnormal"/>
      </w:pPr>
      <w:r w:rsidRPr="00746535">
        <w:t>Europaparlamentet anser att utvecklingen av ekonomiska förbindelser med Kina måste gå hand i hand med en verksam politisk dialog och kräver att respekten för de mänskliga rättigheterna ska utgöra en integrerad del av det nya ramavtal som för närvarande förhandlas fram med Kina.</w:t>
      </w:r>
    </w:p>
    <w:p w:rsidR="00067396" w:rsidRPr="00746535" w:rsidRDefault="00067396" w:rsidP="00F3683E">
      <w:pPr>
        <w:pStyle w:val="RKnormal"/>
      </w:pPr>
    </w:p>
    <w:p w:rsidR="00F3683E" w:rsidRPr="00746535" w:rsidRDefault="00F3683E" w:rsidP="00F3683E">
      <w:pPr>
        <w:pStyle w:val="RKnormal"/>
        <w:rPr>
          <w:b/>
        </w:rPr>
      </w:pPr>
    </w:p>
    <w:p w:rsidR="00644841" w:rsidRPr="00746535" w:rsidRDefault="00644841" w:rsidP="00F3683E">
      <w:pPr>
        <w:pStyle w:val="RKnormal"/>
        <w:rPr>
          <w:b/>
        </w:rPr>
      </w:pPr>
    </w:p>
    <w:p w:rsidR="00684F15" w:rsidRPr="00746535" w:rsidRDefault="00644841" w:rsidP="00F3683E">
      <w:pPr>
        <w:pStyle w:val="RKnormal"/>
        <w:rPr>
          <w:b/>
        </w:rPr>
      </w:pPr>
      <w:r w:rsidRPr="00746535">
        <w:rPr>
          <w:b/>
        </w:rPr>
        <w:t>2</w:t>
      </w:r>
      <w:r w:rsidR="00684F15" w:rsidRPr="00746535">
        <w:rPr>
          <w:b/>
        </w:rPr>
        <w:t xml:space="preserve">. </w:t>
      </w:r>
      <w:bookmarkStart w:id="2" w:name="_Toc251849020"/>
      <w:r w:rsidR="00684F15" w:rsidRPr="00746535">
        <w:rPr>
          <w:b/>
        </w:rPr>
        <w:t>Filippinerna</w:t>
      </w:r>
      <w:bookmarkEnd w:id="2"/>
      <w:r w:rsidR="00684F15" w:rsidRPr="00746535">
        <w:rPr>
          <w:b/>
        </w:rPr>
        <w:t xml:space="preserve"> </w:t>
      </w:r>
    </w:p>
    <w:p w:rsidR="00684F15" w:rsidRPr="00746535" w:rsidRDefault="00684F15" w:rsidP="00F3683E">
      <w:pPr>
        <w:pStyle w:val="RKnormal"/>
      </w:pPr>
      <w:r w:rsidRPr="00746535">
        <w:lastRenderedPageBreak/>
        <w:t xml:space="preserve">Europaparlamentet fördömer kraftfullt massakern i Maguindanao den 23 november 2009 och uttrycker sitt deltagande med de mördades familjer. Europaparlamentet uppmanar den filippinska regeringen till att omedelbart vidta åtgärder för att skydda alla vittnen, domare, jurister och åklagare som är inblandade i utredningen och åtalen till följd av massakern. </w:t>
      </w:r>
    </w:p>
    <w:p w:rsidR="00F3683E" w:rsidRPr="00746535" w:rsidRDefault="00F3683E" w:rsidP="00F3683E">
      <w:pPr>
        <w:pStyle w:val="RKnormal"/>
      </w:pPr>
    </w:p>
    <w:p w:rsidR="00684F15" w:rsidRPr="00746535" w:rsidRDefault="00684F15" w:rsidP="00F3683E">
      <w:pPr>
        <w:pStyle w:val="RKnormal"/>
      </w:pPr>
      <w:r w:rsidRPr="00746535">
        <w:t xml:space="preserve">Vidare uppmanar Europaparlamentet den filippinska regeringen att vidta bestämda åtgärder för att de utomrättsliga avrättningarna och försvinnandena ska upphöra samt att kasta ljus över alla andra olösta fall, däribland Jonas Burgos försvinnande i april 2007. Parlamentet riktar en stark uppmaning till den filippinska regeringen att ratificera FN:s konvention om olagliga frihetsberövanden och avslutningsvis uppmanar Europaparlamentet den filippinska regeringen att även öka insatserna för att det politiska våldet ska upphöra i syfte att säkra den filippinska demokratin framgent. </w:t>
      </w:r>
    </w:p>
    <w:p w:rsidR="00067396" w:rsidRPr="00746535" w:rsidRDefault="00067396" w:rsidP="00F3683E">
      <w:pPr>
        <w:pStyle w:val="RKnormal"/>
      </w:pPr>
    </w:p>
    <w:p w:rsidR="00F3683E" w:rsidRPr="00746535" w:rsidRDefault="00F3683E" w:rsidP="00F3683E">
      <w:pPr>
        <w:pStyle w:val="RKnormal"/>
      </w:pPr>
    </w:p>
    <w:p w:rsidR="00684F15" w:rsidRPr="00746535" w:rsidRDefault="00644841" w:rsidP="00F3683E">
      <w:pPr>
        <w:pStyle w:val="RKnormal"/>
        <w:rPr>
          <w:b/>
        </w:rPr>
      </w:pPr>
      <w:r w:rsidRPr="00746535">
        <w:rPr>
          <w:b/>
        </w:rPr>
        <w:t>3</w:t>
      </w:r>
      <w:r w:rsidR="00684F15" w:rsidRPr="00746535">
        <w:rPr>
          <w:b/>
        </w:rPr>
        <w:t xml:space="preserve">. </w:t>
      </w:r>
      <w:bookmarkStart w:id="3" w:name="_Toc251849024"/>
      <w:r w:rsidR="00684F15" w:rsidRPr="00746535">
        <w:rPr>
          <w:b/>
        </w:rPr>
        <w:t>Europeisk strategi för Donauregionen</w:t>
      </w:r>
      <w:bookmarkEnd w:id="3"/>
      <w:r w:rsidR="00684F15" w:rsidRPr="00746535">
        <w:rPr>
          <w:b/>
        </w:rPr>
        <w:t xml:space="preserve"> </w:t>
      </w:r>
    </w:p>
    <w:p w:rsidR="00684F15" w:rsidRPr="00746535" w:rsidRDefault="00684F15" w:rsidP="00F3683E">
      <w:pPr>
        <w:pStyle w:val="RKnormal"/>
      </w:pPr>
      <w:r w:rsidRPr="00746535">
        <w:t>I Lissabonfördraget anges territoriell sammanhållning som ett av EU:s mål (artikel 3 i EU</w:t>
      </w:r>
      <w:r w:rsidRPr="00746535">
        <w:noBreakHyphen/>
        <w:t>fördraget). Genom Östersjöstrategin finns redan en modell för samordning av EU:s strategier och finansiering i geopolitiska territoriella enheter – makroregioner – som fastställs utifrån särskilda kriterier. EU-strategin för Donau innebär, i linje med modellen för Östersjöstrategin, en potential för bättre regionalt och gränsöverskridande samarbete, för fortsatt ekonomisk tillväxt och en kartläggning av gemensamma svar på gemensamma utmaningar. Europaparlamentet uppmanar kommissionen att så snart som möjligt inleda breda förhandlingar med alla länder längs Donau för att täcka in olika aspekter av regionalt samarbete, och att senast vid utgången av 2010 lägga fram en EU-strategi för Donauregionen.</w:t>
      </w:r>
      <w:r w:rsidR="00F57363" w:rsidRPr="00746535">
        <w:t xml:space="preserve"> </w:t>
      </w:r>
      <w:r w:rsidRPr="00746535">
        <w:t xml:space="preserve">Europaparlamentet uppmanar </w:t>
      </w:r>
      <w:r w:rsidR="00F57363" w:rsidRPr="00746535">
        <w:t xml:space="preserve">därefter </w:t>
      </w:r>
      <w:r w:rsidRPr="00746535">
        <w:t xml:space="preserve">kommissionen att tydligt identifiera en ”styrelsestruktur” för en framtida politik för Donauområdet, och anser att strategins genomförande inte får inkräkta på det regionala och lokala styrets ansvar. </w:t>
      </w:r>
    </w:p>
    <w:p w:rsidR="00684F15" w:rsidRPr="00746535" w:rsidRDefault="00684F15" w:rsidP="00F3683E">
      <w:pPr>
        <w:pStyle w:val="RKnormal"/>
      </w:pPr>
    </w:p>
    <w:p w:rsidR="00684F15" w:rsidRPr="00746535" w:rsidRDefault="00684F15" w:rsidP="00F3683E">
      <w:pPr>
        <w:pStyle w:val="RKnormal"/>
      </w:pPr>
      <w:r w:rsidRPr="00746535">
        <w:t xml:space="preserve">Europaparlamentet uppmanar kommissionen att utnyttja de operativa erfarenheterna från Östersjöstrategin och efterlyser följaktligen en handlingsplan för att komplettera EU-strategin för Donau. Europaparlamentet uppmanar </w:t>
      </w:r>
      <w:r w:rsidR="00F57363" w:rsidRPr="00746535">
        <w:t xml:space="preserve">slutligen </w:t>
      </w:r>
      <w:r w:rsidRPr="00746535">
        <w:t>kommissionen att ha ett nära samarbete med parlamentet när man fastställer prioriteringarna för utvecklingen av EU-strategin för Donauområdet och att regelbundet informera och rådfråga parlamentet om hur genomförandet av strategin utvecklar sig.</w:t>
      </w:r>
    </w:p>
    <w:p w:rsidR="00EF330D" w:rsidRPr="00746535" w:rsidRDefault="00EF330D">
      <w:pPr>
        <w:pStyle w:val="RKnormal"/>
      </w:pPr>
    </w:p>
    <w:sectPr w:rsidR="00EF330D" w:rsidRPr="0074653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668" w:rsidRPr="00746535" w:rsidRDefault="001E4668">
      <w:r w:rsidRPr="00746535">
        <w:separator/>
      </w:r>
    </w:p>
  </w:endnote>
  <w:endnote w:type="continuationSeparator" w:id="0">
    <w:p w:rsidR="001E4668" w:rsidRPr="00746535" w:rsidRDefault="001E4668">
      <w:r w:rsidRPr="007465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668" w:rsidRPr="00746535" w:rsidRDefault="001E4668">
      <w:r w:rsidRPr="00746535">
        <w:separator/>
      </w:r>
    </w:p>
  </w:footnote>
  <w:footnote w:type="continuationSeparator" w:id="0">
    <w:p w:rsidR="001E4668" w:rsidRPr="00746535" w:rsidRDefault="001E4668">
      <w:r w:rsidRPr="007465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841" w:rsidRPr="00746535" w:rsidRDefault="00644841">
    <w:pPr>
      <w:pStyle w:val="Sidhuvud"/>
      <w:framePr w:wrap="around" w:vAnchor="text" w:hAnchor="margin" w:xAlign="right" w:y="1"/>
      <w:rPr>
        <w:rStyle w:val="Sidnummer"/>
      </w:rPr>
    </w:pPr>
    <w:r w:rsidRPr="00746535">
      <w:rPr>
        <w:rStyle w:val="Sidnummer"/>
      </w:rPr>
      <w:fldChar w:fldCharType="begin" w:fldLock="1"/>
    </w:r>
    <w:r w:rsidRPr="00746535">
      <w:rPr>
        <w:rStyle w:val="Sidnummer"/>
      </w:rPr>
      <w:instrText xml:space="preserve">PAGE  </w:instrText>
    </w:r>
    <w:r w:rsidRPr="00746535">
      <w:rPr>
        <w:rStyle w:val="Sidnummer"/>
      </w:rPr>
      <w:fldChar w:fldCharType="separate"/>
    </w:r>
    <w:r w:rsidR="00BF098B" w:rsidRPr="00746535">
      <w:rPr>
        <w:rStyle w:val="Sidnummer"/>
      </w:rPr>
      <w:t>2</w:t>
    </w:r>
    <w:r w:rsidRPr="007465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44841" w:rsidRPr="00746535">
      <w:tblPrEx>
        <w:tblCellMar>
          <w:top w:w="0" w:type="dxa"/>
          <w:bottom w:w="0" w:type="dxa"/>
        </w:tblCellMar>
      </w:tblPrEx>
      <w:trPr>
        <w:cantSplit/>
      </w:trPr>
      <w:tc>
        <w:tcPr>
          <w:tcW w:w="3119" w:type="dxa"/>
        </w:tcPr>
        <w:p w:rsidR="00644841" w:rsidRPr="00746535" w:rsidRDefault="00644841">
          <w:pPr>
            <w:pStyle w:val="Sidhuvud"/>
            <w:spacing w:line="200" w:lineRule="atLeast"/>
            <w:ind w:right="357"/>
            <w:rPr>
              <w:rFonts w:ascii="TradeGothic" w:hAnsi="TradeGothic"/>
              <w:b/>
              <w:bCs/>
              <w:sz w:val="16"/>
            </w:rPr>
          </w:pPr>
        </w:p>
      </w:tc>
      <w:tc>
        <w:tcPr>
          <w:tcW w:w="4111" w:type="dxa"/>
          <w:tcMar>
            <w:left w:w="567" w:type="dxa"/>
          </w:tcMar>
        </w:tcPr>
        <w:p w:rsidR="00644841" w:rsidRPr="00746535" w:rsidRDefault="00644841">
          <w:pPr>
            <w:pStyle w:val="Sidhuvud"/>
            <w:ind w:right="360"/>
          </w:pPr>
        </w:p>
      </w:tc>
      <w:tc>
        <w:tcPr>
          <w:tcW w:w="1525" w:type="dxa"/>
        </w:tcPr>
        <w:p w:rsidR="00644841" w:rsidRPr="00746535" w:rsidRDefault="00644841">
          <w:pPr>
            <w:pStyle w:val="Sidhuvud"/>
            <w:ind w:right="360"/>
          </w:pPr>
        </w:p>
      </w:tc>
    </w:tr>
  </w:tbl>
  <w:p w:rsidR="00644841" w:rsidRPr="00746535" w:rsidRDefault="0064484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841" w:rsidRPr="00746535" w:rsidRDefault="00644841">
    <w:pPr>
      <w:pStyle w:val="Sidhuvud"/>
      <w:framePr w:wrap="around" w:vAnchor="text" w:hAnchor="margin" w:xAlign="right" w:y="1"/>
      <w:rPr>
        <w:rStyle w:val="Sidnummer"/>
      </w:rPr>
    </w:pPr>
    <w:r w:rsidRPr="00746535">
      <w:rPr>
        <w:rStyle w:val="Sidnummer"/>
      </w:rPr>
      <w:fldChar w:fldCharType="begin" w:fldLock="1"/>
    </w:r>
    <w:r w:rsidRPr="00746535">
      <w:rPr>
        <w:rStyle w:val="Sidnummer"/>
      </w:rPr>
      <w:instrText xml:space="preserve">PAGE  </w:instrText>
    </w:r>
    <w:r w:rsidRPr="00746535">
      <w:rPr>
        <w:rStyle w:val="Sidnummer"/>
      </w:rPr>
      <w:fldChar w:fldCharType="separate"/>
    </w:r>
    <w:r w:rsidRPr="00746535">
      <w:rPr>
        <w:rStyle w:val="Sidnummer"/>
      </w:rPr>
      <w:t>3</w:t>
    </w:r>
    <w:r w:rsidRPr="007465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44841" w:rsidRPr="00746535">
      <w:tblPrEx>
        <w:tblCellMar>
          <w:top w:w="0" w:type="dxa"/>
          <w:bottom w:w="0" w:type="dxa"/>
        </w:tblCellMar>
      </w:tblPrEx>
      <w:trPr>
        <w:cantSplit/>
      </w:trPr>
      <w:tc>
        <w:tcPr>
          <w:tcW w:w="3119" w:type="dxa"/>
        </w:tcPr>
        <w:p w:rsidR="00644841" w:rsidRPr="00746535" w:rsidRDefault="00644841">
          <w:pPr>
            <w:pStyle w:val="Sidhuvud"/>
            <w:spacing w:line="200" w:lineRule="atLeast"/>
            <w:ind w:right="357"/>
            <w:rPr>
              <w:rFonts w:ascii="TradeGothic" w:hAnsi="TradeGothic"/>
              <w:b/>
              <w:bCs/>
              <w:sz w:val="16"/>
            </w:rPr>
          </w:pPr>
        </w:p>
      </w:tc>
      <w:tc>
        <w:tcPr>
          <w:tcW w:w="4111" w:type="dxa"/>
          <w:tcMar>
            <w:left w:w="567" w:type="dxa"/>
          </w:tcMar>
        </w:tcPr>
        <w:p w:rsidR="00644841" w:rsidRPr="00746535" w:rsidRDefault="00644841">
          <w:pPr>
            <w:pStyle w:val="Sidhuvud"/>
            <w:ind w:right="360"/>
          </w:pPr>
        </w:p>
      </w:tc>
      <w:tc>
        <w:tcPr>
          <w:tcW w:w="1525" w:type="dxa"/>
        </w:tcPr>
        <w:p w:rsidR="00644841" w:rsidRPr="00746535" w:rsidRDefault="00644841">
          <w:pPr>
            <w:pStyle w:val="Sidhuvud"/>
            <w:ind w:right="360"/>
          </w:pPr>
        </w:p>
      </w:tc>
    </w:tr>
  </w:tbl>
  <w:p w:rsidR="00644841" w:rsidRPr="00746535" w:rsidRDefault="0064484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841" w:rsidRPr="00746535" w:rsidRDefault="00746535">
    <w:pPr>
      <w:framePr w:w="2948" w:h="1321" w:hRule="exact" w:wrap="notBeside" w:vAnchor="page" w:hAnchor="page" w:x="1362" w:y="653"/>
    </w:pPr>
    <w:r w:rsidRPr="0074653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44841" w:rsidRPr="00746535" w:rsidRDefault="00644841">
    <w:pPr>
      <w:pStyle w:val="RKrubrik"/>
      <w:keepNext w:val="0"/>
      <w:tabs>
        <w:tab w:val="clear" w:pos="1134"/>
        <w:tab w:val="clear" w:pos="2835"/>
      </w:tabs>
      <w:spacing w:before="0" w:after="0" w:line="320" w:lineRule="atLeast"/>
      <w:rPr>
        <w:bCs/>
      </w:rPr>
    </w:pPr>
  </w:p>
  <w:p w:rsidR="00644841" w:rsidRPr="00746535" w:rsidRDefault="00644841">
    <w:pPr>
      <w:rPr>
        <w:rFonts w:ascii="TradeGothic" w:hAnsi="TradeGothic"/>
        <w:b/>
        <w:bCs/>
        <w:spacing w:val="12"/>
        <w:sz w:val="22"/>
      </w:rPr>
    </w:pPr>
  </w:p>
  <w:p w:rsidR="00644841" w:rsidRPr="00746535" w:rsidRDefault="00644841">
    <w:pPr>
      <w:pStyle w:val="RKrubrik"/>
      <w:keepNext w:val="0"/>
      <w:tabs>
        <w:tab w:val="clear" w:pos="1134"/>
        <w:tab w:val="clear" w:pos="2835"/>
      </w:tabs>
      <w:spacing w:before="0" w:after="0" w:line="320" w:lineRule="atLeast"/>
      <w:rPr>
        <w:bCs/>
      </w:rPr>
    </w:pPr>
  </w:p>
  <w:p w:rsidR="00644841" w:rsidRPr="00746535" w:rsidRDefault="0064484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EF330D"/>
    <w:rsid w:val="00067396"/>
    <w:rsid w:val="00135D0E"/>
    <w:rsid w:val="00150384"/>
    <w:rsid w:val="001805B7"/>
    <w:rsid w:val="001A7F65"/>
    <w:rsid w:val="001E4668"/>
    <w:rsid w:val="002366B6"/>
    <w:rsid w:val="0029773B"/>
    <w:rsid w:val="002C6178"/>
    <w:rsid w:val="00362550"/>
    <w:rsid w:val="004A328D"/>
    <w:rsid w:val="00644841"/>
    <w:rsid w:val="00684F15"/>
    <w:rsid w:val="006E4E11"/>
    <w:rsid w:val="007242A3"/>
    <w:rsid w:val="00746535"/>
    <w:rsid w:val="00960E18"/>
    <w:rsid w:val="00BF098B"/>
    <w:rsid w:val="00C04FA4"/>
    <w:rsid w:val="00EC25F9"/>
    <w:rsid w:val="00ED3BDA"/>
    <w:rsid w:val="00EF330D"/>
    <w:rsid w:val="00F3683E"/>
    <w:rsid w:val="00F5736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57DA773-9CD1-4DEA-957A-0B4E96F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anging12">
    <w:name w:val="Hanging12"/>
    <w:basedOn w:val="Normal"/>
    <w:rsid w:val="00EF330D"/>
    <w:pPr>
      <w:widowControl w:val="0"/>
      <w:tabs>
        <w:tab w:val="left" w:pos="357"/>
      </w:tabs>
      <w:overflowPunct/>
      <w:autoSpaceDE/>
      <w:autoSpaceDN/>
      <w:adjustRightInd/>
      <w:snapToGrid w:val="0"/>
      <w:spacing w:after="240" w:line="240" w:lineRule="auto"/>
      <w:ind w:left="357" w:hanging="357"/>
      <w:textAlignment w:val="auto"/>
    </w:pPr>
    <w:rPr>
      <w:rFonts w:ascii="Times New Roman" w:hAnsi="Times New Roman"/>
      <w:lang w:eastAsia="en-GB"/>
    </w:rPr>
  </w:style>
  <w:style w:type="paragraph" w:customStyle="1" w:styleId="ATHeading2">
    <w:name w:val="AT Heading 2"/>
    <w:basedOn w:val="Normal"/>
    <w:next w:val="Normal"/>
    <w:rsid w:val="00EF330D"/>
    <w:pPr>
      <w:overflowPunct/>
      <w:autoSpaceDE/>
      <w:autoSpaceDN/>
      <w:adjustRightInd/>
      <w:spacing w:before="120" w:after="120" w:line="240" w:lineRule="auto"/>
      <w:textAlignment w:val="auto"/>
      <w:outlineLvl w:val="1"/>
    </w:pPr>
    <w:rPr>
      <w:rFonts w:ascii="Times New Roman" w:hAnsi="Times New Roman"/>
      <w:b/>
      <w:noProof/>
      <w:sz w:val="28"/>
      <w:lang w:val="en-GB" w:eastAsia="en-GB"/>
    </w:rPr>
  </w:style>
  <w:style w:type="paragraph" w:styleId="Ballongtext">
    <w:name w:val="Balloon Text"/>
    <w:basedOn w:val="Normal"/>
    <w:semiHidden/>
    <w:rsid w:val="00BF0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824">
      <w:bodyDiv w:val="1"/>
      <w:marLeft w:val="0"/>
      <w:marRight w:val="0"/>
      <w:marTop w:val="0"/>
      <w:marBottom w:val="0"/>
      <w:divBdr>
        <w:top w:val="none" w:sz="0" w:space="0" w:color="auto"/>
        <w:left w:val="none" w:sz="0" w:space="0" w:color="auto"/>
        <w:bottom w:val="none" w:sz="0" w:space="0" w:color="auto"/>
        <w:right w:val="none" w:sz="0" w:space="0" w:color="auto"/>
      </w:divBdr>
    </w:div>
    <w:div w:id="1237783576">
      <w:bodyDiv w:val="1"/>
      <w:marLeft w:val="0"/>
      <w:marRight w:val="0"/>
      <w:marTop w:val="0"/>
      <w:marBottom w:val="0"/>
      <w:divBdr>
        <w:top w:val="none" w:sz="0" w:space="0" w:color="auto"/>
        <w:left w:val="none" w:sz="0" w:space="0" w:color="auto"/>
        <w:bottom w:val="none" w:sz="0" w:space="0" w:color="auto"/>
        <w:right w:val="none" w:sz="0" w:space="0" w:color="auto"/>
      </w:divBdr>
    </w:div>
    <w:div w:id="1276861340">
      <w:bodyDiv w:val="1"/>
      <w:marLeft w:val="0"/>
      <w:marRight w:val="0"/>
      <w:marTop w:val="0"/>
      <w:marBottom w:val="0"/>
      <w:divBdr>
        <w:top w:val="none" w:sz="0" w:space="0" w:color="auto"/>
        <w:left w:val="none" w:sz="0" w:space="0" w:color="auto"/>
        <w:bottom w:val="none" w:sz="0" w:space="0" w:color="auto"/>
        <w:right w:val="none" w:sz="0" w:space="0" w:color="auto"/>
      </w:divBdr>
    </w:div>
    <w:div w:id="20483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3769</Characters>
  <Application>Microsoft Office Word</Application>
  <DocSecurity>4</DocSecurity>
  <Lines>96</Lines>
  <Paragraphs>19</Paragraphs>
  <ScaleCrop>false</ScaleCrop>
  <HeadingPairs>
    <vt:vector size="2" baseType="variant">
      <vt:variant>
        <vt:lpstr>Rubrik</vt:lpstr>
      </vt:variant>
      <vt:variant>
        <vt:i4>1</vt:i4>
      </vt:variant>
    </vt:vector>
  </HeadingPairs>
  <TitlesOfParts>
    <vt:vector size="1" baseType="lpstr">
      <vt:lpstr>Underlag för information till EU-nämnden den  19 februari. Antagna resolutioner i Europaparlamentet under perioden 18 - 21 januri</vt:lpstr>
    </vt:vector>
  </TitlesOfParts>
  <Company>Regeringskansliet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för information till EU-nämnden den  19 februari. Antagna resolutioner i Europaparlamentet under perioden 18 - 21 januri</dc:title>
  <dc:subject>Underlag för information till EU-nämnden den  19 februari. Antagna resolutioner i Europaparlamentet under perioden 18 - 21 januri</dc:subject>
  <dc:creator>Riksdagen</dc:creator>
  <cp:keywords>Riksdagen</cp:keywords>
  <dc:description/>
  <cp:lastModifiedBy>Lars Brink</cp:lastModifiedBy>
  <cp:revision>2</cp:revision>
  <cp:lastPrinted>2010-02-15T13:39:00Z</cp:lastPrinted>
  <dcterms:created xsi:type="dcterms:W3CDTF">2025-12-18T00:00:00Z</dcterms:created>
  <dcterms:modified xsi:type="dcterms:W3CDTF">2025-12-18T00:00:00Z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7</vt:i4>
  </property>
  <property fmtid="{D5CDD505-2E9C-101B-9397-08002B2CF9AE}" pid="5" name="RKOrdnaDepartement">
    <vt:lpwstr>Statsrådsberedningen</vt:lpwstr>
  </property>
  <property fmtid="{D5CDD505-2E9C-101B-9397-08002B2CF9AE}" pid="6" name="RKOrdnaActivityCategory">
    <vt:lpwstr>9.9. Migrerat</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