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2CAB1DA4C294A0082977928050922FE"/>
        </w:placeholder>
        <w:text/>
      </w:sdtPr>
      <w:sdtEndPr/>
      <w:sdtContent>
        <w:p w:rsidRPr="009B062B" w:rsidR="00AF30DD" w:rsidP="00DA28CE" w:rsidRDefault="00AF30DD" w14:paraId="1DA3CD6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f7d7247-7344-463f-94af-2d36689a1134"/>
        <w:id w:val="1541483958"/>
        <w:lock w:val="sdtLocked"/>
      </w:sdtPr>
      <w:sdtEndPr/>
      <w:sdtContent>
        <w:p w:rsidR="00066BB0" w:rsidRDefault="00E91BAF" w14:paraId="1DA3CD6D" w14:textId="33A4A6CD">
          <w:pPr>
            <w:pStyle w:val="Frslagstext"/>
          </w:pPr>
          <w:r>
            <w:t>Riksdagen ställer sig bakom det som anförs i motionen om att inte undergräva svensk exportkontroll och deltagande i exportkontrollregimen genom att skriva under FN:s kärnvapenförbudskonvention och tillkännager detta för regeringen.</w:t>
          </w:r>
        </w:p>
      </w:sdtContent>
    </w:sdt>
    <w:sdt>
      <w:sdtPr>
        <w:alias w:val="Yrkande 2"/>
        <w:tag w:val="6bb49048-a050-48ad-a9dd-e15daf3fa5a9"/>
        <w:id w:val="-418631567"/>
        <w:lock w:val="sdtLocked"/>
      </w:sdtPr>
      <w:sdtEndPr/>
      <w:sdtContent>
        <w:p w:rsidR="00066BB0" w:rsidRDefault="00E91BAF" w14:paraId="1DA3CD6E" w14:textId="1D2331C9">
          <w:pPr>
            <w:pStyle w:val="Frslagstext"/>
          </w:pPr>
          <w:r>
            <w:t>Riksdagen ställer sig bakom det som anförs i motionen om att inte riskera framtiden för svensk forskning och industri genom att skriva under FN:s kärnvapenförbudskonvention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E3F6511B6A749BA939F54092B91A8B0"/>
        </w:placeholder>
        <w:text/>
      </w:sdtPr>
      <w:sdtEndPr/>
      <w:sdtContent>
        <w:p w:rsidRPr="009B062B" w:rsidR="006D79C9" w:rsidP="00333E95" w:rsidRDefault="006D79C9" w14:paraId="1DA3CD6F" w14:textId="77777777">
          <w:pPr>
            <w:pStyle w:val="Rubrik1"/>
          </w:pPr>
          <w:r>
            <w:t>Motivering</w:t>
          </w:r>
        </w:p>
      </w:sdtContent>
    </w:sdt>
    <w:p w:rsidRPr="0089704B" w:rsidR="002855C7" w:rsidP="00F35043" w:rsidRDefault="002855C7" w14:paraId="1DA3CD70" w14:textId="77777777">
      <w:pPr>
        <w:pStyle w:val="Normalutanindragellerluft"/>
        <w:rPr>
          <w:rFonts w:cstheme="minorHAnsi"/>
          <w:iCs/>
          <w:kern w:val="0"/>
          <w14:numSpacing w14:val="default"/>
        </w:rPr>
      </w:pPr>
      <w:r>
        <w:t xml:space="preserve">Regeringen har låtit utreda konsekvenserna av ett svenskt tillträde till konventionen om förbud mot kärnvapen. En gedigen </w:t>
      </w:r>
      <w:r w:rsidR="0089704B">
        <w:t xml:space="preserve">och seriös </w:t>
      </w:r>
      <w:r>
        <w:t xml:space="preserve">utredning </w:t>
      </w:r>
      <w:r w:rsidR="0089704B">
        <w:t xml:space="preserve">som utrett frågan brett har presenterats. Den kommer till slutsatsen </w:t>
      </w:r>
      <w:r w:rsidRPr="0089704B" w:rsidR="0089704B">
        <w:t>att</w:t>
      </w:r>
      <w:r w:rsidRPr="0089704B" w:rsidR="0089704B">
        <w:rPr>
          <w:rFonts w:ascii="OriginalGaramondBT-Italic" w:hAnsi="OriginalGaramondBT-Italic" w:cs="OriginalGaramondBT-Italic"/>
          <w:i/>
          <w:iCs/>
          <w:kern w:val="0"/>
          <w14:numSpacing w14:val="default"/>
        </w:rPr>
        <w:t xml:space="preserve"> </w:t>
      </w:r>
      <w:r w:rsidRPr="0089704B" w:rsidR="0089704B">
        <w:rPr>
          <w:rFonts w:cstheme="minorHAnsi"/>
          <w:iCs/>
          <w:kern w:val="0"/>
          <w14:numSpacing w14:val="default"/>
        </w:rPr>
        <w:t>Sverige varken bör tillträda</w:t>
      </w:r>
      <w:r w:rsidR="0089704B">
        <w:rPr>
          <w:rFonts w:cstheme="minorHAnsi"/>
          <w:iCs/>
          <w:kern w:val="0"/>
          <w14:numSpacing w14:val="default"/>
        </w:rPr>
        <w:t xml:space="preserve"> eller underteckna konventionen </w:t>
      </w:r>
      <w:r w:rsidRPr="0089704B" w:rsidR="0089704B">
        <w:rPr>
          <w:rFonts w:cstheme="minorHAnsi"/>
          <w:iCs/>
          <w:kern w:val="0"/>
          <w14:numSpacing w14:val="default"/>
        </w:rPr>
        <w:t>i dess nuvarande form.</w:t>
      </w:r>
    </w:p>
    <w:p w:rsidRPr="002B3AB4" w:rsidR="0089704B" w:rsidP="00F35043" w:rsidRDefault="0089704B" w14:paraId="1DA3CD72" w14:textId="77777777">
      <w:pPr>
        <w:rPr>
          <w:spacing w:val="-4"/>
        </w:rPr>
      </w:pPr>
      <w:r w:rsidRPr="002B3AB4">
        <w:rPr>
          <w:spacing w:val="-4"/>
        </w:rPr>
        <w:t xml:space="preserve">Centerpartiet välkomnar den slutsatsen. Vi tog tidigt ställning mot att Sverige skulle skriva under kärnvapenförbudskonventionen så som den nu är formulerad eftersom vi </w:t>
      </w:r>
      <w:r w:rsidRPr="002B3AB4" w:rsidR="00AB74E0">
        <w:rPr>
          <w:spacing w:val="-4"/>
        </w:rPr>
        <w:t xml:space="preserve">dels </w:t>
      </w:r>
      <w:r w:rsidRPr="002B3AB4">
        <w:rPr>
          <w:spacing w:val="-4"/>
        </w:rPr>
        <w:t>såg att den riskerar att</w:t>
      </w:r>
      <w:r w:rsidRPr="002B3AB4" w:rsidR="00AB74E0">
        <w:rPr>
          <w:spacing w:val="-4"/>
        </w:rPr>
        <w:t xml:space="preserve"> </w:t>
      </w:r>
      <w:r w:rsidRPr="002B3AB4">
        <w:rPr>
          <w:spacing w:val="-4"/>
        </w:rPr>
        <w:t xml:space="preserve">underminera redan befintligt och viktigt nedrustningssamarbete, inte minst NPT-avtalet där kärnvapenstaterna är med, dels såg att det skulle kunna få negativa konsekvenser för Sveriges försvars- och säkerhetspolitiska samarbeten om Sverige skrev under konventionen. </w:t>
      </w:r>
    </w:p>
    <w:p w:rsidR="003B5F9C" w:rsidP="00F35043" w:rsidRDefault="0096268A" w14:paraId="1DA3CD74" w14:textId="3B4EED8A">
      <w:r>
        <w:t>Både u</w:t>
      </w:r>
      <w:r w:rsidR="00A90D00">
        <w:t>tredningen och remissvaret</w:t>
      </w:r>
      <w:r>
        <w:t xml:space="preserve"> på utredningen</w:t>
      </w:r>
      <w:r w:rsidR="00A90D00">
        <w:t xml:space="preserve"> från Inspektionen för str</w:t>
      </w:r>
      <w:r w:rsidR="00F35043">
        <w:t>ategiska produkter</w:t>
      </w:r>
      <w:r>
        <w:t xml:space="preserve"> </w:t>
      </w:r>
      <w:r w:rsidR="00F35043">
        <w:t>(</w:t>
      </w:r>
      <w:r>
        <w:t>ISP</w:t>
      </w:r>
      <w:r w:rsidR="00F35043">
        <w:t>)</w:t>
      </w:r>
      <w:r>
        <w:t xml:space="preserve"> lyfter</w:t>
      </w:r>
      <w:r w:rsidR="00A90D00">
        <w:t xml:space="preserve"> </w:t>
      </w:r>
      <w:r w:rsidR="008426CE">
        <w:t xml:space="preserve">också </w:t>
      </w:r>
      <w:r w:rsidR="00A90D00">
        <w:t xml:space="preserve">möjliga negativa konsekvenser av svenskt tillträde till konventionen </w:t>
      </w:r>
      <w:r>
        <w:t xml:space="preserve">för svensk exportkontroll av </w:t>
      </w:r>
      <w:r w:rsidR="00A90D00">
        <w:t>krigsmateriel och produkter</w:t>
      </w:r>
      <w:r w:rsidR="008426CE">
        <w:t xml:space="preserve"> med dubbla användningsområden. </w:t>
      </w:r>
      <w:r w:rsidR="003B5F9C">
        <w:t>Dessutom skulle ett stort antal produkter inom svensk industri och forskning, som är avsevärt mycket större än försvarsmaterielindustrin</w:t>
      </w:r>
      <w:r w:rsidR="00F35043">
        <w:t>,</w:t>
      </w:r>
      <w:r w:rsidR="003B5F9C">
        <w:t xml:space="preserve"> kunna omfattas om Sverige skrev under konventionen. Den har potentiellt en mycket stor näringspolitisk betydelse.</w:t>
      </w:r>
    </w:p>
    <w:p w:rsidR="00371769" w:rsidP="00F35043" w:rsidRDefault="00F35D16" w14:paraId="1DA3CD76" w14:textId="0E4C9D1D">
      <w:r>
        <w:t>Sverige är med i exportk</w:t>
      </w:r>
      <w:r w:rsidR="00371769">
        <w:t>ontrollregimerna</w:t>
      </w:r>
      <w:r w:rsidR="00F35043">
        <w:t>,</w:t>
      </w:r>
      <w:r w:rsidR="00371769">
        <w:t xml:space="preserve"> och enligt ISP</w:t>
      </w:r>
      <w:r>
        <w:t xml:space="preserve"> </w:t>
      </w:r>
      <w:r w:rsidR="008426CE">
        <w:t xml:space="preserve">finns en risk att konventionen i framtiden skulle kunna användas för att påverka staters deltagande i exportkontrollregimerna och att det skulle vara mycket negativt för Sveriges arbete med </w:t>
      </w:r>
      <w:r w:rsidR="00F35043">
        <w:t>både</w:t>
      </w:r>
      <w:r w:rsidR="00F35043">
        <w:t xml:space="preserve"> </w:t>
      </w:r>
      <w:r w:rsidR="008426CE">
        <w:t>nedrustnings- och icke</w:t>
      </w:r>
      <w:r w:rsidR="00F35043">
        <w:t>-</w:t>
      </w:r>
      <w:r w:rsidR="008426CE">
        <w:t xml:space="preserve">spridningsfrågor och exportkontroll. </w:t>
      </w:r>
    </w:p>
    <w:p w:rsidR="00F35D16" w:rsidP="00F35043" w:rsidRDefault="00F35D16" w14:paraId="1DA3CD78" w14:textId="2676FAB1">
      <w:r>
        <w:t xml:space="preserve">Hjälpförbudet i konventionen </w:t>
      </w:r>
      <w:r w:rsidR="00BD413E">
        <w:t xml:space="preserve">är inte definierat men innebär </w:t>
      </w:r>
      <w:r>
        <w:t>hinder för svensk exportkontroll oavsett om det tol</w:t>
      </w:r>
      <w:r w:rsidR="00F35043">
        <w:t>kas extensivt eller snävt. E</w:t>
      </w:r>
      <w:r>
        <w:t>n extensiv tolkning kan leda till att Sverige inte kan leva upp till förpliktelserna i konventionen, främst vad gäller exportkontrollen rörande PDA och tekniskt bistånd</w:t>
      </w:r>
      <w:r w:rsidR="00F35043">
        <w:t>,</w:t>
      </w:r>
      <w:r>
        <w:t xml:space="preserve"> och en snäv tolkning riskerar </w:t>
      </w:r>
      <w:r w:rsidR="00F35043">
        <w:t xml:space="preserve">att </w:t>
      </w:r>
      <w:r>
        <w:t xml:space="preserve">undergräva en konsekvent linje kring vikten av effektiv exportkontroll för att uppfylla mål som finns i andra viktiga nedrustningsavtal. </w:t>
      </w:r>
    </w:p>
    <w:p w:rsidR="00E632FF" w:rsidP="00F35043" w:rsidRDefault="00AB74E0" w14:paraId="1DA3CD7C" w14:textId="6C1D2D2E">
      <w:r>
        <w:t>Sverige är som medlem i EU en del av en inre marknad. Enligt PDA-förordningen krävs som huvudregel endast tillstånd vid export av kontrollerad</w:t>
      </w:r>
      <w:r w:rsidR="00F35043">
        <w:t xml:space="preserve"> PDA från Europeiska unionen (</w:t>
      </w:r>
      <w:r>
        <w:t>EU</w:t>
      </w:r>
      <w:r w:rsidR="00F35043">
        <w:t>)</w:t>
      </w:r>
      <w:r>
        <w:t>. Överföringar av produkter inom EU omfattas</w:t>
      </w:r>
      <w:r w:rsidR="00F35043">
        <w:t xml:space="preserve"> </w:t>
      </w:r>
      <w:r>
        <w:t>emellertid i normalfallet inte av tillståndskrav.</w:t>
      </w:r>
      <w:r w:rsidR="003D071D">
        <w:t xml:space="preserve"> </w:t>
      </w:r>
      <w:r>
        <w:t>Det är endast vid överföring av vissa särskilt</w:t>
      </w:r>
      <w:r w:rsidR="008F3950">
        <w:t xml:space="preserve"> </w:t>
      </w:r>
      <w:r>
        <w:t>känsliga produkter som det krävs tillstånd vid överföringar inom EU</w:t>
      </w:r>
      <w:r w:rsidR="003D071D">
        <w:t>.</w:t>
      </w:r>
      <w:r>
        <w:t xml:space="preserve"> Flera av produkterna som utgår från</w:t>
      </w:r>
      <w:r w:rsidR="008F3950">
        <w:t xml:space="preserve"> </w:t>
      </w:r>
      <w:r>
        <w:t>kontrollförteckningarna i NSG och MTCR kräver inte tillstånd vid en överföring från Sverige till ett annat EU-land. I dagsläget är två</w:t>
      </w:r>
      <w:r w:rsidR="008F3950">
        <w:t xml:space="preserve"> </w:t>
      </w:r>
      <w:r>
        <w:t>medlemsstater i EU, Frankrike och Storbritannien, erkända kärnvapenmakter. Sverige</w:t>
      </w:r>
      <w:r w:rsidR="008F3950">
        <w:t xml:space="preserve"> </w:t>
      </w:r>
      <w:r>
        <w:t xml:space="preserve">saknar därför rättsliga möjligheter </w:t>
      </w:r>
      <w:r w:rsidR="00F35043">
        <w:t xml:space="preserve">att </w:t>
      </w:r>
      <w:r>
        <w:t>utöva någon effektiv exportkontroll vid överföring till</w:t>
      </w:r>
      <w:r w:rsidR="008F3950">
        <w:t xml:space="preserve"> </w:t>
      </w:r>
      <w:r>
        <w:t>dessa stater av en mängd produkter som är kontrollerade enligt kontrollförteckningarna i</w:t>
      </w:r>
      <w:r w:rsidR="008F3950">
        <w:t xml:space="preserve"> </w:t>
      </w:r>
      <w:r>
        <w:t>NSG och MTCR.</w:t>
      </w:r>
    </w:p>
    <w:p w:rsidR="00BD20F2" w:rsidP="00F35043" w:rsidRDefault="00BD20F2" w14:paraId="1DA3CD7D" w14:textId="4BE45328">
      <w:r>
        <w:t xml:space="preserve">Dessutom skriver ISP </w:t>
      </w:r>
      <w:r w:rsidR="00F35043">
        <w:t xml:space="preserve">att det </w:t>
      </w:r>
      <w:r>
        <w:t>finns en uppenbar risk för normkonflikt mellan kärnvapenförbudskonventionen och Euratomsamarbetet</w:t>
      </w:r>
      <w:r w:rsidR="00F35043">
        <w:t>,</w:t>
      </w:r>
      <w:r>
        <w:t xml:space="preserve"> som syftar till samarbete kring civil och fredlig användning av kärnenergi. Sverige är enligt Euratom begränsat i att kontrollera hur vissa materiel sprids inom gemenskapen, materiel som också kan vara relevant</w:t>
      </w:r>
      <w:r w:rsidR="00F35043">
        <w:t>a</w:t>
      </w:r>
      <w:r>
        <w:t xml:space="preserve"> vid produktion av kärnvapen. Sverige kommer således svårligen </w:t>
      </w:r>
      <w:r w:rsidR="00F35043">
        <w:t xml:space="preserve">att </w:t>
      </w:r>
      <w:r>
        <w:t>kunna upprätthålla våra åtaganden inom Euratom om vi skriver under kärnvapenförbuds</w:t>
      </w:r>
      <w:r w:rsidR="002B3AB4">
        <w:softHyphen/>
      </w:r>
      <w:bookmarkStart w:name="_GoBack" w:id="1"/>
      <w:bookmarkEnd w:id="1"/>
      <w:r>
        <w:t xml:space="preserve">konventionen. Vi kan helt enkelt inte ha egen kontroll av hur produkter </w:t>
      </w:r>
      <w:r w:rsidR="003D071D">
        <w:t xml:space="preserve">som </w:t>
      </w:r>
      <w:r>
        <w:t xml:space="preserve">delas inom samarbetet kommer att användas i ett senare skede. </w:t>
      </w:r>
    </w:p>
    <w:p w:rsidR="00371769" w:rsidP="00F35043" w:rsidRDefault="00371769" w14:paraId="1DA3CD7F" w14:textId="79F15A72">
      <w:r>
        <w:t>Vi anser att svensk exportkontroll</w:t>
      </w:r>
      <w:r w:rsidR="003A362E">
        <w:t xml:space="preserve"> och samarbetet i exportkontrollregimen</w:t>
      </w:r>
      <w:r>
        <w:t xml:space="preserve"> </w:t>
      </w:r>
      <w:r w:rsidR="00127DE1">
        <w:t>är för viktig</w:t>
      </w:r>
      <w:r w:rsidR="003A362E">
        <w:t>a</w:t>
      </w:r>
      <w:r w:rsidR="00127DE1">
        <w:t xml:space="preserve"> för att riskera</w:t>
      </w:r>
      <w:r w:rsidR="00F35043">
        <w:t xml:space="preserve"> att</w:t>
      </w:r>
      <w:r w:rsidR="003A362E">
        <w:t xml:space="preserve"> urholka och underminera</w:t>
      </w:r>
      <w:r w:rsidR="00127DE1">
        <w:t>. F</w:t>
      </w:r>
      <w:r w:rsidR="003A362E">
        <w:t xml:space="preserve">ör att svensk exportkontroll </w:t>
      </w:r>
      <w:r w:rsidR="00127DE1">
        <w:t xml:space="preserve">ska </w:t>
      </w:r>
      <w:r w:rsidR="00127DE1">
        <w:lastRenderedPageBreak/>
        <w:t>fortsätta vara trovärdig och effektiv också i framtiden kan Sverige inte skriva under kärnvapenförbudskonventionen så</w:t>
      </w:r>
      <w:r w:rsidR="00F35043">
        <w:t xml:space="preserve"> </w:t>
      </w:r>
      <w:r w:rsidR="00127DE1">
        <w:t xml:space="preserve">som den nu är formulerad. </w:t>
      </w:r>
    </w:p>
    <w:p w:rsidR="008426CE" w:rsidP="00F35043" w:rsidRDefault="003D071D" w14:paraId="1DA3CD81" w14:textId="1469BF43">
      <w:r>
        <w:t>Nu är det viktigt att den skärpta kontrollexportlagstiftningen får genomslag i tillämpningen av lagen, att regeringen prövar ärenden utifrån gällande lagstiftning</w:t>
      </w:r>
      <w:r w:rsidR="00723382">
        <w:t>. Centerpartiet hade gärna sett mer av transparens i den nya lagstiftningen men ser fram emot att regeringen i</w:t>
      </w:r>
      <w:r w:rsidR="00F35043">
        <w:t xml:space="preserve"> stället är mer transparent</w:t>
      </w:r>
      <w:r w:rsidR="00723382">
        <w:t xml:space="preserve"> i sin redovisning rörande exportkontroll till riksdagen kommande år. </w:t>
      </w:r>
    </w:p>
    <w:sdt>
      <w:sdtPr>
        <w:alias w:val="CC_Underskrifter"/>
        <w:tag w:val="CC_Underskrifter"/>
        <w:id w:val="583496634"/>
        <w:lock w:val="sdtContentLocked"/>
        <w:placeholder>
          <w:docPart w:val="137D03BF3E234651A6A15F366E949649"/>
        </w:placeholder>
      </w:sdtPr>
      <w:sdtEndPr/>
      <w:sdtContent>
        <w:p w:rsidR="005C2FD3" w:rsidP="005C2FD3" w:rsidRDefault="005C2FD3" w14:paraId="1DA3CD83" w14:textId="77777777"/>
        <w:p w:rsidRPr="008E0FE2" w:rsidR="004801AC" w:rsidP="005C2FD3" w:rsidRDefault="00AE6403" w14:paraId="1DA3CD8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Kerstin Lundgren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Ek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Linda Ylivainio (C)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Abir Al-Sahlani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D152D" w:rsidRDefault="00AD152D" w14:paraId="1DA3CD8E" w14:textId="77777777"/>
    <w:sectPr w:rsidR="00AD152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3CD90" w14:textId="77777777" w:rsidR="00C57F2D" w:rsidRDefault="00C57F2D" w:rsidP="000C1CAD">
      <w:pPr>
        <w:spacing w:line="240" w:lineRule="auto"/>
      </w:pPr>
      <w:r>
        <w:separator/>
      </w:r>
    </w:p>
  </w:endnote>
  <w:endnote w:type="continuationSeparator" w:id="0">
    <w:p w14:paraId="1DA3CD91" w14:textId="77777777" w:rsidR="00C57F2D" w:rsidRDefault="00C57F2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OriginalGaramondBT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3CD9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3CD97" w14:textId="13C48373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B3A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3CD8E" w14:textId="77777777" w:rsidR="00C57F2D" w:rsidRDefault="00C57F2D" w:rsidP="000C1CAD">
      <w:pPr>
        <w:spacing w:line="240" w:lineRule="auto"/>
      </w:pPr>
      <w:r>
        <w:separator/>
      </w:r>
    </w:p>
  </w:footnote>
  <w:footnote w:type="continuationSeparator" w:id="0">
    <w:p w14:paraId="1DA3CD8F" w14:textId="77777777" w:rsidR="00C57F2D" w:rsidRDefault="00C57F2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DA3CD9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DA3CDA1" wp14:anchorId="1DA3CDA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E6403" w14:paraId="1DA3CDA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3FFE5F86ADC48B094A526466E2232AB"/>
                              </w:placeholder>
                              <w:text/>
                            </w:sdtPr>
                            <w:sdtEndPr/>
                            <w:sdtContent>
                              <w:r w:rsidR="008B77BF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07360E0437E40A78E2AB5074A8B98C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A3CDA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E6403" w14:paraId="1DA3CDA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3FFE5F86ADC48B094A526466E2232AB"/>
                        </w:placeholder>
                        <w:text/>
                      </w:sdtPr>
                      <w:sdtEndPr/>
                      <w:sdtContent>
                        <w:r w:rsidR="008B77BF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07360E0437E40A78E2AB5074A8B98C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DA3CD9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DA3CD94" w14:textId="77777777">
    <w:pPr>
      <w:jc w:val="right"/>
    </w:pPr>
  </w:p>
  <w:p w:rsidR="00262EA3" w:rsidP="00776B74" w:rsidRDefault="00262EA3" w14:paraId="1DA3CD9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AE6403" w14:paraId="1DA3CD9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DA3CDA3" wp14:anchorId="1DA3CDA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E6403" w14:paraId="1DA3CD9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B77BF">
          <w:t>C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AE6403" w14:paraId="1DA3CD9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E6403" w14:paraId="1DA3CD9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:3100</w:t>
        </w:r>
      </w:sdtContent>
    </w:sdt>
  </w:p>
  <w:p w:rsidR="00262EA3" w:rsidP="00E03A3D" w:rsidRDefault="00AE6403" w14:paraId="1DA3CD9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Kerstin Lundgren m.fl.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C72A15C96EB4942BF113CC76B70D4C2"/>
      </w:placeholder>
      <w:text/>
    </w:sdtPr>
    <w:sdtEndPr/>
    <w:sdtContent>
      <w:p w:rsidR="00262EA3" w:rsidP="00283E0F" w:rsidRDefault="00E91BAF" w14:paraId="1DA3CD9D" w14:textId="34F8C7DB">
        <w:pPr>
          <w:pStyle w:val="FSHRub2"/>
        </w:pPr>
        <w:r>
          <w:t xml:space="preserve">med anledning av skr. 2018/19:114 Strategisk exportkontroll 2018 – krigsmateriel och produkter med dubbla användningsområden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DA3CD9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8B77B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6BB0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7DE1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55C7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AB4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1769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62E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5F9C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71D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47EFD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2FD3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31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3382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6CE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04B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7BF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950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68A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19B3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0D00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4E0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52D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403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C82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0F2"/>
    <w:rsid w:val="00BD3FE7"/>
    <w:rsid w:val="00BD413E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57F2D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2FF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BAF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5EC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043"/>
    <w:rsid w:val="00F35571"/>
    <w:rsid w:val="00F35D16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DA3CD6B"/>
  <w15:chartTrackingRefBased/>
  <w15:docId w15:val="{764DA9EB-7DC9-4E6E-9C13-F674B5C2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2CAB1DA4C294A0082977928050922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2C1C46-073E-46C2-A0AE-1D93CDE21433}"/>
      </w:docPartPr>
      <w:docPartBody>
        <w:p w:rsidR="00FD441A" w:rsidRDefault="00326E3A">
          <w:pPr>
            <w:pStyle w:val="92CAB1DA4C294A0082977928050922F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E3F6511B6A749BA939F54092B91A8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221CD8-812D-4A46-BA9C-1529EA27D88F}"/>
      </w:docPartPr>
      <w:docPartBody>
        <w:p w:rsidR="00FD441A" w:rsidRDefault="00326E3A">
          <w:pPr>
            <w:pStyle w:val="9E3F6511B6A749BA939F54092B91A8B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3FFE5F86ADC48B094A526466E2232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8180F6-7F07-4A7E-B89D-A94EA5D5BAC6}"/>
      </w:docPartPr>
      <w:docPartBody>
        <w:p w:rsidR="00FD441A" w:rsidRDefault="00326E3A">
          <w:pPr>
            <w:pStyle w:val="83FFE5F86ADC48B094A526466E2232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7360E0437E40A78E2AB5074A8B98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E53B09-DF5F-408D-9EDF-F65CBA141D37}"/>
      </w:docPartPr>
      <w:docPartBody>
        <w:p w:rsidR="00FD441A" w:rsidRDefault="00326E3A">
          <w:pPr>
            <w:pStyle w:val="407360E0437E40A78E2AB5074A8B98CF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21E683-056D-4F20-8F12-0672F7F77B4E}"/>
      </w:docPartPr>
      <w:docPartBody>
        <w:p w:rsidR="00FD441A" w:rsidRDefault="00326E3A">
          <w:r w:rsidRPr="00745A9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C72A15C96EB4942BF113CC76B70D4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560C5F-1A10-4C3C-8C2F-319912E43B55}"/>
      </w:docPartPr>
      <w:docPartBody>
        <w:p w:rsidR="00FD441A" w:rsidRDefault="00326E3A">
          <w:r w:rsidRPr="00745A9C">
            <w:rPr>
              <w:rStyle w:val="Platshllartext"/>
            </w:rPr>
            <w:t>[ange din text här]</w:t>
          </w:r>
        </w:p>
      </w:docPartBody>
    </w:docPart>
    <w:docPart>
      <w:docPartPr>
        <w:name w:val="137D03BF3E234651A6A15F366E9496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A9F1FA-F8CE-4026-B91F-0F3993ECC4AC}"/>
      </w:docPartPr>
      <w:docPartBody>
        <w:p w:rsidR="00107A08" w:rsidRDefault="00107A0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OriginalGaramondBT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3A"/>
    <w:rsid w:val="00107A08"/>
    <w:rsid w:val="00326E3A"/>
    <w:rsid w:val="00624E7D"/>
    <w:rsid w:val="00FD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26E3A"/>
    <w:rPr>
      <w:color w:val="F4B083" w:themeColor="accent2" w:themeTint="99"/>
    </w:rPr>
  </w:style>
  <w:style w:type="paragraph" w:customStyle="1" w:styleId="92CAB1DA4C294A0082977928050922FE">
    <w:name w:val="92CAB1DA4C294A0082977928050922FE"/>
  </w:style>
  <w:style w:type="paragraph" w:customStyle="1" w:styleId="840B89E7494B4FDFA69BA70067262DC1">
    <w:name w:val="840B89E7494B4FDFA69BA70067262DC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5D03540BCA9404696555CF703C212A8">
    <w:name w:val="A5D03540BCA9404696555CF703C212A8"/>
  </w:style>
  <w:style w:type="paragraph" w:customStyle="1" w:styleId="9E3F6511B6A749BA939F54092B91A8B0">
    <w:name w:val="9E3F6511B6A749BA939F54092B91A8B0"/>
  </w:style>
  <w:style w:type="paragraph" w:customStyle="1" w:styleId="B240C135E91346869894F58589871AC2">
    <w:name w:val="B240C135E91346869894F58589871AC2"/>
  </w:style>
  <w:style w:type="paragraph" w:customStyle="1" w:styleId="E3425F5F66234367A61328E5598F6C29">
    <w:name w:val="E3425F5F66234367A61328E5598F6C29"/>
  </w:style>
  <w:style w:type="paragraph" w:customStyle="1" w:styleId="83FFE5F86ADC48B094A526466E2232AB">
    <w:name w:val="83FFE5F86ADC48B094A526466E2232AB"/>
  </w:style>
  <w:style w:type="paragraph" w:customStyle="1" w:styleId="407360E0437E40A78E2AB5074A8B98CF">
    <w:name w:val="407360E0437E40A78E2AB5074A8B98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EEA354-3FF9-4560-9A72-CBD19E6911B3}"/>
</file>

<file path=customXml/itemProps2.xml><?xml version="1.0" encoding="utf-8"?>
<ds:datastoreItem xmlns:ds="http://schemas.openxmlformats.org/officeDocument/2006/customXml" ds:itemID="{FB2C6A77-D3B3-45D6-9FDC-3F176D82BE22}"/>
</file>

<file path=customXml/itemProps3.xml><?xml version="1.0" encoding="utf-8"?>
<ds:datastoreItem xmlns:ds="http://schemas.openxmlformats.org/officeDocument/2006/customXml" ds:itemID="{C615B267-7442-4455-B8E4-A8D092B965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664</Words>
  <Characters>4156</Characters>
  <Application>Microsoft Office Word</Application>
  <DocSecurity>0</DocSecurity>
  <Lines>81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regeringens skrivelse 2018 19 114 strategisk exportkontroll 2018  krigsmateriel och produkter med dubbla användningsområden</vt:lpstr>
      <vt:lpstr>
      </vt:lpstr>
    </vt:vector>
  </TitlesOfParts>
  <Company>Sveriges riksdag</Company>
  <LinksUpToDate>false</LinksUpToDate>
  <CharactersWithSpaces>4798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